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309D673B7B1341AEAEF04B54EA1FA50A" style="width:450.75pt;height:366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  <w:color w:val="008000"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С решение от 7 септември 2016 г. по дело C-113/14 Съдът на Европейския съюз отмени член 7 от Регламента за установяване на обща организация на пазарите на селскостопански продукти (Регламент (ЕС) № 1308/2013 на Европейския парламент и на Съвета), с който се определят референтни прагове за определени селскостопански продукти, на основание, че тези прагове е следвало да бъдат приети само от Съвета, по предложение на Комисията, на основание член 43, параграф 3 от Договора.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Съдът също така отмени член 2 от Регламент (ЕС) № 1370/2013 на Съвета за установяване на мерки за определянето на някои помощи и възстановявания, свързани с общата организация на пазарите на селскостопански продукти, с който се определя равнището на публичните интервенционни цени, на основание, че този член е неразривно свързан с отменения член 7 от Регламента за общата организация на селскостопанските пазари (ООП).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Тъй като Съдът запази правните последици от отменените разпоредби в двата акта за максимален период от пет месеца след датата на постановяване на решението, е необходимо преди края на петмесечния период да бъде изменен Регламент (ЕС) № 1370/2013, като бъдат добавени разпоредби относно отменените от Съда референтни прагове и интервенционни цени и бъдат нанесени някои свързани с това корекции.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със съществуващите разпоредби в тази област на политиката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Предложението се основава на решението на Съда по отношение на правното основание за определяне на референтни прагове, свързани с организацията на пазарите на селскостопански продукти.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другите политики на Съюза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е приложимо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Член 43, параграф 3 от Договора за функционирането на Европейския съюз.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 xml:space="preserve">Субсидиарност (при неизключителна компетентност)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Предложението попада в обхвата на споделената компетентност на ЕС и на държавите членки и е в съответствие с принципа на субсидиарност.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Пропорционалност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Предложението е в съответствие с принципа на пропорционалност.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lastRenderedPageBreak/>
        <w:t>•</w:t>
      </w:r>
      <w:r>
        <w:rPr>
          <w:noProof/>
        </w:rPr>
        <w:tab/>
        <w:t>Избор на инструмент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е приложимо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КОНСУЛТАЦИИ СЪС ЗАИНТЕРЕСОВАНИТЕ СТРАНИ И ОЦЕНКИ НА ВЪЗДЕЙСТВИЕТО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Последващи оценки/проверки за пригодност на действащото законодателство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е приложимо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Консултации със заинтересованите страни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е приложимо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Събиране и използване на експертни становища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е приложимо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Оценка на въздействието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е приложимо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Пригодност и опростяване на законодателството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е приложимо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Основни права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Не е приложимо 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Предложението няма отражение върху бюджета. 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Планове за изпълнение и механизъм за мониторинг, оценка и докладване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Не е приложимо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Обяснителни документи (за директивите)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е приложимо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b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</w:r>
      <w:r>
        <w:rPr>
          <w:b/>
          <w:noProof/>
          <w:u w:color="000000"/>
          <w:bdr w:val="nil"/>
        </w:rPr>
        <w:t>Подробно разяснение на конкретни разпоредби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е приложимо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2016/0319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РЕГЛАМЕНТ НА СЪВЕТА</w:t>
      </w:r>
    </w:p>
    <w:p>
      <w:pPr>
        <w:pStyle w:val="Titreobjet"/>
        <w:rPr>
          <w:noProof/>
        </w:rPr>
      </w:pPr>
      <w:r>
        <w:rPr>
          <w:noProof/>
        </w:rPr>
        <w:t>за изменение на Регламент (ЕС) № 1370/2013 за установяване на мерки за определянето на някои помощи и възстановявания, свързани с общата организация на пазарите на селскостопански продукти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43, параграф 3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С решение от 7 септември 2016 г. по дело C-113/14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Съдът на Европейския съюз отмени член 7 от Регламент (ЕС) № 1308/2013 на Европейския парламент и на Съвета</w:t>
      </w:r>
      <w:r>
        <w:rPr>
          <w:rStyle w:val="FootnoteReference"/>
          <w:noProof/>
        </w:rPr>
        <w:footnoteReference w:id="2"/>
      </w:r>
      <w:r>
        <w:rPr>
          <w:noProof/>
        </w:rPr>
        <w:t>, с който се определят референтни прагове за определени селскостопански продукти, на основание, че тези прагове е следвало да бъдат приети от Съвета, по предложение на Комисията, на основание член 43, параграф 3 от Договора за функционирането на Европейския съюз (ДФЕС).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Съдът отмени и член 2 от Регламент (ЕС) № 1370/2013 на Съвета</w:t>
      </w:r>
      <w:r>
        <w:rPr>
          <w:rStyle w:val="FootnoteReference"/>
          <w:noProof/>
        </w:rPr>
        <w:footnoteReference w:id="3"/>
      </w:r>
      <w:r>
        <w:rPr>
          <w:noProof/>
        </w:rPr>
        <w:t>, с който се определя равнището на публичните интервенционни цени, на основание, че този член е неразривно свързан с отменения член 7 от Регламент (ЕС) № 1308/2013.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Съдът обяви, че правните последици от член 7 от Регламент (ЕС) № 1308/2013 и от член 2 от Регламент (ЕС) № 1370/2013 следва да се запазят за максимален период от пет месеца, считано от датата на постановяване на решението.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Следователно е необходимо Регламент (ЕС) № 1370/2013 да бъде изменен преди края на петмесечния период, като бъдат добавени отменените от Съда разпоредби относно референтните прагове и нивата на интервенционните цени и бъдат нанесени някои свързани с това корекции.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С оглед на срока, определен от Съда в решението, настоящият регламент следва да влезе в сила в деня на публикуването му,</w:t>
      </w:r>
    </w:p>
    <w:p>
      <w:pPr>
        <w:pStyle w:val="Formuledadoption"/>
        <w:rPr>
          <w:noProof/>
        </w:rPr>
      </w:pPr>
      <w:r>
        <w:rPr>
          <w:noProof/>
        </w:rPr>
        <w:lastRenderedPageBreak/>
        <w:t>ПРИЕ НАСТОЯЩИЯ РЕГЛАМЕНТ: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Регламент (ЕС) № 1370/2013 се изменя, както следва:</w:t>
      </w:r>
    </w:p>
    <w:p>
      <w:pPr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Вмъква се следният член 1а: </w:t>
      </w:r>
    </w:p>
    <w:p>
      <w:pPr>
        <w:pStyle w:val="Titrearticle"/>
        <w:rPr>
          <w:noProof/>
        </w:rPr>
      </w:pPr>
      <w:r>
        <w:rPr>
          <w:noProof/>
        </w:rPr>
        <w:t>„Член 1a</w:t>
      </w:r>
    </w:p>
    <w:p>
      <w:pPr>
        <w:spacing w:before="0" w:after="200" w:line="276" w:lineRule="auto"/>
        <w:jc w:val="center"/>
        <w:rPr>
          <w:b/>
          <w:noProof/>
          <w:szCs w:val="24"/>
        </w:rPr>
      </w:pPr>
      <w:r>
        <w:rPr>
          <w:b/>
          <w:noProof/>
        </w:rPr>
        <w:t>Референтни прагове</w:t>
      </w:r>
    </w:p>
    <w:p>
      <w:pPr>
        <w:pStyle w:val="ManualNumPar1"/>
        <w:rPr>
          <w:noProof/>
        </w:rPr>
      </w:pPr>
      <w:r>
        <w:t>1.</w:t>
      </w:r>
      <w:r>
        <w:tab/>
      </w:r>
      <w:r>
        <w:rPr>
          <w:noProof/>
        </w:rPr>
        <w:t xml:space="preserve">Определят се следните референтни прагове: 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 xml:space="preserve">за сектора на зърнените култури — 101, 31 EUR/тон, на етапа на продажба на едро, за стоки, доставени до склад, преди разтоварване; 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за неолющен ориз — 150 EUR/тон за стандартно качество определено в точка А от приложение III към Регламент (ЕС) № 1308/2013, на етапа на продажба на едро, за стоки, доставени до склад, преди разтоварване; </w:t>
      </w:r>
    </w:p>
    <w:p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 xml:space="preserve">за захар със стандартно качество, определено в точка Б от приложение III към Регламент (ЕС) № 1308/2013, за непакетирана захар франко завод: </w:t>
      </w:r>
    </w:p>
    <w:p>
      <w:pPr>
        <w:pStyle w:val="PointDouble1"/>
        <w:rPr>
          <w:noProof/>
        </w:rPr>
      </w:pPr>
      <w:r>
        <w:rPr>
          <w:noProof/>
        </w:rPr>
        <w:t>i)</w:t>
      </w:r>
      <w:r>
        <w:rPr>
          <w:noProof/>
        </w:rPr>
        <w:tab/>
        <w:t xml:space="preserve">за бяла захар: 404,4 EUR/тон; </w:t>
      </w:r>
    </w:p>
    <w:p>
      <w:pPr>
        <w:pStyle w:val="PointDouble1"/>
        <w:rPr>
          <w:noProof/>
        </w:rPr>
      </w:pPr>
      <w:r>
        <w:rPr>
          <w:noProof/>
        </w:rPr>
        <w:t>ii)</w:t>
      </w:r>
      <w:r>
        <w:rPr>
          <w:noProof/>
        </w:rPr>
        <w:tab/>
        <w:t xml:space="preserve">за сурова захар: 335,2 EUR/тон; </w:t>
      </w:r>
    </w:p>
    <w:p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 xml:space="preserve">за сектора на говеждото и телешкото месо — 2224 EUR/тон за кланични трупове на мъжки животни от рода на едрия рогат добитък от клас по конформация/залоеност R3 по скалата на Съюза за класификация на кланични трупове на едър рогат добитък на възраст осем месеца или повече, посочена в точка А от приложение IV към Регламент (ЕС) № 1308/2013; </w:t>
      </w:r>
    </w:p>
    <w:p>
      <w:pPr>
        <w:pStyle w:val="Point0"/>
        <w:rPr>
          <w:noProof/>
        </w:rPr>
      </w:pPr>
      <w:r>
        <w:rPr>
          <w:noProof/>
        </w:rPr>
        <w:t>д)</w:t>
      </w:r>
      <w:r>
        <w:rPr>
          <w:noProof/>
        </w:rPr>
        <w:tab/>
        <w:t xml:space="preserve">за сектора на млякото и млечните продукти — </w:t>
      </w:r>
    </w:p>
    <w:p>
      <w:pPr>
        <w:pStyle w:val="PointDouble1"/>
        <w:rPr>
          <w:noProof/>
        </w:rPr>
      </w:pPr>
      <w:r>
        <w:rPr>
          <w:noProof/>
        </w:rPr>
        <w:t>i)</w:t>
      </w:r>
      <w:r>
        <w:rPr>
          <w:noProof/>
        </w:rPr>
        <w:tab/>
        <w:t xml:space="preserve">246,39 EUR на 100 kg — за масло; </w:t>
      </w:r>
    </w:p>
    <w:p>
      <w:pPr>
        <w:pStyle w:val="PointDouble1"/>
        <w:rPr>
          <w:noProof/>
        </w:rPr>
      </w:pPr>
      <w:r>
        <w:rPr>
          <w:noProof/>
        </w:rPr>
        <w:t>ii)</w:t>
      </w:r>
      <w:r>
        <w:rPr>
          <w:noProof/>
        </w:rPr>
        <w:tab/>
        <w:t xml:space="preserve">169,80 EUR на 100 kg — за обезмаслено мляко на прах; </w:t>
      </w:r>
    </w:p>
    <w:p>
      <w:pPr>
        <w:pStyle w:val="Point0"/>
        <w:rPr>
          <w:noProof/>
        </w:rPr>
      </w:pPr>
      <w:r>
        <w:rPr>
          <w:noProof/>
        </w:rPr>
        <w:t>е)</w:t>
      </w:r>
      <w:r>
        <w:rPr>
          <w:noProof/>
        </w:rPr>
        <w:tab/>
        <w:t xml:space="preserve">за свинско месо — 1509,39 EUR/тон за кланични трупове на свине със стандартно качество, определено на база тегло и съдържание на постно месо в съответствие със скалата на Съюза за класификация на кланични трупове на свине, посочена в точка Б от приложение IV към Регламент (ЕС) № 1308/2013, както следва: </w:t>
      </w:r>
    </w:p>
    <w:p>
      <w:pPr>
        <w:pStyle w:val="PointDouble1"/>
        <w:rPr>
          <w:noProof/>
          <w:szCs w:val="24"/>
        </w:rPr>
      </w:pPr>
      <w:r>
        <w:rPr>
          <w:noProof/>
        </w:rPr>
        <w:t>i)</w:t>
      </w:r>
      <w:r>
        <w:rPr>
          <w:noProof/>
        </w:rPr>
        <w:tab/>
        <w:t xml:space="preserve">кланични трупове с тегло от 60 до по-малко от 120 kg: клас Е; </w:t>
      </w:r>
    </w:p>
    <w:p>
      <w:pPr>
        <w:pStyle w:val="PointDouble1"/>
        <w:rPr>
          <w:noProof/>
          <w:szCs w:val="24"/>
        </w:rPr>
      </w:pPr>
      <w:r>
        <w:rPr>
          <w:noProof/>
        </w:rPr>
        <w:t>ii)</w:t>
      </w:r>
      <w:r>
        <w:rPr>
          <w:noProof/>
        </w:rPr>
        <w:tab/>
        <w:t xml:space="preserve">кланични трупове с тегло от 120 до 180 kg: клас R; </w:t>
      </w:r>
    </w:p>
    <w:p>
      <w:pPr>
        <w:pStyle w:val="Point0"/>
        <w:rPr>
          <w:noProof/>
        </w:rPr>
      </w:pPr>
      <w:r>
        <w:rPr>
          <w:noProof/>
        </w:rPr>
        <w:t>ж)</w:t>
      </w:r>
      <w:r>
        <w:rPr>
          <w:noProof/>
        </w:rPr>
        <w:tab/>
        <w:t xml:space="preserve">за сектора на маслиновото масло — </w:t>
      </w:r>
    </w:p>
    <w:p>
      <w:pPr>
        <w:pStyle w:val="PointDouble1"/>
        <w:rPr>
          <w:noProof/>
        </w:rPr>
      </w:pPr>
      <w:r>
        <w:rPr>
          <w:noProof/>
        </w:rPr>
        <w:t>i)</w:t>
      </w:r>
      <w:r>
        <w:rPr>
          <w:noProof/>
        </w:rPr>
        <w:tab/>
        <w:t xml:space="preserve">1779 EUR/тон за необработено маслиново масло „Еxtra virgin“; </w:t>
      </w:r>
    </w:p>
    <w:p>
      <w:pPr>
        <w:pStyle w:val="PointDouble1"/>
        <w:rPr>
          <w:noProof/>
        </w:rPr>
      </w:pPr>
      <w:r>
        <w:rPr>
          <w:noProof/>
        </w:rPr>
        <w:t>ii)</w:t>
      </w:r>
      <w:r>
        <w:rPr>
          <w:noProof/>
        </w:rPr>
        <w:tab/>
        <w:t xml:space="preserve">1710 EUR/тон за необработено маслиново масло „Virgin“; </w:t>
      </w:r>
    </w:p>
    <w:p>
      <w:pPr>
        <w:pStyle w:val="PointDouble1"/>
        <w:rPr>
          <w:noProof/>
        </w:rPr>
      </w:pPr>
      <w:r>
        <w:rPr>
          <w:noProof/>
        </w:rPr>
        <w:t>iii)</w:t>
      </w:r>
      <w:r>
        <w:rPr>
          <w:noProof/>
        </w:rPr>
        <w:tab/>
        <w:t xml:space="preserve">1524 EUR/тон за маслиново масло за осветление с две степени на съдържание на свободни киселини, като тази сума се намалява с 36,70 EUR/тон за всяка допълнителна степен на киселинност. </w:t>
      </w:r>
    </w:p>
    <w:p>
      <w:pPr>
        <w:pStyle w:val="ManualNumPar1"/>
        <w:rPr>
          <w:noProof/>
        </w:rPr>
      </w:pPr>
      <w:r>
        <w:lastRenderedPageBreak/>
        <w:t>2.</w:t>
      </w:r>
      <w:r>
        <w:tab/>
      </w:r>
      <w:r>
        <w:rPr>
          <w:noProof/>
        </w:rPr>
        <w:t xml:space="preserve">Предвидените в параграф 1 референтни прагове са предмет на преглед от страна на Комисията, като се вземат предвид обективни критерии, а именно новостите в производството, разходите за производството (особено за суровини) и пазарните тенденции. При необходимост референтните прагове се актуализират в съответствие с процедурата, предвидена в член 43, параграф 3 от ДФЕС, съобразно развитието на производството и на пазарите. </w:t>
      </w:r>
    </w:p>
    <w:p>
      <w:pPr>
        <w:pStyle w:val="ManualNumPar1"/>
        <w:rPr>
          <w:noProof/>
        </w:rPr>
      </w:pPr>
      <w:r>
        <w:t>3.</w:t>
      </w:r>
      <w:r>
        <w:tab/>
      </w:r>
      <w:r>
        <w:rPr>
          <w:noProof/>
        </w:rPr>
        <w:t>Позоваването на референтните прагове от Регламент (ЕС) № 1308/2013 се счита за позоваване на праговете, определени в параграф 1.“</w:t>
      </w:r>
    </w:p>
    <w:p>
      <w:pPr>
        <w:spacing w:before="0" w:after="200" w:line="276" w:lineRule="auto"/>
        <w:rPr>
          <w:noProof/>
          <w:szCs w:val="24"/>
        </w:rPr>
      </w:pPr>
      <w:r>
        <w:rPr>
          <w:noProof/>
        </w:rPr>
        <w:t>2.</w:t>
      </w:r>
      <w:r>
        <w:rPr>
          <w:noProof/>
        </w:rPr>
        <w:tab/>
        <w:t>Член 2 се заменя със следното:</w:t>
      </w:r>
    </w:p>
    <w:p>
      <w:pPr>
        <w:pStyle w:val="Titrearticle"/>
        <w:rPr>
          <w:noProof/>
        </w:rPr>
      </w:pPr>
      <w:r>
        <w:rPr>
          <w:noProof/>
        </w:rPr>
        <w:t>„Член 2</w:t>
      </w:r>
    </w:p>
    <w:p>
      <w:pPr>
        <w:spacing w:before="0" w:after="200" w:line="276" w:lineRule="auto"/>
        <w:jc w:val="center"/>
        <w:rPr>
          <w:b/>
          <w:noProof/>
          <w:szCs w:val="24"/>
        </w:rPr>
      </w:pPr>
      <w:r>
        <w:rPr>
          <w:b/>
          <w:noProof/>
        </w:rPr>
        <w:t>Публични интервенционни цени</w:t>
      </w:r>
    </w:p>
    <w:p>
      <w:pPr>
        <w:pStyle w:val="ManualNumPar1"/>
        <w:rPr>
          <w:noProof/>
        </w:rPr>
      </w:pPr>
      <w:r>
        <w:t>1.</w:t>
      </w:r>
      <w:r>
        <w:tab/>
      </w:r>
      <w:r>
        <w:rPr>
          <w:noProof/>
        </w:rPr>
        <w:t xml:space="preserve">Равнището на публичната интервенционна цена: 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 xml:space="preserve">за обикновена пшеница, твърда пшеница, ечемик, царевица, неолющен ориз и обезмаслено мляко на прах е равно на съответния референтен праг, определен в член 1а, в случай на изкупуване на фиксирана цена и не надвишава съответния референтен праг в случай на изкупуване чрез тръжна процедура; 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за масло е равно на 90 % от референтния праг, определен в член 1а, в случай на изкупуване на фиксирана цена и не надвишава 90 % от този референтен праг в случай на изкупуване чрез тръжна процедура; </w:t>
      </w:r>
    </w:p>
    <w:p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 xml:space="preserve">за говеждо и за телешко месо не надвишава равнището, посочено в член 13, параграф 1, буква в) от Регламент (ЕС) № 1308/2013. </w:t>
      </w:r>
    </w:p>
    <w:p>
      <w:pPr>
        <w:pStyle w:val="ManualNumPar1"/>
        <w:rPr>
          <w:noProof/>
        </w:rPr>
      </w:pPr>
      <w:r>
        <w:t>2.</w:t>
      </w:r>
      <w:r>
        <w:tab/>
      </w:r>
      <w:r>
        <w:rPr>
          <w:noProof/>
        </w:rPr>
        <w:t xml:space="preserve">Публичните интервенционни цени за обикновена пшеница, твърда пшеница, ечемик, царевица и неолющен ориз, посочени в параграф 1, се коригират чрез увеличаване или намаляване на тези цени на базата на основните критерии за качество на продуктите. </w:t>
      </w:r>
    </w:p>
    <w:p>
      <w:pPr>
        <w:pStyle w:val="ManualNumPar1"/>
        <w:rPr>
          <w:noProof/>
        </w:rPr>
      </w:pPr>
      <w:r>
        <w:t>3.</w:t>
      </w:r>
      <w:r>
        <w:tab/>
      </w:r>
      <w:r>
        <w:rPr>
          <w:noProof/>
        </w:rPr>
        <w:t>Комисията приема актове за изпълнение за определяне на размера на увеличението или намалението на публичните интервенционни цени на продуктите, посочени в параграф 2 от настоящия член, съгласно установените в него условия. Тези актове за изпълнение се приемат в съответствие с процедурата по разглеждане, посочена в член 15, параграф 2.“</w:t>
      </w:r>
    </w:p>
    <w:p>
      <w:pPr>
        <w:spacing w:before="0" w:after="200" w:line="276" w:lineRule="auto"/>
        <w:rPr>
          <w:noProof/>
          <w:szCs w:val="24"/>
        </w:rPr>
      </w:pPr>
      <w:r>
        <w:rPr>
          <w:noProof/>
        </w:rPr>
        <w:t>3.</w:t>
      </w:r>
      <w:r>
        <w:rPr>
          <w:noProof/>
        </w:rPr>
        <w:tab/>
        <w:t>Член 8, буква б) се заменя със следното:</w:t>
      </w:r>
    </w:p>
    <w:p>
      <w:pPr>
        <w:pStyle w:val="ManualNumPar1"/>
        <w:rPr>
          <w:noProof/>
        </w:rPr>
      </w:pPr>
      <w:r>
        <w:rPr>
          <w:noProof/>
        </w:rPr>
        <w:tab/>
        <w:t>„б)</w:t>
      </w:r>
      <w:r>
        <w:rPr>
          <w:noProof/>
        </w:rPr>
        <w:tab/>
        <w:t>цената на наличния излишък от захар на пазара на Съюза или — ако няма излишък от захар</w:t>
      </w:r>
      <w:r>
        <w:rPr>
          <w:noProof/>
        </w:rPr>
        <w:tab/>
        <w:t>на посочения пазар — референтния праг за захар, определен в член 1а, буква в).“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 xml:space="preserve">Настоящият регламент влиза в сила в деня на публикуването му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pStyle w:val="Applicationdirecte"/>
        <w:rPr>
          <w:noProof/>
        </w:rPr>
      </w:pPr>
      <w:r>
        <w:rPr>
          <w:noProof/>
        </w:rPr>
        <w:lastRenderedPageBreak/>
        <w:t>Настоящият регламент е задължителен в своята цялост и се прилага пряко във всички държави членки.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keepNext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7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Решение на Съда на Европейския съюз от 7 септември 2016 г., Германия срещу Парламент и Съвет, C-113/14, ECLI:EU:C:2016:635.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Регламент (ЕС) № 1308/2013 на Европейския парламент и на Съвета от 17 декември 2013 г. за установяване на обща организация на пазарите на селскостопански продукти и за отмяна на регламенти (ЕИО) № 922/72, (ЕИО) № 234/79, (ЕО) № 1037/2001 и (ЕО) № 1234/2007 (ОВ L 347, 20.12.2013 г., стр. 671). 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№ 1370/2013 на Съвета от 16 декември 2013 г. за установяване на мерки за определянето на някои помощи и възстановявания, свързани с общата организация на пазарите на селскостопански продукти (ОВ L 346, 20.12.2013 г., стр. 12).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AC041F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680FCE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8D6B9D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AECD68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1503C9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062C6A95"/>
    <w:multiLevelType w:val="singleLevel"/>
    <w:tmpl w:val="02BAFA82"/>
    <w:name w:val="List Bullet 1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6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9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2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3">
    <w:nsid w:val="489D74ED"/>
    <w:multiLevelType w:val="singleLevel"/>
    <w:tmpl w:val="C2E2F936"/>
    <w:name w:val="List Dash 2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4">
    <w:nsid w:val="4D0C058A"/>
    <w:multiLevelType w:val="singleLevel"/>
    <w:tmpl w:val="BAE8D90E"/>
    <w:name w:val="List Dash 1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5DF84969"/>
    <w:multiLevelType w:val="singleLevel"/>
    <w:tmpl w:val="1E12021A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1F06166"/>
    <w:multiLevelType w:val="multilevel"/>
    <w:tmpl w:val="C08066D2"/>
    <w:name w:val="0.6719891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73D73F7A"/>
    <w:multiLevelType w:val="singleLevel"/>
    <w:tmpl w:val="26365734"/>
    <w:lvl w:ilvl="0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4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22"/>
  </w:num>
  <w:num w:numId="5">
    <w:abstractNumId w:val="19"/>
  </w:num>
  <w:num w:numId="6">
    <w:abstractNumId w:val="23"/>
  </w:num>
  <w:num w:numId="7">
    <w:abstractNumId w:val="4"/>
  </w:num>
  <w:num w:numId="8">
    <w:abstractNumId w:val="3"/>
  </w:num>
  <w:num w:numId="9">
    <w:abstractNumId w:val="24"/>
    <w:lvlOverride w:ilvl="0">
      <w:startOverride w:val="1"/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0"/>
  </w:num>
  <w:num w:numId="17">
    <w:abstractNumId w:val="21"/>
  </w:num>
  <w:num w:numId="18">
    <w:abstractNumId w:val="9"/>
  </w:num>
  <w:num w:numId="19">
    <w:abstractNumId w:val="11"/>
  </w:num>
  <w:num w:numId="20">
    <w:abstractNumId w:val="7"/>
  </w:num>
  <w:num w:numId="21">
    <w:abstractNumId w:val="20"/>
  </w:num>
  <w:num w:numId="22">
    <w:abstractNumId w:val="6"/>
  </w:num>
  <w:num w:numId="23">
    <w:abstractNumId w:val="12"/>
  </w:num>
  <w:num w:numId="24">
    <w:abstractNumId w:val="16"/>
  </w:num>
  <w:num w:numId="25">
    <w:abstractNumId w:val="17"/>
  </w:num>
  <w:num w:numId="26">
    <w:abstractNumId w:val="8"/>
  </w:num>
  <w:num w:numId="27">
    <w:abstractNumId w:val="15"/>
  </w:num>
  <w:num w:numId="28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10-05 11:58:5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309D673B7B1341AEAEF04B54EA1FA50A"/>
    <w:docVar w:name="LW_CROSSREFERENCE" w:val="&lt;UNUSED&gt;"/>
    <w:docVar w:name="LW_DocType" w:val="COM"/>
    <w:docVar w:name="LW_EMISSION" w:val="6.10.2016"/>
    <w:docVar w:name="LW_EMISSION_ISODATE" w:val="2016-10-06"/>
    <w:docVar w:name="LW_EMISSION_LOCATION" w:val="BRX"/>
    <w:docVar w:name="LW_EMISSION_PREFIX" w:val="Брюксел, "/>
    <w:docVar w:name="LW_EMISSION_SUFFIX" w:val=" \u1075?."/>
    <w:docVar w:name="LW_ID_DOCMODEL" w:val="SJ-016"/>
    <w:docVar w:name="LW_ID_DOCSIGNATURE" w:val="SJ-016"/>
    <w:docVar w:name="LW_ID_DOCSTRUCTURE" w:val="COM/PL/ORG"/>
    <w:docVar w:name="LW_ID_DOCTYPE" w:val="SJ-016"/>
    <w:docVar w:name="LW_ID_STATUT" w:val="SJ-016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319"/>
    <w:docVar w:name="LW_REF.II.NEW.CP_YEAR" w:val="2016"/>
    <w:docVar w:name="LW_REF.INST.NEW" w:val="COM"/>
    <w:docVar w:name="LW_REF.INST.NEW_ADOPTED" w:val="final"/>
    <w:docVar w:name="LW_REF.INST.NEW_TEXT" w:val="(2016) 653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80?\u1079?\u1084?\u1077?\u1085?\u1077?\u1085?\u1080?\u1077? \u1085?\u1072? \u1056?\u1077?\u1075?\u1083?\u1072?\u1084?\u1077?\u1085?\u1090? (\u1045?\u1057?) \u8470? 1370/2013 \u1079?\u1072? \u1091?\u1089?\u1090?\u1072?\u1085?\u1086?\u1074?\u1103?\u1074?\u1072?\u1085?\u1077? \u1085?\u1072? \u1084?\u1077?\u1088?\u1082?\u1080? \u1079?\u1072? \u1086?\u1087?\u1088?\u1077?\u1076?\u1077?\u1083?\u1103?\u1085?\u1077?\u1090?\u1086? \u1085?\u1072? \u1085?\u1103?\u1082?\u1086?\u1080? \u1087?\u1086?\u1084?\u1086?\u1097?\u1080? \u1080? \u1074?\u1098?\u1079?\u1089?\u1090?\u1072?\u1085?\u1086?\u1074?\u1103?\u1074?\u1072?\u1085?\u1080?\u1103?, \u1089?\u1074?\u1098?\u1088?\u1079?\u1072?\u1085?\u1080? \u1089? \u1086?\u1073?\u1097?\u1072?\u1090?\u1072? \u1086?\u1088?\u1075?\u1072?\u1085?\u1080?\u1079?\u1072?\u1094?\u1080?\u1103? \u1085?\u1072? \u1087?\u1072?\u1079?\u1072?\u1088?\u1080?\u1090?\u1077? \u1085?\u1072? \u1089?\u1077?\u1083?\u1089?\u1082?\u1086?\u1089?\u1090?\u1086?\u1087?\u1072?\u1085?\u1089?\u1082?\u1080? \u1087?\u1088?\u1086?\u1076?\u1091?\u1082?\u1090?\u1080?"/>
    <w:docVar w:name="LW_TYPE.DOC.CP" w:val="\u1056?\u1045?\u1043?\u1051?\u1040?\u1052?\u1045?\u1053?\u105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4"/>
      </w:numPr>
    </w:pPr>
    <w:rPr>
      <w:rFonts w:eastAsia="Times New Roman"/>
    </w:rPr>
  </w:style>
  <w:style w:type="paragraph" w:customStyle="1" w:styleId="ListBullet1">
    <w:name w:val="List Bullet 1"/>
    <w:basedOn w:val="Normal"/>
    <w:pPr>
      <w:numPr>
        <w:numId w:val="1"/>
      </w:numPr>
    </w:pPr>
    <w:rPr>
      <w:rFonts w:eastAsia="Times New Roman"/>
    </w:rPr>
  </w:style>
  <w:style w:type="paragraph" w:customStyle="1" w:styleId="ListDash1">
    <w:name w:val="List Dash 1"/>
    <w:basedOn w:val="Normal"/>
    <w:pPr>
      <w:numPr>
        <w:numId w:val="2"/>
      </w:numPr>
    </w:pPr>
    <w:rPr>
      <w:rFonts w:eastAsia="Times New Roman"/>
    </w:rPr>
  </w:style>
  <w:style w:type="paragraph" w:customStyle="1" w:styleId="ListDash2">
    <w:name w:val="List Dash 2"/>
    <w:basedOn w:val="Normal"/>
    <w:pPr>
      <w:numPr>
        <w:numId w:val="3"/>
      </w:numPr>
    </w:pPr>
    <w:rPr>
      <w:rFonts w:eastAsia="Times New Roman"/>
    </w:rPr>
  </w:style>
  <w:style w:type="paragraph" w:customStyle="1" w:styleId="ListNumberLevel2">
    <w:name w:val="List Number (Level 2)"/>
    <w:basedOn w:val="Normal"/>
    <w:pPr>
      <w:numPr>
        <w:ilvl w:val="1"/>
        <w:numId w:val="4"/>
      </w:numPr>
    </w:pPr>
    <w:rPr>
      <w:rFonts w:eastAsia="Times New Roman"/>
    </w:rPr>
  </w:style>
  <w:style w:type="paragraph" w:customStyle="1" w:styleId="ListNumberLevel3">
    <w:name w:val="List Number (Level 3)"/>
    <w:basedOn w:val="Normal"/>
    <w:pPr>
      <w:numPr>
        <w:ilvl w:val="2"/>
        <w:numId w:val="4"/>
      </w:numPr>
    </w:pPr>
    <w:rPr>
      <w:rFonts w:eastAsia="Times New Roman"/>
    </w:rPr>
  </w:style>
  <w:style w:type="paragraph" w:customStyle="1" w:styleId="ListNumberLevel4">
    <w:name w:val="List Number (Level 4)"/>
    <w:basedOn w:val="Normal"/>
    <w:pPr>
      <w:numPr>
        <w:ilvl w:val="3"/>
        <w:numId w:val="4"/>
      </w:numPr>
    </w:pPr>
    <w:rPr>
      <w:rFonts w:eastAsia="Times New Roman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pPr>
      <w:numPr>
        <w:numId w:val="5"/>
      </w:numPr>
    </w:pPr>
    <w:rPr>
      <w:rFonts w:eastAsia="Times New Roman"/>
    </w:rPr>
  </w:style>
  <w:style w:type="paragraph" w:styleId="ListBullet2">
    <w:name w:val="List Bullet 2"/>
    <w:basedOn w:val="Normal"/>
    <w:pPr>
      <w:numPr>
        <w:numId w:val="6"/>
      </w:numPr>
    </w:pPr>
    <w:rPr>
      <w:rFonts w:eastAsia="Times New Roman"/>
    </w:rPr>
  </w:style>
  <w:style w:type="paragraph" w:styleId="ListBullet3">
    <w:name w:val="List Bullet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customStyle="1" w:styleId="ListNumberLevel">
    <w:name w:val="List Number Level"/>
    <w:basedOn w:val="Normal"/>
    <w:pPr>
      <w:spacing w:before="0" w:after="200" w:line="276" w:lineRule="auto"/>
    </w:pPr>
    <w:rPr>
      <w:szCs w:val="24"/>
    </w:rPr>
  </w:style>
  <w:style w:type="paragraph" w:customStyle="1" w:styleId="Pointoletter">
    <w:name w:val="Point o (letter)"/>
    <w:basedOn w:val="Normal"/>
    <w:pPr>
      <w:spacing w:before="0" w:after="200" w:line="276" w:lineRule="auto"/>
    </w:pPr>
  </w:style>
  <w:style w:type="paragraph" w:customStyle="1" w:styleId="Pointd">
    <w:name w:val="Point d"/>
    <w:basedOn w:val="Normal"/>
    <w:pPr>
      <w:spacing w:before="0" w:after="200" w:line="276" w:lineRule="auto"/>
    </w:pPr>
    <w:rPr>
      <w:szCs w:val="24"/>
    </w:rPr>
  </w:style>
  <w:style w:type="paragraph" w:customStyle="1" w:styleId="PointLetter">
    <w:name w:val="Point Letter"/>
    <w:basedOn w:val="Normal"/>
    <w:pPr>
      <w:spacing w:before="0" w:after="200" w:line="276" w:lineRule="auto"/>
    </w:pPr>
    <w:rPr>
      <w:szCs w:val="24"/>
    </w:rPr>
  </w:style>
  <w:style w:type="paragraph" w:customStyle="1" w:styleId="Fichefinanciretextetable">
    <w:name w:val="Fiche financière texte (table)"/>
    <w:basedOn w:val="Normal"/>
    <w:pPr>
      <w:spacing w:before="0" w:after="0"/>
      <w:jc w:val="left"/>
    </w:pPr>
    <w:rPr>
      <w:rFonts w:eastAsia="Times New Roman"/>
      <w:sz w:val="20"/>
      <w:szCs w:val="20"/>
    </w:rPr>
  </w:style>
  <w:style w:type="paragraph" w:customStyle="1" w:styleId="Fichefinanciretitretable">
    <w:name w:val="Fiche financière titre (table)"/>
    <w:basedOn w:val="Normal"/>
    <w:pPr>
      <w:jc w:val="center"/>
    </w:pPr>
    <w:rPr>
      <w:rFonts w:eastAsia="Times New Roman"/>
      <w:b/>
      <w:sz w:val="4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5"/>
      </w:numPr>
    </w:pPr>
  </w:style>
  <w:style w:type="paragraph" w:customStyle="1" w:styleId="Tiret1">
    <w:name w:val="Tiret 1"/>
    <w:basedOn w:val="Point1"/>
    <w:pPr>
      <w:numPr>
        <w:numId w:val="16"/>
      </w:numPr>
    </w:pPr>
  </w:style>
  <w:style w:type="paragraph" w:customStyle="1" w:styleId="Tiret2">
    <w:name w:val="Tiret 2"/>
    <w:basedOn w:val="Point2"/>
    <w:pPr>
      <w:numPr>
        <w:numId w:val="17"/>
      </w:numPr>
    </w:pPr>
  </w:style>
  <w:style w:type="paragraph" w:customStyle="1" w:styleId="Tiret3">
    <w:name w:val="Tiret 3"/>
    <w:basedOn w:val="Point3"/>
    <w:pPr>
      <w:numPr>
        <w:numId w:val="18"/>
      </w:numPr>
    </w:pPr>
  </w:style>
  <w:style w:type="paragraph" w:customStyle="1" w:styleId="Tiret4">
    <w:name w:val="Tiret 4"/>
    <w:basedOn w:val="Point4"/>
    <w:pPr>
      <w:numPr>
        <w:numId w:val="1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2"/>
      </w:numPr>
    </w:pPr>
  </w:style>
  <w:style w:type="paragraph" w:customStyle="1" w:styleId="Point1number">
    <w:name w:val="Point 1 (number)"/>
    <w:basedOn w:val="Normal"/>
    <w:pPr>
      <w:numPr>
        <w:ilvl w:val="2"/>
        <w:numId w:val="22"/>
      </w:numPr>
    </w:pPr>
  </w:style>
  <w:style w:type="paragraph" w:customStyle="1" w:styleId="Point2number">
    <w:name w:val="Point 2 (number)"/>
    <w:basedOn w:val="Normal"/>
    <w:pPr>
      <w:numPr>
        <w:ilvl w:val="4"/>
        <w:numId w:val="22"/>
      </w:numPr>
    </w:pPr>
  </w:style>
  <w:style w:type="paragraph" w:customStyle="1" w:styleId="Point3number">
    <w:name w:val="Point 3 (number)"/>
    <w:basedOn w:val="Normal"/>
    <w:pPr>
      <w:numPr>
        <w:ilvl w:val="6"/>
        <w:numId w:val="22"/>
      </w:numPr>
    </w:pPr>
  </w:style>
  <w:style w:type="paragraph" w:customStyle="1" w:styleId="Point0letter">
    <w:name w:val="Point 0 (letter)"/>
    <w:basedOn w:val="Normal"/>
    <w:pPr>
      <w:numPr>
        <w:ilvl w:val="1"/>
        <w:numId w:val="22"/>
      </w:numPr>
    </w:pPr>
  </w:style>
  <w:style w:type="paragraph" w:customStyle="1" w:styleId="Point1letter">
    <w:name w:val="Point 1 (letter)"/>
    <w:basedOn w:val="Normal"/>
    <w:pPr>
      <w:numPr>
        <w:ilvl w:val="3"/>
        <w:numId w:val="22"/>
      </w:numPr>
    </w:pPr>
  </w:style>
  <w:style w:type="paragraph" w:customStyle="1" w:styleId="Point2letter">
    <w:name w:val="Point 2 (letter)"/>
    <w:basedOn w:val="Normal"/>
    <w:pPr>
      <w:numPr>
        <w:ilvl w:val="5"/>
        <w:numId w:val="22"/>
      </w:numPr>
    </w:pPr>
  </w:style>
  <w:style w:type="paragraph" w:customStyle="1" w:styleId="Point3letter">
    <w:name w:val="Point 3 (letter)"/>
    <w:basedOn w:val="Normal"/>
    <w:pPr>
      <w:numPr>
        <w:ilvl w:val="7"/>
        <w:numId w:val="22"/>
      </w:numPr>
    </w:pPr>
  </w:style>
  <w:style w:type="paragraph" w:customStyle="1" w:styleId="Point4letter">
    <w:name w:val="Point 4 (letter)"/>
    <w:basedOn w:val="Normal"/>
    <w:pPr>
      <w:numPr>
        <w:ilvl w:val="8"/>
        <w:numId w:val="22"/>
      </w:numPr>
    </w:pPr>
  </w:style>
  <w:style w:type="paragraph" w:customStyle="1" w:styleId="Bullet0">
    <w:name w:val="Bullet 0"/>
    <w:basedOn w:val="Normal"/>
    <w:pPr>
      <w:numPr>
        <w:numId w:val="23"/>
      </w:numPr>
    </w:pPr>
  </w:style>
  <w:style w:type="paragraph" w:customStyle="1" w:styleId="Bullet1">
    <w:name w:val="Bullet 1"/>
    <w:basedOn w:val="Normal"/>
    <w:pPr>
      <w:numPr>
        <w:numId w:val="24"/>
      </w:numPr>
    </w:pPr>
  </w:style>
  <w:style w:type="paragraph" w:customStyle="1" w:styleId="Bullet2">
    <w:name w:val="Bullet 2"/>
    <w:basedOn w:val="Normal"/>
    <w:pPr>
      <w:numPr>
        <w:numId w:val="25"/>
      </w:numPr>
    </w:pPr>
  </w:style>
  <w:style w:type="paragraph" w:customStyle="1" w:styleId="Bullet3">
    <w:name w:val="Bullet 3"/>
    <w:basedOn w:val="Normal"/>
    <w:pPr>
      <w:numPr>
        <w:numId w:val="26"/>
      </w:numPr>
    </w:pPr>
  </w:style>
  <w:style w:type="paragraph" w:customStyle="1" w:styleId="Bullet4">
    <w:name w:val="Bullet 4"/>
    <w:basedOn w:val="Normal"/>
    <w:pPr>
      <w:numPr>
        <w:numId w:val="27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4"/>
      </w:numPr>
    </w:pPr>
    <w:rPr>
      <w:rFonts w:eastAsia="Times New Roman"/>
    </w:rPr>
  </w:style>
  <w:style w:type="paragraph" w:customStyle="1" w:styleId="ListBullet1">
    <w:name w:val="List Bullet 1"/>
    <w:basedOn w:val="Normal"/>
    <w:pPr>
      <w:numPr>
        <w:numId w:val="1"/>
      </w:numPr>
    </w:pPr>
    <w:rPr>
      <w:rFonts w:eastAsia="Times New Roman"/>
    </w:rPr>
  </w:style>
  <w:style w:type="paragraph" w:customStyle="1" w:styleId="ListDash1">
    <w:name w:val="List Dash 1"/>
    <w:basedOn w:val="Normal"/>
    <w:pPr>
      <w:numPr>
        <w:numId w:val="2"/>
      </w:numPr>
    </w:pPr>
    <w:rPr>
      <w:rFonts w:eastAsia="Times New Roman"/>
    </w:rPr>
  </w:style>
  <w:style w:type="paragraph" w:customStyle="1" w:styleId="ListDash2">
    <w:name w:val="List Dash 2"/>
    <w:basedOn w:val="Normal"/>
    <w:pPr>
      <w:numPr>
        <w:numId w:val="3"/>
      </w:numPr>
    </w:pPr>
    <w:rPr>
      <w:rFonts w:eastAsia="Times New Roman"/>
    </w:rPr>
  </w:style>
  <w:style w:type="paragraph" w:customStyle="1" w:styleId="ListNumberLevel2">
    <w:name w:val="List Number (Level 2)"/>
    <w:basedOn w:val="Normal"/>
    <w:pPr>
      <w:numPr>
        <w:ilvl w:val="1"/>
        <w:numId w:val="4"/>
      </w:numPr>
    </w:pPr>
    <w:rPr>
      <w:rFonts w:eastAsia="Times New Roman"/>
    </w:rPr>
  </w:style>
  <w:style w:type="paragraph" w:customStyle="1" w:styleId="ListNumberLevel3">
    <w:name w:val="List Number (Level 3)"/>
    <w:basedOn w:val="Normal"/>
    <w:pPr>
      <w:numPr>
        <w:ilvl w:val="2"/>
        <w:numId w:val="4"/>
      </w:numPr>
    </w:pPr>
    <w:rPr>
      <w:rFonts w:eastAsia="Times New Roman"/>
    </w:rPr>
  </w:style>
  <w:style w:type="paragraph" w:customStyle="1" w:styleId="ListNumberLevel4">
    <w:name w:val="List Number (Level 4)"/>
    <w:basedOn w:val="Normal"/>
    <w:pPr>
      <w:numPr>
        <w:ilvl w:val="3"/>
        <w:numId w:val="4"/>
      </w:numPr>
    </w:pPr>
    <w:rPr>
      <w:rFonts w:eastAsia="Times New Roman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pPr>
      <w:numPr>
        <w:numId w:val="5"/>
      </w:numPr>
    </w:pPr>
    <w:rPr>
      <w:rFonts w:eastAsia="Times New Roman"/>
    </w:rPr>
  </w:style>
  <w:style w:type="paragraph" w:styleId="ListBullet2">
    <w:name w:val="List Bullet 2"/>
    <w:basedOn w:val="Normal"/>
    <w:pPr>
      <w:numPr>
        <w:numId w:val="6"/>
      </w:numPr>
    </w:pPr>
    <w:rPr>
      <w:rFonts w:eastAsia="Times New Roman"/>
    </w:rPr>
  </w:style>
  <w:style w:type="paragraph" w:styleId="ListBullet3">
    <w:name w:val="List Bullet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customStyle="1" w:styleId="ListNumberLevel">
    <w:name w:val="List Number Level"/>
    <w:basedOn w:val="Normal"/>
    <w:pPr>
      <w:spacing w:before="0" w:after="200" w:line="276" w:lineRule="auto"/>
    </w:pPr>
    <w:rPr>
      <w:szCs w:val="24"/>
    </w:rPr>
  </w:style>
  <w:style w:type="paragraph" w:customStyle="1" w:styleId="Pointoletter">
    <w:name w:val="Point o (letter)"/>
    <w:basedOn w:val="Normal"/>
    <w:pPr>
      <w:spacing w:before="0" w:after="200" w:line="276" w:lineRule="auto"/>
    </w:pPr>
  </w:style>
  <w:style w:type="paragraph" w:customStyle="1" w:styleId="Pointd">
    <w:name w:val="Point d"/>
    <w:basedOn w:val="Normal"/>
    <w:pPr>
      <w:spacing w:before="0" w:after="200" w:line="276" w:lineRule="auto"/>
    </w:pPr>
    <w:rPr>
      <w:szCs w:val="24"/>
    </w:rPr>
  </w:style>
  <w:style w:type="paragraph" w:customStyle="1" w:styleId="PointLetter">
    <w:name w:val="Point Letter"/>
    <w:basedOn w:val="Normal"/>
    <w:pPr>
      <w:spacing w:before="0" w:after="200" w:line="276" w:lineRule="auto"/>
    </w:pPr>
    <w:rPr>
      <w:szCs w:val="24"/>
    </w:rPr>
  </w:style>
  <w:style w:type="paragraph" w:customStyle="1" w:styleId="Fichefinanciretextetable">
    <w:name w:val="Fiche financière texte (table)"/>
    <w:basedOn w:val="Normal"/>
    <w:pPr>
      <w:spacing w:before="0" w:after="0"/>
      <w:jc w:val="left"/>
    </w:pPr>
    <w:rPr>
      <w:rFonts w:eastAsia="Times New Roman"/>
      <w:sz w:val="20"/>
      <w:szCs w:val="20"/>
    </w:rPr>
  </w:style>
  <w:style w:type="paragraph" w:customStyle="1" w:styleId="Fichefinanciretitretable">
    <w:name w:val="Fiche financière titre (table)"/>
    <w:basedOn w:val="Normal"/>
    <w:pPr>
      <w:jc w:val="center"/>
    </w:pPr>
    <w:rPr>
      <w:rFonts w:eastAsia="Times New Roman"/>
      <w:b/>
      <w:sz w:val="4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5"/>
      </w:numPr>
    </w:pPr>
  </w:style>
  <w:style w:type="paragraph" w:customStyle="1" w:styleId="Tiret1">
    <w:name w:val="Tiret 1"/>
    <w:basedOn w:val="Point1"/>
    <w:pPr>
      <w:numPr>
        <w:numId w:val="16"/>
      </w:numPr>
    </w:pPr>
  </w:style>
  <w:style w:type="paragraph" w:customStyle="1" w:styleId="Tiret2">
    <w:name w:val="Tiret 2"/>
    <w:basedOn w:val="Point2"/>
    <w:pPr>
      <w:numPr>
        <w:numId w:val="17"/>
      </w:numPr>
    </w:pPr>
  </w:style>
  <w:style w:type="paragraph" w:customStyle="1" w:styleId="Tiret3">
    <w:name w:val="Tiret 3"/>
    <w:basedOn w:val="Point3"/>
    <w:pPr>
      <w:numPr>
        <w:numId w:val="18"/>
      </w:numPr>
    </w:pPr>
  </w:style>
  <w:style w:type="paragraph" w:customStyle="1" w:styleId="Tiret4">
    <w:name w:val="Tiret 4"/>
    <w:basedOn w:val="Point4"/>
    <w:pPr>
      <w:numPr>
        <w:numId w:val="1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2"/>
      </w:numPr>
    </w:pPr>
  </w:style>
  <w:style w:type="paragraph" w:customStyle="1" w:styleId="Point1number">
    <w:name w:val="Point 1 (number)"/>
    <w:basedOn w:val="Normal"/>
    <w:pPr>
      <w:numPr>
        <w:ilvl w:val="2"/>
        <w:numId w:val="22"/>
      </w:numPr>
    </w:pPr>
  </w:style>
  <w:style w:type="paragraph" w:customStyle="1" w:styleId="Point2number">
    <w:name w:val="Point 2 (number)"/>
    <w:basedOn w:val="Normal"/>
    <w:pPr>
      <w:numPr>
        <w:ilvl w:val="4"/>
        <w:numId w:val="22"/>
      </w:numPr>
    </w:pPr>
  </w:style>
  <w:style w:type="paragraph" w:customStyle="1" w:styleId="Point3number">
    <w:name w:val="Point 3 (number)"/>
    <w:basedOn w:val="Normal"/>
    <w:pPr>
      <w:numPr>
        <w:ilvl w:val="6"/>
        <w:numId w:val="22"/>
      </w:numPr>
    </w:pPr>
  </w:style>
  <w:style w:type="paragraph" w:customStyle="1" w:styleId="Point0letter">
    <w:name w:val="Point 0 (letter)"/>
    <w:basedOn w:val="Normal"/>
    <w:pPr>
      <w:numPr>
        <w:ilvl w:val="1"/>
        <w:numId w:val="22"/>
      </w:numPr>
    </w:pPr>
  </w:style>
  <w:style w:type="paragraph" w:customStyle="1" w:styleId="Point1letter">
    <w:name w:val="Point 1 (letter)"/>
    <w:basedOn w:val="Normal"/>
    <w:pPr>
      <w:numPr>
        <w:ilvl w:val="3"/>
        <w:numId w:val="22"/>
      </w:numPr>
    </w:pPr>
  </w:style>
  <w:style w:type="paragraph" w:customStyle="1" w:styleId="Point2letter">
    <w:name w:val="Point 2 (letter)"/>
    <w:basedOn w:val="Normal"/>
    <w:pPr>
      <w:numPr>
        <w:ilvl w:val="5"/>
        <w:numId w:val="22"/>
      </w:numPr>
    </w:pPr>
  </w:style>
  <w:style w:type="paragraph" w:customStyle="1" w:styleId="Point3letter">
    <w:name w:val="Point 3 (letter)"/>
    <w:basedOn w:val="Normal"/>
    <w:pPr>
      <w:numPr>
        <w:ilvl w:val="7"/>
        <w:numId w:val="22"/>
      </w:numPr>
    </w:pPr>
  </w:style>
  <w:style w:type="paragraph" w:customStyle="1" w:styleId="Point4letter">
    <w:name w:val="Point 4 (letter)"/>
    <w:basedOn w:val="Normal"/>
    <w:pPr>
      <w:numPr>
        <w:ilvl w:val="8"/>
        <w:numId w:val="22"/>
      </w:numPr>
    </w:pPr>
  </w:style>
  <w:style w:type="paragraph" w:customStyle="1" w:styleId="Bullet0">
    <w:name w:val="Bullet 0"/>
    <w:basedOn w:val="Normal"/>
    <w:pPr>
      <w:numPr>
        <w:numId w:val="23"/>
      </w:numPr>
    </w:pPr>
  </w:style>
  <w:style w:type="paragraph" w:customStyle="1" w:styleId="Bullet1">
    <w:name w:val="Bullet 1"/>
    <w:basedOn w:val="Normal"/>
    <w:pPr>
      <w:numPr>
        <w:numId w:val="24"/>
      </w:numPr>
    </w:pPr>
  </w:style>
  <w:style w:type="paragraph" w:customStyle="1" w:styleId="Bullet2">
    <w:name w:val="Bullet 2"/>
    <w:basedOn w:val="Normal"/>
    <w:pPr>
      <w:numPr>
        <w:numId w:val="25"/>
      </w:numPr>
    </w:pPr>
  </w:style>
  <w:style w:type="paragraph" w:customStyle="1" w:styleId="Bullet3">
    <w:name w:val="Bullet 3"/>
    <w:basedOn w:val="Normal"/>
    <w:pPr>
      <w:numPr>
        <w:numId w:val="26"/>
      </w:numPr>
    </w:pPr>
  </w:style>
  <w:style w:type="paragraph" w:customStyle="1" w:styleId="Bullet4">
    <w:name w:val="Bullet 4"/>
    <w:basedOn w:val="Normal"/>
    <w:pPr>
      <w:numPr>
        <w:numId w:val="27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4B291-EAF8-4612-B98D-6D0209905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7</Pages>
  <Words>1400</Words>
  <Characters>7650</Characters>
  <Application>Microsoft Office Word</Application>
  <DocSecurity>0</DocSecurity>
  <Lines>173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2016-09-22T06:59:00Z</cp:lastPrinted>
  <dcterms:created xsi:type="dcterms:W3CDTF">2016-10-05T06:52:00Z</dcterms:created>
  <dcterms:modified xsi:type="dcterms:W3CDTF">2016-10-05T09:58:00Z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SJ-016</vt:lpwstr>
  </property>
  <property fmtid="{D5CDD505-2E9C-101B-9397-08002B2CF9AE}" pid="10" name="DQCStatus">
    <vt:lpwstr>Green (DQC version 03)</vt:lpwstr>
  </property>
</Properties>
</file>