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C6AE623A0314F2FA8998451ECF9A657"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r>
        <w:rPr>
          <w:b/>
          <w:noProof/>
          <w:u w:val="single"/>
        </w:rPr>
        <w:t>ANNEX</w:t>
      </w:r>
    </w:p>
    <w:p>
      <w:pPr>
        <w:rPr>
          <w:noProof/>
        </w:rPr>
      </w:pPr>
    </w:p>
    <w:p>
      <w:pPr>
        <w:rPr>
          <w:noProof/>
        </w:rPr>
      </w:pPr>
      <w:r>
        <w:rPr>
          <w:noProof/>
        </w:rPr>
        <w:t>The Member States acting jointly in the interest of the Union shall support only, and subject to any future review on the basis of new developments, the following draft resolutions at step 7 on methods of analysis for determining the composition of the products of the wine sector, on purity and identification specifications of substances used in oenological practices and on oenological practices:</w:t>
      </w:r>
    </w:p>
    <w:p>
      <w:pPr>
        <w:tabs>
          <w:tab w:val="left" w:pos="3228"/>
        </w:tabs>
        <w:rPr>
          <w:noProof/>
          <w:szCs w:val="24"/>
        </w:rPr>
      </w:pPr>
      <w:r>
        <w:rPr>
          <w:noProof/>
          <w:szCs w:val="24"/>
        </w:rPr>
        <w:t>OENO</w:t>
      </w:r>
      <w:r>
        <w:rPr>
          <w:noProof/>
          <w:color w:val="000000"/>
          <w:szCs w:val="24"/>
          <w:lang w:eastAsia="fr-FR"/>
        </w:rPr>
        <w:t>-MICRO 14-546</w:t>
      </w:r>
      <w:r>
        <w:rPr>
          <w:noProof/>
          <w:szCs w:val="24"/>
        </w:rPr>
        <w:t xml:space="preserve">, </w:t>
      </w:r>
      <w:r>
        <w:rPr>
          <w:noProof/>
          <w:color w:val="000000"/>
          <w:szCs w:val="24"/>
          <w:lang w:eastAsia="fr-FR"/>
        </w:rPr>
        <w:t>Use of non-saccharomyces yeasts – revision of relevant files of the International Code of Oenological Practices</w:t>
      </w:r>
    </w:p>
    <w:p>
      <w:pPr>
        <w:rPr>
          <w:noProof/>
          <w:color w:val="000000"/>
          <w:szCs w:val="24"/>
          <w:lang w:eastAsia="fr-FR"/>
        </w:rPr>
      </w:pPr>
      <w:r>
        <w:rPr>
          <w:noProof/>
          <w:color w:val="000000"/>
          <w:szCs w:val="24"/>
          <w:lang w:eastAsia="fr-FR"/>
        </w:rPr>
        <w:t>OENO-SPECIF 12-506, Monograph on selective zeolite (faujasite)</w:t>
      </w:r>
    </w:p>
    <w:p>
      <w:pPr>
        <w:rPr>
          <w:noProof/>
          <w:color w:val="000000"/>
          <w:szCs w:val="24"/>
          <w:lang w:eastAsia="fr-FR"/>
        </w:rPr>
      </w:pPr>
      <w:bookmarkStart w:id="1" w:name="RANGE!B18"/>
      <w:r>
        <w:rPr>
          <w:noProof/>
          <w:color w:val="000000"/>
          <w:szCs w:val="24"/>
          <w:lang w:eastAsia="fr-FR"/>
        </w:rPr>
        <w:t>OENO-SPECIF 15-575</w:t>
      </w:r>
      <w:bookmarkEnd w:id="1"/>
      <w:r>
        <w:rPr>
          <w:noProof/>
          <w:color w:val="000000"/>
          <w:szCs w:val="24"/>
          <w:lang w:eastAsia="fr-FR"/>
        </w:rPr>
        <w:t xml:space="preserve"> Monograph of proteins of plant origin – update to the specification for iron and other metals</w:t>
      </w:r>
    </w:p>
    <w:p>
      <w:pPr>
        <w:rPr>
          <w:noProof/>
          <w:color w:val="000000"/>
          <w:szCs w:val="24"/>
          <w:lang w:eastAsia="fr-FR"/>
        </w:rPr>
      </w:pPr>
      <w:r>
        <w:rPr>
          <w:noProof/>
          <w:color w:val="000000"/>
          <w:szCs w:val="24"/>
          <w:lang w:eastAsia="fr-FR"/>
        </w:rPr>
        <w:t>OENO-TECHNO 10-444, Use of a filter plate containing selective zeolites to adsorb chloroanisols</w:t>
      </w:r>
    </w:p>
    <w:p>
      <w:pPr>
        <w:rPr>
          <w:noProof/>
          <w:color w:val="000000"/>
          <w:szCs w:val="24"/>
          <w:lang w:eastAsia="fr-FR"/>
        </w:rPr>
      </w:pPr>
      <w:r>
        <w:rPr>
          <w:noProof/>
          <w:color w:val="000000"/>
          <w:szCs w:val="24"/>
          <w:lang w:eastAsia="fr-FR"/>
        </w:rPr>
        <w:t>OENO-TECHNO 14-543, Treatment with polyaspartates in wine</w:t>
      </w:r>
    </w:p>
    <w:p>
      <w:pPr>
        <w:rPr>
          <w:noProof/>
          <w:color w:val="000000"/>
          <w:szCs w:val="24"/>
          <w:lang w:eastAsia="fr-FR"/>
        </w:rPr>
      </w:pPr>
      <w:r>
        <w:rPr>
          <w:noProof/>
          <w:color w:val="000000"/>
          <w:szCs w:val="24"/>
          <w:lang w:eastAsia="fr-FR"/>
        </w:rPr>
        <w:t>OENO-TECHNO 14-545 A, Update to the file on oxygenation for musts</w:t>
      </w:r>
    </w:p>
    <w:p>
      <w:pPr>
        <w:rPr>
          <w:noProof/>
          <w:color w:val="000000"/>
          <w:szCs w:val="24"/>
          <w:lang w:eastAsia="fr-FR"/>
        </w:rPr>
      </w:pPr>
      <w:r>
        <w:rPr>
          <w:noProof/>
          <w:color w:val="000000"/>
          <w:szCs w:val="24"/>
          <w:lang w:eastAsia="fr-FR"/>
        </w:rPr>
        <w:t>OENO-TECHNO 14-545 B, Update to the file on oxygenation for wines</w:t>
      </w:r>
    </w:p>
    <w:p>
      <w:pPr>
        <w:rPr>
          <w:noProof/>
          <w:color w:val="000000"/>
          <w:szCs w:val="24"/>
          <w:lang w:eastAsia="fr-FR"/>
        </w:rPr>
      </w:pPr>
      <w:r>
        <w:rPr>
          <w:noProof/>
          <w:color w:val="000000"/>
          <w:szCs w:val="24"/>
          <w:lang w:eastAsia="fr-FR"/>
        </w:rPr>
        <w:t>OENO-TECHNO 14-567 A, Distinction between additives and processing aids – Part 1</w:t>
      </w:r>
    </w:p>
    <w:p>
      <w:pPr>
        <w:rPr>
          <w:noProof/>
          <w:color w:val="000000"/>
          <w:szCs w:val="24"/>
          <w:lang w:eastAsia="fr-FR"/>
        </w:rPr>
      </w:pPr>
      <w:r>
        <w:rPr>
          <w:noProof/>
        </w:rPr>
        <w:t>ECO-DROCON 13-523, Wine with an alcohol content modified by dealcoholisation</w:t>
      </w:r>
    </w:p>
    <w:p>
      <w:pPr>
        <w:rPr>
          <w:noProof/>
          <w:color w:val="000000"/>
          <w:szCs w:val="24"/>
          <w:lang w:eastAsia="fr-FR"/>
        </w:rPr>
      </w:pPr>
      <w:r>
        <w:rPr>
          <w:noProof/>
          <w:color w:val="000000"/>
          <w:szCs w:val="24"/>
          <w:lang w:eastAsia="fr-FR"/>
        </w:rPr>
        <w:t>OENO-SCMA 13-526, Provisions on the use of proprietary methods that should be adopted by the OIV</w:t>
      </w:r>
    </w:p>
    <w:p>
      <w:pPr>
        <w:rPr>
          <w:noProof/>
          <w:color w:val="000000"/>
          <w:szCs w:val="24"/>
          <w:lang w:eastAsia="fr-FR"/>
        </w:rPr>
      </w:pPr>
      <w:r>
        <w:rPr>
          <w:noProof/>
          <w:color w:val="000000"/>
          <w:szCs w:val="24"/>
          <w:lang w:eastAsia="fr-FR"/>
        </w:rPr>
        <w:t>OENO-SCMA 14-553, Analysis of volatile compounds in wines by gas chromatography</w:t>
      </w:r>
    </w:p>
    <w:p>
      <w:pPr>
        <w:rPr>
          <w:noProof/>
          <w:color w:val="000000"/>
          <w:szCs w:val="24"/>
          <w:lang w:eastAsia="fr-FR"/>
        </w:rPr>
      </w:pPr>
      <w:r>
        <w:rPr>
          <w:noProof/>
          <w:color w:val="000000"/>
          <w:szCs w:val="24"/>
          <w:lang w:eastAsia="fr-FR"/>
        </w:rPr>
        <w:t>OENO-SCMA 14-552, Dosage of sugars in wine by high performance liquid chromatography - update of the method OIV-MA-AS311-03</w:t>
      </w:r>
    </w:p>
    <w:p>
      <w:pPr>
        <w:rPr>
          <w:noProof/>
        </w:rPr>
      </w:pPr>
      <w:r>
        <w:rPr>
          <w:noProof/>
          <w:color w:val="000000"/>
          <w:szCs w:val="24"/>
          <w:lang w:eastAsia="fr-FR"/>
        </w:rPr>
        <w:t>OENO-SCMA 14-566, Beverages with low alcohol content – update to method OIV-MA-AS312-01A</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0EEC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0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26A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C09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6481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8C5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09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A3D6D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0:05: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C6AE623A0314F2FA8998451ECF9A657"/>
    <w:docVar w:name="LW_CROSSREFERENCE" w:val="&lt;UNUSED&gt;"/>
    <w:docVar w:name="LW_DocType" w:val="ANNEX"/>
    <w:docVar w:name="LW_EMISSION" w:val="14.9.2016"/>
    <w:docVar w:name="LW_EMISSION_ISODATE" w:val="2016-09-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behalf of the European Union with regard to certain resolutions to be voted in the framework of the International Organisation for Vine and Wine (OIV)"/>
    <w:docVar w:name="LW_PART_NBR" w:val="1"/>
    <w:docVar w:name="LW_PART_NBR_TOTAL" w:val="1"/>
    <w:docVar w:name="LW_REF.INST.NEW" w:val="COM"/>
    <w:docVar w:name="LW_REF.INST.NEW_ADOPTED" w:val="final"/>
    <w:docVar w:name="LW_REF.INST.NEW_TEXT" w:val="(2016) 57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225</Words>
  <Characters>1326</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dcterms:created xsi:type="dcterms:W3CDTF">2016-09-02T08:34:00Z</dcterms:created>
  <dcterms:modified xsi:type="dcterms:W3CDTF">2016-09-13T08:05:00Z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