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FC9C55522BB4DFA853834E03421148B"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keepNext/>
        <w:tabs>
          <w:tab w:val="left" w:pos="850"/>
        </w:tabs>
        <w:spacing w:before="360"/>
        <w:ind w:left="850" w:hanging="850"/>
        <w:outlineLvl w:val="0"/>
        <w:rPr>
          <w:rFonts w:cstheme="minorBidi"/>
          <w:b/>
          <w:smallCaps/>
          <w:noProof/>
        </w:rPr>
      </w:pPr>
      <w:r>
        <w:rPr>
          <w:rFonts w:cstheme="minorBidi"/>
          <w:b/>
          <w:smallCaps/>
          <w:noProof/>
        </w:rPr>
        <w:t>1.</w:t>
      </w:r>
      <w:r>
        <w:rPr>
          <w:noProof/>
        </w:rPr>
        <w:tab/>
      </w:r>
      <w:r>
        <w:rPr>
          <w:rFonts w:cstheme="minorBidi"/>
          <w:b/>
          <w:smallCaps/>
          <w:noProof/>
        </w:rPr>
        <w:t>КОНТЕКСТ НА ПРЕДЛОЖЕНИЕТО</w:t>
      </w:r>
    </w:p>
    <w:p>
      <w:pPr>
        <w:keepNext/>
        <w:tabs>
          <w:tab w:val="left" w:pos="850"/>
        </w:tabs>
        <w:ind w:left="850" w:hanging="850"/>
        <w:outlineLvl w:val="1"/>
        <w:rPr>
          <w:rFonts w:eastAsia="Arial Unicode MS" w:cstheme="minorBidi"/>
          <w:b/>
          <w:noProof/>
        </w:rPr>
      </w:pPr>
      <w:r>
        <w:rPr>
          <w:rFonts w:cstheme="minorBidi"/>
          <w:b/>
          <w:noProof/>
          <w:color w:val="000000"/>
          <w:u w:color="000000"/>
          <w:bdr w:val="nil"/>
        </w:rPr>
        <w:t>•</w:t>
      </w:r>
      <w:r>
        <w:rPr>
          <w:noProof/>
        </w:rPr>
        <w:tab/>
      </w:r>
      <w:r>
        <w:rPr>
          <w:rFonts w:cstheme="minorBidi"/>
          <w:b/>
          <w:noProof/>
        </w:rPr>
        <w:t>Основания и цели на предложението</w:t>
      </w:r>
    </w:p>
    <w:p>
      <w:pPr>
        <w:spacing w:before="0" w:after="200" w:line="276" w:lineRule="auto"/>
        <w:rPr>
          <w:rFonts w:cstheme="minorBidi"/>
          <w:noProof/>
          <w:szCs w:val="24"/>
        </w:rPr>
      </w:pPr>
      <w:r>
        <w:rPr>
          <w:noProof/>
        </w:rPr>
        <w:t>Настоящото предложение представлява част от амбициозния План за външни инвестиции („ПВИ“), обявен в Съобщението на Комисията от 7 юни 2016 г.  относно създаването на нова рамка за партньорство с трети страни в рамките на Европейската програма за миграцията</w:t>
      </w:r>
      <w:r>
        <w:rPr>
          <w:rStyle w:val="FootnoteReference"/>
          <w:noProof/>
        </w:rPr>
        <w:footnoteReference w:id="1"/>
      </w:r>
      <w:r>
        <w:rPr>
          <w:noProof/>
        </w:rPr>
        <w:t xml:space="preserve">. Впоследствие инициативата за ПВИ бе подкрепена от Европейския съвет на 28 юни 2016 г., като нейната цел е да се справи с първопричините за миграцията, допринасяйки за постигането на целите за устойчиво развитие. Настоящото предложение ще позволи на Европейската инвестиционна банка (ЕИБ) да участва в ПВИ както в количествено, така и в качествено отношение, чрез разширяване на мандата на ЕИБ за външно кредитиране („МВК“). Това ще позволи на ЕИБ бързо да допринесе за постигането на целите на ПВИ, по-специално като осигури допълнително финансиране за бенефициерите от частния сектор. Заедно с допълнителните компоненти („основните елементи“), изброени по-долу, настоящото предложение предоставя ключовите елементи, необходими за приноса на ЕИБ към ПВИ.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Цялостният обхват и общите условия на покритието на гаранцията от ЕС по отношение на външните операции на ЕИБ са посочени в решения на Европейския парламент и Съвета. Най-новото решение във връзка с операциите на ЕИБ по финансиране извън Съюза за периода 2014—2020 г. е Решение № 466/2014/ЕС на Европейския парламент и на Съвета от 16 април 2014 г. (наричано „Решението“).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Необходимостта от гаранция от ЕС за външните операции на ЕИБ произтича от уставното ѝ задължение да провежда операциите си при подходящо равнище на сигурност и — в по-широк контекст — от необходимостта да се запази кредитоспособността на ЕИБ. Гаранцията от ЕС е най-важното средство за осигуряване на съвместимост между финансовата структура на ЕИБ, която се отличава със значително по-високо отношение на дълговия капитал спрямо собствения капитал в сравнение с тези на другите международни финансови институции (МФИ), и значително по-високия присъщ риск на кредитирането на трети държави, като се има предвид необходимостта да не се допуска понижаване на кредитния рейтинг ААА на ЕИБ и едновременно с това да се ограничава потреблението на нейния капитал.</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Съюзът предоставя бюджетна гаранция на ЕИБ, която покрива рискове от държавен и политически характер във връзка с нейните операции по финансиране, осъществявани извън Съюза в подкрепа на целите на външната политика на ЕС. Освен това ЕИБ финансира операции с висока („инвестиционна“) кредитна оценка извън Съюза на свой риск, както и дейности в рамките на специални мандати, например в държавите от Африка, Карибите и Тихоокеанския басейн.</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С член 19 от Решението се изисква Комисията, в сътрудничество с ЕИБ, да представя на Европейския парламент и на Съвета междинен доклад за оценка на прилагането на Решението през първите години (2014—2016 г.). Докладът се придружава, когато е необходимо, от предложение за неговото изменение. Междинният доклад се изготвя въз основа на независима външна оценка и на данни от ЕИБ. По-специално, в доклада се предлага да се измени списъка на отговарящите на условията държави.</w:t>
      </w:r>
    </w:p>
    <w:p>
      <w:pPr>
        <w:pBdr>
          <w:top w:val="nil"/>
          <w:left w:val="nil"/>
          <w:bottom w:val="nil"/>
          <w:right w:val="nil"/>
          <w:between w:val="nil"/>
          <w:bar w:val="nil"/>
        </w:pBdr>
        <w:spacing w:before="0" w:after="240" w:line="276" w:lineRule="auto"/>
        <w:rPr>
          <w:rFonts w:cstheme="minorBidi"/>
          <w:noProof/>
          <w:szCs w:val="24"/>
        </w:rPr>
      </w:pPr>
      <w:r>
        <w:rPr>
          <w:noProof/>
        </w:rPr>
        <w:t>Въз основа на прогнозите на ЕИБ за отпускане на заеми в региона за целия период на мандата Комисията счита, че са налице трудности по отношение на подновяването на гаранцията от ЕС за операциите на ЕИБ по външно финансиране за останалата част от текущата финансова рамка за периода 2014—2020 г. Освен това предвид категоризирането на държавите като рискови (например тези от източното съседство), са налице ограничени възможности да се разчита на инструментите на ЕИБ за кредитиране на собствен риск. Освен това на 18 март 2016 г. Европейският съвет прикани ЕИБ да представи на заседанието си през юни „специална инициатива, насочена към бързо мобилизиране на допълнително финансиране в подкрепа на устойчивия растеж, жизненоважната инфраструктура и социалното сближаване в страните от южното съседство и Западните Балкани“. На 16 юни 2016 г. в отговор на заключенията на Европейския съвет от 18 март 2016 г. Съветът обсъди документ на ЕИБ, който съставлява основата за предложението на ЕИБ до Европейския съвет. В заключенията си от 28 юни 2016 г. Европейският съвет посочи, че „инициативата на Европейската инвестиционна банка в държавите от южното съседство и Западните Балкани — като първа стъпка в новата рамка за сътрудничество — ще спомогне за насърчаване на инвестициите в страните партньори и има нашата пълна подкрепа“. Документът на ЕИБ се основава на три основни елемента:</w:t>
      </w:r>
    </w:p>
    <w:p>
      <w:pPr>
        <w:pStyle w:val="Bullet1"/>
        <w:numPr>
          <w:ilvl w:val="0"/>
          <w:numId w:val="12"/>
        </w:numPr>
        <w:rPr>
          <w:noProof/>
          <w:szCs w:val="24"/>
        </w:rPr>
      </w:pPr>
      <w:r>
        <w:rPr>
          <w:noProof/>
        </w:rPr>
        <w:t>Основен елемент 1: Засилване на дейностите, които са осъществими в текущите рамки.</w:t>
      </w:r>
    </w:p>
    <w:p>
      <w:pPr>
        <w:pStyle w:val="Bullet1"/>
        <w:rPr>
          <w:noProof/>
          <w:szCs w:val="24"/>
        </w:rPr>
      </w:pPr>
      <w:r>
        <w:rPr>
          <w:noProof/>
        </w:rPr>
        <w:t>Основен елемент 2: Подобряване на гамата от продукти, предлагани в регионите в подкрепа най-вече на публичния сектор.</w:t>
      </w:r>
    </w:p>
    <w:p>
      <w:pPr>
        <w:pStyle w:val="Bullet1"/>
        <w:rPr>
          <w:noProof/>
          <w:szCs w:val="24"/>
        </w:rPr>
      </w:pPr>
      <w:r>
        <w:rPr>
          <w:noProof/>
        </w:rPr>
        <w:t>Основен елемент 3: Подобряване на гамата от продукти, предлагани в регионите в подкрепа най-вече на частния сектор.</w:t>
      </w:r>
    </w:p>
    <w:p>
      <w:pPr>
        <w:pBdr>
          <w:top w:val="nil"/>
          <w:left w:val="nil"/>
          <w:bottom w:val="nil"/>
          <w:right w:val="nil"/>
          <w:between w:val="nil"/>
          <w:bar w:val="nil"/>
        </w:pBdr>
        <w:spacing w:before="0" w:after="240" w:line="276" w:lineRule="auto"/>
        <w:rPr>
          <w:rFonts w:cstheme="minorBidi"/>
          <w:noProof/>
          <w:szCs w:val="24"/>
        </w:rPr>
      </w:pPr>
      <w:r>
        <w:rPr>
          <w:noProof/>
        </w:rPr>
        <w:t xml:space="preserve">Основен елемент 1 (2 милиарда евро под формата на отпуснати заеми) ще се изпълнява в рамките на съществуващите мандати и инструменти чрез ускоряване на отпускането на заеми до ниво, при което наличните тавани, определени в настоящия мандат, ще бъдат използвани максимално. </w:t>
      </w:r>
    </w:p>
    <w:p>
      <w:pPr>
        <w:pBdr>
          <w:top w:val="nil"/>
          <w:left w:val="nil"/>
          <w:bottom w:val="nil"/>
          <w:right w:val="nil"/>
          <w:between w:val="nil"/>
          <w:bar w:val="nil"/>
        </w:pBdr>
        <w:spacing w:before="0" w:after="240" w:line="276" w:lineRule="auto"/>
        <w:rPr>
          <w:rFonts w:cstheme="minorBidi"/>
          <w:noProof/>
          <w:szCs w:val="24"/>
        </w:rPr>
      </w:pPr>
      <w:r>
        <w:rPr>
          <w:noProof/>
        </w:rPr>
        <w:t xml:space="preserve">По отношение на основен елемент 2 (1,4 милиард евро под формата на отпуснати заеми) ЕИБ предвижда увеличаване на общите тавани на мандата с 1,4 милиарда евро. </w:t>
      </w:r>
    </w:p>
    <w:p>
      <w:pPr>
        <w:pBdr>
          <w:top w:val="nil"/>
          <w:left w:val="nil"/>
          <w:bottom w:val="nil"/>
          <w:right w:val="nil"/>
          <w:between w:val="nil"/>
          <w:bar w:val="nil"/>
        </w:pBdr>
        <w:spacing w:before="0" w:after="240" w:line="276" w:lineRule="auto"/>
        <w:rPr>
          <w:rFonts w:cstheme="minorBidi"/>
          <w:noProof/>
          <w:szCs w:val="24"/>
        </w:rPr>
      </w:pPr>
      <w:r>
        <w:rPr>
          <w:noProof/>
        </w:rPr>
        <w:t xml:space="preserve">Основен елемент 3 води до увеличение с 2,3 милиарда евро на размера на отпуснатите заеми и до разширяване на покритието на гаранцията от ЕС за търговските рискове. Понастоящем гаранцията на ЕС за заеми на ЕИБ в частния сектор е ограничена до политически рискове, както е посочено в Решението. Тази сума трябва да се използва изцяло за подпомагане на бежанците и приемащите общности в засегнатите от кризи райони.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Взети заедно трите основни елемента сформират „инициативата на Европейската инвестиционна банка за устойчивост в държавите от южното съседство и Западните Балкани („Инициатива на ЕИБ за устойчивост“), която от своя страна е неразделна част от ПВИ.</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Въз основа на констатациите от междинния преглед и предвид инициативата на ЕИБ за устойчивост, Комисията предлага Решението да се измени, както следва: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 xml:space="preserve">Да се въведе четвърта обща цел за мандата за справяне с първопричините за миграцията. В част 5 е представено подробно обяснение.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Да се предостави незадължителната сума в размер на 3 милиарда евро със същото разпределение на регионалния таван, както преди. Комисията предлага подкрепата на ЕИБ за публичния сектор в размер на 1,4 милиарда евро, насочена към бежанците и приемащите общности (основен елемент 2 на инициативата за устойчивост), да бъде включена в задействания незадължителен мандат в размер на 3 милиарда евро.</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 xml:space="preserve">Да се създаде допълнителен максимален таван за мандата на ЕИБ за частния сектор в размер на 2,3 милиарда евро (основен елемент 3 от ЕИБ по линия на инициативата за устойчивост), като се въведе цялостна гаранция за операциите за частния сектор, която да бъде пряко свързана с бежанците и приемащите общности, като по този начин се разшири обхвата на гаранцията от ЕС за търговските рискове.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Да се даде възможност за по-голяма гъвкавост на ЕИБ да прехвърля суми по линия на регионалните тавани на отпуснатите средства (от настоящите 10 %, между регионите, на 20 %), но само в посока към високоприоритетните за Съюза региони, по-специално Украйна и засегнатите от миграцията региони или предстоящи предизвикателства в рамките на останалата част от мандата за периода 2014—2020 г. Повишената гъвкавост не се прилага за новия мандат на ЕИБ за частния сектор в рамките на инициативата на ЕИБ за устойчивост.</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Въвеждането на тези нови елементи изисква няколко изменения на Решението. </w:t>
      </w:r>
    </w:p>
    <w:p>
      <w:pPr>
        <w:keepNext/>
        <w:tabs>
          <w:tab w:val="left" w:pos="850"/>
        </w:tabs>
        <w:ind w:left="850" w:hanging="850"/>
        <w:outlineLvl w:val="1"/>
        <w:rPr>
          <w:rFonts w:eastAsia="Arial Unicode MS" w:cstheme="minorBidi"/>
          <w:b/>
          <w:noProof/>
          <w:color w:val="000000"/>
          <w:szCs w:val="24"/>
          <w:u w:color="000000"/>
          <w:bdr w:val="nil"/>
        </w:rPr>
      </w:pPr>
      <w:r>
        <w:rPr>
          <w:rFonts w:cstheme="minorBidi"/>
          <w:b/>
          <w:noProof/>
          <w:color w:val="000000"/>
          <w:u w:color="000000"/>
          <w:bdr w:val="nil"/>
        </w:rPr>
        <w:t>•</w:t>
      </w:r>
      <w:r>
        <w:rPr>
          <w:noProof/>
        </w:rPr>
        <w:tab/>
      </w:r>
      <w:r>
        <w:rPr>
          <w:rFonts w:cstheme="minorBidi"/>
          <w:b/>
          <w:noProof/>
        </w:rPr>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Управителните органи на ЕИБ се насърчават да вземат необходимите мерки с цел дейността на ЕИБ да бъде адаптирана така, че да допринася ефективно за осъществяването на външните политики на Съюза, при съответно спазване на изискванията, посочени в Решението. Гаранцията от ЕС се предоставя само за операции на ЕИБ по финансиране, които при спазване на изискванията, посочени в Решението, имат добавена стойност съгласно собствената оценка на ЕИБ, и се извършват в подкрепа на някоя от следните общи цели:</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1. Развитие на местния частен сектор, по-специално подкрепа за малките и средните предприятия (МСП);</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2. Развитие на социална и икономическа инфраструктура, включително транспорт, енергетика, екологична инфраструктура и информационни и комуникационни технологии, здравеопазване и образование;</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3. Смекчаване на последиците от изменението на климата и адаптиране към тях.</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В допълнение към тези три амбициозни цели регионалната интеграция между държавите, включително икономическата интеграция между държавите на предприсъединителен етап, съседните държави и Съюза, се счита за основна цел.</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Предлага се да се добави нова обща цел на политиката, представляваща стратегически отговор за справяне с първопричините за миграцията.</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Покритието на гаранцията от ЕС ще позволи на ЕИБ да извършва операции извън Съюза, като същевременно се ограничи рисковата експозиция на ЕИБ и по този начин се запази кредитоспособността ѝ. Като осъществява операции по финансиране извън Съюза, ЕИБ косвено спомага за изпълнението на целите на политиките на Съюза, сред които са намаляване на бедността посредством приобщаващ растеж и устойчива икономика, екологично и социално развитие и благоденствие на Съюза при променящи се икономически условия в световен план.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За тази цел Комисията ЕСВД и ЕИБ си сътрудничат и гарантират привеждането на външните действия на ЕИБ в съответствие с целите на външната политика на ЕС с цел максимално увеличаване на полезните взаимодействия между финансирането от ЕИБ и бюджетните ресурси на ЕС, главно чрез редовен и систематичен диалог и ранно консултиране по политиките, стратегиите и проектните механизми (Меморандум за разбирателство между Комисията и ЕИБ, при консултиране с ЕСВД, подписан на 12 септември 2013 г.). С цел да се предоставят практически мерки за обвързване на общите цели на гаранцията от ЕС с тяхното осъществяване от страна на ЕИБ, Комисията актуализира своите регионални технически оперативни насоки на 8 май 2015 г. </w:t>
      </w:r>
    </w:p>
    <w:p>
      <w:pPr>
        <w:keepNext/>
        <w:tabs>
          <w:tab w:val="left" w:pos="850"/>
        </w:tabs>
        <w:ind w:left="850" w:hanging="850"/>
        <w:outlineLvl w:val="1"/>
        <w:rPr>
          <w:rFonts w:eastAsia="Arial Unicode MS" w:cstheme="minorBidi"/>
          <w:b/>
          <w:noProof/>
          <w:szCs w:val="24"/>
        </w:rPr>
      </w:pPr>
      <w:r>
        <w:rPr>
          <w:rFonts w:cstheme="minorBidi"/>
          <w:b/>
          <w:noProof/>
          <w:color w:val="000000"/>
          <w:u w:color="000000"/>
          <w:bdr w:val="nil"/>
        </w:rPr>
        <w:t>•</w:t>
      </w:r>
      <w:r>
        <w:rPr>
          <w:noProof/>
        </w:rPr>
        <w:tab/>
      </w:r>
      <w:r>
        <w:rPr>
          <w:rFonts w:cstheme="minorBidi"/>
          <w:b/>
          <w:noProof/>
        </w:rPr>
        <w:t>Съгласуваност с политиката на Съюза в други области</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В съответствие с искането на Европейския съвет от 18 март 2016 г. целта на предложената инициатива на ЕИБ са държавите от южното съседство и Западните Балкани. Тези държави имат особено спешни финансови нужди, свързани с бежанската криза. Този регион е също така ключов регион на дейността на ЕИБ, където тя има значителен опит, мрежа и постигнати резултати в предоставянето на конкретни решения за финансиране при отпускането на заеми, смесеното финансиране и предоставянето на консултации.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ЕИБ допринася за икономическата стабилност и осигуряването на устойчиво развитие в контекста на притока от мигранти и бежанци. Това ще бъде постигнато чрез нейните действия в две ключови области:</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удовлетворяване на нуждите от повече инфраструктура и свързаните с нея услуги с цел справяне с внезапното увеличаване на населението;</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увеличаване на възможностите за работа за приемащите и бежанските общности, за да се насърчи икономическата интеграция и да се даде възможност на бежанците да станат независими.</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ЕИБ може да подкрепя усилията за справяне с тези предизвикателства чрез подпомагане на частния сектор (като например МСП, корпоративно финансиране и микрофинансиране), както и подпомагане на усилията от страна на публичния сектор (включително общини и субекти от публичния сектор) по отношение на инфраструктура и услуги за удовлетворяване на значително нарасналите нужди. </w:t>
      </w:r>
    </w:p>
    <w:p>
      <w:pPr>
        <w:keepNext/>
        <w:tabs>
          <w:tab w:val="left" w:pos="850"/>
        </w:tabs>
        <w:spacing w:before="360"/>
        <w:ind w:left="850" w:hanging="850"/>
        <w:outlineLvl w:val="0"/>
        <w:rPr>
          <w:rFonts w:cstheme="minorBidi"/>
          <w:b/>
          <w:smallCaps/>
          <w:noProof/>
          <w:szCs w:val="24"/>
        </w:rPr>
      </w:pPr>
      <w:r>
        <w:rPr>
          <w:rFonts w:cstheme="minorBidi"/>
          <w:b/>
          <w:smallCaps/>
          <w:noProof/>
        </w:rPr>
        <w:t>2.</w:t>
      </w:r>
      <w:r>
        <w:rPr>
          <w:noProof/>
        </w:rPr>
        <w:tab/>
      </w:r>
      <w:r>
        <w:rPr>
          <w:rFonts w:cstheme="minorBidi"/>
          <w:b/>
          <w:smallCaps/>
          <w:noProof/>
        </w:rPr>
        <w:t>ПРАВНО ОСНОВАНИЕ, СУБСИДИАРНОСТ И ПРОПОРЦИОНАЛНОСТ</w:t>
      </w:r>
    </w:p>
    <w:p>
      <w:pPr>
        <w:keepNext/>
        <w:tabs>
          <w:tab w:val="left" w:pos="850"/>
        </w:tabs>
        <w:ind w:left="850" w:hanging="850"/>
        <w:outlineLvl w:val="1"/>
        <w:rPr>
          <w:rFonts w:eastAsia="Arial Unicode MS" w:cstheme="minorBidi"/>
          <w:b/>
          <w:noProof/>
          <w:szCs w:val="24"/>
          <w:u w:color="000000"/>
          <w:bdr w:val="nil"/>
        </w:rPr>
      </w:pPr>
      <w:r>
        <w:rPr>
          <w:rFonts w:cstheme="minorBidi"/>
          <w:b/>
          <w:noProof/>
          <w:u w:color="000000"/>
          <w:bdr w:val="nil"/>
        </w:rPr>
        <w:t>•</w:t>
      </w:r>
      <w:r>
        <w:rPr>
          <w:noProof/>
        </w:rPr>
        <w:tab/>
      </w:r>
      <w:r>
        <w:rPr>
          <w:rFonts w:cstheme="minorBidi"/>
          <w:b/>
          <w:noProof/>
          <w:u w:color="000000"/>
          <w:bdr w:val="nil"/>
        </w:rPr>
        <w:t>Правно основание</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Предложението за решение за изменение на Решение № 466/2014/ЕС на Европейския парламент и на Съвета се представя на основание на членове 209 и 212 от Договора за функционирането на Европейския съюз (Договора). По-конкретно, в член 209, параграф 3 от Договора във връзка с член 208 от Договора се предвижда, че при установените в нейния устав условия ЕИБ трябва да допринася за прилагането на необходимите мерки за постигане на целите на политиката на Съюза за сътрудничество за развитие.</w:t>
      </w:r>
    </w:p>
    <w:p>
      <w:pPr>
        <w:keepNext/>
        <w:tabs>
          <w:tab w:val="left" w:pos="850"/>
        </w:tabs>
        <w:ind w:left="850" w:hanging="850"/>
        <w:outlineLvl w:val="1"/>
        <w:rPr>
          <w:rFonts w:eastAsia="Arial Unicode MS" w:cstheme="minorBidi"/>
          <w:b/>
          <w:noProof/>
          <w:szCs w:val="24"/>
          <w:u w:color="000000"/>
          <w:bdr w:val="nil"/>
        </w:rPr>
      </w:pPr>
      <w:r>
        <w:rPr>
          <w:rFonts w:cstheme="minorBidi"/>
          <w:b/>
          <w:noProof/>
          <w:u w:color="000000"/>
          <w:bdr w:val="nil"/>
        </w:rPr>
        <w:t>•</w:t>
      </w:r>
      <w:r>
        <w:rPr>
          <w:noProof/>
        </w:rPr>
        <w:tab/>
      </w:r>
      <w:r>
        <w:rPr>
          <w:rFonts w:cstheme="minorBidi"/>
          <w:b/>
          <w:noProof/>
          <w:u w:color="000000"/>
          <w:bdr w:val="nil"/>
        </w:rPr>
        <w:t>Пропорционалност</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Предложението е съобразено с принципа на пропорционалност, тъй като гаранцията от ЕС се е доказала като ефикасно средство за покриване на рискове от държавен и политически характер, които са свързани с външните операции на ЕИБ, осъществявани в подкрепа на външната политика на ЕС. Мандатът на гаранцията от ЕС за периода 2014—2020 г. дава възможност за продължаване на сегашната ефикасна и разумна от икономическа гледна точка практика.</w:t>
      </w:r>
    </w:p>
    <w:p>
      <w:pPr>
        <w:pStyle w:val="ManualHeading2"/>
        <w:rPr>
          <w:rFonts w:eastAsia="Arial Unicode MS"/>
          <w:noProof/>
          <w:szCs w:val="24"/>
          <w:bdr w:val="none" w:sz="0" w:space="0" w:color="auto" w:frame="1"/>
        </w:rPr>
      </w:pPr>
      <w:r>
        <w:rPr>
          <w:noProof/>
        </w:rPr>
        <w:t>•</w:t>
      </w:r>
      <w:r>
        <w:rPr>
          <w:noProof/>
        </w:rPr>
        <w:tab/>
        <w:t>Субсидиарност (за неизключителната компетентност) и пропорционалност</w:t>
      </w:r>
    </w:p>
    <w:p>
      <w:pPr>
        <w:spacing w:before="0" w:after="240"/>
        <w:rPr>
          <w:rFonts w:eastAsia="Arial Unicode MS"/>
          <w:noProof/>
          <w:szCs w:val="24"/>
        </w:rPr>
      </w:pPr>
      <w:r>
        <w:rPr>
          <w:noProof/>
        </w:rPr>
        <w:t>В съответствие с принципите за субсидиарност и пропорционалност, предвидени в член 5 от ДЕС, целите на предложеното действие не могат да бъдат постигнати в достатъчна степен от държавите членки и следователно могат да бъдат по-добре постигнати от ЕС. Поради различията в капацитета на финансовите институции на отделните държави членки, действията на равнище Съюз — с оглед на техния мащаб и въздействие, могат по-добре да постигнат преследваните цели.</w:t>
      </w:r>
    </w:p>
    <w:p>
      <w:pPr>
        <w:keepNext/>
        <w:tabs>
          <w:tab w:val="left" w:pos="850"/>
        </w:tabs>
        <w:spacing w:before="360"/>
        <w:ind w:left="850" w:hanging="850"/>
        <w:outlineLvl w:val="0"/>
        <w:rPr>
          <w:rFonts w:cstheme="minorBidi"/>
          <w:b/>
          <w:smallCaps/>
          <w:noProof/>
          <w:szCs w:val="24"/>
        </w:rPr>
      </w:pPr>
      <w:r>
        <w:rPr>
          <w:rFonts w:cstheme="minorBidi"/>
          <w:b/>
          <w:smallCaps/>
          <w:noProof/>
        </w:rPr>
        <w:t>3.</w:t>
      </w:r>
      <w:r>
        <w:rPr>
          <w:noProof/>
        </w:rPr>
        <w:tab/>
      </w:r>
      <w:r>
        <w:rPr>
          <w:rFonts w:cstheme="minorBidi"/>
          <w:b/>
          <w:smallCaps/>
          <w:noProof/>
        </w:rPr>
        <w:t>РЕЗУЛТАТИ ОТ ПОСЛЕДВАЩИТЕ ОЦЕНКИ, КОНСУЛТАЦИИ СЪС ЗАИНТЕРЕСОВАНИТЕ СТРАНИ И ОЦЕНКИ НА ВЪЗДЕЙСТВИЕТО</w:t>
      </w:r>
    </w:p>
    <w:p>
      <w:pPr>
        <w:keepNext/>
        <w:tabs>
          <w:tab w:val="left" w:pos="850"/>
        </w:tabs>
        <w:ind w:left="850" w:hanging="850"/>
        <w:outlineLvl w:val="1"/>
        <w:rPr>
          <w:rFonts w:eastAsia="Arial Unicode MS" w:cstheme="minorBidi"/>
          <w:b/>
          <w:noProof/>
          <w:szCs w:val="24"/>
          <w:u w:color="000000"/>
          <w:bdr w:val="nil"/>
        </w:rPr>
      </w:pPr>
      <w:r>
        <w:rPr>
          <w:rFonts w:cstheme="minorBidi"/>
          <w:b/>
          <w:noProof/>
          <w:u w:color="000000"/>
          <w:bdr w:val="nil"/>
        </w:rPr>
        <w:t>•</w:t>
      </w:r>
      <w:r>
        <w:rPr>
          <w:noProof/>
        </w:rPr>
        <w:tab/>
      </w:r>
      <w:r>
        <w:rPr>
          <w:rFonts w:cstheme="minorBidi"/>
          <w:b/>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Бе осъществен междинен преглед за оценка на прилагането на Решението. В член 19 от Решението се предвиждат специфични изисквания по отношение на съдържанието на доклада:</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,,Междинният доклад включва по-специално: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а)</w:t>
      </w:r>
      <w:r>
        <w:rPr>
          <w:noProof/>
        </w:rPr>
        <w:tab/>
        <w:t xml:space="preserve">оценка на прилагането на политиката на разпределение на средства;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б)</w:t>
      </w:r>
      <w:r>
        <w:rPr>
          <w:noProof/>
        </w:rPr>
        <w:tab/>
        <w:t>оценка на процеса на докладване от страна на ЕИБ и, ако е целесъобразно, препоръки относно това как да се подобри;</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в)</w:t>
      </w:r>
      <w:r>
        <w:rPr>
          <w:noProof/>
        </w:rPr>
        <w:tab/>
        <w:t xml:space="preserve">оценка на рамката за измерване на резултатите, включително показателите и критериите за резултатите и приносът им за постигане на целите на настоящото решение;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г)</w:t>
      </w:r>
      <w:r>
        <w:rPr>
          <w:noProof/>
        </w:rPr>
        <w:tab/>
        <w:t>подробно описание на критериите, разглеждани във връзка с препоръката за евентуално използване на пълния размер или на част от незадължителните допълнителни средства.“</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Докладът на Комисията се основава на оценка, извършена от външен консултант (PwC), както и на данни от ЕИБ.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Докладът на консултанта е достъпен в интернет на адрес: </w:t>
      </w:r>
    </w:p>
    <w:p>
      <w:pPr>
        <w:pBdr>
          <w:top w:val="nil"/>
          <w:left w:val="nil"/>
          <w:bottom w:val="nil"/>
          <w:right w:val="nil"/>
          <w:between w:val="nil"/>
          <w:bar w:val="nil"/>
        </w:pBdr>
        <w:spacing w:before="0" w:after="240" w:line="276" w:lineRule="auto"/>
        <w:rPr>
          <w:rFonts w:cstheme="minorBidi"/>
          <w:noProof/>
          <w:color w:val="0000FF"/>
          <w:szCs w:val="24"/>
          <w:u w:val="single"/>
        </w:rPr>
      </w:pPr>
      <w:hyperlink r:id="rId11">
        <w:r>
          <w:rPr>
            <w:rStyle w:val="Hyperlink"/>
            <w:rFonts w:cstheme="minorBidi"/>
            <w:noProof/>
          </w:rPr>
          <w:t>http://ec.europa.eu/dgs/economy_finance/evaluation/completed/index_en.htm</w:t>
        </w:r>
      </w:hyperlink>
    </w:p>
    <w:p>
      <w:pPr>
        <w:pBdr>
          <w:top w:val="nil"/>
          <w:left w:val="nil"/>
          <w:bottom w:val="nil"/>
          <w:right w:val="nil"/>
          <w:between w:val="nil"/>
          <w:bar w:val="nil"/>
        </w:pBdr>
        <w:spacing w:before="0" w:after="240" w:line="276" w:lineRule="auto"/>
        <w:rPr>
          <w:rFonts w:eastAsia="Arial Unicode MS" w:cstheme="minorBidi"/>
          <w:noProof/>
          <w:szCs w:val="24"/>
        </w:rPr>
      </w:pPr>
      <w:r>
        <w:rPr>
          <w:noProof/>
        </w:rPr>
        <w:t>В междинния доклад на Комисията, който придружава настоящото предложение, се описва извършената от Комисията преценка на резултатите от външната оценка и са обобщени резултатите от междинния преглед и основните елементи на предложението на Комисията, включително и оценката на Комисията на отговора на ЕИБ на искането на Европейския съвет от 18 март 2016 г.</w:t>
      </w:r>
    </w:p>
    <w:p>
      <w:pPr>
        <w:keepNext/>
        <w:tabs>
          <w:tab w:val="left" w:pos="850"/>
        </w:tabs>
        <w:ind w:left="850" w:hanging="850"/>
        <w:outlineLvl w:val="1"/>
        <w:rPr>
          <w:rFonts w:eastAsia="Arial Unicode MS" w:cstheme="minorBidi"/>
          <w:b/>
          <w:noProof/>
          <w:szCs w:val="24"/>
          <w:u w:color="000000"/>
          <w:bdr w:val="nil"/>
        </w:rPr>
      </w:pPr>
      <w:r>
        <w:rPr>
          <w:rFonts w:cstheme="minorBidi"/>
          <w:b/>
          <w:noProof/>
          <w:u w:color="000000"/>
          <w:bdr w:val="nil"/>
        </w:rPr>
        <w:t>•</w:t>
      </w:r>
      <w:r>
        <w:rPr>
          <w:noProof/>
        </w:rPr>
        <w:tab/>
      </w:r>
      <w:r>
        <w:rPr>
          <w:rFonts w:cstheme="minorBidi"/>
          <w:b/>
          <w:noProof/>
          <w:u w:color="000000"/>
          <w:bdr w:val="nil"/>
        </w:rPr>
        <w:t>Консултации със заинтересованите страни</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Оценката беше извършена най-вече въз основа на обмена на мнения с ключови вътрешни и външни заинтересовани страни, в това число представители на държавите членки и на основните неправителствени организации в тази област. Целта беше да се събере качествена информация и да може мненията и възгледите на основните заинтересовани страни да бъдат включени в процеса. Въз основа на доклад за диагностициране през май 2016 г. бе организиран работен семинар с НПО. Бяха обменени мнения с представители на НПО относно идеите за усъвършенстване, набелязани по време на етапа на диагностициране, както и предварителните препоръки за справяне с тях. Всички тези консултации и обмена на мнения послужиха като основа за сформирането на становището на консултанта относно позицията на заинтересованите страни. Подробните сведения за основните резултати от консултациите са представени в доклада на консултанта. Тази оценка включва също така интервюта със служители на Комисията и ЕИБ, както и проучвания на конкретни проекти.</w:t>
      </w:r>
    </w:p>
    <w:p>
      <w:pPr>
        <w:keepNext/>
        <w:tabs>
          <w:tab w:val="left" w:pos="850"/>
        </w:tabs>
        <w:ind w:left="850" w:hanging="850"/>
        <w:outlineLvl w:val="1"/>
        <w:rPr>
          <w:rFonts w:eastAsia="Arial Unicode MS" w:cstheme="minorBidi"/>
          <w:b/>
          <w:noProof/>
          <w:szCs w:val="24"/>
          <w:u w:color="000000"/>
          <w:bdr w:val="nil"/>
        </w:rPr>
      </w:pPr>
      <w:r>
        <w:rPr>
          <w:rFonts w:cstheme="minorBidi"/>
          <w:b/>
          <w:noProof/>
          <w:u w:color="000000"/>
          <w:bdr w:val="nil"/>
        </w:rPr>
        <w:t>•</w:t>
      </w:r>
      <w:r>
        <w:rPr>
          <w:noProof/>
        </w:rPr>
        <w:tab/>
      </w:r>
      <w:r>
        <w:rPr>
          <w:rFonts w:cstheme="minorBidi"/>
          <w:b/>
          <w:noProof/>
          <w:u w:color="000000"/>
          <w:bdr w:val="nil"/>
        </w:rPr>
        <w:t>Оценка на въздействието</w:t>
      </w:r>
    </w:p>
    <w:p>
      <w:pPr>
        <w:spacing w:line="276" w:lineRule="auto"/>
        <w:rPr>
          <w:rFonts w:cstheme="minorBidi"/>
          <w:noProof/>
          <w:szCs w:val="24"/>
        </w:rPr>
      </w:pPr>
      <w:r>
        <w:rPr>
          <w:noProof/>
        </w:rPr>
        <w:t xml:space="preserve">В контекста на подготовката на решението Комисията извърши оценка на въздействието (ОВ), която придружава предложението на Комисията. Оценката на въздействието се основава на широкообхватни консултации с основните заинтересовани страни, засегнати от решението, участващите в изпълнението му и законодателните органи. </w:t>
      </w:r>
    </w:p>
    <w:p>
      <w:pPr>
        <w:spacing w:line="276" w:lineRule="auto"/>
        <w:rPr>
          <w:rFonts w:cstheme="minorBidi"/>
          <w:noProof/>
          <w:szCs w:val="24"/>
        </w:rPr>
      </w:pPr>
      <w:r>
        <w:rPr>
          <w:noProof/>
        </w:rPr>
        <w:t>В контекста на външната оценка на мандата за периода 2014—2020 г. консултантът организира срещи с основните институции, организации и лица, които участват в разработката и изпълнението на мандата, както и с тези, които са в най-добра позиция да наблюдават резултатите и въздействието на операциите. Тези заинтересовани страни включват ЕИБ и служители на Комисията, национални държавни служители, служители от международни финансови институции и финансови институции за развитие, институционални инвеститори от частния и държавния сектор, финансови посредници от частния сектор и крайни бенефициери от частния и публичния сектор. Този процес позволи събирането на много специфични подробни и технически данни и предостави възможност на заинтересованите страни да допринесат със своите мнения и оценка. Интервютата се съсредоточиха върху въпроси като целесъобразността на разработването и прилагането на мандата на ЕИБ за външно кредитиране, неговата съгласуваност по отношение на външните действия на ЕС и други правни инструменти на Съюза, неговата ефективност, видимостта му по отношение на крайните бенефициери и ефективността му посредством мониторинг. Въз основа на неотдавнашната предишна оценка на въздействието и външната оценка това ново предложение не съдържа отделна оценка на въздействието, тъй като обхватът на предложените изменения на Решението е ограничен основно до удължаването на гаранцията и повишаването на таваните, посочени в него.</w:t>
      </w:r>
    </w:p>
    <w:p>
      <w:pPr>
        <w:keepNext/>
        <w:tabs>
          <w:tab w:val="left" w:pos="850"/>
        </w:tabs>
        <w:spacing w:before="360"/>
        <w:ind w:left="850" w:hanging="850"/>
        <w:outlineLvl w:val="0"/>
        <w:rPr>
          <w:rFonts w:cstheme="minorBidi"/>
          <w:b/>
          <w:smallCaps/>
          <w:noProof/>
          <w:szCs w:val="24"/>
        </w:rPr>
      </w:pPr>
      <w:r>
        <w:rPr>
          <w:rFonts w:cstheme="minorBidi"/>
          <w:b/>
          <w:smallCaps/>
          <w:noProof/>
        </w:rPr>
        <w:t>4.</w:t>
      </w:r>
      <w:r>
        <w:rPr>
          <w:noProof/>
        </w:rPr>
        <w:tab/>
      </w:r>
      <w:r>
        <w:rPr>
          <w:rFonts w:cstheme="minorBidi"/>
          <w:b/>
          <w:smallCaps/>
          <w:noProof/>
        </w:rPr>
        <w:t>ОТРАЖЕНИЕ ВЪРХУ БЮДЖЕТА</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Гаранционният фонд за външни дейности („Гаранционният фонд“), създаден с Регламент (ЕО, Евратом) № 480/2009 на Съвета от 25 май 2009 г. относно създаване на Гаранционен фонд за външни дейности, осигурява ликвиден буфер за бюджета на Съюза в случай на загуби, претърпени при операции на ЕИБ по финансиране и при други външни дейности на Съюза, т.е. при отпускане на макрофинансова помощ и заеми от Евратом. Операциите на ЕИБ в рамките на мандата ѝ представляват над 90 % от портфейла, обхванат от Гаранционния фонд.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Гаранционният фонд се захранва с една годишна вноска от бюджета на Съюза. Механизмът за финансиране, чиято цел е средствата на фонда да се поддържат на равнище 9 % от оставащите плащания по отпуснатите заеми, фактически създава ограничение за размера на операциите на ЕИБ в рамките на външния ѝ мандат, обезпечен с гаранция от бюджета на ЕС. През 2016 г. бе проведено външно оценяване на функционирането на Гаранционния фонд</w:t>
      </w:r>
      <w:r>
        <w:rPr>
          <w:rStyle w:val="FootnoteReference"/>
          <w:noProof/>
        </w:rPr>
        <w:footnoteReference w:id="2"/>
      </w:r>
      <w:r>
        <w:rPr>
          <w:noProof/>
        </w:rPr>
        <w:t xml:space="preserve"> в резултат на което бе направено заключението, че равнището на финансиране от 9 % е подходящо.</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В предложението се предвижда увеличаване на общия таван за операциите на ЕИБ по финансиране с гаранция от ЕС за периода 2014—2020 г. чрез задействане на незадължителната сума от 3 милиарда евро, посочена в Решението, и чрез добавяне на нов мандат за отпускане на заеми на частния сектор за проекти, свързани с първопричините за миграцията в размер на 2,3 милиарда евро. Общият таван ще достигне общата сума в размер на 32,3 милиарда евро и ще бъде разпределен по регионални тавани и техните подтавани.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Допълнителните бюджетни нужди от финансиране на Гаранционния фонд, свързани с увеличението на общия таван на мандата на ЕС, ще бъдат финансирани от бюджетен ред 01 03 06. Финансирането ще бъде осигурено по многогодишната финансова рамка и изчислението се основава на очакваните темпове на плащания и възстановявания по гарантираните заеми. По отношение на настоящата многогодишна финансова рамка, допълнителните бюджетни потребности следва да се ограничат до 115 милиона евро за периода 2018—2020 г. въз основа на годишните прогнози за плащанията и възстановяванията по заеми от ЕИБ. Част от заемите, сключени в рамките на настоящия мандат на ЕИБ, ще се отпускат и погасяват след 2020 г.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Ще бъде определен размерът на гаранцията от ЕС, покриваща операциите на ЕИБ по финансиране в рамките на мандата за отпускане на заеми на частния сектор. Приходите по рисковата премия от операциите на ЕИБ по финансиране в рамките на мандата за отпускане на заеми на частния сектор ще бъдат изплатени на Гаранционния фонд за покриване на търговския риск.</w:t>
      </w:r>
    </w:p>
    <w:p>
      <w:pPr>
        <w:pBdr>
          <w:top w:val="nil"/>
          <w:left w:val="nil"/>
          <w:bottom w:val="nil"/>
          <w:right w:val="nil"/>
          <w:between w:val="nil"/>
          <w:bar w:val="nil"/>
        </w:pBdr>
        <w:spacing w:before="0" w:after="240" w:line="276" w:lineRule="auto"/>
        <w:rPr>
          <w:rFonts w:eastAsia="Arial Unicode MS" w:cstheme="minorBidi"/>
          <w:noProof/>
          <w:color w:val="0000FF"/>
          <w:szCs w:val="24"/>
        </w:rPr>
      </w:pPr>
      <w:r>
        <w:rPr>
          <w:noProof/>
        </w:rPr>
        <w:t>Отражението върху бюджета във връзка с финансирането на Гаранционния фонд, включително базовите допускания, са посочени в законодателната финансова обосновка към предложението.</w:t>
      </w:r>
      <w:r>
        <w:rPr>
          <w:rFonts w:cstheme="minorBidi"/>
          <w:noProof/>
          <w:color w:val="0000FF"/>
        </w:rPr>
        <w:t xml:space="preserve"> </w:t>
      </w:r>
    </w:p>
    <w:p>
      <w:pPr>
        <w:keepNext/>
        <w:tabs>
          <w:tab w:val="left" w:pos="850"/>
        </w:tabs>
        <w:spacing w:before="360"/>
        <w:ind w:left="850" w:hanging="850"/>
        <w:outlineLvl w:val="0"/>
        <w:rPr>
          <w:rFonts w:cstheme="minorBidi"/>
          <w:b/>
          <w:smallCaps/>
          <w:noProof/>
          <w:szCs w:val="24"/>
        </w:rPr>
      </w:pPr>
      <w:r>
        <w:rPr>
          <w:rFonts w:cstheme="minorBidi"/>
          <w:b/>
          <w:smallCaps/>
          <w:noProof/>
        </w:rPr>
        <w:t>5.</w:t>
      </w:r>
      <w:r>
        <w:rPr>
          <w:noProof/>
        </w:rPr>
        <w:tab/>
      </w:r>
      <w:r>
        <w:rPr>
          <w:rFonts w:cstheme="minorBidi"/>
          <w:b/>
          <w:smallCaps/>
          <w:noProof/>
        </w:rPr>
        <w:t>ДРУГИ ЕЛЕМЕНТИ</w:t>
      </w:r>
    </w:p>
    <w:p>
      <w:pPr>
        <w:keepNext/>
        <w:tabs>
          <w:tab w:val="left" w:pos="850"/>
        </w:tabs>
        <w:ind w:left="850" w:hanging="850"/>
        <w:outlineLvl w:val="1"/>
        <w:rPr>
          <w:rFonts w:eastAsia="Arial Unicode MS" w:cstheme="minorBidi"/>
          <w:b/>
          <w:noProof/>
          <w:szCs w:val="24"/>
          <w:u w:color="000000"/>
          <w:bdr w:val="nil"/>
        </w:rPr>
      </w:pPr>
      <w:r>
        <w:rPr>
          <w:rFonts w:cstheme="minorBidi"/>
          <w:b/>
          <w:noProof/>
          <w:u w:color="000000"/>
          <w:bdr w:val="nil"/>
        </w:rPr>
        <w:t>•</w:t>
      </w:r>
      <w:r>
        <w:rPr>
          <w:noProof/>
        </w:rPr>
        <w:tab/>
      </w:r>
      <w:r>
        <w:rPr>
          <w:rFonts w:cstheme="minorBidi"/>
          <w:b/>
          <w:noProof/>
          <w:u w:color="000000"/>
          <w:bdr w:val="nil"/>
        </w:rPr>
        <w:t>Планове за изпълнение и разпоредби за мониторинг, оценка и докладване</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Операциите на ЕИБ по финансиране с гаранция от ЕС се управляват и контролират от ЕИБ в съответствие с нейните собствени правила и процедури, включващи целесъобразни мерки за одит, контрол и мониторинг. Освен това Съветът на директорите на ЕИБ, в който Комисията е представена от директор и заместник на директора, одобрява всяка операция на ЕИБ по финансиране и следи за съответствието на управлението на ЕИБ с нейния устав и с общите насоки, определени от Съвета на гуверньорите.</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В тристранното споразумение между Комисията, Сметната палата и ЕИБ са определени подробни правила, по които Сметната палата трябва да извършва одитите на операциите по финансиране на ЕИБ с гаранцията от ЕС.</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По силата на Решението редовно се подготвят доклади. Комисията докладва ежегодно на Европейския парламент и Съвета за изпълнението на мандата от страна на ЕИБ.</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 xml:space="preserve">Представяните доклади за резултатите ще бъдат изготвяни въз основа на целесъобразно обобщени показатели за целия портфейл (когато е възможно) или за даден отрасъл. В контекста на рамката за измерване на резултатите тези показатели ще бъдат измервани през целия цикъл на проекта (с цел оценяване) и по време на мониторинга до приключването на цялостното изпълнение на проекта. Показателите се измерват веднага щом първите продукти станат налични — обикновено до три години след завършването на проекта. Доколкото е възможно, те ще бъдат използвани и за окончателния доклад.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Освен това ЕИБ предоставя на Комисията статистически, финансови и счетоводни данни за всяка от операциите си по финансиране с гаранция от ЕС, каквито са необходими за изпълнението на задълженията на Комисията за представяне на доклади или за отговор на исканията на Европейската сметна палата, както и удостоверение от одитор за оставащите за изплащане суми по операциите по финансиране, обезпечени с гаранция.</w:t>
      </w:r>
    </w:p>
    <w:p>
      <w:pPr>
        <w:keepNext/>
        <w:tabs>
          <w:tab w:val="left" w:pos="850"/>
        </w:tabs>
        <w:ind w:left="850" w:hanging="850"/>
        <w:outlineLvl w:val="1"/>
        <w:rPr>
          <w:rFonts w:eastAsia="Arial Unicode MS" w:cstheme="minorBidi"/>
          <w:b/>
          <w:noProof/>
          <w:szCs w:val="24"/>
          <w:u w:color="000000"/>
          <w:bdr w:val="nil"/>
        </w:rPr>
      </w:pPr>
      <w:r>
        <w:rPr>
          <w:rFonts w:cstheme="minorBidi"/>
          <w:b/>
          <w:noProof/>
          <w:u w:color="000000"/>
          <w:bdr w:val="nil"/>
        </w:rPr>
        <w:t>•</w:t>
      </w:r>
      <w:r>
        <w:rPr>
          <w:noProof/>
        </w:rPr>
        <w:tab/>
      </w:r>
      <w:r>
        <w:rPr>
          <w:rFonts w:cstheme="minorBidi"/>
          <w:b/>
          <w:noProof/>
          <w:u w:color="000000"/>
          <w:bdr w:val="nil"/>
        </w:rPr>
        <w:t>Подробно разяснение на конкретни разпоредби на предложението</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Въз основа на оценката на Комисията на констатациите от междинния преглед и политическия контекст, включително предложението на ЕИБ за устойчивост, основните елементи, с които се изменя Решението, могат да бъдат обобщени, както следва:</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 xml:space="preserve">поради неочаквани геополитически събития, които карат ЕС да осигури бърза и значителна финансова подкрепа чрез външен мандат, обемът на операциите на ЕИБ по финансиране след 1,5 години на изпълнение на мандата оказа силно влияние върху някои от регионалните тавани, което доведе до ограничаване на оперативния марж в някои региони (Азия, Южна Африка, Централна Азия, Източна Европа, Южен Кавказ). Това положение може да затрудни бъдещите операции на ЕИБ и да намали способността на мандата да отговори на евентуални бъдещи предизвикателства и приоритети на ЕС през следващите години. Поради това се предлага да се активират незадължителните допълнителни средства в размер на 3 милиарда евро и да се изменят таваните на регионалното разпределение, определени в приложение I към Решението.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Добавя се нова хоризонтална обща цел за справяне с първопричините за миграцията.</w:t>
      </w:r>
    </w:p>
    <w:p>
      <w:pPr>
        <w:pBdr>
          <w:top w:val="nil"/>
          <w:left w:val="nil"/>
          <w:bottom w:val="nil"/>
          <w:right w:val="nil"/>
          <w:between w:val="nil"/>
          <w:bar w:val="nil"/>
        </w:pBdr>
        <w:spacing w:before="0" w:after="240" w:line="276" w:lineRule="auto"/>
        <w:rPr>
          <w:rFonts w:cstheme="minorBidi"/>
          <w:noProof/>
          <w:szCs w:val="24"/>
        </w:rPr>
      </w:pPr>
      <w:r>
        <w:rPr>
          <w:noProof/>
        </w:rPr>
        <w:t>•</w:t>
      </w:r>
      <w:r>
        <w:rPr>
          <w:noProof/>
        </w:rPr>
        <w:tab/>
        <w:t xml:space="preserve">Незадължителните допълнителни средства в размер на 3 милиарда евро ще включват сума от 1,4 милиарда евро, свързана с инициативата на ЕИБ за устойчивост (основен елемент 2), за операции с участието на публични органи. Сумата от 1,4 милиарда евро ще бъде разпределена между регионите на държави в процес на присъединяване и средиземноморски държави.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 xml:space="preserve">Увеличаване на общия таван от 2,3 милиарда евро за операциите на ЕИБ по финансиране за частния сектор (основен елемент 3), приложим към проекти в подкрепа на бежанците и/или приемащите общности. Сумата ще бъде разпределена съгласно прогнозите на ЕИБ между регионите на държави в процес на присъединяване и средиземноморски държави. В този контекст, както и за посочената сума, обхватът на гаранцията от ЕС за тези операции се разширява, за да обхване всички суми, които са дължими на ЕИБ, но не са получени от нея („цялостна гаранция“), а не само гаранцията срещу политически рискове, както е понастоящем съгласно Решението. Ще бъде определена стойността на цялостната гаранция от ЕС, свързана с този нов мандат. На Гаранционния фонд ще бъдат изплащани приходи за външни дейности. Следователно максималният таван на операциите на ЕИБ в рамките на гаранцията на ЕС се увеличава на 32,3 милиарда евро. </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По отношение на своята рамка за измерване на резултатите ЕИБ следва да разработи и приложи показатели за проекти за намиране на стратегически отговор на първопричините за миграцията. В контекста на годишния доклад на Комисията до Европейския парламент и Съвета относно операциите на ЕИБ по финансиране, е включена оценка на въздействието на операциите на ЕИБ по финансиране на този стратегически отговор.</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Преглед на списъка на държавите, отговарящи на условията: изваждане на държави с високи доходи и инвестиции като Бруней, Сингапур, Исландия, Израел, Чили и Южна Корея, както и китайските специални административни райони (САР) Хонконг и Макао от списъка с отговарящи на условията държави. Иран се добавя към списъка с потенциално отговарящите на условията региони и държави (в приложение II към Решението).</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Въвежда се позоваване на Парижкото споразумение, прието съгласно Рамковата конвенция на ООН по изменението на климата. Обемът на операциите на ЕИБ за смекчаване на последиците от изменението на климата и адаптирането към него следва да допринесе за увеличаване на дела на отпуснатите от ЕИБ заеми в подкрепа на свързани с климата инвестиции в развиващите се държави от 25 % на 35 % до 2020 г. През обхванатия от настоящото решение период, отразяващ новите приоритети на мандата, минималният обем на тези дейности следва да продължи да бъде 25 % от всички операции на ЕИБ по финансиране. Успоредно с това ЕИБ следва да има за цел запазването на сегашните високи резултати. Предлага се ЕИБ да засили елементите за адаптиране на участието ѝ в проекти, свързани с изменението на климата.</w:t>
      </w:r>
    </w:p>
    <w:p>
      <w:pPr>
        <w:pBdr>
          <w:top w:val="nil"/>
          <w:left w:val="nil"/>
          <w:bottom w:val="nil"/>
          <w:right w:val="nil"/>
          <w:between w:val="nil"/>
          <w:bar w:val="nil"/>
        </w:pBdr>
        <w:spacing w:before="0" w:after="240" w:line="276" w:lineRule="auto"/>
        <w:rPr>
          <w:rFonts w:eastAsia="Arial Unicode MS" w:cstheme="minorBidi"/>
          <w:noProof/>
          <w:szCs w:val="24"/>
        </w:rPr>
      </w:pPr>
      <w:r>
        <w:rPr>
          <w:noProof/>
        </w:rPr>
        <w:t>-</w:t>
      </w:r>
      <w:r>
        <w:rPr>
          <w:noProof/>
        </w:rPr>
        <w:tab/>
        <w:t>Таванът за преразпределение между регионите е увеличен от 10 % на 20 %, когато става въпрос за необходимост от решаване на спешни случаи и кризисни ситуации, които могат да възникнат по време на периода на мандата, и които са признати за важни приоритети на външната политика на ЕС. Преразпределението не се прилага за 2,3 милиарда евро, свързани с мандата за частния сектор, и за 1,4 милиарда евро, свързани с проекти на публичния сектор, целящи справяне с първопричините за миграцията.</w:t>
      </w:r>
    </w:p>
    <w:p>
      <w:pPr>
        <w:spacing w:before="0" w:after="200" w:line="276" w:lineRule="auto"/>
        <w:rPr>
          <w:rFonts w:cstheme="minorBidi"/>
          <w:noProof/>
          <w:szCs w:val="24"/>
        </w:rPr>
      </w:pPr>
      <w:r>
        <w:rPr>
          <w:noProof/>
        </w:rPr>
        <w:t>•</w:t>
      </w:r>
      <w:r>
        <w:rPr>
          <w:noProof/>
        </w:rPr>
        <w:tab/>
        <w:t>Подкрепата на ЕИБ за МСП от Съюза трябва да бъде засилена (интернационализация на предприятията от ЕС).</w:t>
      </w:r>
    </w:p>
    <w:p>
      <w:pPr>
        <w:spacing w:before="0" w:after="200" w:line="276" w:lineRule="auto"/>
        <w:rPr>
          <w:noProof/>
        </w:rPr>
      </w:pPr>
      <w:r>
        <w:rPr>
          <w:noProof/>
        </w:rPr>
        <w:t>•</w:t>
      </w:r>
      <w:r>
        <w:rPr>
          <w:noProof/>
        </w:rPr>
        <w:tab/>
        <w:t>Поставен е акцент върху прекия принос на мандата на ЕИБ за постигането на някои цели от целите за устойчиво развитие.</w:t>
      </w:r>
    </w:p>
    <w:p>
      <w:pPr>
        <w:spacing w:before="0" w:after="200" w:line="276" w:lineRule="auto"/>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Rfrenceinterinstitutionnelle"/>
        <w:rPr>
          <w:noProof/>
        </w:rPr>
      </w:pPr>
      <w:r>
        <w:rPr>
          <w:noProof/>
        </w:rPr>
        <w:t>2016/0275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изменение на Решение № 466/2014/ЕС за предоставяне на гаранция от ЕС на Европейската инвестиционна банка за загуби по операции по финансиране на инвестиционни проекти извън Съюза</w:t>
      </w:r>
    </w:p>
    <w:p>
      <w:pPr>
        <w:pStyle w:val="Institutionquiagit"/>
        <w:rPr>
          <w:noProof/>
        </w:rPr>
      </w:pPr>
      <w:r>
        <w:rPr>
          <w:noProof/>
        </w:rPr>
        <w:t>ЕВРОПЕЙСКИЯТ ПАРЛАМЕНТ И СЪВЕТЪТ НА ЕВРОПЕЙСКИЯ СЪЮЗ,</w:t>
      </w:r>
    </w:p>
    <w:p>
      <w:pPr>
        <w:spacing w:before="0" w:after="200" w:line="276" w:lineRule="auto"/>
        <w:rPr>
          <w:rFonts w:cstheme="minorBidi"/>
          <w:noProof/>
          <w:szCs w:val="24"/>
        </w:rPr>
      </w:pPr>
      <w:r>
        <w:rPr>
          <w:noProof/>
        </w:rPr>
        <w:t>като взеха предвид Договора за функционирането на Европейския съюз, и по-специално членове 209 и 212 от него,</w:t>
      </w:r>
    </w:p>
    <w:p>
      <w:pPr>
        <w:spacing w:before="0" w:after="200" w:line="276" w:lineRule="auto"/>
        <w:rPr>
          <w:rFonts w:cstheme="minorBidi"/>
          <w:noProof/>
          <w:szCs w:val="24"/>
        </w:rPr>
      </w:pPr>
      <w:r>
        <w:rPr>
          <w:noProof/>
        </w:rPr>
        <w:t>като взеха предвид предложението на Европейската комисия,</w:t>
      </w:r>
    </w:p>
    <w:p>
      <w:pPr>
        <w:spacing w:before="0" w:after="200" w:line="276" w:lineRule="auto"/>
        <w:rPr>
          <w:rFonts w:cstheme="minorBidi"/>
          <w:noProof/>
          <w:szCs w:val="24"/>
        </w:rPr>
      </w:pPr>
      <w:r>
        <w:rPr>
          <w:noProof/>
        </w:rPr>
        <w:t>след предаване на проекта на законодателния акт на националните парламенти,</w:t>
      </w:r>
    </w:p>
    <w:p>
      <w:pPr>
        <w:spacing w:before="0" w:after="200" w:line="276" w:lineRule="auto"/>
        <w:rPr>
          <w:rFonts w:cstheme="minorBidi"/>
          <w:noProof/>
          <w:szCs w:val="24"/>
        </w:rPr>
      </w:pPr>
      <w:r>
        <w:rPr>
          <w:noProof/>
        </w:rPr>
        <w:t>в съответствие с обикновената законодателна процедура,</w:t>
      </w:r>
    </w:p>
    <w:p>
      <w:pPr>
        <w:spacing w:before="0" w:after="200" w:line="276" w:lineRule="auto"/>
        <w:rPr>
          <w:rFonts w:cstheme="minorBidi"/>
          <w:noProof/>
          <w:szCs w:val="24"/>
        </w:rPr>
      </w:pPr>
      <w:r>
        <w:rPr>
          <w:noProof/>
        </w:rPr>
        <w:t xml:space="preserve">като имат предвид, че: </w:t>
      </w:r>
    </w:p>
    <w:p>
      <w:pPr>
        <w:pStyle w:val="ManualConsidrant"/>
        <w:rPr>
          <w:noProof/>
        </w:rPr>
      </w:pPr>
      <w:r>
        <w:rPr>
          <w:noProof/>
        </w:rPr>
        <w:t>(1)</w:t>
      </w:r>
      <w:r>
        <w:rPr>
          <w:noProof/>
        </w:rPr>
        <w:tab/>
        <w:t xml:space="preserve">Международната общност е изправена пред безпрецедентна криза с бежанците, която изисква солидарност, ефикасно мобилизиране на финансови ресурси и необходимост да се посрещнат и преодолеят съществуващите предизвикателства по съгласуван начин. Всички участници трябва да работят заедно, за да прилагат устойчиви, средносрочни и дългосрочни политики и ефективно използване на съществуващите процеси и програми в подкрепа на инициативи, които допринасят за преодоляване на първопричините за миграцията. </w:t>
      </w:r>
    </w:p>
    <w:p>
      <w:pPr>
        <w:pStyle w:val="ManualConsidrant"/>
        <w:rPr>
          <w:noProof/>
        </w:rPr>
      </w:pPr>
      <w:r>
        <w:rPr>
          <w:noProof/>
        </w:rPr>
        <w:t>(2)</w:t>
      </w:r>
      <w:r>
        <w:rPr>
          <w:noProof/>
        </w:rPr>
        <w:tab/>
        <w:t>Следва да бъде разработена нова, ориентирана към резултатите рамка за партньорство с трети държави, в която се взети предвид всички политики и инструменти на Съюза. Като част от тази нова рамка за партньорство следва да бъде създаден план за външни инвестиции, който да подпомага инвестициите в региони извън Съюза, като допринася за постигането на целта за устойчиво развитие. Планът следва също така да изпълни целите на Програмата до 2030 г. за устойчиво развитие и целите, преследвани от другите инструменти за финансиране на външната дейност.</w:t>
      </w:r>
    </w:p>
    <w:p>
      <w:pPr>
        <w:pStyle w:val="ManualConsidrant"/>
        <w:rPr>
          <w:noProof/>
        </w:rPr>
      </w:pPr>
      <w:r>
        <w:rPr>
          <w:noProof/>
        </w:rPr>
        <w:t>(3)</w:t>
      </w:r>
      <w:r>
        <w:rPr>
          <w:noProof/>
        </w:rPr>
        <w:tab/>
        <w:t xml:space="preserve">Предложението на Европейската инвестиционна банка (ЕИБ) да допринесе към Плана за външни инвестиции (ПВИ) чрез Инициативата на ЕИБ за устойчивост в региона на южното съседство и Западните Балкани (Инициативата на ЕИБ за устойчивост) бе одобрено от Европейския съвет на 28 юни 2016 г. </w:t>
      </w:r>
    </w:p>
    <w:p>
      <w:pPr>
        <w:pStyle w:val="ManualConsidrant"/>
        <w:rPr>
          <w:noProof/>
        </w:rPr>
      </w:pPr>
      <w:r>
        <w:rPr>
          <w:noProof/>
        </w:rPr>
        <w:t>(4)</w:t>
      </w:r>
      <w:r>
        <w:rPr>
          <w:noProof/>
        </w:rPr>
        <w:tab/>
        <w:t>Основен елемент от инициативата на ЕИБ за устойчивост е разширяването, както в количествено, така и в качествено отношение, на мандата на ЕИБ за външно кредитиране. Това ще позволи на ЕИБ да допринесе за целите на ПВИ, по-специално чрез осигуряване на допълнително финансиране за бенефициерите от частния сектор.</w:t>
      </w:r>
    </w:p>
    <w:p>
      <w:pPr>
        <w:pStyle w:val="ManualConsidrant"/>
        <w:rPr>
          <w:noProof/>
        </w:rPr>
      </w:pPr>
      <w:r>
        <w:rPr>
          <w:noProof/>
        </w:rPr>
        <w:t>(5)</w:t>
      </w:r>
      <w:r>
        <w:rPr>
          <w:noProof/>
        </w:rPr>
        <w:tab/>
        <w:t xml:space="preserve">Допълване на инициативата на ЕИБ за устойчивост с други компоненти на ПВИ ще бъде осигурено чрез стратегическия съвет на Европейския фонд за устойчиво развитие, където ЕИБ следва да има пълноправно членско място. </w:t>
      </w:r>
    </w:p>
    <w:p>
      <w:pPr>
        <w:pStyle w:val="ManualConsidrant"/>
        <w:rPr>
          <w:noProof/>
        </w:rPr>
      </w:pPr>
      <w:r>
        <w:rPr>
          <w:noProof/>
        </w:rPr>
        <w:t>(6)</w:t>
      </w:r>
      <w:r>
        <w:rPr>
          <w:noProof/>
        </w:rPr>
        <w:tab/>
        <w:t>В допълнение, и в съответствие със заключенията на Европейския съвет, ЕИБ следва да представи пред оперативния съвет за съседните държави в рамките на ПВИ компонента за частния сектор на Инициативата на ЕИБ за устойчивост като първата част от инвестициите.</w:t>
      </w:r>
    </w:p>
    <w:p>
      <w:pPr>
        <w:pStyle w:val="ManualConsidrant"/>
        <w:rPr>
          <w:noProof/>
        </w:rPr>
      </w:pPr>
      <w:r>
        <w:rPr>
          <w:noProof/>
        </w:rPr>
        <w:t>(7)</w:t>
      </w:r>
      <w:r>
        <w:rPr>
          <w:noProof/>
        </w:rPr>
        <w:tab/>
        <w:t>Бюджетната гаранция за операциите по финансиране, осъществявани извън Съюза, бе предоставена на ЕИБ с Решение № 466/2014/ЕС на Европейския парламент и на Съвета</w:t>
      </w:r>
      <w:r>
        <w:rPr>
          <w:rStyle w:val="FootnoteReference"/>
          <w:noProof/>
        </w:rPr>
        <w:footnoteReference w:id="3"/>
      </w:r>
      <w:r>
        <w:rPr>
          <w:noProof/>
        </w:rPr>
        <w:t>.</w:t>
      </w:r>
    </w:p>
    <w:p>
      <w:pPr>
        <w:pStyle w:val="ManualConsidrant"/>
        <w:rPr>
          <w:noProof/>
        </w:rPr>
      </w:pPr>
      <w:r>
        <w:rPr>
          <w:noProof/>
        </w:rPr>
        <w:t>(8)</w:t>
      </w:r>
      <w:r>
        <w:rPr>
          <w:noProof/>
        </w:rPr>
        <w:tab/>
        <w:t>В съответствие с член 19 от Решение № 466/2014/ЕС Комисията, в сътрудничество с ЕИБ, изготвя междинен доклад за оценка на прилагането на това решение въз основа на независима външна оценка.</w:t>
      </w:r>
    </w:p>
    <w:p>
      <w:pPr>
        <w:pStyle w:val="ManualConsidrant"/>
        <w:rPr>
          <w:noProof/>
        </w:rPr>
      </w:pPr>
      <w:r>
        <w:rPr>
          <w:noProof/>
        </w:rPr>
        <w:t>(9)</w:t>
      </w:r>
      <w:r>
        <w:rPr>
          <w:noProof/>
        </w:rPr>
        <w:tab/>
        <w:t>С цел да се даде възможност на мандата за външно кредитиране да отговори на евентуалните бъдещи предизвикателства и приоритети на Съюза, както и да се даде стратегически отговор с цел справяне с първопричините за миграцията, максималният таван за операциите на ЕИБ по финансиране с гаранция от ЕС, следва да бъде увеличен на 32 300 000 000 евро чрез предоставянето на незадължителните допълнителни средства в размер на 3 000 000 000 евро. В рамките на общия мандат сумата от 1 400 000 000 евро следва да бъде заделена за проекти в публичния сектор, насочени към бежанците и приемащите общности в районите, засегнати от кризи.</w:t>
      </w:r>
    </w:p>
    <w:p>
      <w:pPr>
        <w:pStyle w:val="ManualConsidrant"/>
        <w:rPr>
          <w:noProof/>
        </w:rPr>
      </w:pPr>
      <w:r>
        <w:rPr>
          <w:noProof/>
        </w:rPr>
        <w:t>(10)</w:t>
      </w:r>
      <w:r>
        <w:rPr>
          <w:noProof/>
        </w:rPr>
        <w:tab/>
        <w:t>В рамките на новия мандат за отпускане на заеми на частния сектор максималната сума от 2 300 000 000 евро следва да бъде предназначена за проекти, насочени към първопричините за миграцията в рамките на максималното увеличаване на тавана, и следва да се ползва от цялостна гаранция от Съюза.</w:t>
      </w:r>
    </w:p>
    <w:p>
      <w:pPr>
        <w:pStyle w:val="ManualConsidrant"/>
        <w:rPr>
          <w:noProof/>
        </w:rPr>
      </w:pPr>
      <w:r>
        <w:rPr>
          <w:noProof/>
        </w:rPr>
        <w:t>(11)</w:t>
      </w:r>
      <w:r>
        <w:rPr>
          <w:noProof/>
        </w:rPr>
        <w:tab/>
        <w:t>Справянето с първопричините за миграцията следва да се добави като нова цел на мандата.</w:t>
      </w:r>
    </w:p>
    <w:p>
      <w:pPr>
        <w:pStyle w:val="ManualConsidrant"/>
        <w:rPr>
          <w:noProof/>
        </w:rPr>
      </w:pPr>
      <w:r>
        <w:rPr>
          <w:noProof/>
        </w:rPr>
        <w:t>(12)</w:t>
      </w:r>
      <w:r>
        <w:rPr>
          <w:noProof/>
        </w:rPr>
        <w:tab/>
        <w:t xml:space="preserve">Следва да се гарантира взаимно допълване и координация с инициативи на Съюза с цел справяне с първопричините за миграцията, включително с подкрепата на Съюза за трайната реинтеграция на завърналите се мигранти в страните на произход. </w:t>
      </w:r>
    </w:p>
    <w:p>
      <w:pPr>
        <w:pStyle w:val="ManualConsidrant"/>
        <w:rPr>
          <w:noProof/>
        </w:rPr>
      </w:pPr>
      <w:r>
        <w:rPr>
          <w:noProof/>
        </w:rPr>
        <w:t>(13)</w:t>
      </w:r>
      <w:r>
        <w:rPr>
          <w:noProof/>
        </w:rPr>
        <w:tab/>
        <w:t>След Парижкото споразумение, прието съгласно Рамковата конвенция на ООН по изменението на климата</w:t>
      </w:r>
      <w:r>
        <w:rPr>
          <w:rStyle w:val="FootnoteReference"/>
          <w:noProof/>
        </w:rPr>
        <w:footnoteReference w:id="4"/>
      </w:r>
      <w:r>
        <w:rPr>
          <w:noProof/>
        </w:rPr>
        <w:t xml:space="preserve">, ЕИБ следва да се стреми да поддържа сегашното високо равнище на свързано с изменението на климата финансиране в рамките на мандата за външно кредитиране, което допринася за увеличаване на свързаните с климата инвестиции в развиващите се страни, от 25 % на 35 % до 2020 г. </w:t>
      </w:r>
    </w:p>
    <w:p>
      <w:pPr>
        <w:pStyle w:val="ManualConsidrant"/>
        <w:rPr>
          <w:noProof/>
        </w:rPr>
      </w:pPr>
      <w:r>
        <w:rPr>
          <w:noProof/>
        </w:rPr>
        <w:t>(14)</w:t>
      </w:r>
      <w:r>
        <w:rPr>
          <w:noProof/>
        </w:rPr>
        <w:tab/>
        <w:t>Рискът за бюджета на Съюза, свързан с операциите на ЕИБ по финансиране в рамките на мандата за отпускане на заеми на частния сектор, следва да бъде оценен, и приходите от оценката на риска следва да се изплатят на Гаранционния фонд за външни дейности с цел обезпечаване на търговския риск и избягване на изкривяванията на пазара.</w:t>
      </w:r>
    </w:p>
    <w:p>
      <w:pPr>
        <w:pStyle w:val="ManualConsidrant"/>
        <w:rPr>
          <w:noProof/>
        </w:rPr>
      </w:pPr>
      <w:r>
        <w:rPr>
          <w:noProof/>
        </w:rPr>
        <w:t>(15)</w:t>
      </w:r>
      <w:r>
        <w:rPr>
          <w:noProof/>
        </w:rPr>
        <w:tab/>
        <w:t>ЕИБ следва да разработи и приложи набор от показатели в своята рамка за измерване на резултатите за проекти в публичния и в частния сектор, насочени към бежанците и приемащите общности. Следователно следва да бъде включена оценка на приноса на операциите на ЕИБ по финансиране с цел справяне с първопричините за миграцията в годишния доклад на Комисията до Европейския парламент и Съвета относно операциите на ЕИБ по финансиране.</w:t>
      </w:r>
    </w:p>
    <w:p>
      <w:pPr>
        <w:pStyle w:val="ManualConsidrant"/>
        <w:rPr>
          <w:noProof/>
        </w:rPr>
      </w:pPr>
      <w:r>
        <w:rPr>
          <w:noProof/>
        </w:rPr>
        <w:t>(16)</w:t>
      </w:r>
      <w:r>
        <w:rPr>
          <w:noProof/>
        </w:rPr>
        <w:tab/>
        <w:t xml:space="preserve">Само когато се отнася до необходимостта от решаване на спешни случаи и кризисни ситуации, които биха могли да възникнат в рамките на мандата и които са признати като приоритети на външната политика на Съюза, таванът за преразпределение между регионите от ЕИБ в рамките на мандата следва да бъде увеличен от 10 % на 20 %. Мандатът за частният сектор мандат в размер на 2 300 000 000 евро, както и сумата от 1 400 000 000 евро за проекти в публичния сектор, не могат да бъдат преразпределяни, тъй като целта им е да се преодолеят първопричините за миграцията. </w:t>
      </w:r>
    </w:p>
    <w:p>
      <w:pPr>
        <w:pStyle w:val="ManualConsidrant"/>
        <w:rPr>
          <w:noProof/>
        </w:rPr>
      </w:pPr>
      <w:r>
        <w:rPr>
          <w:noProof/>
        </w:rPr>
        <w:t>(17)</w:t>
      </w:r>
      <w:r>
        <w:rPr>
          <w:noProof/>
        </w:rPr>
        <w:tab/>
        <w:t>Списъкът на отговарящите на условията региони и държави и потенциално отговарящите на условията региони и държави следва да бъде изменен, за да се изключат държавите с високи доходи и с висок кредитен рейтинг (Бруней, Исландия, Израел, Сингапур, Чили и Южна Корея). Иран следва да се добави към списъка с потенциално отговарящите на условията региони и държави.</w:t>
      </w:r>
    </w:p>
    <w:p>
      <w:pPr>
        <w:pStyle w:val="ManualConsidrant"/>
        <w:rPr>
          <w:noProof/>
        </w:rPr>
      </w:pPr>
      <w:r>
        <w:rPr>
          <w:noProof/>
        </w:rPr>
        <w:t>(18)</w:t>
      </w:r>
      <w:r>
        <w:rPr>
          <w:noProof/>
        </w:rPr>
        <w:tab/>
        <w:t>Поради това Решение № 466/2014/ЕС следва да бъде съответно изменено,</w:t>
      </w:r>
    </w:p>
    <w:p>
      <w:pPr>
        <w:ind w:left="709"/>
        <w:rPr>
          <w:rFonts w:cstheme="minorBidi"/>
          <w:noProof/>
          <w:szCs w:val="24"/>
        </w:rPr>
      </w:pPr>
    </w:p>
    <w:p>
      <w:pPr>
        <w:pStyle w:val="Formuledadoption"/>
        <w:rPr>
          <w:noProof/>
        </w:rPr>
      </w:pPr>
      <w:r>
        <w:rPr>
          <w:noProof/>
        </w:rPr>
        <w:t xml:space="preserve">ПРИЕХА НАСТОЯЩОТО РЕШЕНИЕ: </w:t>
      </w:r>
    </w:p>
    <w:p>
      <w:pPr>
        <w:pStyle w:val="Titrearticle"/>
        <w:rPr>
          <w:noProof/>
        </w:rPr>
      </w:pPr>
      <w:r>
        <w:rPr>
          <w:noProof/>
        </w:rPr>
        <w:t>Член 1</w:t>
      </w:r>
    </w:p>
    <w:p>
      <w:pPr>
        <w:spacing w:before="0" w:after="200" w:line="276" w:lineRule="auto"/>
        <w:rPr>
          <w:rFonts w:cstheme="minorBidi"/>
          <w:noProof/>
          <w:szCs w:val="24"/>
        </w:rPr>
      </w:pPr>
      <w:r>
        <w:rPr>
          <w:noProof/>
        </w:rPr>
        <w:t>Решение № 466/2014/ЕС се изменя, както следва:</w:t>
      </w:r>
    </w:p>
    <w:p>
      <w:pPr>
        <w:spacing w:before="0" w:after="200" w:line="276" w:lineRule="auto"/>
        <w:rPr>
          <w:rFonts w:cstheme="minorBidi"/>
          <w:noProof/>
          <w:szCs w:val="24"/>
        </w:rPr>
      </w:pPr>
      <w:r>
        <w:rPr>
          <w:noProof/>
        </w:rPr>
        <w:t>(1)</w:t>
      </w:r>
      <w:r>
        <w:rPr>
          <w:noProof/>
        </w:rPr>
        <w:tab/>
        <w:t>Член 2 се заменя със следното:</w:t>
      </w:r>
    </w:p>
    <w:p>
      <w:pPr>
        <w:spacing w:before="0" w:after="200" w:line="276" w:lineRule="auto"/>
        <w:jc w:val="center"/>
        <w:rPr>
          <w:rFonts w:cstheme="minorBidi"/>
          <w:noProof/>
          <w:szCs w:val="24"/>
        </w:rPr>
      </w:pPr>
      <w:r>
        <w:rPr>
          <w:noProof/>
        </w:rPr>
        <w:t>„</w:t>
      </w:r>
      <w:r>
        <w:rPr>
          <w:rFonts w:cstheme="minorBidi"/>
          <w:i/>
          <w:noProof/>
        </w:rPr>
        <w:t>Член 2</w:t>
      </w:r>
    </w:p>
    <w:p>
      <w:pPr>
        <w:spacing w:before="0" w:after="200" w:line="276" w:lineRule="auto"/>
        <w:jc w:val="center"/>
        <w:rPr>
          <w:rFonts w:cstheme="minorBidi"/>
          <w:b/>
          <w:noProof/>
          <w:szCs w:val="24"/>
        </w:rPr>
      </w:pPr>
      <w:r>
        <w:rPr>
          <w:rFonts w:cstheme="minorBidi"/>
          <w:b/>
          <w:noProof/>
        </w:rPr>
        <w:t>Тавани за операциите на ЕИБ по финансиране с гаранция от ЕС</w:t>
      </w:r>
    </w:p>
    <w:p>
      <w:pPr>
        <w:spacing w:before="0" w:after="200" w:line="276" w:lineRule="auto"/>
        <w:rPr>
          <w:rFonts w:cstheme="minorBidi"/>
          <w:noProof/>
          <w:szCs w:val="24"/>
        </w:rPr>
      </w:pPr>
      <w:r>
        <w:rPr>
          <w:noProof/>
        </w:rPr>
        <w:t>1.</w:t>
      </w:r>
      <w:r>
        <w:rPr>
          <w:noProof/>
        </w:rPr>
        <w:tab/>
        <w:t>Максималният таван за операциите на ЕИБ по финансиране с гаранция от ЕС за периода 2014— 020 г. не надхвърля 32 300 000 000 евро. От този таван се изваждат сумите, които първоначално са били предвидени за операции по финансиране, но впоследствие са отменени.</w:t>
      </w:r>
    </w:p>
    <w:p>
      <w:pPr>
        <w:spacing w:before="0" w:after="200" w:line="276" w:lineRule="auto"/>
        <w:rPr>
          <w:rFonts w:cstheme="minorBidi"/>
          <w:noProof/>
          <w:szCs w:val="24"/>
        </w:rPr>
      </w:pPr>
      <w:r>
        <w:rPr>
          <w:noProof/>
        </w:rPr>
        <w:t>Максималният таван се разделя на:</w:t>
      </w:r>
    </w:p>
    <w:p>
      <w:pPr>
        <w:spacing w:before="0" w:after="200" w:line="276" w:lineRule="auto"/>
        <w:rPr>
          <w:rFonts w:cstheme="minorBidi"/>
          <w:noProof/>
          <w:szCs w:val="24"/>
        </w:rPr>
      </w:pPr>
      <w:r>
        <w:rPr>
          <w:noProof/>
        </w:rPr>
        <w:t>а) максимален размер от 30 000 000 000 евро в рамките на общ мандат, от които сума в размер до 1 400 000 000 евро се заделя за проекти в публичния сектор, насочени към бежанците и приемащите общности;</w:t>
      </w:r>
    </w:p>
    <w:p>
      <w:pPr>
        <w:spacing w:before="0" w:after="200" w:line="276" w:lineRule="auto"/>
        <w:rPr>
          <w:rFonts w:cstheme="minorBidi"/>
          <w:noProof/>
          <w:szCs w:val="24"/>
        </w:rPr>
      </w:pPr>
      <w:r>
        <w:rPr>
          <w:noProof/>
        </w:rPr>
        <w:t xml:space="preserve">б) максимална сума от 2 300 000 000 евро в рамките на мандат за отпускане на заеми в частния сектор за проекти, свързани с първопричините за миграцията. </w:t>
      </w:r>
    </w:p>
    <w:p>
      <w:pPr>
        <w:spacing w:before="0" w:after="200" w:line="276" w:lineRule="auto"/>
        <w:rPr>
          <w:rFonts w:cstheme="minorBidi"/>
          <w:noProof/>
          <w:szCs w:val="24"/>
        </w:rPr>
      </w:pPr>
      <w:r>
        <w:rPr>
          <w:noProof/>
        </w:rPr>
        <w:t>2.</w:t>
      </w:r>
      <w:r>
        <w:rPr>
          <w:noProof/>
        </w:rPr>
        <w:tab/>
        <w:t>Максималните суми в рамките на общия таван и на мандата за отпускане на заеми в частния сектор, посочени в параграф 1, се разпределят по регионални тавани и техните подтавани, посочени в приложение I. В рамките на регионалните тавани ЕИБ постепенно осигурява балансирано разпределение по държави в рамките на регионите, обхванати от гаранцията от ЕС.“;</w:t>
      </w:r>
    </w:p>
    <w:p>
      <w:pPr>
        <w:spacing w:before="0" w:after="200" w:line="276" w:lineRule="auto"/>
        <w:rPr>
          <w:rFonts w:cstheme="minorBidi"/>
          <w:noProof/>
          <w:szCs w:val="24"/>
        </w:rPr>
      </w:pPr>
      <w:r>
        <w:rPr>
          <w:noProof/>
        </w:rPr>
        <w:t>(2)</w:t>
      </w:r>
      <w:r>
        <w:rPr>
          <w:noProof/>
        </w:rPr>
        <w:tab/>
        <w:t>Член 3 се изменя, както следва:</w:t>
      </w:r>
    </w:p>
    <w:p>
      <w:pPr>
        <w:spacing w:before="0" w:after="200" w:line="276" w:lineRule="auto"/>
        <w:ind w:firstLine="708"/>
        <w:rPr>
          <w:rFonts w:cstheme="minorBidi"/>
          <w:noProof/>
          <w:szCs w:val="24"/>
        </w:rPr>
      </w:pPr>
      <w:r>
        <w:rPr>
          <w:noProof/>
        </w:rPr>
        <w:t>а) в параграф 1 се добавя следната буква г):</w:t>
      </w:r>
    </w:p>
    <w:p>
      <w:pPr>
        <w:spacing w:before="0" w:after="200" w:line="276" w:lineRule="auto"/>
        <w:rPr>
          <w:rFonts w:cstheme="minorBidi"/>
          <w:noProof/>
          <w:szCs w:val="24"/>
        </w:rPr>
      </w:pPr>
      <w:r>
        <w:rPr>
          <w:noProof/>
        </w:rPr>
        <w:t>„г)</w:t>
      </w:r>
      <w:r>
        <w:rPr>
          <w:noProof/>
        </w:rPr>
        <w:tab/>
        <w:t>стратегически отговор за справяне с първопричините за миграцията.“;</w:t>
      </w:r>
    </w:p>
    <w:p>
      <w:pPr>
        <w:spacing w:before="0" w:after="200" w:line="276" w:lineRule="auto"/>
        <w:ind w:firstLine="708"/>
        <w:rPr>
          <w:rFonts w:cstheme="minorBidi"/>
          <w:noProof/>
          <w:szCs w:val="24"/>
        </w:rPr>
      </w:pPr>
      <w:r>
        <w:rPr>
          <w:noProof/>
        </w:rPr>
        <w:t>б)</w:t>
      </w:r>
      <w:r>
        <w:rPr>
          <w:noProof/>
        </w:rPr>
        <w:tab/>
        <w:t>в параграф 5 първа алинея се заменя със следното:</w:t>
      </w:r>
    </w:p>
    <w:p>
      <w:pPr>
        <w:spacing w:before="0" w:after="200" w:line="276" w:lineRule="auto"/>
        <w:rPr>
          <w:rFonts w:cstheme="minorBidi"/>
          <w:noProof/>
          <w:szCs w:val="24"/>
        </w:rPr>
      </w:pPr>
      <w:r>
        <w:rPr>
          <w:noProof/>
        </w:rPr>
        <w:t>„За да се гарантира, че инвестициите от частния сектор имат максимално въздействие върху развитието, ЕИБ се стреми да укрепва местния частен сектор в държавите бенефициери посредством подкрепа за местните инвестиции, както е предвидено в параграф 1, буква а). При операциите на ЕИБ по финансиране в подкрепа на постигането на общите цели по параграф 1 се полагат усилия и за увеличаване на подкрепа за инвестиционни проекти на МСП от Съюза. С цел осигуряване на ефективно наблюдение на използването на средствата в полза на съответните МСП, ЕИБ установява и поддържа подходящи договорни разпоредби, налагащи стандартни задължения за отчитане както за финансовите посредници, така и за бенефициерите“;</w:t>
      </w:r>
    </w:p>
    <w:p>
      <w:pPr>
        <w:spacing w:before="0" w:after="200" w:line="276" w:lineRule="auto"/>
        <w:ind w:firstLine="708"/>
        <w:rPr>
          <w:rFonts w:cstheme="minorBidi"/>
          <w:noProof/>
          <w:szCs w:val="24"/>
        </w:rPr>
      </w:pPr>
      <w:r>
        <w:rPr>
          <w:noProof/>
        </w:rPr>
        <w:t>в)</w:t>
      </w:r>
      <w:r>
        <w:rPr>
          <w:noProof/>
        </w:rPr>
        <w:tab/>
        <w:t>параграфи 7 и 8 се заменят със следното:</w:t>
      </w:r>
    </w:p>
    <w:p>
      <w:pPr>
        <w:spacing w:before="0" w:after="200" w:line="276" w:lineRule="auto"/>
        <w:rPr>
          <w:rFonts w:cstheme="minorBidi"/>
          <w:noProof/>
          <w:szCs w:val="24"/>
        </w:rPr>
      </w:pPr>
      <w:r>
        <w:rPr>
          <w:noProof/>
        </w:rPr>
        <w:t>„7.</w:t>
      </w:r>
      <w:r>
        <w:rPr>
          <w:noProof/>
        </w:rPr>
        <w:tab/>
        <w:t xml:space="preserve">С операциите на ЕИБ по финансиране в подкрепа на постигането на общите цели по параграф 1, буква в) се подпомагат инвестиционни проекти за смекчаване на последиците от изменението на климата и адаптиране към него, които допринасят за постигането на общите цели на Рамковата конвенция на ООН по изменение на климата и на Парижкото споразумение, прието по Конвенцията, по-специално чрез предотвратяване или намаляване на емисиите на парникови газове в областта на възобновяемите енергийни източници, енергийната ефективност и устойчивия транспорт или чрез увеличаване на устойчивостта на уязвимите държави, сектори и общности към неблагоприятните последици от изменението на климата. </w:t>
      </w:r>
    </w:p>
    <w:p>
      <w:pPr>
        <w:spacing w:before="0" w:after="200" w:line="276" w:lineRule="auto"/>
        <w:rPr>
          <w:rFonts w:cstheme="minorBidi"/>
          <w:noProof/>
          <w:szCs w:val="24"/>
        </w:rPr>
      </w:pPr>
      <w:r>
        <w:rPr>
          <w:noProof/>
        </w:rPr>
        <w:t>Критериите за допустимост за проекти за действия във връзка с климата се определят в стратегията на ЕИБ във връзка с изменението на климата, актуализирана през 2015 г.</w:t>
      </w:r>
      <w:r>
        <w:rPr>
          <w:rStyle w:val="FootnoteReference"/>
          <w:rFonts w:cstheme="minorBidi"/>
          <w:noProof/>
        </w:rPr>
        <w:footnoteReference w:id="5"/>
      </w:r>
      <w:r>
        <w:rPr>
          <w:noProof/>
        </w:rPr>
        <w:t>. Въз основа на методологиите за оценка на емисиите на парникови газове на проектите и за колебанията на емисиите, изготвени от ЕИБ, анализ на „въглеродния отпечатък“ ще да бъде включен в процедурата за екологична оценка, за да се определи дали предложените проекти водят до максимално подобрение на енергийната ефективност.</w:t>
      </w:r>
    </w:p>
    <w:p>
      <w:pPr>
        <w:spacing w:before="0" w:after="200" w:line="276" w:lineRule="auto"/>
        <w:rPr>
          <w:rFonts w:cstheme="minorBidi"/>
          <w:noProof/>
          <w:szCs w:val="24"/>
        </w:rPr>
      </w:pPr>
      <w:r>
        <w:rPr>
          <w:noProof/>
        </w:rPr>
        <w:t xml:space="preserve">През периода, обхванат от настоящото решение, ЕИБ се стреми да поддържа сегашното високо равнище на операциите, имащи отношение към изменението на климата, като същевременно минималният обем на тези операции представлява най-малко 25 % от всички операции на ЕИБ по финансиране. </w:t>
      </w:r>
    </w:p>
    <w:p>
      <w:pPr>
        <w:spacing w:before="0" w:after="200" w:line="276" w:lineRule="auto"/>
        <w:rPr>
          <w:rFonts w:cstheme="minorBidi"/>
          <w:noProof/>
          <w:szCs w:val="24"/>
        </w:rPr>
      </w:pPr>
      <w:r>
        <w:rPr>
          <w:noProof/>
        </w:rPr>
        <w:t>ЕИБ увеличава елементите за адаптиране в своя принос към проекти, свързани с изменението на климата.</w:t>
      </w:r>
    </w:p>
    <w:p>
      <w:pPr>
        <w:spacing w:before="0" w:after="200" w:line="276" w:lineRule="auto"/>
        <w:rPr>
          <w:rFonts w:cstheme="minorBidi"/>
          <w:noProof/>
          <w:szCs w:val="24"/>
        </w:rPr>
      </w:pPr>
      <w:r>
        <w:rPr>
          <w:noProof/>
        </w:rPr>
        <w:t>8.</w:t>
      </w:r>
      <w:r>
        <w:rPr>
          <w:noProof/>
        </w:rPr>
        <w:tab/>
        <w:t>Операциите на ЕИБ по финансиране в подкрепа на общите цели по параграф 1, буква г) подпомагат инвестиционни проекти, които са насочени към първопричините за миграцията и допринасят за дългосрочната икономическа устойчивост и опазването на устойчивото развитие в държавите бенефициери. Операциите на ЕИБ по финансиране са насочени по-конкретно към удовлетворяване на нарастващите потребности от инфраструктура и свързаните с нея услуги с цел посрещане на мигрантския приток и увеличаване на възможностите за работа за приемащите и бежанските общности, за да се насърчи икономическата интеграция и да се даде възможност на бежанците да станат независими.</w:t>
      </w:r>
    </w:p>
    <w:p>
      <w:pPr>
        <w:spacing w:before="0" w:after="200" w:line="276" w:lineRule="auto"/>
        <w:rPr>
          <w:rFonts w:cstheme="minorBidi"/>
          <w:noProof/>
          <w:szCs w:val="24"/>
        </w:rPr>
      </w:pPr>
      <w:r>
        <w:rPr>
          <w:noProof/>
        </w:rPr>
        <w:t xml:space="preserve">Тези операции по финансиране подкрепят: </w:t>
      </w:r>
    </w:p>
    <w:p>
      <w:pPr>
        <w:spacing w:before="0" w:after="200" w:line="276" w:lineRule="auto"/>
        <w:rPr>
          <w:rFonts w:cstheme="minorBidi"/>
          <w:noProof/>
          <w:szCs w:val="24"/>
        </w:rPr>
      </w:pPr>
      <w:r>
        <w:rPr>
          <w:noProof/>
        </w:rPr>
        <w:t xml:space="preserve">а) частния сектор в областта на МСП, корпоративното финансиране и микрофинансирането; </w:t>
      </w:r>
    </w:p>
    <w:p>
      <w:pPr>
        <w:spacing w:before="0" w:after="200" w:line="276" w:lineRule="auto"/>
        <w:rPr>
          <w:rFonts w:cstheme="minorBidi"/>
          <w:noProof/>
          <w:szCs w:val="24"/>
        </w:rPr>
      </w:pPr>
      <w:r>
        <w:rPr>
          <w:noProof/>
        </w:rPr>
        <w:t>б) публичния сектор, включително общини и субекти от публичния сектор, по отношение на инфраструктура и услуги за преодоляване на значително нарасналите нужди.“;</w:t>
      </w:r>
    </w:p>
    <w:p>
      <w:pPr>
        <w:spacing w:before="0" w:after="200" w:line="276" w:lineRule="auto"/>
        <w:rPr>
          <w:rFonts w:cstheme="minorBidi"/>
          <w:noProof/>
          <w:szCs w:val="24"/>
        </w:rPr>
      </w:pPr>
      <w:r>
        <w:rPr>
          <w:noProof/>
        </w:rPr>
        <w:t>(3)</w:t>
      </w:r>
      <w:r>
        <w:rPr>
          <w:noProof/>
        </w:rPr>
        <w:tab/>
        <w:t>В член 8, параграф 1 се добавя следната втора алинея:</w:t>
      </w:r>
    </w:p>
    <w:p>
      <w:pPr>
        <w:spacing w:before="0" w:after="200" w:line="276" w:lineRule="auto"/>
        <w:rPr>
          <w:rFonts w:cstheme="minorBidi"/>
          <w:noProof/>
          <w:szCs w:val="24"/>
        </w:rPr>
      </w:pPr>
      <w:r>
        <w:rPr>
          <w:noProof/>
        </w:rPr>
        <w:t>„Цялостната гаранция се прилага също така за операциите на ЕИБ по финансиране в рамките на мандата за отпускане на заеми в частния сектор, посочен в член 2, параграф 1, буква б).“;</w:t>
      </w:r>
    </w:p>
    <w:p>
      <w:pPr>
        <w:spacing w:before="0" w:after="200" w:line="276" w:lineRule="auto"/>
        <w:rPr>
          <w:rFonts w:cstheme="minorBidi"/>
          <w:noProof/>
          <w:szCs w:val="24"/>
        </w:rPr>
      </w:pPr>
      <w:r>
        <w:rPr>
          <w:noProof/>
        </w:rPr>
        <w:t>(4)</w:t>
      </w:r>
      <w:r>
        <w:rPr>
          <w:noProof/>
        </w:rPr>
        <w:tab/>
        <w:t>В член 10 се добавя следната трета алинея:</w:t>
      </w:r>
    </w:p>
    <w:p>
      <w:pPr>
        <w:spacing w:before="0" w:after="200" w:line="276" w:lineRule="auto"/>
        <w:rPr>
          <w:rFonts w:cstheme="minorBidi"/>
          <w:noProof/>
          <w:szCs w:val="24"/>
        </w:rPr>
      </w:pPr>
      <w:r>
        <w:rPr>
          <w:noProof/>
        </w:rPr>
        <w:t>„Рискът за бюджета на Съюза, свързан с операциите на ЕИБ по финансиране в рамките на мандата за отпускане на заеми в частния сектор, посочен в член 2, параграф 1, буква б), се оценява и приходите, генерирани от оценката на риска се изплащат на Гаранционния фонд за външни дейности“;</w:t>
      </w:r>
    </w:p>
    <w:p>
      <w:pPr>
        <w:spacing w:before="0" w:after="200" w:line="276" w:lineRule="auto"/>
        <w:rPr>
          <w:rFonts w:cstheme="minorBidi"/>
          <w:noProof/>
          <w:szCs w:val="24"/>
        </w:rPr>
      </w:pPr>
      <w:r>
        <w:rPr>
          <w:noProof/>
        </w:rPr>
        <w:t>(5)</w:t>
      </w:r>
      <w:r>
        <w:rPr>
          <w:noProof/>
        </w:rPr>
        <w:tab/>
        <w:t>В член 11 параграф 1 се изменя, както следва:</w:t>
      </w:r>
    </w:p>
    <w:p>
      <w:pPr>
        <w:spacing w:before="0" w:after="200" w:line="276" w:lineRule="auto"/>
        <w:ind w:firstLine="708"/>
        <w:rPr>
          <w:rFonts w:cstheme="minorBidi"/>
          <w:noProof/>
          <w:szCs w:val="24"/>
        </w:rPr>
      </w:pPr>
      <w:r>
        <w:rPr>
          <w:noProof/>
        </w:rPr>
        <w:t>а)</w:t>
      </w:r>
      <w:r>
        <w:rPr>
          <w:noProof/>
        </w:rPr>
        <w:tab/>
        <w:t>в буква б) се добавя следното изречение:</w:t>
      </w:r>
    </w:p>
    <w:p>
      <w:pPr>
        <w:spacing w:before="0" w:after="200" w:line="276" w:lineRule="auto"/>
        <w:rPr>
          <w:rFonts w:cstheme="minorBidi"/>
          <w:noProof/>
          <w:szCs w:val="24"/>
        </w:rPr>
      </w:pPr>
      <w:r>
        <w:rPr>
          <w:noProof/>
        </w:rPr>
        <w:t>„б)</w:t>
      </w:r>
      <w:r>
        <w:rPr>
          <w:noProof/>
        </w:rPr>
        <w:tab/>
        <w:t>ЕИБ разработва показатели за проектите, осигуряващи стратегически отговор с цел справяне с първопричините за миграцията;“;</w:t>
      </w:r>
    </w:p>
    <w:p>
      <w:pPr>
        <w:spacing w:before="0" w:after="200" w:line="276" w:lineRule="auto"/>
        <w:ind w:firstLine="708"/>
        <w:rPr>
          <w:rFonts w:cstheme="minorBidi"/>
          <w:noProof/>
          <w:szCs w:val="24"/>
        </w:rPr>
      </w:pPr>
      <w:r>
        <w:rPr>
          <w:noProof/>
        </w:rPr>
        <w:t>б)</w:t>
      </w:r>
      <w:r>
        <w:rPr>
          <w:noProof/>
        </w:rPr>
        <w:tab/>
        <w:t>добавя се следната буква й):</w:t>
      </w:r>
    </w:p>
    <w:p>
      <w:pPr>
        <w:spacing w:before="0" w:after="200" w:line="276" w:lineRule="auto"/>
        <w:rPr>
          <w:rFonts w:cstheme="minorBidi"/>
          <w:noProof/>
          <w:szCs w:val="24"/>
        </w:rPr>
      </w:pPr>
      <w:r>
        <w:rPr>
          <w:noProof/>
        </w:rPr>
        <w:t xml:space="preserve">„й) </w:t>
      </w:r>
      <w:r>
        <w:rPr>
          <w:noProof/>
        </w:rPr>
        <w:tab/>
        <w:t>оценка на приноса на ЕИБ към операциите по финансиране за предоставянето на стратегически отговор за справяне с първопричините за миграцията. “;</w:t>
      </w:r>
    </w:p>
    <w:p>
      <w:pPr>
        <w:rPr>
          <w:noProof/>
        </w:rPr>
      </w:pPr>
      <w:r>
        <w:rPr>
          <w:noProof/>
        </w:rPr>
        <w:t xml:space="preserve">(6) </w:t>
      </w:r>
      <w:r>
        <w:rPr>
          <w:noProof/>
        </w:rPr>
        <w:tab/>
        <w:t>Член 20 се заменя със следното:</w:t>
      </w:r>
    </w:p>
    <w:p>
      <w:pPr>
        <w:spacing w:after="200"/>
        <w:rPr>
          <w:noProof/>
        </w:rPr>
      </w:pPr>
      <w:r>
        <w:rPr>
          <w:noProof/>
        </w:rPr>
        <w:t>„До 31 декември 2021 г. Комисията представя на Европейския парламент и на Съвета окончателен доклад за оценка на прилагането на настоящото решение.“</w:t>
      </w:r>
    </w:p>
    <w:p>
      <w:pPr>
        <w:rPr>
          <w:rFonts w:cstheme="minorBidi"/>
          <w:noProof/>
          <w:szCs w:val="24"/>
        </w:rPr>
      </w:pPr>
      <w:r>
        <w:rPr>
          <w:noProof/>
        </w:rPr>
        <w:t>7.</w:t>
      </w:r>
      <w:r>
        <w:rPr>
          <w:noProof/>
        </w:rPr>
        <w:tab/>
        <w:t>Приложения I, II и III се заменят с приложенията I, II и III към настоящото решение.</w:t>
      </w:r>
    </w:p>
    <w:p>
      <w:pPr>
        <w:pStyle w:val="Titrearticle"/>
        <w:rPr>
          <w:noProof/>
        </w:rPr>
      </w:pPr>
      <w:r>
        <w:rPr>
          <w:noProof/>
        </w:rPr>
        <w:t>Член 2</w:t>
      </w:r>
    </w:p>
    <w:p>
      <w:pPr>
        <w:keepNext/>
        <w:keepLines/>
        <w:spacing w:before="0" w:after="200" w:line="276" w:lineRule="auto"/>
        <w:rPr>
          <w:rFonts w:cstheme="minorBidi"/>
          <w:noProof/>
          <w:szCs w:val="24"/>
        </w:rPr>
      </w:pPr>
      <w:r>
        <w:rPr>
          <w:noProof/>
        </w:rPr>
        <w:t xml:space="preserve">Настоящото решение влиза в сила на двадесетия ден след деня на публикуването му в </w:t>
      </w:r>
      <w:r>
        <w:rPr>
          <w:rFonts w:cstheme="minorBidi"/>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rFonts w:cstheme="minorBidi"/>
          <w:noProof/>
          <w:sz w:val="22"/>
        </w:rPr>
      </w:pPr>
      <w:r>
        <w:rPr>
          <w:noProof/>
        </w:rPr>
        <w:t>Председател</w:t>
      </w:r>
      <w:r>
        <w:rPr>
          <w:noProof/>
        </w:rPr>
        <w:tab/>
        <w:t>Председател</w:t>
      </w:r>
    </w:p>
    <w:p>
      <w:pPr>
        <w:widowControl w:val="0"/>
        <w:spacing w:before="0" w:after="83" w:line="160" w:lineRule="exact"/>
        <w:ind w:left="260" w:hanging="20"/>
        <w:rPr>
          <w:rFonts w:cstheme="minorBidi"/>
          <w:noProof/>
          <w:sz w:val="18"/>
          <w:szCs w:val="18"/>
          <w:shd w:val="clear" w:color="auto" w:fill="FFFFFF"/>
        </w:rPr>
        <w:sectPr>
          <w:pgSz w:w="11907" w:h="16840" w:code="9"/>
          <w:pgMar w:top="1134" w:right="1418" w:bottom="1134" w:left="1418" w:header="709" w:footer="709" w:gutter="0"/>
          <w:cols w:space="708"/>
          <w:docGrid w:linePitch="360"/>
        </w:sectPr>
      </w:pPr>
    </w:p>
    <w:p>
      <w:pPr>
        <w:pStyle w:val="Fichefinanciretitre"/>
        <w:rPr>
          <w:noProof/>
        </w:rPr>
      </w:pPr>
      <w:r>
        <w:rPr>
          <w:noProof/>
        </w:rPr>
        <w:t>ЗАКОНОДАТЕЛНА ФИНАНСОВА ОБОСНОВКА</w:t>
      </w:r>
    </w:p>
    <w:p>
      <w:pPr>
        <w:keepNext/>
        <w:tabs>
          <w:tab w:val="left" w:pos="850"/>
        </w:tabs>
        <w:spacing w:before="360"/>
        <w:ind w:left="850" w:hanging="850"/>
        <w:outlineLvl w:val="0"/>
        <w:rPr>
          <w:rFonts w:cstheme="minorBidi"/>
          <w:b/>
          <w:smallCaps/>
          <w:noProof/>
        </w:rPr>
      </w:pPr>
      <w:r>
        <w:rPr>
          <w:rFonts w:cstheme="minorBidi"/>
          <w:b/>
          <w:smallCaps/>
          <w:noProof/>
        </w:rPr>
        <w:t>1.</w:t>
      </w:r>
      <w:r>
        <w:rPr>
          <w:noProof/>
        </w:rPr>
        <w:tab/>
      </w:r>
      <w:r>
        <w:rPr>
          <w:rFonts w:cstheme="minorBidi"/>
          <w:b/>
          <w:smallCaps/>
          <w:noProof/>
        </w:rPr>
        <w:t xml:space="preserve">РАМКА НА ПРЕДЛОЖЕНИЕТО/ИНИЦИАТИВАТА </w:t>
      </w:r>
    </w:p>
    <w:p>
      <w:pPr>
        <w:keepNext/>
        <w:tabs>
          <w:tab w:val="left" w:pos="850"/>
        </w:tabs>
        <w:ind w:left="850" w:hanging="850"/>
        <w:outlineLvl w:val="1"/>
        <w:rPr>
          <w:rFonts w:cstheme="minorBidi"/>
          <w:noProof/>
        </w:rPr>
      </w:pPr>
      <w:r>
        <w:rPr>
          <w:noProof/>
        </w:rPr>
        <w:tab/>
        <w:t>1.1.</w:t>
      </w:r>
      <w:r>
        <w:rPr>
          <w:noProof/>
        </w:rPr>
        <w:tab/>
        <w:t xml:space="preserve">Наименование на предложението/инициативата </w:t>
      </w:r>
    </w:p>
    <w:p>
      <w:pPr>
        <w:keepNext/>
        <w:tabs>
          <w:tab w:val="left" w:pos="850"/>
        </w:tabs>
        <w:ind w:left="850" w:hanging="850"/>
        <w:outlineLvl w:val="1"/>
        <w:rPr>
          <w:rFonts w:cstheme="minorBidi"/>
          <w:noProof/>
        </w:rPr>
      </w:pPr>
      <w:r>
        <w:rPr>
          <w:noProof/>
        </w:rPr>
        <w:tab/>
        <w:t>1.2.</w:t>
      </w:r>
      <w:r>
        <w:rPr>
          <w:noProof/>
        </w:rPr>
        <w:tab/>
        <w:t>Съответни области на политиката в структурата на УД/БД</w:t>
      </w:r>
    </w:p>
    <w:p>
      <w:pPr>
        <w:keepNext/>
        <w:tabs>
          <w:tab w:val="left" w:pos="850"/>
        </w:tabs>
        <w:ind w:left="850" w:hanging="850"/>
        <w:outlineLvl w:val="1"/>
        <w:rPr>
          <w:rFonts w:cstheme="minorBidi"/>
          <w:noProof/>
        </w:rPr>
      </w:pPr>
      <w:r>
        <w:rPr>
          <w:noProof/>
        </w:rPr>
        <w:tab/>
        <w:t>1.3.</w:t>
      </w:r>
      <w:r>
        <w:rPr>
          <w:noProof/>
        </w:rPr>
        <w:tab/>
        <w:t xml:space="preserve">Естество на предложението/инициативата </w:t>
      </w:r>
    </w:p>
    <w:p>
      <w:pPr>
        <w:keepNext/>
        <w:tabs>
          <w:tab w:val="left" w:pos="850"/>
        </w:tabs>
        <w:ind w:left="850" w:hanging="850"/>
        <w:outlineLvl w:val="1"/>
        <w:rPr>
          <w:rFonts w:cstheme="minorBidi"/>
          <w:noProof/>
        </w:rPr>
      </w:pPr>
      <w:r>
        <w:rPr>
          <w:noProof/>
        </w:rPr>
        <w:tab/>
        <w:t>1.4.</w:t>
      </w:r>
      <w:r>
        <w:rPr>
          <w:noProof/>
        </w:rPr>
        <w:tab/>
        <w:t xml:space="preserve">Цели </w:t>
      </w:r>
    </w:p>
    <w:p>
      <w:pPr>
        <w:keepNext/>
        <w:tabs>
          <w:tab w:val="left" w:pos="850"/>
        </w:tabs>
        <w:ind w:left="850" w:hanging="850"/>
        <w:outlineLvl w:val="1"/>
        <w:rPr>
          <w:rFonts w:cstheme="minorBidi"/>
          <w:noProof/>
        </w:rPr>
      </w:pPr>
      <w:r>
        <w:rPr>
          <w:noProof/>
        </w:rPr>
        <w:tab/>
        <w:t>1.5.</w:t>
      </w:r>
      <w:r>
        <w:rPr>
          <w:noProof/>
        </w:rPr>
        <w:tab/>
        <w:t xml:space="preserve">Мотиви за предложението/инициативата </w:t>
      </w:r>
    </w:p>
    <w:p>
      <w:pPr>
        <w:keepNext/>
        <w:tabs>
          <w:tab w:val="left" w:pos="850"/>
        </w:tabs>
        <w:ind w:left="850" w:hanging="850"/>
        <w:outlineLvl w:val="1"/>
        <w:rPr>
          <w:rFonts w:cstheme="minorBidi"/>
          <w:noProof/>
        </w:rPr>
      </w:pPr>
      <w:r>
        <w:rPr>
          <w:noProof/>
        </w:rPr>
        <w:tab/>
        <w:t>1.6.</w:t>
      </w:r>
      <w:r>
        <w:rPr>
          <w:noProof/>
        </w:rPr>
        <w:tab/>
        <w:t xml:space="preserve">Срок на действие и финансово отражение </w:t>
      </w:r>
    </w:p>
    <w:p>
      <w:pPr>
        <w:keepNext/>
        <w:tabs>
          <w:tab w:val="left" w:pos="850"/>
        </w:tabs>
        <w:ind w:left="850" w:hanging="850"/>
        <w:outlineLvl w:val="1"/>
        <w:rPr>
          <w:rFonts w:cstheme="minorBidi"/>
          <w:noProof/>
        </w:rPr>
      </w:pPr>
      <w:r>
        <w:rPr>
          <w:noProof/>
        </w:rPr>
        <w:tab/>
        <w:t>1.7.</w:t>
      </w:r>
      <w:r>
        <w:rPr>
          <w:noProof/>
        </w:rPr>
        <w:tab/>
        <w:t xml:space="preserve">Планирани методи на управление </w:t>
      </w:r>
    </w:p>
    <w:p>
      <w:pPr>
        <w:keepNext/>
        <w:tabs>
          <w:tab w:val="left" w:pos="850"/>
        </w:tabs>
        <w:spacing w:before="360"/>
        <w:ind w:left="850" w:hanging="850"/>
        <w:outlineLvl w:val="0"/>
        <w:rPr>
          <w:rFonts w:cstheme="minorBidi"/>
          <w:b/>
          <w:smallCaps/>
          <w:noProof/>
        </w:rPr>
      </w:pPr>
      <w:r>
        <w:rPr>
          <w:rFonts w:cstheme="minorBidi"/>
          <w:b/>
          <w:smallCaps/>
          <w:noProof/>
        </w:rPr>
        <w:t>2.</w:t>
      </w:r>
      <w:r>
        <w:rPr>
          <w:noProof/>
        </w:rPr>
        <w:tab/>
      </w:r>
      <w:r>
        <w:rPr>
          <w:rFonts w:cstheme="minorBidi"/>
          <w:b/>
          <w:smallCaps/>
          <w:noProof/>
        </w:rPr>
        <w:t xml:space="preserve">МЕРКИ ЗА УПРАВЛЕНИЕ </w:t>
      </w:r>
    </w:p>
    <w:p>
      <w:pPr>
        <w:keepNext/>
        <w:tabs>
          <w:tab w:val="left" w:pos="850"/>
        </w:tabs>
        <w:ind w:left="850" w:hanging="850"/>
        <w:outlineLvl w:val="1"/>
        <w:rPr>
          <w:rFonts w:cstheme="minorBidi"/>
          <w:noProof/>
        </w:rPr>
      </w:pPr>
      <w:r>
        <w:rPr>
          <w:noProof/>
        </w:rPr>
        <w:tab/>
        <w:t>2.1.</w:t>
      </w:r>
      <w:r>
        <w:rPr>
          <w:noProof/>
        </w:rPr>
        <w:tab/>
        <w:t xml:space="preserve">Правила за мониторинг и докладване </w:t>
      </w:r>
    </w:p>
    <w:p>
      <w:pPr>
        <w:keepNext/>
        <w:tabs>
          <w:tab w:val="left" w:pos="850"/>
        </w:tabs>
        <w:ind w:left="850" w:hanging="850"/>
        <w:outlineLvl w:val="1"/>
        <w:rPr>
          <w:rFonts w:cstheme="minorBidi"/>
          <w:noProof/>
        </w:rPr>
      </w:pPr>
      <w:r>
        <w:rPr>
          <w:noProof/>
        </w:rPr>
        <w:tab/>
        <w:t>2.2.</w:t>
      </w:r>
      <w:r>
        <w:rPr>
          <w:noProof/>
        </w:rPr>
        <w:tab/>
        <w:t xml:space="preserve">Система за управление и контрол </w:t>
      </w:r>
    </w:p>
    <w:p>
      <w:pPr>
        <w:keepNext/>
        <w:tabs>
          <w:tab w:val="left" w:pos="850"/>
        </w:tabs>
        <w:ind w:left="850" w:hanging="850"/>
        <w:outlineLvl w:val="1"/>
        <w:rPr>
          <w:rFonts w:cstheme="minorBidi"/>
          <w:noProof/>
        </w:rPr>
      </w:pPr>
      <w:r>
        <w:rPr>
          <w:noProof/>
        </w:rPr>
        <w:tab/>
        <w:t>2.3.</w:t>
      </w:r>
      <w:r>
        <w:rPr>
          <w:noProof/>
        </w:rPr>
        <w:tab/>
        <w:t xml:space="preserve">Мерки за предотвратяване на измами и нередности </w:t>
      </w:r>
    </w:p>
    <w:p>
      <w:pPr>
        <w:keepNext/>
        <w:tabs>
          <w:tab w:val="left" w:pos="850"/>
        </w:tabs>
        <w:spacing w:before="360"/>
        <w:ind w:left="850" w:hanging="850"/>
        <w:outlineLvl w:val="0"/>
        <w:rPr>
          <w:rFonts w:cstheme="minorBidi"/>
          <w:b/>
          <w:smallCaps/>
          <w:noProof/>
        </w:rPr>
      </w:pPr>
      <w:r>
        <w:rPr>
          <w:rFonts w:cstheme="minorBidi"/>
          <w:b/>
          <w:smallCaps/>
          <w:noProof/>
        </w:rPr>
        <w:t>3.</w:t>
      </w:r>
      <w:r>
        <w:rPr>
          <w:noProof/>
        </w:rPr>
        <w:tab/>
      </w:r>
      <w:r>
        <w:rPr>
          <w:rFonts w:cstheme="minorBidi"/>
          <w:b/>
          <w:smallCaps/>
          <w:noProof/>
        </w:rPr>
        <w:t xml:space="preserve">ОЧАКВАНО ФИНАНСОВО ОТРАЖЕНИЕ НА ПРЕДЛОЖЕНИЕТО/ИНИЦИАТИВАТА </w:t>
      </w:r>
    </w:p>
    <w:p>
      <w:pPr>
        <w:keepNext/>
        <w:tabs>
          <w:tab w:val="left" w:pos="850"/>
        </w:tabs>
        <w:ind w:left="850" w:hanging="850"/>
        <w:outlineLvl w:val="1"/>
        <w:rPr>
          <w:rFonts w:cstheme="minorBidi"/>
          <w:noProof/>
        </w:rPr>
      </w:pPr>
      <w:r>
        <w:rPr>
          <w:noProof/>
        </w:rPr>
        <w:tab/>
        <w:t>3.1.</w:t>
      </w:r>
      <w:r>
        <w:rPr>
          <w:noProof/>
        </w:rPr>
        <w:tab/>
        <w:t xml:space="preserve">Съответни функции от многогодишната финансова рамка и разходни бюджетни редове </w:t>
      </w:r>
    </w:p>
    <w:p>
      <w:pPr>
        <w:keepNext/>
        <w:tabs>
          <w:tab w:val="left" w:pos="850"/>
        </w:tabs>
        <w:ind w:left="850" w:hanging="850"/>
        <w:outlineLvl w:val="1"/>
        <w:rPr>
          <w:rFonts w:cstheme="minorBidi"/>
          <w:b/>
          <w:noProof/>
        </w:rPr>
      </w:pPr>
      <w:r>
        <w:rPr>
          <w:noProof/>
        </w:rPr>
        <w:tab/>
        <w:t>3.2.</w:t>
      </w:r>
      <w:r>
        <w:rPr>
          <w:noProof/>
        </w:rPr>
        <w:tab/>
        <w:t>Очаквано отражение върху разходите</w:t>
      </w:r>
      <w:r>
        <w:rPr>
          <w:rFonts w:cstheme="minorBidi"/>
          <w:b/>
          <w:noProof/>
        </w:rPr>
        <w:t xml:space="preserve"> </w:t>
      </w:r>
    </w:p>
    <w:p>
      <w:pPr>
        <w:keepNext/>
        <w:tabs>
          <w:tab w:val="left" w:pos="850"/>
        </w:tabs>
        <w:ind w:left="850" w:hanging="850"/>
        <w:outlineLvl w:val="2"/>
        <w:rPr>
          <w:rFonts w:cstheme="minorBidi"/>
          <w:i/>
          <w:noProof/>
        </w:rPr>
      </w:pPr>
      <w:r>
        <w:rPr>
          <w:noProof/>
        </w:rPr>
        <w:tab/>
      </w:r>
      <w:r>
        <w:rPr>
          <w:rFonts w:cstheme="minorBidi"/>
          <w:i/>
          <w:noProof/>
        </w:rPr>
        <w:t>3.2.1.</w:t>
      </w:r>
      <w:r>
        <w:rPr>
          <w:noProof/>
        </w:rPr>
        <w:tab/>
      </w:r>
      <w:r>
        <w:rPr>
          <w:rFonts w:cstheme="minorBidi"/>
          <w:i/>
          <w:noProof/>
        </w:rPr>
        <w:t xml:space="preserve">Обобщение на очакваното отражение върху разходите </w:t>
      </w:r>
    </w:p>
    <w:p>
      <w:pPr>
        <w:keepNext/>
        <w:tabs>
          <w:tab w:val="left" w:pos="850"/>
        </w:tabs>
        <w:ind w:left="850" w:hanging="850"/>
        <w:outlineLvl w:val="2"/>
        <w:rPr>
          <w:rFonts w:cstheme="minorBidi"/>
          <w:i/>
          <w:noProof/>
        </w:rPr>
      </w:pPr>
      <w:r>
        <w:rPr>
          <w:noProof/>
        </w:rPr>
        <w:tab/>
      </w:r>
      <w:r>
        <w:rPr>
          <w:rFonts w:cstheme="minorBidi"/>
          <w:i/>
          <w:noProof/>
        </w:rPr>
        <w:t>3.2.2.</w:t>
      </w:r>
      <w:r>
        <w:rPr>
          <w:noProof/>
        </w:rPr>
        <w:tab/>
      </w:r>
      <w:r>
        <w:rPr>
          <w:rFonts w:cstheme="minorBidi"/>
          <w:i/>
          <w:noProof/>
        </w:rPr>
        <w:t xml:space="preserve">Очаквано отражение върху бюджетните кредити за оперативни разходи </w:t>
      </w:r>
    </w:p>
    <w:p>
      <w:pPr>
        <w:keepNext/>
        <w:tabs>
          <w:tab w:val="left" w:pos="850"/>
        </w:tabs>
        <w:ind w:left="850" w:hanging="850"/>
        <w:outlineLvl w:val="2"/>
        <w:rPr>
          <w:rFonts w:cstheme="minorBidi"/>
          <w:i/>
          <w:noProof/>
        </w:rPr>
      </w:pPr>
      <w:r>
        <w:rPr>
          <w:noProof/>
        </w:rPr>
        <w:tab/>
      </w:r>
      <w:r>
        <w:rPr>
          <w:rFonts w:cstheme="minorBidi"/>
          <w:i/>
          <w:noProof/>
        </w:rPr>
        <w:t>3.2.3.</w:t>
      </w:r>
      <w:r>
        <w:rPr>
          <w:noProof/>
        </w:rPr>
        <w:tab/>
      </w:r>
      <w:r>
        <w:rPr>
          <w:rFonts w:cstheme="minorBidi"/>
          <w:i/>
          <w:noProof/>
        </w:rPr>
        <w:t>Съвместимост с настоящата многогодишна финансова рамка</w:t>
      </w:r>
    </w:p>
    <w:p>
      <w:pPr>
        <w:keepNext/>
        <w:tabs>
          <w:tab w:val="left" w:pos="850"/>
        </w:tabs>
        <w:ind w:left="850" w:hanging="850"/>
        <w:jc w:val="left"/>
        <w:outlineLvl w:val="1"/>
        <w:rPr>
          <w:rFonts w:cstheme="minorBidi"/>
          <w:noProof/>
        </w:rPr>
        <w:sectPr>
          <w:pgSz w:w="11907" w:h="16840" w:code="9"/>
          <w:pgMar w:top="1134" w:right="1418" w:bottom="1134" w:left="1418" w:header="709" w:footer="709" w:gutter="0"/>
          <w:cols w:space="708"/>
          <w:docGrid w:linePitch="360"/>
        </w:sectPr>
      </w:pPr>
      <w:r>
        <w:rPr>
          <w:noProof/>
        </w:rPr>
        <w:tab/>
        <w:t>3.3.</w:t>
      </w:r>
      <w:r>
        <w:rPr>
          <w:noProof/>
        </w:rPr>
        <w:tab/>
        <w:t>Очаквано отражение върху приходите</w:t>
      </w:r>
    </w:p>
    <w:p>
      <w:pPr>
        <w:spacing w:before="0" w:after="200" w:line="276" w:lineRule="auto"/>
        <w:jc w:val="center"/>
        <w:rPr>
          <w:rFonts w:cstheme="minorBidi"/>
          <w:noProof/>
          <w:sz w:val="22"/>
        </w:rPr>
      </w:pPr>
      <w:r>
        <w:rPr>
          <w:rFonts w:cstheme="minorBidi"/>
          <w:b/>
          <w:noProof/>
          <w:sz w:val="22"/>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Предложение за Решение на Европейския парламент и на Съвета за изменение на Решение 466/2014/ЕС от 16 април 2014 г. за предоставяне на гаранция от ЕС на Европейската инвестиционна банка за загуби по операции по финансиране на инвестиционни проекти извън Съюза</w:t>
      </w:r>
    </w:p>
    <w:p>
      <w:pPr>
        <w:pStyle w:val="ManualHeading2"/>
        <w:rPr>
          <w:noProof/>
        </w:rPr>
      </w:pPr>
      <w:r>
        <w:rPr>
          <w:noProof/>
        </w:rPr>
        <w:t>1.2.</w:t>
      </w:r>
      <w:r>
        <w:rPr>
          <w:noProof/>
        </w:rPr>
        <w:tab/>
        <w:t>Съответни области на политиката в структурата на УД/БД</w:t>
      </w:r>
      <w:r>
        <w:rPr>
          <w:rStyle w:val="FootnoteReference"/>
          <w:noProof/>
        </w:rPr>
        <w:footnoteReference w:id="6"/>
      </w:r>
      <w:r>
        <w:rPr>
          <w:noProof/>
        </w:rPr>
        <w:t xml:space="preserve">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Дял 01 — Икономически и финансови въпроси</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Дейност във връзка с БД: Международни икономически и финансови въпроси</w:t>
      </w:r>
    </w:p>
    <w:p>
      <w:pPr>
        <w:pStyle w:val="ManualHeading2"/>
        <w:rPr>
          <w:noProof/>
        </w:rPr>
      </w:pPr>
      <w:r>
        <w:rPr>
          <w:noProof/>
        </w:rPr>
        <w:t>1.3.</w:t>
      </w:r>
      <w:r>
        <w:rPr>
          <w:noProof/>
        </w:rPr>
        <w:tab/>
        <w:t xml:space="preserve">Естество на предложението/инициативата </w:t>
      </w:r>
    </w:p>
    <w:p>
      <w:pPr>
        <w:spacing w:before="0" w:after="200" w:line="276" w:lineRule="auto"/>
        <w:ind w:left="850"/>
        <w:rPr>
          <w:rFonts w:cstheme="minorBidi"/>
          <w:b/>
          <w:noProof/>
          <w:sz w:val="22"/>
        </w:rPr>
      </w:pPr>
      <w:r>
        <w:rPr>
          <w:rFonts w:cstheme="minorBidi"/>
          <w:noProof/>
          <w:sz w:val="22"/>
        </w:rPr>
        <w:sym w:font="Wingdings" w:char="F0A8"/>
      </w:r>
      <w:r>
        <w:rPr>
          <w:noProof/>
        </w:rPr>
        <w:t xml:space="preserve"> Предложението/инициативата е във връзка с </w:t>
      </w:r>
      <w:r>
        <w:rPr>
          <w:b/>
          <w:noProof/>
        </w:rPr>
        <w:t>нова дейност</w:t>
      </w:r>
      <w:r>
        <w:rPr>
          <w:rFonts w:cstheme="minorBidi"/>
          <w:b/>
          <w:noProof/>
          <w:sz w:val="22"/>
        </w:rPr>
        <w:t xml:space="preserve"> </w:t>
      </w:r>
    </w:p>
    <w:p>
      <w:pPr>
        <w:spacing w:before="0" w:after="200" w:line="276" w:lineRule="auto"/>
        <w:ind w:left="850"/>
        <w:rPr>
          <w:rFonts w:cstheme="minorBidi"/>
          <w:noProof/>
          <w:sz w:val="22"/>
        </w:rPr>
      </w:pPr>
      <w:r>
        <w:rPr>
          <w:rFonts w:cstheme="minorBidi"/>
          <w:noProof/>
          <w:sz w:val="22"/>
        </w:rPr>
        <w:sym w:font="Wingdings" w:char="F0A8"/>
      </w:r>
      <w:r>
        <w:rPr>
          <w:noProof/>
        </w:rPr>
        <w:t xml:space="preserve"> Предложението/инициативата е във връзка с</w:t>
      </w:r>
      <w:r>
        <w:rPr>
          <w:b/>
          <w:noProof/>
        </w:rPr>
        <w:t xml:space="preserve"> нова дейност след пилотен проект/подготвителна дейност</w:t>
      </w:r>
      <w:r>
        <w:rPr>
          <w:rStyle w:val="FootnoteReference"/>
          <w:noProof/>
        </w:rPr>
        <w:footnoteReference w:id="7"/>
      </w:r>
    </w:p>
    <w:p>
      <w:pPr>
        <w:spacing w:before="0" w:after="200" w:line="276" w:lineRule="auto"/>
        <w:ind w:left="850"/>
        <w:rPr>
          <w:rFonts w:cstheme="minorBidi"/>
          <w:noProof/>
          <w:sz w:val="22"/>
        </w:rPr>
      </w:pPr>
      <w:r>
        <w:rPr>
          <w:b/>
          <w:noProof/>
        </w:rPr>
        <w:t>Х</w:t>
      </w:r>
      <w:r>
        <w:rPr>
          <w:noProof/>
        </w:rPr>
        <w:t xml:space="preserve"> Предложението/инициативата е във връзка с </w:t>
      </w:r>
      <w:r>
        <w:rPr>
          <w:b/>
          <w:noProof/>
        </w:rPr>
        <w:t>продължаване на съществуваща дейност</w:t>
      </w:r>
    </w:p>
    <w:p>
      <w:pPr>
        <w:spacing w:before="0" w:after="200" w:line="276" w:lineRule="auto"/>
        <w:ind w:left="850"/>
        <w:rPr>
          <w:rFonts w:cstheme="minorBidi"/>
          <w:noProof/>
          <w:sz w:val="22"/>
        </w:rPr>
      </w:pPr>
      <w:r>
        <w:rPr>
          <w:rFonts w:cstheme="minorBidi"/>
          <w:noProof/>
          <w:sz w:val="22"/>
        </w:rPr>
        <w:sym w:font="Wingdings" w:char="F0A8"/>
      </w:r>
      <w:r>
        <w:rPr>
          <w:noProof/>
        </w:rPr>
        <w:t xml:space="preserve"> Предложението/инициативата е във връзка с </w:t>
      </w:r>
      <w:r>
        <w:rPr>
          <w:b/>
          <w:noProof/>
        </w:rPr>
        <w:t>дейност, пренасочена към нова дейност</w:t>
      </w:r>
    </w:p>
    <w:p>
      <w:pPr>
        <w:pStyle w:val="ManualHeading2"/>
        <w:rPr>
          <w:noProof/>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Общата цел на дейността на ЕИБ извън Съюза в рамките на външния ѝ мандат е да подпомага външната политика на Съюза, като финансира значими инвестиционни проекти в държавите партньори чрез съчетаване на бюджетната гаранция от ЕС със собствените средства на ЕИБ.</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Посредством операциите си по финансиране извън Съюза с гаранция от ЕС ЕИБ следва да спомага за икономическото, социално и екологично устойчиво развитие на държавите партньори, както и за партньорството им със Съюза.</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Общите цели, за чието изпълнение трябва да бъдат предназначени операциите на ЕИБ по финансиране, са следните:</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а) развитие на местния частен сектор, по-специално подкрепа за МСП;</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б) развитие на социалната и икономическата инфраструктура и инфраструктурата за опазване на околната среда;</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в) смекчаване на последиците от изменението на климата и адаптиране към него.</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г) стратегически отговор за премахване на първопричините за миграцията.</w:t>
      </w:r>
    </w:p>
    <w:p>
      <w:pPr>
        <w:pStyle w:val="ManualHeading3"/>
        <w:rPr>
          <w:noProof/>
        </w:rPr>
      </w:pPr>
      <w:r>
        <w:rPr>
          <w:noProof/>
        </w:rPr>
        <w:t>1.4.2.</w:t>
      </w:r>
      <w:r>
        <w:rPr>
          <w:noProof/>
        </w:rPr>
        <w:tab/>
        <w:t xml:space="preserve">Конкретни цели и съответни дейности във връзка с УД/БД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Конкретна цел № 2 във връзка с УД: „Подобряване на репутацията на ЕС, външното представителство на ЕС и взаимоотношенията с ЕИБ, ЕБВР и с други международни финансови институции, в това число подобряване на репутацията на ЕС на съответните икономически форуми с цел постигане на по-добра съгласуваност между техните стратегии и операции и външните приоритети на ЕС.“</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Съответни дейности във връзка с УД/БД</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Дял 01.03 — Международни икономически и финансови въпроси</w:t>
      </w:r>
    </w:p>
    <w:p>
      <w:pPr>
        <w:pStyle w:val="ManualHeading3"/>
        <w:rPr>
          <w:rFonts w:eastAsia="SimSun" w:cstheme="minorBidi"/>
          <w:noProof/>
          <w:color w:val="000000"/>
          <w:szCs w:val="24"/>
        </w:rPr>
      </w:pPr>
      <w:r>
        <w:rPr>
          <w:noProof/>
        </w:rPr>
        <w:t>1.4.3.</w:t>
      </w:r>
      <w:r>
        <w:rPr>
          <w:noProof/>
        </w:rPr>
        <w:tab/>
        <w:t>Очаквани резултати и отражение</w:t>
      </w:r>
    </w:p>
    <w:p>
      <w:pPr>
        <w:pBdr>
          <w:top w:val="single" w:sz="4" w:space="0"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В контекста на изготвянето на Решение 466/2014/ЕС Комисията извърши оценка на въздействието (ОВ), придружаваща предложението на Комисията. </w:t>
      </w:r>
    </w:p>
    <w:p>
      <w:pPr>
        <w:pBdr>
          <w:top w:val="single" w:sz="4" w:space="0"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Тъй като настоящото предложение за изменение на Решение 466/2014/ЕС има за цел единствено разширяване на обхвата на гаранцията от ЕС и увеличаване на таваните, към него не следва да се прилага изискването за изготвяне на оценка на въздействието.</w:t>
      </w:r>
    </w:p>
    <w:p>
      <w:pPr>
        <w:pStyle w:val="ManualHeading3"/>
        <w:rPr>
          <w:noProof/>
        </w:rPr>
      </w:pPr>
      <w:r>
        <w:rPr>
          <w:noProof/>
        </w:rPr>
        <w:t>1.4.4.</w:t>
      </w:r>
      <w:r>
        <w:rPr>
          <w:noProof/>
        </w:rPr>
        <w:tab/>
        <w:t xml:space="preserve">Показатели за резултатите и за отражението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След 2012 г. ЕИБ разработи рамка за измерване на резултатите и въздействието на операциите си въз основа на оперативното наблюдение на набор от показатели. С рамката за измерване на резултатите (РИР)</w:t>
      </w:r>
      <w:r>
        <w:rPr>
          <w:rStyle w:val="FootnoteReference"/>
          <w:noProof/>
        </w:rPr>
        <w:footnoteReference w:id="8"/>
      </w:r>
      <w:r>
        <w:rPr>
          <w:rFonts w:cstheme="minorBidi"/>
          <w:noProof/>
          <w:sz w:val="22"/>
        </w:rPr>
        <w:t xml:space="preserve"> се подобрява предварителното оценяване на очакваните резултати от проекта и се повишава способността на ЕИБ да отчита действително постигнатите резултати. Предназначението на РИР е да покаже как заемите на ЕИБ създават крайни продукти, които дават възможност за получаване на резултати и след време водят до въздействия, които съответстват на целите по мандата на ЕИБ.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Освен това напредъкът към постигането на конкретните и оперативните цели на предложението се следи посредством основни показатели, както е посочено по-долу в точката, озаглавена „Правила за мониторинг и докладване“.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[Що се отнася до финансирането на проекти, с които се насърчават действия във връзка с климата:</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Стандартите на ЕИБ във връзка с климата, които определят целите с добавена стойност на ЕИБ, изискват предоставяното финансиране като цяло да е приведено в съответствие с политиката на ЕС в областта на климата. По-конкретно ЕИБ се ангажира със следното: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Постигане на кредитен портфейл, който е по-благоприятен от гледна точка на климата, като се насърчават проекти за смекчаване на последиците от изменението на климата в различни сектори и се насърчава също така приемането на решения за енергийна ефективност във финансираните проекти.</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Интегриране в проектния цикъл на съображения, отнасящи се до рисковете, свързани с климата, и насърчаване на проекти за адаптиране или проекти с компоненти и мерки за адаптиране в интерес на дългосрочната устойчивост.</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Оценка и докладване на „въглеродния отпечатък“ на финансираните от ЕИБ инвестиционни проекти в раздела от годишния доклад на ЕИБ относно годишните агрегирани емисии на парникови газове и намаляването на парникови газове.</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Включване на ключовите показатели за изпълнение от действията в областта на климата от 2009 г. в корпоративния оперативен план с настоящата годишна цел за дял при кредитирането от най-малко 25 %. Този дял е основан на последователен набор от определения относно проектите за действия в областта на климата.</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Отчитане на стойността на въглерода — както от финансова, така и от икономическа гледна точка — в изискванията и процедурите си за вземане на решения за финансиране.</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Повишаване на прозрачността и отчетността и по-активно застъпничество и работа с други институции, включително парични финансови институции (ПФИ), двустранни финансови институции (ДФИ) („взаимно доверие“), НПО, Европейската комисия и академичната общност, по въпроси, свързани с климата.</w:t>
      </w:r>
    </w:p>
    <w:p>
      <w:pPr>
        <w:pStyle w:val="ManualHeading2"/>
        <w:rPr>
          <w:noProof/>
        </w:rPr>
      </w:pPr>
      <w:r>
        <w:rPr>
          <w:noProof/>
        </w:rPr>
        <w:t>1.5.</w:t>
      </w:r>
      <w:r>
        <w:rPr>
          <w:noProof/>
        </w:rPr>
        <w:tab/>
        <w:t xml:space="preserve">Мотиви за предложението/инициативата </w:t>
      </w:r>
    </w:p>
    <w:p>
      <w:pPr>
        <w:pStyle w:val="ManualHeading3"/>
        <w:rPr>
          <w:noProof/>
          <w:spacing w:val="-4"/>
        </w:rPr>
      </w:pPr>
      <w:r>
        <w:rPr>
          <w:noProof/>
          <w:spacing w:val="-4"/>
        </w:rPr>
        <w:t>1.5.1.</w:t>
      </w:r>
      <w:r>
        <w:rPr>
          <w:noProof/>
          <w:spacing w:val="-4"/>
        </w:rPr>
        <w:tab/>
        <w:t xml:space="preserve">Нужди, които трябва да бъдат задоволени в краткосрочен или дългосрочен план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Член 19 от Решение 466/2014/ЕС гласи: „До 31 декември 2016 г. Комисията, в сътрудничество с ЕИБ, представя на Европейския парламент и на Съвета междинен доклад с оценка на прилагането на настоящото решение през първите години, като при необходимост представя и предложение за изменението му. Докладът се изготвя въз основа на независима външна оценка и информация от ЕИБ.</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Междинният доклад включва по-специално: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а)</w:t>
      </w:r>
      <w:r>
        <w:rPr>
          <w:noProof/>
        </w:rPr>
        <w:tab/>
      </w:r>
      <w:r>
        <w:rPr>
          <w:rFonts w:cstheme="minorBidi"/>
          <w:noProof/>
          <w:sz w:val="22"/>
        </w:rPr>
        <w:t xml:space="preserve">оценка на прилагането на политиката на разпределение на средства;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б)</w:t>
      </w:r>
      <w:r>
        <w:rPr>
          <w:noProof/>
        </w:rPr>
        <w:tab/>
      </w:r>
      <w:r>
        <w:rPr>
          <w:rFonts w:cstheme="minorBidi"/>
          <w:noProof/>
          <w:sz w:val="22"/>
        </w:rPr>
        <w:t>оценка на процеса на докладване от страна на ЕИБ и, ако е целесъобразно, препоръки относно това как да се подобри;</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в)</w:t>
      </w:r>
      <w:r>
        <w:rPr>
          <w:noProof/>
        </w:rPr>
        <w:tab/>
      </w:r>
      <w:r>
        <w:rPr>
          <w:rFonts w:cstheme="minorBidi"/>
          <w:noProof/>
          <w:sz w:val="22"/>
        </w:rPr>
        <w:t xml:space="preserve">оценка на рамката за измерване на резултатите, включително показателите и критериите за резултатите и приноса им за постигане на целите на настоящото решение;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г)</w:t>
      </w:r>
      <w:r>
        <w:rPr>
          <w:noProof/>
        </w:rPr>
        <w:tab/>
      </w:r>
      <w:r>
        <w:rPr>
          <w:rFonts w:cstheme="minorBidi"/>
          <w:noProof/>
          <w:sz w:val="22"/>
        </w:rPr>
        <w:t>подробно описание на критериите, разглеждани във връзка с препоръката за евентуално използване на пълния размер или на част от незадължителните допълнителни средства.“</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За тази цел бе извършена независима външна оценка от външен консултант, включваща принос от ЕИБ. В доклада на Комисията се описва извършената от Комисията оценка на резултатите от външната оценка и се обобщават констатациите. </w:t>
      </w:r>
    </w:p>
    <w:p>
      <w:pPr>
        <w:pStyle w:val="ManualHeading3"/>
        <w:rPr>
          <w:noProof/>
        </w:rPr>
      </w:pPr>
      <w:r>
        <w:rPr>
          <w:noProof/>
        </w:rPr>
        <w:t>1.5.2.</w:t>
      </w:r>
      <w:r>
        <w:rPr>
          <w:noProof/>
        </w:rPr>
        <w:tab/>
        <w:t>Добавена стойност от намесата на ЕС</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Операциите на ЕИБ по финансиране извън Съюза представляват изключително видим и ефективен инструмент в подкрепа на външната дейност на ЕС. Освен финансовия принос, основните ползи от интервенцията на ЕИБ в държави извън ЕС включват предаването на експертен опит на организаторите на проектите и прилагането на социалните и екологични стандарти и стандартите за обществените поръчки на ЕС към финансираните от ЕИБ инвестиционни проекти. В допълнение към посочените ползи ЕИБ предава на крайните получатели в пълна степен финансовите предимства, произтичащи от гаранцията от ЕС, както и по-ниските разходи за финансиране, предлагани от ЕИБ, под формата на конкурентни лихвени проценти.</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Мандатът, разполагащ с гаранцията от ЕС, осигурява необходимата политическа и финансова подкрепа от Съюза за кредитиране от ЕИБ в държави и за инвестиционни проекти, които иначе не биха отговаряли на стандартните насоки и критерии на ЕИБ заради високия риск.</w:t>
      </w:r>
    </w:p>
    <w:p>
      <w:pPr>
        <w:pStyle w:val="ManualHeading3"/>
        <w:rPr>
          <w:noProof/>
        </w:rPr>
      </w:pPr>
      <w:r>
        <w:rPr>
          <w:noProof/>
        </w:rPr>
        <w:t>1.5.3.</w:t>
      </w:r>
      <w:r>
        <w:rPr>
          <w:noProof/>
        </w:rPr>
        <w:tab/>
        <w:t>Изводи от подобен опит в миналото</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Изводите от подобен опит в миналото бяха взети предвид в контекста на оценката на въздействието, послужила за основа на Решение 466/2014/ЕС.</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Освен това Решението изисква Комисията да докладва ежегодно относно външните дейности на ЕИБ, включващи бюджетната гаранция от ЕС. Всяка година Комисията представя на Европейския парламент и на Съвета доклад за изпълнението във връзка с външните дейности на ЕИБ. Последният годишен доклад беше представен за календарната 2015 година</w:t>
      </w:r>
      <w:r>
        <w:rPr>
          <w:rStyle w:val="FootnoteReference"/>
          <w:noProof/>
        </w:rPr>
        <w:footnoteReference w:id="9"/>
      </w:r>
      <w:r>
        <w:rPr>
          <w:rFonts w:cstheme="minorBidi"/>
          <w:noProof/>
          <w:sz w:val="22"/>
        </w:rPr>
        <w:t>. Той включва:</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оценка на операциите на ЕИБ по финансиране на равнище проекти, отрасли, държави и региони;</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оценка на добавената стойност, прогнозираните крайни продукти, резултати и въздействие на операциите на ЕИБ по финансиране върху развитието, въз основа на годишния доклад на ЕИБ за рамката за измерване на резултатите;</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оценка на приноса на операциите на ЕИБ по финансиране за изпълнението на външнополитическите и стратегическите цели на Съюза;</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 xml:space="preserve">оценка на финансовите ползи, прехвърлени на бенефициерите по операции на ЕИБ по финансиране;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 xml:space="preserve">оценка на качеството на операциите на ЕИБ по финансиране;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подробна информация за исканията за активиране на гаранцията от ЕС;</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информация за размера на финансирането във връзка с изменението на климата и биологичното разнообразие;</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описание на сътрудничеството с Комисията и с други европейски и международни финансови институции, включително съфинансирането;</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w:t>
      </w:r>
      <w:r>
        <w:rPr>
          <w:noProof/>
        </w:rPr>
        <w:tab/>
      </w:r>
      <w:r>
        <w:rPr>
          <w:rFonts w:cstheme="minorBidi"/>
          <w:noProof/>
          <w:sz w:val="22"/>
        </w:rPr>
        <w:t>информация за последващите действия във връзка с изпълнението на Меморандума за разбирателство между ЕИБ и Европейския омбудсман.</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p>
    <w:p>
      <w:pPr>
        <w:pStyle w:val="ManualHeading3"/>
        <w:rPr>
          <w:noProof/>
        </w:rPr>
      </w:pPr>
      <w:r>
        <w:rPr>
          <w:noProof/>
        </w:rPr>
        <w:t>1.5.4.</w:t>
      </w:r>
      <w:r>
        <w:rPr>
          <w:noProof/>
        </w:rPr>
        <w:tab/>
        <w:t>Съвместимост и евентуална синергия с други подходящи инструменти</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Операциите на ЕИБ по финансиране ще допълват дейностите, извършвани чрез инструментите за външна помощ. За да бъде увеличена допълнително помощта за външната политика на ЕС във всеки отделен регион, беше укрепена връзката между приоритетите на ЕИБ и политиката на Съюза. Това бе постигнато чрез установяването и актуализирането на регионалните технически оперативни насоки (РТОН) след приемането на Решение 466/2014/ЕС. Комисията, заедно с ЕВСД и ЕИБ, актуализира регионалните технически оперативни насоки през май 2015 г.</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Регионалните технически оперативни насоки имат за цел да предоставят по-стабилна рамка за диалог и сътрудничество между ЕИБ и Комисията. При необходимост операциите на ЕИБ по финансиране могат да бъдат ползотворно съчетани с бюджетни ресурси на ЕС под формата на съфинансиране на безвъзмездни помощи, капитал за рискови инвестиции, споделяне на риска или техническа помощ за подготовката и изпълнението на проекти или усъвършенстване на законовата и подзаконовата нормативна уредба.</w:t>
      </w:r>
    </w:p>
    <w:p>
      <w:pPr>
        <w:pStyle w:val="ManualHeading2"/>
        <w:rPr>
          <w:noProof/>
        </w:rPr>
      </w:pPr>
      <w:r>
        <w:rPr>
          <w:noProof/>
        </w:rPr>
        <w:t>1.6.</w:t>
      </w:r>
      <w:r>
        <w:rPr>
          <w:noProof/>
        </w:rPr>
        <w:tab/>
        <w:t xml:space="preserve">Срок на действие и финансово отражение </w:t>
      </w:r>
    </w:p>
    <w:p>
      <w:pPr>
        <w:spacing w:before="0" w:after="200" w:line="276" w:lineRule="auto"/>
        <w:ind w:left="850"/>
        <w:rPr>
          <w:rFonts w:cstheme="minorBidi"/>
          <w:noProof/>
          <w:sz w:val="22"/>
        </w:rPr>
      </w:pPr>
      <w:r>
        <w:rPr>
          <w:rFonts w:cstheme="minorBidi"/>
          <w:b/>
          <w:noProof/>
          <w:sz w:val="22"/>
        </w:rPr>
        <w:t>X</w:t>
      </w:r>
      <w:r>
        <w:rPr>
          <w:rFonts w:cstheme="minorBidi"/>
          <w:b/>
          <w:i/>
          <w:noProof/>
          <w:sz w:val="22"/>
        </w:rPr>
        <w:t xml:space="preserve"> </w:t>
      </w:r>
      <w:r>
        <w:rPr>
          <w:noProof/>
        </w:rPr>
        <w:t xml:space="preserve">Предложение/инициатива с </w:t>
      </w:r>
      <w:r>
        <w:rPr>
          <w:b/>
          <w:noProof/>
        </w:rPr>
        <w:t>ограничен срок на действие</w:t>
      </w:r>
      <w:r>
        <w:rPr>
          <w:rFonts w:cstheme="minorBidi"/>
          <w:b/>
          <w:noProof/>
          <w:sz w:val="22"/>
        </w:rPr>
        <w:t xml:space="preserve"> </w:t>
      </w:r>
    </w:p>
    <w:p>
      <w:pPr>
        <w:tabs>
          <w:tab w:val="num" w:pos="1134"/>
        </w:tabs>
        <w:spacing w:before="0" w:after="200" w:line="276" w:lineRule="auto"/>
        <w:ind w:left="1134" w:hanging="283"/>
        <w:rPr>
          <w:rFonts w:eastAsia="Times New Roman" w:cstheme="minorBidi"/>
          <w:noProof/>
          <w:sz w:val="22"/>
        </w:rPr>
      </w:pPr>
      <w:r>
        <w:rPr>
          <w:b/>
          <w:noProof/>
        </w:rPr>
        <w:t>Х</w:t>
      </w:r>
      <w:r>
        <w:rPr>
          <w:noProof/>
        </w:rPr>
        <w:t xml:space="preserve"> Предложението/инициативата е в сила от 1.1.2014 г. до 31.1.2020 г.</w:t>
      </w:r>
    </w:p>
    <w:p>
      <w:pPr>
        <w:spacing w:before="0" w:after="200" w:line="276" w:lineRule="auto"/>
        <w:ind w:left="851"/>
        <w:rPr>
          <w:rFonts w:eastAsia="Times New Roman" w:cstheme="minorBidi"/>
          <w:noProof/>
          <w:sz w:val="22"/>
        </w:rPr>
      </w:pPr>
      <w:r>
        <w:rPr>
          <w:rFonts w:cstheme="minorBidi"/>
          <w:noProof/>
          <w:sz w:val="22"/>
        </w:rPr>
        <w:t xml:space="preserve">Договорите за операциите на ЕИБ по финансиране могат да бъдат подписвани от 2014 до 2020 г. </w:t>
      </w:r>
    </w:p>
    <w:p>
      <w:pPr>
        <w:tabs>
          <w:tab w:val="num" w:pos="1134"/>
        </w:tabs>
        <w:spacing w:before="0" w:after="200" w:line="276" w:lineRule="auto"/>
        <w:ind w:left="1134" w:hanging="283"/>
        <w:rPr>
          <w:rFonts w:eastAsia="Times New Roman" w:cstheme="minorBidi"/>
          <w:noProof/>
          <w:sz w:val="22"/>
        </w:rPr>
      </w:pPr>
      <w:r>
        <w:rPr>
          <w:rFonts w:cstheme="minorBidi"/>
          <w:b/>
          <w:noProof/>
          <w:sz w:val="22"/>
        </w:rPr>
        <w:t xml:space="preserve">X </w:t>
      </w:r>
      <w:r>
        <w:rPr>
          <w:noProof/>
        </w:rPr>
        <w:tab/>
      </w:r>
      <w:r>
        <w:rPr>
          <w:rFonts w:cstheme="minorBidi"/>
          <w:noProof/>
          <w:sz w:val="22"/>
        </w:rPr>
        <w:t>Финансово отражение от 2014 г. до неопределена дата</w:t>
      </w:r>
    </w:p>
    <w:p>
      <w:pPr>
        <w:pStyle w:val="ManualHeading2"/>
        <w:rPr>
          <w:noProof/>
        </w:rPr>
      </w:pPr>
      <w:r>
        <w:rPr>
          <w:noProof/>
        </w:rPr>
        <w:t>1.7.</w:t>
      </w:r>
      <w:r>
        <w:rPr>
          <w:noProof/>
        </w:rPr>
        <w:tab/>
        <w:t>Планирани методи на управление</w:t>
      </w:r>
      <w:r>
        <w:rPr>
          <w:rStyle w:val="FootnoteReference"/>
          <w:noProof/>
        </w:rPr>
        <w:footnoteReference w:id="10"/>
      </w:r>
      <w:r>
        <w:rPr>
          <w:noProof/>
        </w:rPr>
        <w:t xml:space="preserve"> </w:t>
      </w:r>
    </w:p>
    <w:p>
      <w:pPr>
        <w:spacing w:before="0" w:after="200" w:line="276" w:lineRule="auto"/>
        <w:ind w:left="850"/>
        <w:rPr>
          <w:rFonts w:cstheme="minorBidi"/>
          <w:noProof/>
          <w:sz w:val="22"/>
        </w:rPr>
      </w:pPr>
      <w:r>
        <w:rPr>
          <w:b/>
          <w:noProof/>
        </w:rPr>
        <w:t>X Пряко управление</w:t>
      </w:r>
      <w:r>
        <w:rPr>
          <w:noProof/>
        </w:rPr>
        <w:t xml:space="preserve"> от Комисията</w:t>
      </w:r>
    </w:p>
    <w:p>
      <w:pPr>
        <w:pBdr>
          <w:top w:val="single" w:sz="4" w:space="1" w:color="auto"/>
          <w:left w:val="single" w:sz="4" w:space="4" w:color="auto"/>
          <w:bottom w:val="single" w:sz="4" w:space="1" w:color="auto"/>
          <w:right w:val="single" w:sz="4" w:space="4" w:color="auto"/>
        </w:pBdr>
        <w:spacing w:before="0" w:after="200" w:line="276" w:lineRule="auto"/>
        <w:rPr>
          <w:rFonts w:cstheme="minorBidi"/>
          <w:noProof/>
          <w:sz w:val="22"/>
        </w:rPr>
      </w:pPr>
      <w:r>
        <w:rPr>
          <w:rFonts w:cstheme="minorBidi"/>
          <w:noProof/>
          <w:sz w:val="22"/>
        </w:rPr>
        <w:t>Забележки</w:t>
      </w:r>
    </w:p>
    <w:p>
      <w:pPr>
        <w:pBdr>
          <w:top w:val="single" w:sz="4" w:space="1" w:color="auto"/>
          <w:left w:val="single" w:sz="4" w:space="4" w:color="auto"/>
          <w:bottom w:val="single" w:sz="4" w:space="1" w:color="auto"/>
          <w:right w:val="single" w:sz="4" w:space="4" w:color="auto"/>
        </w:pBdr>
        <w:spacing w:before="0" w:after="200" w:line="276" w:lineRule="auto"/>
        <w:jc w:val="left"/>
        <w:rPr>
          <w:rFonts w:cstheme="minorBidi"/>
          <w:noProof/>
          <w:sz w:val="22"/>
        </w:rPr>
        <w:sectPr>
          <w:pgSz w:w="11907" w:h="16840" w:code="9"/>
          <w:pgMar w:top="1134" w:right="1418" w:bottom="1134" w:left="1418" w:header="709" w:footer="709" w:gutter="0"/>
          <w:cols w:space="708"/>
          <w:docGrid w:linePitch="360"/>
        </w:sectPr>
      </w:pPr>
      <w:r>
        <w:rPr>
          <w:rFonts w:cstheme="minorBidi"/>
          <w:noProof/>
          <w:sz w:val="22"/>
        </w:rPr>
        <w:t>В съответствие с действащите разпоредби ЕИБ финансира инвестиционни проекти в съответствие със собствените си правила и процедури. ЕИБ и Комисията изменят гаранционното споразумение и споразумението за събиране на вземанията, в които се установяват подробните разпоредби и процедури.</w:t>
      </w:r>
    </w:p>
    <w:p>
      <w:pPr>
        <w:pStyle w:val="ManualHeading1"/>
        <w:rPr>
          <w:noProof/>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tabs>
          <w:tab w:val="left" w:pos="4035"/>
        </w:tabs>
        <w:spacing w:before="0" w:after="200" w:line="276" w:lineRule="auto"/>
        <w:ind w:left="850"/>
        <w:rPr>
          <w:rFonts w:cstheme="minorBidi"/>
          <w:i/>
          <w:noProof/>
          <w:sz w:val="20"/>
          <w:u w:val="single"/>
        </w:rPr>
      </w:pP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Операциите на ЕИБ по финансиране с гаранция от ЕС се управляват от ЕИБ в съответствие с нейните собствени правила и процедури, включващи целесъобразни мерки за одит, контрол и мониторинг.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Освен това Съветът на директорите на ЕИБ, в който Комисията е представена от директор и заместник на директора, одобрява всяка операция на ЕИБ по финансиране и следи за съответствието на управлението на ЕИБ с нейния устав и с общите насоки, определени от Съвета на гуверньорите.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В тристранното споразумение между Комисията, Сметната палата и ЕИБ са определени правилата, по които Сметната палата трябва да извършва одитите на операциите на ЕИБ по финансиране с гаранция от ЕС.</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Изготвят се редовни доклади в съответствие с изискванията на Решение № 466/2014/ЕС. Комисията докладва ежегодно на Европейския парламент и Съвета относно изпълнението на мандата от страна на ЕИБ. Докладването за резултатите се извършва въз основа на целесъобразно обобщени показатели (рамката за измерване на резултатите на ЕИБ) за целия портфейл, когато това е възможно, или за даден сектор. Те спомагат да се подберат надеждни проекти, които са в съответствие с приоритетите на ЕС, основават се на конкретни резултати и в които участието на ЕИБ има добавена стойност. При оценяването се определят показатели за резултатите с основни сценарии и цели, които обхващат очакваните от операцията социални, икономически и свързани с околната среда резултати. Постигнатото спрямо тези конкретни базови показатели за резултатите се наблюдава през целия жизнен цикъл на проекта и се докладва в две основни фази: за преките операции — при приключване на проекта и 3 години след приключването („след приключване“); за фондовете за дялово участие — в края на инвестиционния период и в края на жизнения цикъл на фонда; за кредитирането чрез посредници — в края на периода на разпределение.   Тези показатели обхващат следните аспекти: i) договорени средства по региони, ii) действително преведени средства по региони, iii) напредък в постигането на балансирано разпределение на дейността по държави, iv) разпределение на дейността по цели, v) размер на отпуснатите заеми за операции във връзка с изменението на климата в сравнение с целите за финансирането и въздействие под формата на абсолютно и относително намаление на емисиите на парникови газове, vi) брой на проектите, оценени въз основа на климатичния риск, vii) брой и размер на средствата по операциите, по които има отпуснати и безвъзмездни средства от ЕС, viii) брой и размер на средствата по операциите, съфинансирани с други международни финансови институции.</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Освен това ЕИБ предоставя на Комисията статистическите, финансови и счетоводни данни за всяка от операциите си по финансиране с гаранция от ЕС, необходими за изпълнението на задълженията на Комисията за представяне на доклади или за отговор на исканията на Европейската сметна палата, както и удостоверение от одитор за оставащите за изплащане суми по операциите по финансиране, обезпечени с гаранция.</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До 31 декември 2021 г. Комисията представя на Европейския парламент и Съвета окончателен доклад за прилагането на настоящото решение.</w:t>
      </w:r>
    </w:p>
    <w:p>
      <w:pPr>
        <w:pStyle w:val="ManualHeading2"/>
        <w:rPr>
          <w:noProof/>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Рискът за бюджета на ЕС е свързан с бюджетната гаранция, предоставена от Съюза на ЕИБ за операциите ѝ в трети държави. Гаранцията осигурява цялостно покритие за всички неполучени вземания на ЕИБ по операциите с държави и субекти на поддържавно равнище и покритие само срещу политически риск за другите операции със споделяне на риска между Съюза и ЕИБ.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Предложението предвижда увеличаване на общия таван за операциите на ЕИБ по финансиране с гаранция от ЕС чрез задействане на споменатите в Решението незадължителни средства в размер на 3 милиарда евро. В решението за изменение на Комисията се предлага също увеличение на общия таван с 2,3 милиарда евро за операции на ЕИБ по финансиране за частния сектор, приложими към проекти в подкрепа на бежанците и/или приемните общности. В този контекст за този мандат ще се прилага цялостната гаранция, а не само гаранцията срещу политически рискове. Цялостната гаранция ще покрива операциите на ЕИБ по финансиране за частния сектор в контекста на стратегическия отговор за премахване на първопричините за миграцията.</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Ето защо общият таван ще се увеличи от 27 милиарда евро на 32,3 милиарда евро в периода 2014—2020 г.</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При всички положения гаранцията от ЕС е ограничена до 65 % от общия размер на действително преведените средства по кредити и предоставените гаранции, минус възстановените средства, плюс всички свързани с тях средства.</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Записът в бюджета („p.m.“ — символичен запис), отговарящ на бюджетната гаранция за заемите, предоставяни от ЕИБ на трети държави, ще се активира само в случай на искане от ЕИБ за действително активиране на гаранцията, което не може да бъде изцяло покрито от Гаранционния фонд за външни дейности. Въпреки че такова използване на бюджетни средства (т.е. за суми, надхвърлящи активите на Гаранционния фонд) се смята за много малко вероятно, забележките по бюджетния ред отразяват потребностите от финансиране, които може да възникнат при искане от ЕИБ за плащане във връзка с неизпълнение по заем, покрит от гаранцията от ЕС.</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През 2015 г. и през първата половина на 2016 г. от Гаранционния фонд бе поискано да покрие неизпълнение по заеми, отпуснати в Сирия. В годишните доклади на Комисията до Европейския парламент и Съвета за гаранциите, покрити от общия бюджет, се анализират показателите за риск по държави и се посочва изменението на риска от неизпълнение. В доклада се представя информация за количествените аспекти на риска, поеман от бюджета на ЕС. Качеството на риска обаче зависи от вида на операцията и състоянието на заемополучателите. Оценката на риска в доклада се извършва въз основа на данните относно икономическото и финансовото положение, рейтингите и други известни факти по отношение на държавите, които са получили гарантирани заеми.</w:t>
      </w:r>
    </w:p>
    <w:p>
      <w:pPr>
        <w:pStyle w:val="ManualHeading3"/>
        <w:rPr>
          <w:noProof/>
        </w:rPr>
      </w:pPr>
      <w:r>
        <w:rPr>
          <w:noProof/>
        </w:rPr>
        <w:t>2.2.2.</w:t>
      </w:r>
      <w:r>
        <w:rPr>
          <w:noProof/>
        </w:rPr>
        <w:tab/>
        <w:t>Информация за изградената система за вътрешен контрол</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Комисията отговаря за управлението на гаранцията от ЕС. Операциите на ЕИБ по финансиране съгласно предложеното решение за изменение се извършват според стандартните правила и процедури на ЕИБ и в съответствие с разумната банкова практика. ЕИБ и Комисията сключват споразумение, в което се установяват подробни разпоредби и процедури относно прилагането на предложеното решение. Вж. също точката „Правила за мониторинг и докладване“ по-горе.</w:t>
      </w:r>
    </w:p>
    <w:p>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Не е приложимо</w:t>
      </w:r>
    </w:p>
    <w:p>
      <w:pPr>
        <w:pStyle w:val="ManualHeading2"/>
        <w:rPr>
          <w:noProof/>
        </w:rPr>
      </w:pPr>
      <w:r>
        <w:rPr>
          <w:noProof/>
        </w:rPr>
        <w:t>2.3.</w:t>
      </w:r>
      <w:r>
        <w:rPr>
          <w:noProof/>
        </w:rPr>
        <w:tab/>
        <w:t xml:space="preserve">Мерки за предотвратяване на измами и нередности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ЕИБ носи основната отговорност за приемането на мерки за предотвратяването на измами, най-вече чрез прилагането по отношение на операциите по финансиране на „Политиката на ЕИБ за предотвратяване и възпиране на корупцията, измамите, тайното договаряне, принудата, изпирането на пари и финансирането на тероризъм при извършването на дейността на ЕИБ“. ЕИБ е приела политика по отношение на слабо регулираните и непрозрачните юрисдикции и юрисдикциите, които не оказват съдействие.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ЕИБ е решена да поддържа строга политика за борба с данъчните измами, укриването на данъци и вредните данъчни практики във всички свои дейности, включително при отпускането на заеми чрез финансови посредници. Тя постоянно следи напредъка при международните стандарти, за да запази водещата си роля сред международните финансови институции в борбата с тези вредни данъчни практики, както и за да гарантира, че нейната политика по отношение на слабо регулираните и непрозрачните юрисдикции и юрисдикциите, които не оказват сътрудничество, не изостава от значителните настъпили промени.</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В Рамката на групата на ЕИБ за борба с изпирането на пари и финансирането на тероризъм, която беше актуализирана през 2014 г. и публикувана на уебсайта на ЕИБ, се определят основните принципи, уреждащи борбата с изпирането на пари и финансирането на тероризъм и свързаните аспекти относно етичното поведение в дейностите на групата на ЕИБ, като Рамката има за цел да предотврати участие или използване на групата на ЕИБ, на нейните управителни органи, служители и контрагенти за изпиране на пари, финансиране на тероризъм или друга престъпна дейност.</w:t>
      </w:r>
    </w:p>
    <w:p>
      <w:pPr>
        <w:spacing w:before="0" w:after="200" w:line="276" w:lineRule="auto"/>
        <w:rPr>
          <w:rFonts w:cstheme="minorBidi"/>
          <w:noProof/>
          <w:sz w:val="22"/>
        </w:rPr>
        <w:sectPr>
          <w:pgSz w:w="11907" w:h="16840" w:code="9"/>
          <w:pgMar w:top="1134" w:right="1418" w:bottom="1134" w:left="1418" w:header="709" w:footer="709" w:gutter="0"/>
          <w:cols w:space="708"/>
          <w:docGrid w:linePitch="360"/>
        </w:sectPr>
      </w:pP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tabs>
          <w:tab w:val="num" w:pos="1134"/>
        </w:tabs>
        <w:spacing w:before="0" w:after="200" w:line="276" w:lineRule="auto"/>
        <w:ind w:left="1134" w:hanging="283"/>
        <w:rPr>
          <w:rFonts w:eastAsia="Times New Roman" w:cstheme="minorBidi"/>
          <w:noProof/>
          <w:sz w:val="22"/>
        </w:rPr>
      </w:pPr>
      <w:r>
        <w:rPr>
          <w:rFonts w:cstheme="minorBidi"/>
          <w:noProof/>
          <w:sz w:val="22"/>
        </w:rPr>
        <w:t xml:space="preserve">Съществуващи бюджетни редове </w:t>
      </w:r>
    </w:p>
    <w:p>
      <w:pPr>
        <w:spacing w:before="0" w:after="200" w:line="276" w:lineRule="auto"/>
        <w:ind w:left="850"/>
        <w:rPr>
          <w:rFonts w:cstheme="minorBidi"/>
          <w:noProof/>
          <w:sz w:val="22"/>
        </w:rPr>
      </w:pPr>
      <w:r>
        <w:rPr>
          <w:noProof/>
          <w:u w:val="single"/>
        </w:rPr>
        <w:t>По реда</w:t>
      </w:r>
      <w:r>
        <w:rPr>
          <w:noProof/>
        </w:rPr>
        <w:t xml:space="preserve"> на функциите от многогодишната финансова рамка и на бюджетните редове.</w:t>
      </w:r>
    </w:p>
    <w:p>
      <w:pPr>
        <w:spacing w:before="0" w:after="200" w:line="276" w:lineRule="auto"/>
        <w:ind w:left="850"/>
        <w:rPr>
          <w:rFonts w:cstheme="minorBidi"/>
          <w:noProof/>
          <w:sz w:val="22"/>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line="276" w:lineRule="auto"/>
              <w:rPr>
                <w:rFonts w:cstheme="minorBidi"/>
                <w:noProof/>
                <w:sz w:val="22"/>
              </w:rPr>
            </w:pPr>
            <w:r>
              <w:rPr>
                <w:rFonts w:cstheme="minorBidi"/>
                <w:noProof/>
                <w:sz w:val="18"/>
              </w:rPr>
              <w:t>Функция от многогодишната финансова рамка</w:t>
            </w:r>
          </w:p>
        </w:tc>
        <w:tc>
          <w:tcPr>
            <w:tcW w:w="3960" w:type="dxa"/>
            <w:vAlign w:val="center"/>
          </w:tcPr>
          <w:p>
            <w:pPr>
              <w:spacing w:before="60" w:after="60" w:line="276" w:lineRule="auto"/>
              <w:rPr>
                <w:rFonts w:cstheme="minorBidi"/>
                <w:noProof/>
                <w:sz w:val="22"/>
              </w:rPr>
            </w:pPr>
            <w:r>
              <w:rPr>
                <w:rFonts w:cstheme="minorBidi"/>
                <w:noProof/>
                <w:sz w:val="20"/>
              </w:rPr>
              <w:t>Бюджетен ред</w:t>
            </w:r>
          </w:p>
        </w:tc>
        <w:tc>
          <w:tcPr>
            <w:tcW w:w="1080" w:type="dxa"/>
            <w:vAlign w:val="center"/>
          </w:tcPr>
          <w:p>
            <w:pPr>
              <w:spacing w:before="60" w:after="60" w:line="276" w:lineRule="auto"/>
              <w:rPr>
                <w:rFonts w:cstheme="minorBidi"/>
                <w:noProof/>
                <w:sz w:val="18"/>
                <w:szCs w:val="18"/>
              </w:rPr>
            </w:pPr>
            <w:r>
              <w:rPr>
                <w:noProof/>
                <w:sz w:val="18"/>
                <w:szCs w:val="18"/>
              </w:rPr>
              <w:t xml:space="preserve">Вид на </w:t>
            </w:r>
            <w:r>
              <w:rPr>
                <w:noProof/>
                <w:sz w:val="18"/>
                <w:szCs w:val="18"/>
              </w:rPr>
              <w:br/>
            </w:r>
            <w:r>
              <w:rPr>
                <w:rFonts w:cstheme="minorBidi"/>
                <w:noProof/>
                <w:sz w:val="18"/>
                <w:szCs w:val="18"/>
              </w:rPr>
              <w:t>разхода</w:t>
            </w:r>
          </w:p>
        </w:tc>
        <w:tc>
          <w:tcPr>
            <w:tcW w:w="4440" w:type="dxa"/>
            <w:gridSpan w:val="4"/>
            <w:vAlign w:val="center"/>
          </w:tcPr>
          <w:p>
            <w:pPr>
              <w:spacing w:before="60" w:after="60" w:line="276" w:lineRule="auto"/>
              <w:rPr>
                <w:rFonts w:cstheme="minorBidi"/>
                <w:noProof/>
                <w:sz w:val="22"/>
              </w:rPr>
            </w:pPr>
            <w:r>
              <w:rPr>
                <w:rFonts w:cstheme="minorBidi"/>
                <w:noProof/>
                <w:sz w:val="20"/>
              </w:rPr>
              <w:t xml:space="preserve">Вноска </w:t>
            </w:r>
          </w:p>
        </w:tc>
      </w:tr>
      <w:tr>
        <w:tc>
          <w:tcPr>
            <w:tcW w:w="1080" w:type="dxa"/>
            <w:vMerge/>
            <w:vAlign w:val="center"/>
          </w:tcPr>
          <w:p>
            <w:pPr>
              <w:spacing w:before="0" w:after="200" w:line="276" w:lineRule="auto"/>
              <w:rPr>
                <w:rFonts w:cstheme="minorBidi"/>
                <w:noProof/>
                <w:sz w:val="22"/>
              </w:rPr>
            </w:pPr>
          </w:p>
        </w:tc>
        <w:tc>
          <w:tcPr>
            <w:tcW w:w="3960" w:type="dxa"/>
            <w:vAlign w:val="center"/>
          </w:tcPr>
          <w:p>
            <w:pPr>
              <w:spacing w:before="0" w:after="200" w:line="276" w:lineRule="auto"/>
              <w:rPr>
                <w:rFonts w:cstheme="minorBidi"/>
                <w:noProof/>
                <w:sz w:val="22"/>
              </w:rPr>
            </w:pPr>
            <w:r>
              <w:rPr>
                <w:noProof/>
                <w:sz w:val="18"/>
                <w:szCs w:val="18"/>
              </w:rPr>
              <w:t>Номер</w:t>
            </w:r>
            <w:r>
              <w:rPr>
                <w:rFonts w:cstheme="minorBidi"/>
                <w:noProof/>
                <w:sz w:val="22"/>
              </w:rPr>
              <w:br/>
            </w:r>
            <w:r>
              <w:rPr>
                <w:rFonts w:cstheme="minorBidi"/>
                <w:noProof/>
                <w:color w:val="0000FF"/>
                <w:sz w:val="22"/>
              </w:rPr>
              <w:t>[…]</w:t>
            </w:r>
            <w:r>
              <w:rPr>
                <w:rFonts w:cstheme="minorBidi"/>
                <w:noProof/>
                <w:sz w:val="20"/>
              </w:rPr>
              <w:t>[Функция.……………...……………]</w:t>
            </w:r>
          </w:p>
        </w:tc>
        <w:tc>
          <w:tcPr>
            <w:tcW w:w="1080" w:type="dxa"/>
            <w:vAlign w:val="center"/>
          </w:tcPr>
          <w:p>
            <w:pPr>
              <w:spacing w:before="0" w:after="200" w:line="276" w:lineRule="auto"/>
              <w:rPr>
                <w:rFonts w:cstheme="minorBidi"/>
                <w:noProof/>
                <w:sz w:val="22"/>
              </w:rPr>
            </w:pPr>
            <w:r>
              <w:rPr>
                <w:noProof/>
                <w:sz w:val="18"/>
                <w:szCs w:val="18"/>
              </w:rPr>
              <w:t>Многогод./едногод</w:t>
            </w:r>
            <w:r>
              <w:rPr>
                <w:noProof/>
              </w:rPr>
              <w:t>.</w:t>
            </w:r>
            <w:r>
              <w:rPr>
                <w:rStyle w:val="FootnoteReference"/>
                <w:noProof/>
              </w:rPr>
              <w:footnoteReference w:id="11"/>
            </w:r>
          </w:p>
        </w:tc>
        <w:tc>
          <w:tcPr>
            <w:tcW w:w="956" w:type="dxa"/>
            <w:vAlign w:val="center"/>
          </w:tcPr>
          <w:p>
            <w:pPr>
              <w:spacing w:before="0" w:after="200" w:line="276" w:lineRule="auto"/>
              <w:rPr>
                <w:rFonts w:cstheme="minorBidi"/>
                <w:noProof/>
                <w:sz w:val="22"/>
              </w:rPr>
            </w:pPr>
            <w:r>
              <w:rPr>
                <w:rFonts w:cstheme="minorBidi"/>
                <w:noProof/>
                <w:spacing w:val="-6"/>
                <w:sz w:val="18"/>
              </w:rPr>
              <w:t>от държави от ЕАСТ</w:t>
            </w:r>
            <w:r>
              <w:rPr>
                <w:rStyle w:val="FootnoteReference"/>
                <w:noProof/>
              </w:rPr>
              <w:footnoteReference w:id="12"/>
            </w:r>
          </w:p>
          <w:p>
            <w:pPr>
              <w:spacing w:before="0" w:after="0" w:line="276" w:lineRule="auto"/>
              <w:rPr>
                <w:rFonts w:cstheme="minorBidi"/>
                <w:b/>
                <w:noProof/>
                <w:sz w:val="18"/>
              </w:rPr>
            </w:pPr>
          </w:p>
        </w:tc>
        <w:tc>
          <w:tcPr>
            <w:tcW w:w="1080" w:type="dxa"/>
            <w:vAlign w:val="center"/>
          </w:tcPr>
          <w:p>
            <w:pPr>
              <w:spacing w:before="0" w:after="200" w:line="276" w:lineRule="auto"/>
              <w:rPr>
                <w:rFonts w:cstheme="minorBidi"/>
                <w:noProof/>
                <w:sz w:val="22"/>
              </w:rPr>
            </w:pPr>
            <w:r>
              <w:rPr>
                <w:rFonts w:cstheme="minorBidi"/>
                <w:noProof/>
                <w:spacing w:val="-4"/>
                <w:sz w:val="18"/>
              </w:rPr>
              <w:t>от държави кандидатки</w:t>
            </w:r>
            <w:r>
              <w:rPr>
                <w:rStyle w:val="FootnoteReference"/>
                <w:noProof/>
              </w:rPr>
              <w:footnoteReference w:id="13"/>
            </w:r>
          </w:p>
          <w:p>
            <w:pPr>
              <w:spacing w:before="0" w:after="0" w:line="276" w:lineRule="auto"/>
              <w:rPr>
                <w:rFonts w:cstheme="minorBidi"/>
                <w:noProof/>
                <w:sz w:val="18"/>
              </w:rPr>
            </w:pPr>
          </w:p>
        </w:tc>
        <w:tc>
          <w:tcPr>
            <w:tcW w:w="956" w:type="dxa"/>
            <w:vAlign w:val="center"/>
          </w:tcPr>
          <w:p>
            <w:pPr>
              <w:spacing w:before="0" w:after="200" w:line="276" w:lineRule="auto"/>
              <w:rPr>
                <w:rFonts w:cstheme="minorBidi"/>
                <w:noProof/>
                <w:sz w:val="18"/>
              </w:rPr>
            </w:pPr>
            <w:r>
              <w:rPr>
                <w:rFonts w:cstheme="minorBidi"/>
                <w:noProof/>
                <w:sz w:val="18"/>
              </w:rPr>
              <w:t>от трети държави</w:t>
            </w:r>
          </w:p>
        </w:tc>
        <w:tc>
          <w:tcPr>
            <w:tcW w:w="1448" w:type="dxa"/>
            <w:vAlign w:val="center"/>
          </w:tcPr>
          <w:p>
            <w:pPr>
              <w:spacing w:before="0" w:after="200" w:line="276" w:lineRule="auto"/>
              <w:rPr>
                <w:rFonts w:cstheme="minorBidi"/>
                <w:noProof/>
                <w:sz w:val="22"/>
              </w:rPr>
            </w:pPr>
            <w:r>
              <w:rPr>
                <w:rFonts w:cstheme="minorBidi"/>
                <w:noProof/>
                <w:sz w:val="16"/>
              </w:rPr>
              <w:t xml:space="preserve">по смисъла на член 21, параграф 2, буква б) от Финансовия регламент </w:t>
            </w:r>
          </w:p>
        </w:tc>
      </w:tr>
      <w:tr>
        <w:tc>
          <w:tcPr>
            <w:tcW w:w="1080" w:type="dxa"/>
            <w:vAlign w:val="center"/>
          </w:tcPr>
          <w:p>
            <w:pPr>
              <w:spacing w:before="0" w:after="200" w:line="276" w:lineRule="auto"/>
              <w:rPr>
                <w:rFonts w:cstheme="minorBidi"/>
                <w:noProof/>
                <w:color w:val="0000FF"/>
                <w:sz w:val="22"/>
              </w:rPr>
            </w:pPr>
            <w:r>
              <w:rPr>
                <w:rFonts w:cstheme="minorBidi"/>
                <w:noProof/>
                <w:color w:val="0000FF"/>
                <w:sz w:val="22"/>
              </w:rPr>
              <w:t>4</w:t>
            </w:r>
          </w:p>
        </w:tc>
        <w:tc>
          <w:tcPr>
            <w:tcW w:w="3960" w:type="dxa"/>
            <w:vAlign w:val="center"/>
          </w:tcPr>
          <w:p>
            <w:pPr>
              <w:spacing w:before="60" w:after="200" w:line="276" w:lineRule="auto"/>
              <w:rPr>
                <w:rFonts w:cstheme="minorBidi"/>
                <w:noProof/>
                <w:sz w:val="22"/>
              </w:rPr>
            </w:pPr>
            <w:r>
              <w:rPr>
                <w:rFonts w:cstheme="minorBidi"/>
                <w:noProof/>
                <w:sz w:val="22"/>
              </w:rPr>
              <w:t>01.0305 Гаранция от ЕС за заеми от ЕИБ</w:t>
            </w:r>
          </w:p>
          <w:p>
            <w:pPr>
              <w:spacing w:before="60" w:after="200" w:line="276" w:lineRule="auto"/>
              <w:rPr>
                <w:rFonts w:cstheme="minorBidi"/>
                <w:noProof/>
                <w:sz w:val="22"/>
              </w:rPr>
            </w:pPr>
            <w:r>
              <w:rPr>
                <w:rFonts w:cstheme="minorBidi"/>
                <w:noProof/>
                <w:sz w:val="22"/>
              </w:rPr>
              <w:t>и гаранции от ЕИБ по заеми за операции в</w:t>
            </w:r>
          </w:p>
          <w:p>
            <w:pPr>
              <w:spacing w:before="60" w:after="200" w:line="276" w:lineRule="auto"/>
              <w:rPr>
                <w:rFonts w:cstheme="minorBidi"/>
                <w:noProof/>
                <w:sz w:val="22"/>
              </w:rPr>
            </w:pPr>
            <w:r>
              <w:rPr>
                <w:rFonts w:cstheme="minorBidi"/>
                <w:noProof/>
                <w:sz w:val="22"/>
              </w:rPr>
              <w:t>трети държави</w:t>
            </w:r>
          </w:p>
          <w:p>
            <w:pPr>
              <w:spacing w:before="60" w:after="200" w:line="276" w:lineRule="auto"/>
              <w:rPr>
                <w:rFonts w:cstheme="minorBidi"/>
                <w:noProof/>
                <w:sz w:val="22"/>
              </w:rPr>
            </w:pPr>
          </w:p>
          <w:p>
            <w:pPr>
              <w:spacing w:before="60" w:after="200" w:line="276" w:lineRule="auto"/>
              <w:rPr>
                <w:rFonts w:cstheme="minorBidi"/>
                <w:noProof/>
                <w:sz w:val="22"/>
              </w:rPr>
            </w:pPr>
          </w:p>
          <w:p>
            <w:pPr>
              <w:spacing w:before="60" w:after="200" w:line="276" w:lineRule="auto"/>
              <w:rPr>
                <w:rFonts w:cstheme="minorBidi"/>
                <w:noProof/>
                <w:sz w:val="22"/>
              </w:rPr>
            </w:pPr>
          </w:p>
          <w:p>
            <w:pPr>
              <w:spacing w:before="60" w:after="200" w:line="276" w:lineRule="auto"/>
              <w:rPr>
                <w:rFonts w:cstheme="minorBidi"/>
                <w:noProof/>
                <w:sz w:val="22"/>
              </w:rPr>
            </w:pPr>
          </w:p>
          <w:p>
            <w:pPr>
              <w:spacing w:before="60" w:after="200" w:line="276" w:lineRule="auto"/>
              <w:rPr>
                <w:rFonts w:cstheme="minorBidi"/>
                <w:noProof/>
                <w:sz w:val="22"/>
              </w:rPr>
            </w:pPr>
            <w:r>
              <w:rPr>
                <w:rFonts w:cstheme="minorBidi"/>
                <w:noProof/>
                <w:sz w:val="22"/>
              </w:rPr>
              <w:t>01.0306 Финансиране на Гаранционния</w:t>
            </w:r>
          </w:p>
          <w:p>
            <w:pPr>
              <w:spacing w:before="60" w:after="200" w:line="276" w:lineRule="auto"/>
              <w:rPr>
                <w:rFonts w:cstheme="minorBidi"/>
                <w:noProof/>
                <w:sz w:val="22"/>
              </w:rPr>
            </w:pPr>
            <w:r>
              <w:rPr>
                <w:rFonts w:cstheme="minorBidi"/>
                <w:noProof/>
                <w:sz w:val="22"/>
              </w:rPr>
              <w:t>фонд</w:t>
            </w:r>
          </w:p>
          <w:p>
            <w:pPr>
              <w:spacing w:before="60" w:after="200" w:line="276" w:lineRule="auto"/>
              <w:rPr>
                <w:rFonts w:cstheme="minorBidi"/>
                <w:noProof/>
                <w:sz w:val="22"/>
              </w:rPr>
            </w:pPr>
          </w:p>
          <w:p>
            <w:pPr>
              <w:spacing w:before="60" w:after="200" w:line="276" w:lineRule="auto"/>
              <w:rPr>
                <w:rFonts w:cstheme="minorBidi"/>
                <w:noProof/>
                <w:sz w:val="22"/>
              </w:rPr>
            </w:pPr>
          </w:p>
          <w:p>
            <w:pPr>
              <w:spacing w:before="60" w:after="200" w:line="276" w:lineRule="auto"/>
              <w:rPr>
                <w:rFonts w:cstheme="minorBidi"/>
                <w:noProof/>
                <w:sz w:val="22"/>
              </w:rPr>
            </w:pPr>
          </w:p>
          <w:p>
            <w:pPr>
              <w:spacing w:before="60" w:after="200" w:line="276" w:lineRule="auto"/>
              <w:rPr>
                <w:rFonts w:cstheme="minorBidi"/>
                <w:noProof/>
                <w:sz w:val="22"/>
              </w:rPr>
            </w:pPr>
          </w:p>
        </w:tc>
        <w:tc>
          <w:tcPr>
            <w:tcW w:w="1080" w:type="dxa"/>
            <w:vAlign w:val="center"/>
          </w:tcPr>
          <w:p>
            <w:pPr>
              <w:spacing w:before="0" w:after="200" w:line="276" w:lineRule="auto"/>
              <w:rPr>
                <w:rFonts w:cstheme="minorBidi"/>
                <w:noProof/>
                <w:color w:val="0000FF"/>
                <w:sz w:val="22"/>
              </w:rPr>
            </w:pPr>
            <w:r>
              <w:rPr>
                <w:rFonts w:cstheme="minorBidi"/>
                <w:noProof/>
                <w:sz w:val="22"/>
              </w:rPr>
              <w:t>Многогод./едногод.</w:t>
            </w:r>
          </w:p>
        </w:tc>
        <w:tc>
          <w:tcPr>
            <w:tcW w:w="956" w:type="dxa"/>
            <w:vAlign w:val="center"/>
          </w:tcPr>
          <w:p>
            <w:pPr>
              <w:spacing w:before="0" w:after="200" w:line="276" w:lineRule="auto"/>
              <w:rPr>
                <w:rFonts w:cstheme="minorBidi"/>
                <w:noProof/>
                <w:sz w:val="22"/>
              </w:rPr>
            </w:pPr>
            <w:r>
              <w:rPr>
                <w:rFonts w:cstheme="minorBidi"/>
                <w:noProof/>
                <w:sz w:val="22"/>
              </w:rPr>
              <w:t>НЕ</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r>
              <w:rPr>
                <w:rFonts w:cstheme="minorBidi"/>
                <w:noProof/>
                <w:sz w:val="22"/>
              </w:rPr>
              <w:t>НЕ</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tc>
        <w:tc>
          <w:tcPr>
            <w:tcW w:w="1080" w:type="dxa"/>
            <w:vAlign w:val="center"/>
          </w:tcPr>
          <w:p>
            <w:pPr>
              <w:spacing w:before="0" w:after="200" w:line="276" w:lineRule="auto"/>
              <w:rPr>
                <w:rFonts w:cstheme="minorBidi"/>
                <w:noProof/>
                <w:sz w:val="22"/>
              </w:rPr>
            </w:pPr>
            <w:r>
              <w:rPr>
                <w:rFonts w:cstheme="minorBidi"/>
                <w:noProof/>
                <w:sz w:val="22"/>
              </w:rPr>
              <w:t>НЕ</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r>
              <w:rPr>
                <w:rFonts w:cstheme="minorBidi"/>
                <w:noProof/>
                <w:sz w:val="22"/>
              </w:rPr>
              <w:t>НЕ</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tc>
        <w:tc>
          <w:tcPr>
            <w:tcW w:w="956" w:type="dxa"/>
            <w:vAlign w:val="center"/>
          </w:tcPr>
          <w:p>
            <w:pPr>
              <w:spacing w:before="0" w:after="200" w:line="276" w:lineRule="auto"/>
              <w:rPr>
                <w:rFonts w:cstheme="minorBidi"/>
                <w:noProof/>
                <w:sz w:val="22"/>
              </w:rPr>
            </w:pPr>
            <w:r>
              <w:rPr>
                <w:rFonts w:cstheme="minorBidi"/>
                <w:noProof/>
                <w:sz w:val="22"/>
              </w:rPr>
              <w:t>НЕ</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r>
              <w:rPr>
                <w:rFonts w:cstheme="minorBidi"/>
                <w:noProof/>
                <w:sz w:val="22"/>
              </w:rPr>
              <w:t>НЕ</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tc>
        <w:tc>
          <w:tcPr>
            <w:tcW w:w="1448" w:type="dxa"/>
            <w:vAlign w:val="center"/>
          </w:tcPr>
          <w:p>
            <w:pPr>
              <w:spacing w:before="0" w:after="200" w:line="276" w:lineRule="auto"/>
              <w:rPr>
                <w:rFonts w:cstheme="minorBidi"/>
                <w:noProof/>
                <w:sz w:val="22"/>
              </w:rPr>
            </w:pPr>
            <w:r>
              <w:rPr>
                <w:rFonts w:cstheme="minorBidi"/>
                <w:noProof/>
                <w:sz w:val="22"/>
              </w:rPr>
              <w:t>НЕ</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r>
              <w:rPr>
                <w:rFonts w:cstheme="minorBidi"/>
                <w:noProof/>
                <w:sz w:val="22"/>
              </w:rPr>
              <w:t>НЕ</w:t>
            </w: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p>
            <w:pPr>
              <w:spacing w:before="0" w:after="200" w:line="276" w:lineRule="auto"/>
              <w:rPr>
                <w:rFonts w:cstheme="minorBidi"/>
                <w:noProof/>
                <w:sz w:val="22"/>
              </w:rPr>
            </w:pPr>
          </w:p>
        </w:tc>
      </w:tr>
    </w:tbl>
    <w:p>
      <w:pPr>
        <w:spacing w:before="0" w:after="200" w:line="276" w:lineRule="auto"/>
        <w:ind w:left="1134"/>
        <w:rPr>
          <w:rFonts w:eastAsia="Times New Roman" w:cstheme="minorBidi"/>
          <w:noProof/>
          <w:sz w:val="22"/>
        </w:rPr>
      </w:pPr>
    </w:p>
    <w:p>
      <w:pPr>
        <w:spacing w:before="0" w:after="200" w:line="276" w:lineRule="auto"/>
        <w:rPr>
          <w:rFonts w:cstheme="minorBidi"/>
          <w:noProof/>
          <w:sz w:val="22"/>
        </w:rPr>
        <w:sectPr>
          <w:pgSz w:w="11907" w:h="16840" w:code="1"/>
          <w:pgMar w:top="1134" w:right="1418" w:bottom="1134" w:left="1418" w:header="709" w:footer="709" w:gutter="0"/>
          <w:cols w:space="708"/>
          <w:docGrid w:linePitch="360"/>
        </w:sectPr>
      </w:pPr>
    </w:p>
    <w:p>
      <w:pPr>
        <w:pStyle w:val="ManualHeading2"/>
        <w:rPr>
          <w:noProof/>
        </w:rPr>
      </w:pPr>
      <w:r>
        <w:rPr>
          <w:noProof/>
        </w:rPr>
        <w:t>3.2.</w:t>
      </w:r>
      <w:r>
        <w:rPr>
          <w:noProof/>
        </w:rPr>
        <w:tab/>
        <w:t xml:space="preserve">Очаквано отражение върху разходите </w:t>
      </w:r>
    </w:p>
    <w:p>
      <w:pPr>
        <w:pStyle w:val="ManualHeading3"/>
        <w:rPr>
          <w:noProof/>
        </w:rPr>
      </w:pPr>
      <w:r>
        <w:rPr>
          <w:noProof/>
        </w:rPr>
        <w:t>3.2.1.</w:t>
      </w:r>
      <w:r>
        <w:rPr>
          <w:noProof/>
        </w:rPr>
        <w:tab/>
        <w:t xml:space="preserve">Обобщение на очакваното отражение върху разходите </w:t>
      </w:r>
    </w:p>
    <w:p>
      <w:pPr>
        <w:spacing w:before="0" w:after="200" w:line="276" w:lineRule="auto"/>
        <w:rPr>
          <w:rFonts w:cstheme="minorBidi"/>
          <w:noProof/>
          <w:sz w:val="20"/>
        </w:rPr>
      </w:pPr>
      <w:r>
        <w:rPr>
          <w:rFonts w:cstheme="minorBidi"/>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line="276" w:lineRule="auto"/>
              <w:rPr>
                <w:rFonts w:cstheme="minorBidi"/>
                <w:b/>
                <w:noProof/>
                <w:sz w:val="22"/>
              </w:rPr>
            </w:pPr>
            <w:r>
              <w:rPr>
                <w:rFonts w:cstheme="minorBidi"/>
                <w:b/>
                <w:noProof/>
                <w:sz w:val="22"/>
              </w:rPr>
              <w:t>Функция от многогодишната финансова</w:t>
            </w:r>
            <w:r>
              <w:rPr>
                <w:rFonts w:cstheme="minorBidi"/>
                <w:noProof/>
                <w:sz w:val="22"/>
              </w:rPr>
              <w:br/>
            </w:r>
            <w:r>
              <w:rPr>
                <w:rFonts w:cstheme="minorBidi"/>
                <w:b/>
                <w:noProof/>
                <w:sz w:val="22"/>
              </w:rPr>
              <w:t xml:space="preserve">рамка </w:t>
            </w:r>
          </w:p>
        </w:tc>
        <w:tc>
          <w:tcPr>
            <w:tcW w:w="1080" w:type="dxa"/>
            <w:vAlign w:val="center"/>
          </w:tcPr>
          <w:p>
            <w:pPr>
              <w:spacing w:before="60" w:after="60" w:line="276" w:lineRule="auto"/>
              <w:rPr>
                <w:rFonts w:cstheme="minorBidi"/>
                <w:noProof/>
                <w:sz w:val="22"/>
              </w:rPr>
            </w:pPr>
            <w:r>
              <w:rPr>
                <w:rFonts w:cstheme="minorBidi"/>
                <w:noProof/>
                <w:sz w:val="22"/>
              </w:rPr>
              <w:t>Номер</w:t>
            </w:r>
          </w:p>
        </w:tc>
        <w:tc>
          <w:tcPr>
            <w:tcW w:w="7817" w:type="dxa"/>
            <w:vAlign w:val="center"/>
          </w:tcPr>
          <w:p>
            <w:pPr>
              <w:spacing w:before="60" w:after="60" w:line="276" w:lineRule="auto"/>
              <w:rPr>
                <w:rFonts w:cstheme="minorBidi"/>
                <w:noProof/>
                <w:sz w:val="22"/>
              </w:rPr>
            </w:pPr>
            <w:r>
              <w:rPr>
                <w:rFonts w:cstheme="minorBidi"/>
                <w:noProof/>
                <w:sz w:val="22"/>
              </w:rPr>
              <w:t>Функция 4</w:t>
            </w:r>
          </w:p>
        </w:tc>
      </w:tr>
    </w:tbl>
    <w:p>
      <w:pPr>
        <w:spacing w:before="0" w:after="200" w:line="276" w:lineRule="auto"/>
        <w:rPr>
          <w:rFonts w:cstheme="minorBidi"/>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rPr>
          <w:trHeight w:val="1014"/>
        </w:trPr>
        <w:tc>
          <w:tcPr>
            <w:tcW w:w="3960" w:type="dxa"/>
            <w:vAlign w:val="center"/>
          </w:tcPr>
          <w:p>
            <w:pPr>
              <w:spacing w:before="0" w:after="200" w:line="276" w:lineRule="auto"/>
              <w:rPr>
                <w:rFonts w:cstheme="minorBidi"/>
                <w:noProof/>
                <w:sz w:val="22"/>
              </w:rPr>
            </w:pPr>
            <w:r>
              <w:rPr>
                <w:rFonts w:cstheme="minorBidi"/>
                <w:noProof/>
                <w:sz w:val="22"/>
              </w:rPr>
              <w:t>ГД: „Икономически и финансови въпроси“</w:t>
            </w:r>
          </w:p>
        </w:tc>
        <w:tc>
          <w:tcPr>
            <w:tcW w:w="1560" w:type="dxa"/>
            <w:gridSpan w:val="2"/>
          </w:tcPr>
          <w:p>
            <w:pPr>
              <w:spacing w:before="0" w:after="200" w:line="276" w:lineRule="auto"/>
              <w:rPr>
                <w:rFonts w:cstheme="minorBidi"/>
                <w:noProof/>
                <w:sz w:val="20"/>
              </w:rPr>
            </w:pPr>
          </w:p>
        </w:tc>
        <w:tc>
          <w:tcPr>
            <w:tcW w:w="534" w:type="dxa"/>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r>
              <w:rPr>
                <w:rFonts w:cstheme="minorBidi"/>
                <w:noProof/>
                <w:sz w:val="20"/>
              </w:rPr>
              <w:t>Година</w:t>
            </w:r>
          </w:p>
          <w:p>
            <w:pPr>
              <w:spacing w:before="0" w:after="200" w:line="276" w:lineRule="auto"/>
              <w:rPr>
                <w:rFonts w:cstheme="minorBidi"/>
                <w:noProof/>
                <w:sz w:val="20"/>
              </w:rPr>
            </w:pPr>
            <w:r>
              <w:rPr>
                <w:rFonts w:cstheme="minorBidi"/>
                <w:noProof/>
                <w:sz w:val="22"/>
              </w:rPr>
              <w:t>2014</w:t>
            </w:r>
            <w:r>
              <w:rPr>
                <w:rStyle w:val="FootnoteReference"/>
                <w:noProof/>
              </w:rPr>
              <w:footnoteReference w:id="14"/>
            </w:r>
          </w:p>
        </w:tc>
        <w:tc>
          <w:tcPr>
            <w:tcW w:w="868" w:type="dxa"/>
            <w:vAlign w:val="center"/>
          </w:tcPr>
          <w:p>
            <w:pPr>
              <w:spacing w:before="0" w:after="200" w:line="276" w:lineRule="auto"/>
              <w:rPr>
                <w:rFonts w:cstheme="minorBidi"/>
                <w:noProof/>
                <w:sz w:val="20"/>
              </w:rPr>
            </w:pPr>
            <w:r>
              <w:rPr>
                <w:noProof/>
                <w:sz w:val="20"/>
                <w:szCs w:val="20"/>
              </w:rPr>
              <w:t>Година</w:t>
            </w:r>
            <w:r>
              <w:rPr>
                <w:noProof/>
              </w:rPr>
              <w:br/>
            </w:r>
            <w:r>
              <w:rPr>
                <w:rFonts w:cstheme="minorBidi"/>
                <w:b/>
                <w:noProof/>
                <w:sz w:val="20"/>
              </w:rPr>
              <w:t>2015</w:t>
            </w:r>
          </w:p>
        </w:tc>
        <w:tc>
          <w:tcPr>
            <w:tcW w:w="868" w:type="dxa"/>
            <w:vAlign w:val="center"/>
          </w:tcPr>
          <w:p>
            <w:pPr>
              <w:spacing w:before="0" w:after="200" w:line="276" w:lineRule="auto"/>
              <w:rPr>
                <w:rFonts w:cstheme="minorBidi"/>
                <w:noProof/>
                <w:sz w:val="20"/>
              </w:rPr>
            </w:pPr>
            <w:r>
              <w:rPr>
                <w:rFonts w:cstheme="minorBidi"/>
                <w:noProof/>
                <w:sz w:val="20"/>
              </w:rPr>
              <w:t>Година</w:t>
            </w:r>
            <w:r>
              <w:rPr>
                <w:rFonts w:cstheme="minorBidi"/>
                <w:noProof/>
                <w:sz w:val="22"/>
              </w:rPr>
              <w:br/>
            </w:r>
            <w:r>
              <w:rPr>
                <w:rFonts w:cstheme="minorBidi"/>
                <w:b/>
                <w:noProof/>
                <w:sz w:val="20"/>
              </w:rPr>
              <w:t>2016</w:t>
            </w:r>
          </w:p>
        </w:tc>
        <w:tc>
          <w:tcPr>
            <w:tcW w:w="868" w:type="dxa"/>
            <w:vAlign w:val="center"/>
          </w:tcPr>
          <w:p>
            <w:pPr>
              <w:spacing w:before="0" w:after="200" w:line="276" w:lineRule="auto"/>
              <w:rPr>
                <w:rFonts w:cstheme="minorBidi"/>
                <w:noProof/>
                <w:sz w:val="20"/>
              </w:rPr>
            </w:pPr>
            <w:r>
              <w:rPr>
                <w:rFonts w:cstheme="minorBidi"/>
                <w:noProof/>
                <w:sz w:val="20"/>
              </w:rPr>
              <w:t>Година</w:t>
            </w:r>
            <w:r>
              <w:rPr>
                <w:rFonts w:cstheme="minorBidi"/>
                <w:noProof/>
                <w:sz w:val="22"/>
              </w:rPr>
              <w:br/>
            </w:r>
            <w:r>
              <w:rPr>
                <w:rFonts w:cstheme="minorBidi"/>
                <w:b/>
                <w:noProof/>
                <w:sz w:val="20"/>
              </w:rPr>
              <w:t>2017</w:t>
            </w:r>
          </w:p>
        </w:tc>
        <w:tc>
          <w:tcPr>
            <w:tcW w:w="2604" w:type="dxa"/>
            <w:gridSpan w:val="3"/>
            <w:vAlign w:val="center"/>
          </w:tcPr>
          <w:p>
            <w:pPr>
              <w:spacing w:before="0" w:after="200" w:line="276" w:lineRule="auto"/>
              <w:rPr>
                <w:rFonts w:cstheme="minorBidi"/>
                <w:noProof/>
                <w:sz w:val="18"/>
              </w:rPr>
            </w:pPr>
            <w:r>
              <w:rPr>
                <w:rFonts w:cstheme="minorBidi"/>
                <w:noProof/>
                <w:sz w:val="18"/>
              </w:rPr>
              <w:t xml:space="preserve">Години </w:t>
            </w:r>
          </w:p>
          <w:p>
            <w:pPr>
              <w:spacing w:before="0" w:after="200" w:line="276" w:lineRule="auto"/>
              <w:rPr>
                <w:rFonts w:cstheme="minorBidi"/>
                <w:b/>
                <w:noProof/>
                <w:sz w:val="18"/>
              </w:rPr>
            </w:pPr>
            <w:r>
              <w:rPr>
                <w:rFonts w:cstheme="minorBidi"/>
                <w:b/>
                <w:noProof/>
                <w:sz w:val="18"/>
              </w:rPr>
              <w:t>2018—2020 г.</w:t>
            </w:r>
          </w:p>
        </w:tc>
        <w:tc>
          <w:tcPr>
            <w:tcW w:w="1777" w:type="dxa"/>
            <w:vAlign w:val="center"/>
          </w:tcPr>
          <w:p>
            <w:pPr>
              <w:spacing w:before="0" w:after="200" w:line="276" w:lineRule="auto"/>
              <w:rPr>
                <w:rFonts w:cstheme="minorBidi"/>
                <w:b/>
                <w:noProof/>
                <w:sz w:val="20"/>
              </w:rPr>
            </w:pPr>
            <w:r>
              <w:rPr>
                <w:rFonts w:cstheme="minorBidi"/>
                <w:b/>
                <w:noProof/>
                <w:sz w:val="20"/>
              </w:rPr>
              <w:t>ОБЩО</w:t>
            </w:r>
          </w:p>
        </w:tc>
      </w:tr>
      <w:tr>
        <w:trPr>
          <w:trHeight w:val="213"/>
        </w:trPr>
        <w:tc>
          <w:tcPr>
            <w:tcW w:w="6054" w:type="dxa"/>
            <w:gridSpan w:val="4"/>
            <w:vAlign w:val="center"/>
          </w:tcPr>
          <w:p>
            <w:pPr>
              <w:spacing w:before="20" w:after="20" w:line="276" w:lineRule="auto"/>
              <w:rPr>
                <w:rFonts w:cstheme="minorBidi"/>
                <w:noProof/>
                <w:sz w:val="21"/>
                <w:szCs w:val="21"/>
              </w:rPr>
            </w:pPr>
            <w:r>
              <w:rPr>
                <w:rFonts w:cstheme="minorBidi"/>
                <w:noProof/>
                <w:sz w:val="21"/>
                <w:szCs w:val="21"/>
              </w:rPr>
              <w:sym w:font="Wingdings" w:char="F09F"/>
            </w:r>
            <w:r>
              <w:rPr>
                <w:noProof/>
                <w:sz w:val="21"/>
                <w:szCs w:val="21"/>
              </w:rPr>
              <w:t xml:space="preserve"> Бюджетни кредити за оперативни разходи</w:t>
            </w:r>
          </w:p>
        </w:tc>
        <w:tc>
          <w:tcPr>
            <w:tcW w:w="868" w:type="dxa"/>
            <w:vAlign w:val="center"/>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b/>
                <w:noProof/>
                <w:sz w:val="20"/>
              </w:rPr>
            </w:pPr>
          </w:p>
        </w:tc>
        <w:tc>
          <w:tcPr>
            <w:tcW w:w="1777" w:type="dxa"/>
            <w:vAlign w:val="center"/>
          </w:tcPr>
          <w:p>
            <w:pPr>
              <w:spacing w:before="0" w:after="200" w:line="276" w:lineRule="auto"/>
              <w:rPr>
                <w:rFonts w:cstheme="minorBidi"/>
                <w:b/>
                <w:noProof/>
                <w:sz w:val="20"/>
              </w:rPr>
            </w:pPr>
          </w:p>
        </w:tc>
      </w:tr>
      <w:tr>
        <w:trPr>
          <w:trHeight w:val="277"/>
        </w:trPr>
        <w:tc>
          <w:tcPr>
            <w:tcW w:w="3960" w:type="dxa"/>
            <w:vMerge w:val="restart"/>
            <w:vAlign w:val="center"/>
          </w:tcPr>
          <w:p>
            <w:pPr>
              <w:spacing w:before="0" w:after="200" w:line="276" w:lineRule="auto"/>
              <w:rPr>
                <w:rFonts w:cstheme="minorBidi"/>
                <w:noProof/>
                <w:sz w:val="22"/>
              </w:rPr>
            </w:pPr>
            <w:r>
              <w:rPr>
                <w:rFonts w:cstheme="minorBidi"/>
                <w:noProof/>
                <w:sz w:val="20"/>
              </w:rPr>
              <w:t>Номер на бюджетния ред: 01 0305</w:t>
            </w:r>
          </w:p>
        </w:tc>
        <w:tc>
          <w:tcPr>
            <w:tcW w:w="1440" w:type="dxa"/>
            <w:vAlign w:val="center"/>
          </w:tcPr>
          <w:p>
            <w:pPr>
              <w:spacing w:before="20" w:after="20" w:line="276" w:lineRule="auto"/>
              <w:rPr>
                <w:rFonts w:cstheme="minorBidi"/>
                <w:noProof/>
                <w:sz w:val="18"/>
              </w:rPr>
            </w:pPr>
            <w:r>
              <w:rPr>
                <w:rFonts w:cstheme="minorBidi"/>
                <w:noProof/>
                <w:sz w:val="18"/>
              </w:rPr>
              <w:t>Поети задължения</w:t>
            </w:r>
          </w:p>
        </w:tc>
        <w:tc>
          <w:tcPr>
            <w:tcW w:w="654" w:type="dxa"/>
            <w:gridSpan w:val="2"/>
            <w:vAlign w:val="center"/>
          </w:tcPr>
          <w:p>
            <w:pPr>
              <w:spacing w:before="20" w:after="20" w:line="276" w:lineRule="auto"/>
              <w:rPr>
                <w:rFonts w:cstheme="minorBidi"/>
                <w:noProof/>
                <w:sz w:val="14"/>
              </w:rPr>
            </w:pPr>
            <w:r>
              <w:rPr>
                <w:rFonts w:cstheme="minorBidi"/>
                <w:noProof/>
                <w:sz w:val="14"/>
              </w:rPr>
              <w:t>(1)</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b/>
                <w:noProof/>
                <w:sz w:val="20"/>
              </w:rPr>
            </w:pPr>
            <w:r>
              <w:rPr>
                <w:rFonts w:cstheme="minorBidi"/>
                <w:b/>
                <w:noProof/>
                <w:sz w:val="20"/>
              </w:rPr>
              <w:t>p.m.</w:t>
            </w:r>
          </w:p>
        </w:tc>
        <w:tc>
          <w:tcPr>
            <w:tcW w:w="868" w:type="dxa"/>
            <w:vAlign w:val="center"/>
          </w:tcPr>
          <w:p>
            <w:pPr>
              <w:spacing w:before="20" w:after="20" w:line="276" w:lineRule="auto"/>
              <w:rPr>
                <w:rFonts w:cstheme="minorBidi"/>
                <w:b/>
                <w:noProof/>
                <w:sz w:val="20"/>
              </w:rPr>
            </w:pPr>
            <w:r>
              <w:rPr>
                <w:rFonts w:cstheme="minorBidi"/>
                <w:b/>
                <w:noProof/>
                <w:sz w:val="20"/>
              </w:rPr>
              <w:t>p.m.</w:t>
            </w:r>
          </w:p>
        </w:tc>
        <w:tc>
          <w:tcPr>
            <w:tcW w:w="868" w:type="dxa"/>
            <w:vAlign w:val="center"/>
          </w:tcPr>
          <w:p>
            <w:pPr>
              <w:spacing w:before="20" w:after="20" w:line="276" w:lineRule="auto"/>
              <w:rPr>
                <w:rFonts w:cstheme="minorBidi"/>
                <w:b/>
                <w:noProof/>
                <w:sz w:val="20"/>
              </w:rPr>
            </w:pPr>
            <w:r>
              <w:rPr>
                <w:rFonts w:cstheme="minorBidi"/>
                <w:b/>
                <w:noProof/>
                <w:sz w:val="20"/>
              </w:rPr>
              <w:t>p.m.</w:t>
            </w:r>
          </w:p>
        </w:tc>
        <w:tc>
          <w:tcPr>
            <w:tcW w:w="1777" w:type="dxa"/>
            <w:vAlign w:val="center"/>
          </w:tcPr>
          <w:p>
            <w:pPr>
              <w:spacing w:before="20" w:after="20" w:line="276" w:lineRule="auto"/>
              <w:rPr>
                <w:rFonts w:cstheme="minorBidi"/>
                <w:b/>
                <w:noProof/>
                <w:sz w:val="20"/>
              </w:rPr>
            </w:pPr>
            <w:r>
              <w:rPr>
                <w:rFonts w:cstheme="minorBidi"/>
                <w:b/>
                <w:noProof/>
                <w:sz w:val="20"/>
              </w:rPr>
              <w:t>p.m.</w:t>
            </w:r>
          </w:p>
        </w:tc>
      </w:tr>
      <w:tr>
        <w:tc>
          <w:tcPr>
            <w:tcW w:w="3960" w:type="dxa"/>
            <w:vMerge/>
          </w:tcPr>
          <w:p>
            <w:pPr>
              <w:spacing w:before="0" w:after="200" w:line="276" w:lineRule="auto"/>
              <w:rPr>
                <w:rFonts w:cstheme="minorBidi"/>
                <w:noProof/>
                <w:sz w:val="20"/>
              </w:rPr>
            </w:pPr>
          </w:p>
        </w:tc>
        <w:tc>
          <w:tcPr>
            <w:tcW w:w="1440" w:type="dxa"/>
            <w:vAlign w:val="center"/>
          </w:tcPr>
          <w:p>
            <w:pPr>
              <w:spacing w:before="20" w:after="20" w:line="276" w:lineRule="auto"/>
              <w:rPr>
                <w:rFonts w:cstheme="minorBidi"/>
                <w:noProof/>
                <w:sz w:val="18"/>
              </w:rPr>
            </w:pPr>
            <w:r>
              <w:rPr>
                <w:rFonts w:cstheme="minorBidi"/>
                <w:noProof/>
                <w:sz w:val="18"/>
              </w:rPr>
              <w:t>Плащания</w:t>
            </w:r>
          </w:p>
        </w:tc>
        <w:tc>
          <w:tcPr>
            <w:tcW w:w="654" w:type="dxa"/>
            <w:gridSpan w:val="2"/>
            <w:vAlign w:val="center"/>
          </w:tcPr>
          <w:p>
            <w:pPr>
              <w:spacing w:before="20" w:after="20" w:line="276" w:lineRule="auto"/>
              <w:rPr>
                <w:rFonts w:cstheme="minorBidi"/>
                <w:noProof/>
                <w:sz w:val="14"/>
              </w:rPr>
            </w:pPr>
            <w:r>
              <w:rPr>
                <w:rFonts w:cstheme="minorBidi"/>
                <w:noProof/>
                <w:sz w:val="14"/>
              </w:rPr>
              <w:t>(2)</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noProof/>
                <w:sz w:val="20"/>
              </w:rPr>
            </w:pPr>
            <w:r>
              <w:rPr>
                <w:rFonts w:cstheme="minorBidi"/>
                <w:noProof/>
                <w:sz w:val="20"/>
              </w:rPr>
              <w:t>p.m.</w:t>
            </w:r>
          </w:p>
        </w:tc>
        <w:tc>
          <w:tcPr>
            <w:tcW w:w="868" w:type="dxa"/>
            <w:vAlign w:val="center"/>
          </w:tcPr>
          <w:p>
            <w:pPr>
              <w:spacing w:before="20" w:after="20" w:line="276" w:lineRule="auto"/>
              <w:rPr>
                <w:rFonts w:cstheme="minorBidi"/>
                <w:b/>
                <w:noProof/>
                <w:sz w:val="20"/>
              </w:rPr>
            </w:pPr>
            <w:r>
              <w:rPr>
                <w:rFonts w:cstheme="minorBidi"/>
                <w:b/>
                <w:noProof/>
                <w:sz w:val="20"/>
              </w:rPr>
              <w:t>p.m.</w:t>
            </w:r>
          </w:p>
        </w:tc>
        <w:tc>
          <w:tcPr>
            <w:tcW w:w="868" w:type="dxa"/>
            <w:vAlign w:val="center"/>
          </w:tcPr>
          <w:p>
            <w:pPr>
              <w:spacing w:before="20" w:after="20" w:line="276" w:lineRule="auto"/>
              <w:rPr>
                <w:rFonts w:cstheme="minorBidi"/>
                <w:b/>
                <w:noProof/>
                <w:sz w:val="20"/>
              </w:rPr>
            </w:pPr>
            <w:r>
              <w:rPr>
                <w:rFonts w:cstheme="minorBidi"/>
                <w:b/>
                <w:noProof/>
                <w:sz w:val="20"/>
              </w:rPr>
              <w:t>p.m.</w:t>
            </w:r>
          </w:p>
        </w:tc>
        <w:tc>
          <w:tcPr>
            <w:tcW w:w="868" w:type="dxa"/>
            <w:vAlign w:val="center"/>
          </w:tcPr>
          <w:p>
            <w:pPr>
              <w:spacing w:before="20" w:after="20" w:line="276" w:lineRule="auto"/>
              <w:rPr>
                <w:rFonts w:cstheme="minorBidi"/>
                <w:b/>
                <w:noProof/>
                <w:sz w:val="20"/>
              </w:rPr>
            </w:pPr>
            <w:r>
              <w:rPr>
                <w:rFonts w:cstheme="minorBidi"/>
                <w:b/>
                <w:noProof/>
                <w:sz w:val="20"/>
              </w:rPr>
              <w:t>p.m.</w:t>
            </w:r>
          </w:p>
        </w:tc>
        <w:tc>
          <w:tcPr>
            <w:tcW w:w="1777" w:type="dxa"/>
            <w:vAlign w:val="center"/>
          </w:tcPr>
          <w:p>
            <w:pPr>
              <w:spacing w:before="20" w:after="20" w:line="276" w:lineRule="auto"/>
              <w:rPr>
                <w:rFonts w:cstheme="minorBidi"/>
                <w:b/>
                <w:noProof/>
                <w:sz w:val="20"/>
              </w:rPr>
            </w:pPr>
            <w:r>
              <w:rPr>
                <w:rFonts w:cstheme="minorBidi"/>
                <w:b/>
                <w:noProof/>
                <w:sz w:val="20"/>
              </w:rPr>
              <w:t>p.m.</w:t>
            </w:r>
          </w:p>
        </w:tc>
      </w:tr>
      <w:tr>
        <w:tc>
          <w:tcPr>
            <w:tcW w:w="3960" w:type="dxa"/>
            <w:vMerge w:val="restart"/>
            <w:vAlign w:val="center"/>
          </w:tcPr>
          <w:p>
            <w:pPr>
              <w:spacing w:before="0" w:after="200" w:line="276" w:lineRule="auto"/>
              <w:rPr>
                <w:rFonts w:cstheme="minorBidi"/>
                <w:noProof/>
                <w:sz w:val="22"/>
              </w:rPr>
            </w:pPr>
            <w:r>
              <w:rPr>
                <w:rFonts w:cstheme="minorBidi"/>
                <w:noProof/>
                <w:sz w:val="20"/>
              </w:rPr>
              <w:t>Номер на бюджетния ред: 01 0306</w:t>
            </w:r>
          </w:p>
        </w:tc>
        <w:tc>
          <w:tcPr>
            <w:tcW w:w="1440" w:type="dxa"/>
            <w:vAlign w:val="center"/>
          </w:tcPr>
          <w:p>
            <w:pPr>
              <w:spacing w:before="20" w:after="20" w:line="276" w:lineRule="auto"/>
              <w:rPr>
                <w:rFonts w:cstheme="minorBidi"/>
                <w:noProof/>
                <w:sz w:val="18"/>
              </w:rPr>
            </w:pPr>
            <w:r>
              <w:rPr>
                <w:rFonts w:cstheme="minorBidi"/>
                <w:noProof/>
                <w:sz w:val="18"/>
              </w:rPr>
              <w:t>Допълнителни поети задължения</w:t>
            </w:r>
          </w:p>
        </w:tc>
        <w:tc>
          <w:tcPr>
            <w:tcW w:w="654" w:type="dxa"/>
            <w:gridSpan w:val="2"/>
            <w:vAlign w:val="center"/>
          </w:tcPr>
          <w:p>
            <w:pPr>
              <w:spacing w:before="20" w:after="20" w:line="276" w:lineRule="auto"/>
              <w:rPr>
                <w:rFonts w:cstheme="minorBidi"/>
                <w:noProof/>
                <w:sz w:val="14"/>
              </w:rPr>
            </w:pPr>
            <w:r>
              <w:rPr>
                <w:rFonts w:cstheme="minorBidi"/>
                <w:noProof/>
                <w:sz w:val="14"/>
              </w:rPr>
              <w:t>(1a)</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r>
        <w:tc>
          <w:tcPr>
            <w:tcW w:w="3960" w:type="dxa"/>
            <w:vMerge/>
          </w:tcPr>
          <w:p>
            <w:pPr>
              <w:spacing w:before="0" w:after="200" w:line="276" w:lineRule="auto"/>
              <w:rPr>
                <w:rFonts w:cstheme="minorBidi"/>
                <w:noProof/>
                <w:sz w:val="20"/>
              </w:rPr>
            </w:pPr>
          </w:p>
        </w:tc>
        <w:tc>
          <w:tcPr>
            <w:tcW w:w="1440" w:type="dxa"/>
            <w:vAlign w:val="center"/>
          </w:tcPr>
          <w:p>
            <w:pPr>
              <w:spacing w:before="20" w:after="20" w:line="276" w:lineRule="auto"/>
              <w:rPr>
                <w:rFonts w:cstheme="minorBidi"/>
                <w:noProof/>
                <w:sz w:val="18"/>
              </w:rPr>
            </w:pPr>
            <w:r>
              <w:rPr>
                <w:rFonts w:cstheme="minorBidi"/>
                <w:noProof/>
                <w:sz w:val="18"/>
              </w:rPr>
              <w:t>Допълнителни плащания</w:t>
            </w:r>
          </w:p>
        </w:tc>
        <w:tc>
          <w:tcPr>
            <w:tcW w:w="654" w:type="dxa"/>
            <w:gridSpan w:val="2"/>
            <w:vAlign w:val="center"/>
          </w:tcPr>
          <w:p>
            <w:pPr>
              <w:spacing w:before="20" w:after="20" w:line="276" w:lineRule="auto"/>
              <w:rPr>
                <w:rFonts w:cstheme="minorBidi"/>
                <w:noProof/>
                <w:sz w:val="14"/>
              </w:rPr>
            </w:pPr>
            <w:r>
              <w:rPr>
                <w:rFonts w:cstheme="minorBidi"/>
                <w:noProof/>
                <w:sz w:val="14"/>
              </w:rPr>
              <w:t>(2a)</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r>
        <w:trPr>
          <w:trHeight w:val="231"/>
        </w:trPr>
        <w:tc>
          <w:tcPr>
            <w:tcW w:w="6054" w:type="dxa"/>
            <w:gridSpan w:val="4"/>
            <w:vAlign w:val="center"/>
          </w:tcPr>
          <w:p>
            <w:pPr>
              <w:spacing w:before="20" w:after="20" w:line="276" w:lineRule="auto"/>
              <w:rPr>
                <w:rFonts w:cstheme="minorBidi"/>
                <w:noProof/>
                <w:sz w:val="22"/>
              </w:rPr>
            </w:pPr>
            <w:r>
              <w:rPr>
                <w:rFonts w:cstheme="minorBidi"/>
                <w:noProof/>
                <w:sz w:val="21"/>
              </w:rPr>
              <w:t>Бюджетни кредити за административни разходи, финансирани от пакета за определени програми</w:t>
            </w:r>
            <w:r>
              <w:rPr>
                <w:rStyle w:val="FootnoteReference"/>
                <w:noProof/>
              </w:rPr>
              <w:footnoteReference w:id="15"/>
            </w:r>
            <w:r>
              <w:rPr>
                <w:rFonts w:cstheme="minorBidi"/>
                <w:noProof/>
                <w:sz w:val="21"/>
              </w:rPr>
              <w:t xml:space="preserve"> </w:t>
            </w:r>
          </w:p>
          <w:p>
            <w:pPr>
              <w:spacing w:before="0" w:after="0" w:line="276" w:lineRule="auto"/>
              <w:rPr>
                <w:rFonts w:cstheme="minorBidi"/>
                <w:noProof/>
                <w:sz w:val="22"/>
              </w:rPr>
            </w:pPr>
          </w:p>
        </w:tc>
        <w:tc>
          <w:tcPr>
            <w:tcW w:w="868" w:type="dxa"/>
            <w:vAlign w:val="center"/>
          </w:tcPr>
          <w:p>
            <w:pPr>
              <w:spacing w:before="0" w:after="200" w:line="276" w:lineRule="auto"/>
              <w:rPr>
                <w:rFonts w:cstheme="minorBidi"/>
                <w:b/>
                <w:noProof/>
                <w:sz w:val="20"/>
              </w:rPr>
            </w:pPr>
          </w:p>
        </w:tc>
        <w:tc>
          <w:tcPr>
            <w:tcW w:w="868" w:type="dxa"/>
            <w:vAlign w:val="center"/>
          </w:tcPr>
          <w:p>
            <w:pPr>
              <w:spacing w:before="0" w:after="200" w:line="276" w:lineRule="auto"/>
              <w:rPr>
                <w:rFonts w:cstheme="minorBidi"/>
                <w:b/>
                <w:noProof/>
                <w:sz w:val="20"/>
              </w:rPr>
            </w:pPr>
          </w:p>
        </w:tc>
        <w:tc>
          <w:tcPr>
            <w:tcW w:w="868" w:type="dxa"/>
            <w:vAlign w:val="center"/>
          </w:tcPr>
          <w:p>
            <w:pPr>
              <w:spacing w:before="0" w:after="200" w:line="276" w:lineRule="auto"/>
              <w:rPr>
                <w:rFonts w:cstheme="minorBidi"/>
                <w:b/>
                <w:noProof/>
                <w:sz w:val="20"/>
              </w:rPr>
            </w:pPr>
          </w:p>
        </w:tc>
        <w:tc>
          <w:tcPr>
            <w:tcW w:w="868" w:type="dxa"/>
            <w:vAlign w:val="center"/>
          </w:tcPr>
          <w:p>
            <w:pPr>
              <w:spacing w:before="0" w:after="200" w:line="276" w:lineRule="auto"/>
              <w:rPr>
                <w:rFonts w:cstheme="minorBidi"/>
                <w:b/>
                <w:noProof/>
                <w:sz w:val="20"/>
              </w:rPr>
            </w:pPr>
          </w:p>
        </w:tc>
        <w:tc>
          <w:tcPr>
            <w:tcW w:w="868" w:type="dxa"/>
            <w:vAlign w:val="center"/>
          </w:tcPr>
          <w:p>
            <w:pPr>
              <w:spacing w:before="0" w:after="200" w:line="276" w:lineRule="auto"/>
              <w:rPr>
                <w:rFonts w:cstheme="minorBidi"/>
                <w:b/>
                <w:noProof/>
                <w:sz w:val="20"/>
              </w:rPr>
            </w:pPr>
          </w:p>
        </w:tc>
        <w:tc>
          <w:tcPr>
            <w:tcW w:w="868" w:type="dxa"/>
            <w:vAlign w:val="center"/>
          </w:tcPr>
          <w:p>
            <w:pPr>
              <w:spacing w:before="0" w:after="200" w:line="276" w:lineRule="auto"/>
              <w:rPr>
                <w:rFonts w:cstheme="minorBidi"/>
                <w:b/>
                <w:noProof/>
                <w:sz w:val="20"/>
              </w:rPr>
            </w:pPr>
          </w:p>
        </w:tc>
        <w:tc>
          <w:tcPr>
            <w:tcW w:w="868" w:type="dxa"/>
            <w:vAlign w:val="center"/>
          </w:tcPr>
          <w:p>
            <w:pPr>
              <w:spacing w:before="0" w:after="200" w:line="276" w:lineRule="auto"/>
              <w:rPr>
                <w:rFonts w:cstheme="minorBidi"/>
                <w:b/>
                <w:noProof/>
                <w:sz w:val="20"/>
              </w:rPr>
            </w:pPr>
          </w:p>
        </w:tc>
        <w:tc>
          <w:tcPr>
            <w:tcW w:w="1777" w:type="dxa"/>
            <w:vAlign w:val="center"/>
          </w:tcPr>
          <w:p>
            <w:pPr>
              <w:spacing w:before="0" w:after="200" w:line="276" w:lineRule="auto"/>
              <w:rPr>
                <w:rFonts w:cstheme="minorBidi"/>
                <w:b/>
                <w:noProof/>
                <w:sz w:val="20"/>
              </w:rPr>
            </w:pPr>
          </w:p>
        </w:tc>
      </w:tr>
      <w:tr>
        <w:trPr>
          <w:trHeight w:val="319"/>
        </w:trPr>
        <w:tc>
          <w:tcPr>
            <w:tcW w:w="3960" w:type="dxa"/>
            <w:vAlign w:val="center"/>
          </w:tcPr>
          <w:p>
            <w:pPr>
              <w:spacing w:before="60" w:after="60" w:line="276" w:lineRule="auto"/>
              <w:rPr>
                <w:rFonts w:cstheme="minorBidi"/>
                <w:noProof/>
                <w:sz w:val="22"/>
              </w:rPr>
            </w:pPr>
            <w:r>
              <w:rPr>
                <w:rFonts w:cstheme="minorBidi"/>
                <w:noProof/>
                <w:sz w:val="20"/>
              </w:rPr>
              <w:t>Номер на бюджетния ред</w:t>
            </w:r>
          </w:p>
        </w:tc>
        <w:tc>
          <w:tcPr>
            <w:tcW w:w="1440" w:type="dxa"/>
            <w:vAlign w:val="center"/>
          </w:tcPr>
          <w:p>
            <w:pPr>
              <w:spacing w:before="40" w:after="40" w:line="276" w:lineRule="auto"/>
              <w:rPr>
                <w:rFonts w:cstheme="minorBidi"/>
                <w:noProof/>
                <w:sz w:val="18"/>
              </w:rPr>
            </w:pPr>
          </w:p>
        </w:tc>
        <w:tc>
          <w:tcPr>
            <w:tcW w:w="654" w:type="dxa"/>
            <w:gridSpan w:val="2"/>
            <w:vAlign w:val="center"/>
          </w:tcPr>
          <w:p>
            <w:pPr>
              <w:spacing w:before="40" w:after="40" w:line="276" w:lineRule="auto"/>
              <w:rPr>
                <w:rFonts w:cstheme="minorBidi"/>
                <w:noProof/>
                <w:sz w:val="14"/>
              </w:rPr>
            </w:pPr>
            <w:r>
              <w:rPr>
                <w:rFonts w:cstheme="minorBidi"/>
                <w:noProof/>
                <w:sz w:val="14"/>
              </w:rPr>
              <w:t>(3)</w:t>
            </w:r>
          </w:p>
        </w:tc>
        <w:tc>
          <w:tcPr>
            <w:tcW w:w="868" w:type="dxa"/>
            <w:vAlign w:val="center"/>
          </w:tcPr>
          <w:p>
            <w:pPr>
              <w:spacing w:before="40" w:after="40" w:line="276" w:lineRule="auto"/>
              <w:rPr>
                <w:rFonts w:cstheme="minorBidi"/>
                <w:b/>
                <w:noProof/>
                <w:sz w:val="20"/>
              </w:rPr>
            </w:pPr>
          </w:p>
        </w:tc>
        <w:tc>
          <w:tcPr>
            <w:tcW w:w="868" w:type="dxa"/>
            <w:vAlign w:val="center"/>
          </w:tcPr>
          <w:p>
            <w:pPr>
              <w:spacing w:before="40" w:after="40" w:line="276" w:lineRule="auto"/>
              <w:rPr>
                <w:rFonts w:cstheme="minorBidi"/>
                <w:b/>
                <w:noProof/>
                <w:sz w:val="20"/>
              </w:rPr>
            </w:pPr>
          </w:p>
        </w:tc>
        <w:tc>
          <w:tcPr>
            <w:tcW w:w="868" w:type="dxa"/>
            <w:vAlign w:val="center"/>
          </w:tcPr>
          <w:p>
            <w:pPr>
              <w:spacing w:before="40" w:after="40" w:line="276" w:lineRule="auto"/>
              <w:rPr>
                <w:rFonts w:cstheme="minorBidi"/>
                <w:b/>
                <w:noProof/>
                <w:sz w:val="20"/>
              </w:rPr>
            </w:pPr>
          </w:p>
        </w:tc>
        <w:tc>
          <w:tcPr>
            <w:tcW w:w="868" w:type="dxa"/>
            <w:vAlign w:val="center"/>
          </w:tcPr>
          <w:p>
            <w:pPr>
              <w:spacing w:before="40" w:after="40" w:line="276" w:lineRule="auto"/>
              <w:rPr>
                <w:rFonts w:cstheme="minorBidi"/>
                <w:b/>
                <w:noProof/>
                <w:sz w:val="20"/>
              </w:rPr>
            </w:pPr>
          </w:p>
        </w:tc>
        <w:tc>
          <w:tcPr>
            <w:tcW w:w="868" w:type="dxa"/>
            <w:vAlign w:val="center"/>
          </w:tcPr>
          <w:p>
            <w:pPr>
              <w:spacing w:before="40" w:after="40" w:line="276" w:lineRule="auto"/>
              <w:rPr>
                <w:rFonts w:cstheme="minorBidi"/>
                <w:b/>
                <w:noProof/>
                <w:sz w:val="20"/>
              </w:rPr>
            </w:pPr>
          </w:p>
        </w:tc>
        <w:tc>
          <w:tcPr>
            <w:tcW w:w="868" w:type="dxa"/>
            <w:vAlign w:val="center"/>
          </w:tcPr>
          <w:p>
            <w:pPr>
              <w:spacing w:before="40" w:after="40" w:line="276" w:lineRule="auto"/>
              <w:rPr>
                <w:rFonts w:cstheme="minorBidi"/>
                <w:b/>
                <w:noProof/>
                <w:sz w:val="20"/>
              </w:rPr>
            </w:pPr>
          </w:p>
        </w:tc>
        <w:tc>
          <w:tcPr>
            <w:tcW w:w="868" w:type="dxa"/>
            <w:vAlign w:val="center"/>
          </w:tcPr>
          <w:p>
            <w:pPr>
              <w:spacing w:before="40" w:after="40" w:line="276" w:lineRule="auto"/>
              <w:rPr>
                <w:rFonts w:cstheme="minorBidi"/>
                <w:b/>
                <w:noProof/>
                <w:sz w:val="20"/>
              </w:rPr>
            </w:pPr>
          </w:p>
        </w:tc>
        <w:tc>
          <w:tcPr>
            <w:tcW w:w="1777" w:type="dxa"/>
            <w:vAlign w:val="center"/>
          </w:tcPr>
          <w:p>
            <w:pPr>
              <w:spacing w:before="40" w:after="40" w:line="276" w:lineRule="auto"/>
              <w:rPr>
                <w:rFonts w:cstheme="minorBidi"/>
                <w:b/>
                <w:noProof/>
                <w:sz w:val="20"/>
              </w:rPr>
            </w:pPr>
          </w:p>
        </w:tc>
      </w:tr>
      <w:tr>
        <w:tc>
          <w:tcPr>
            <w:tcW w:w="3960" w:type="dxa"/>
            <w:vMerge w:val="restart"/>
            <w:vAlign w:val="center"/>
          </w:tcPr>
          <w:p>
            <w:pPr>
              <w:spacing w:before="0" w:after="200" w:line="276" w:lineRule="auto"/>
              <w:rPr>
                <w:rFonts w:cstheme="minorBidi"/>
                <w:b/>
                <w:noProof/>
                <w:sz w:val="22"/>
              </w:rPr>
            </w:pPr>
            <w:r>
              <w:rPr>
                <w:rFonts w:cstheme="minorBidi"/>
                <w:b/>
                <w:noProof/>
                <w:sz w:val="22"/>
              </w:rPr>
              <w:t>ОБЩО бюджетни кредити</w:t>
            </w:r>
            <w:r>
              <w:rPr>
                <w:rFonts w:cstheme="minorBidi"/>
                <w:noProof/>
                <w:sz w:val="22"/>
              </w:rPr>
              <w:br/>
            </w:r>
            <w:r>
              <w:rPr>
                <w:rFonts w:cstheme="minorBidi"/>
                <w:b/>
                <w:noProof/>
                <w:sz w:val="22"/>
              </w:rPr>
              <w:t xml:space="preserve">за ГД </w:t>
            </w:r>
            <w:r>
              <w:rPr>
                <w:rFonts w:cstheme="minorBidi"/>
                <w:noProof/>
                <w:sz w:val="22"/>
              </w:rPr>
              <w:t>&lt;…….&gt;</w:t>
            </w:r>
          </w:p>
        </w:tc>
        <w:tc>
          <w:tcPr>
            <w:tcW w:w="1440" w:type="dxa"/>
            <w:vAlign w:val="center"/>
          </w:tcPr>
          <w:p>
            <w:pPr>
              <w:spacing w:before="0" w:after="200" w:line="276" w:lineRule="auto"/>
              <w:rPr>
                <w:rFonts w:cstheme="minorBidi"/>
                <w:noProof/>
                <w:sz w:val="18"/>
              </w:rPr>
            </w:pPr>
            <w:r>
              <w:rPr>
                <w:rFonts w:cstheme="minorBidi"/>
                <w:noProof/>
                <w:sz w:val="18"/>
              </w:rPr>
              <w:t>Поети задължения</w:t>
            </w:r>
          </w:p>
        </w:tc>
        <w:tc>
          <w:tcPr>
            <w:tcW w:w="654" w:type="dxa"/>
            <w:gridSpan w:val="2"/>
            <w:vAlign w:val="center"/>
          </w:tcPr>
          <w:p>
            <w:pPr>
              <w:spacing w:before="0" w:after="200" w:line="276" w:lineRule="auto"/>
              <w:rPr>
                <w:rFonts w:cstheme="minorBidi"/>
                <w:noProof/>
                <w:sz w:val="14"/>
              </w:rPr>
            </w:pPr>
            <w:r>
              <w:rPr>
                <w:rFonts w:cstheme="minorBidi"/>
                <w:noProof/>
                <w:sz w:val="14"/>
              </w:rPr>
              <w:t>=1+1a +3</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b/>
                <w:noProof/>
                <w:sz w:val="20"/>
              </w:rPr>
            </w:pPr>
          </w:p>
        </w:tc>
        <w:tc>
          <w:tcPr>
            <w:tcW w:w="1777" w:type="dxa"/>
            <w:vAlign w:val="center"/>
          </w:tcPr>
          <w:p>
            <w:pPr>
              <w:spacing w:before="20" w:after="20" w:line="276" w:lineRule="auto"/>
              <w:rPr>
                <w:rFonts w:cstheme="minorBidi"/>
                <w:b/>
                <w:noProof/>
                <w:sz w:val="20"/>
              </w:rPr>
            </w:pPr>
          </w:p>
        </w:tc>
      </w:tr>
      <w:tr>
        <w:tc>
          <w:tcPr>
            <w:tcW w:w="3960" w:type="dxa"/>
            <w:vMerge/>
          </w:tcPr>
          <w:p>
            <w:pPr>
              <w:spacing w:before="0" w:after="200" w:line="276" w:lineRule="auto"/>
              <w:rPr>
                <w:rFonts w:cstheme="minorBidi"/>
                <w:noProof/>
                <w:sz w:val="20"/>
              </w:rPr>
            </w:pPr>
          </w:p>
        </w:tc>
        <w:tc>
          <w:tcPr>
            <w:tcW w:w="1440" w:type="dxa"/>
            <w:vAlign w:val="center"/>
          </w:tcPr>
          <w:p>
            <w:pPr>
              <w:spacing w:before="0" w:after="200" w:line="276" w:lineRule="auto"/>
              <w:rPr>
                <w:rFonts w:cstheme="minorBidi"/>
                <w:noProof/>
                <w:sz w:val="18"/>
              </w:rPr>
            </w:pPr>
            <w:r>
              <w:rPr>
                <w:rFonts w:cstheme="minorBidi"/>
                <w:noProof/>
                <w:sz w:val="18"/>
              </w:rPr>
              <w:t>Плащания</w:t>
            </w:r>
          </w:p>
        </w:tc>
        <w:tc>
          <w:tcPr>
            <w:tcW w:w="654" w:type="dxa"/>
            <w:gridSpan w:val="2"/>
            <w:vAlign w:val="center"/>
          </w:tcPr>
          <w:p>
            <w:pPr>
              <w:spacing w:before="0" w:after="200" w:line="276" w:lineRule="auto"/>
              <w:rPr>
                <w:rFonts w:cstheme="minorBidi"/>
                <w:noProof/>
                <w:sz w:val="14"/>
              </w:rPr>
            </w:pPr>
            <w:r>
              <w:rPr>
                <w:rFonts w:cstheme="minorBidi"/>
                <w:noProof/>
                <w:sz w:val="14"/>
              </w:rPr>
              <w:t>=2+2a</w:t>
            </w:r>
          </w:p>
          <w:p>
            <w:pPr>
              <w:spacing w:before="0" w:after="200" w:line="276" w:lineRule="auto"/>
              <w:rPr>
                <w:rFonts w:cstheme="minorBidi"/>
                <w:noProof/>
                <w:sz w:val="14"/>
              </w:rPr>
            </w:pPr>
            <w:r>
              <w:rPr>
                <w:rFonts w:cstheme="minorBidi"/>
                <w:noProof/>
                <w:sz w:val="14"/>
              </w:rPr>
              <w:t>+3</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bl>
    <w:p>
      <w:pPr>
        <w:spacing w:before="0" w:after="200" w:line="276" w:lineRule="auto"/>
        <w:rPr>
          <w:rFonts w:cstheme="minorBidi"/>
          <w:noProof/>
          <w:sz w:val="22"/>
        </w:rPr>
      </w:pPr>
      <w:r>
        <w:rPr>
          <w:rFonts w:cstheme="minorBidi"/>
          <w:noProof/>
          <w:sz w:val="22"/>
        </w:rPr>
        <w:br/>
      </w:r>
      <w:r>
        <w:rPr>
          <w:rFonts w:cstheme="minorBidi"/>
          <w:noProof/>
          <w:sz w:val="22"/>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line="276" w:lineRule="auto"/>
              <w:rPr>
                <w:rFonts w:cstheme="minorBidi"/>
                <w:noProof/>
                <w:sz w:val="21"/>
                <w:szCs w:val="21"/>
              </w:rPr>
            </w:pPr>
            <w:r>
              <w:rPr>
                <w:noProof/>
                <w:sz w:val="21"/>
                <w:szCs w:val="21"/>
              </w:rPr>
              <w:br w:type="page"/>
            </w:r>
            <w:r>
              <w:rPr>
                <w:rFonts w:cstheme="minorBidi"/>
                <w:noProof/>
                <w:sz w:val="21"/>
                <w:szCs w:val="21"/>
              </w:rPr>
              <w:sym w:font="Wingdings" w:char="F09F"/>
            </w:r>
            <w:r>
              <w:rPr>
                <w:noProof/>
                <w:sz w:val="21"/>
                <w:szCs w:val="21"/>
              </w:rPr>
              <w:t xml:space="preserve"> ОБЩО бюджетни кредити за оперативни разходи</w:t>
            </w:r>
          </w:p>
        </w:tc>
        <w:tc>
          <w:tcPr>
            <w:tcW w:w="1440" w:type="dxa"/>
            <w:vAlign w:val="center"/>
          </w:tcPr>
          <w:p>
            <w:pPr>
              <w:spacing w:beforeLines="20" w:before="48" w:afterLines="20" w:after="48" w:line="276" w:lineRule="auto"/>
              <w:rPr>
                <w:rFonts w:cstheme="minorBidi"/>
                <w:noProof/>
                <w:sz w:val="18"/>
                <w:szCs w:val="18"/>
              </w:rPr>
            </w:pPr>
            <w:r>
              <w:rPr>
                <w:rFonts w:cstheme="minorBidi"/>
                <w:noProof/>
                <w:sz w:val="18"/>
                <w:szCs w:val="18"/>
              </w:rPr>
              <w:t>Поети задължения</w:t>
            </w:r>
          </w:p>
        </w:tc>
        <w:tc>
          <w:tcPr>
            <w:tcW w:w="654" w:type="dxa"/>
            <w:vAlign w:val="center"/>
          </w:tcPr>
          <w:p>
            <w:pPr>
              <w:spacing w:beforeLines="20" w:before="48" w:afterLines="20" w:after="48" w:line="276" w:lineRule="auto"/>
              <w:rPr>
                <w:rFonts w:cstheme="minorBidi"/>
                <w:noProof/>
                <w:sz w:val="14"/>
              </w:rPr>
            </w:pPr>
            <w:r>
              <w:rPr>
                <w:rFonts w:cstheme="minorBidi"/>
                <w:noProof/>
                <w:sz w:val="14"/>
              </w:rPr>
              <w:t>(4)</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r>
        <w:tc>
          <w:tcPr>
            <w:tcW w:w="3960" w:type="dxa"/>
            <w:vMerge/>
          </w:tcPr>
          <w:p>
            <w:pPr>
              <w:spacing w:before="0" w:after="200" w:line="276" w:lineRule="auto"/>
              <w:rPr>
                <w:rFonts w:cstheme="minorBidi"/>
                <w:noProof/>
                <w:sz w:val="21"/>
                <w:szCs w:val="21"/>
              </w:rPr>
            </w:pPr>
          </w:p>
        </w:tc>
        <w:tc>
          <w:tcPr>
            <w:tcW w:w="1440" w:type="dxa"/>
            <w:vAlign w:val="center"/>
          </w:tcPr>
          <w:p>
            <w:pPr>
              <w:spacing w:beforeLines="20" w:before="48" w:afterLines="20" w:after="48" w:line="276" w:lineRule="auto"/>
              <w:rPr>
                <w:rFonts w:cstheme="minorBidi"/>
                <w:noProof/>
                <w:sz w:val="18"/>
                <w:szCs w:val="18"/>
              </w:rPr>
            </w:pPr>
            <w:r>
              <w:rPr>
                <w:rFonts w:cstheme="minorBidi"/>
                <w:noProof/>
                <w:sz w:val="18"/>
                <w:szCs w:val="18"/>
              </w:rPr>
              <w:t>Плащания</w:t>
            </w:r>
          </w:p>
        </w:tc>
        <w:tc>
          <w:tcPr>
            <w:tcW w:w="654" w:type="dxa"/>
            <w:vAlign w:val="center"/>
          </w:tcPr>
          <w:p>
            <w:pPr>
              <w:spacing w:beforeLines="20" w:before="48" w:afterLines="20" w:after="48" w:line="276" w:lineRule="auto"/>
              <w:rPr>
                <w:rFonts w:cstheme="minorBidi"/>
                <w:noProof/>
                <w:sz w:val="14"/>
              </w:rPr>
            </w:pPr>
            <w:r>
              <w:rPr>
                <w:rFonts w:cstheme="minorBidi"/>
                <w:noProof/>
                <w:sz w:val="14"/>
              </w:rPr>
              <w:t>(5)</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r>
        <w:trPr>
          <w:trHeight w:val="533"/>
        </w:trPr>
        <w:tc>
          <w:tcPr>
            <w:tcW w:w="5400" w:type="dxa"/>
            <w:gridSpan w:val="2"/>
            <w:vAlign w:val="center"/>
          </w:tcPr>
          <w:p>
            <w:pPr>
              <w:spacing w:beforeLines="20" w:before="48" w:afterLines="20" w:after="48" w:line="276" w:lineRule="auto"/>
              <w:rPr>
                <w:rFonts w:cstheme="minorBidi"/>
                <w:noProof/>
                <w:sz w:val="21"/>
                <w:szCs w:val="21"/>
              </w:rPr>
            </w:pPr>
            <w:r>
              <w:rPr>
                <w:rFonts w:cstheme="minorBidi"/>
                <w:noProof/>
                <w:sz w:val="21"/>
                <w:szCs w:val="21"/>
              </w:rPr>
              <w:sym w:font="Wingdings" w:char="F09F"/>
            </w:r>
            <w:r>
              <w:rPr>
                <w:noProof/>
                <w:sz w:val="21"/>
                <w:szCs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line="276" w:lineRule="auto"/>
              <w:rPr>
                <w:rFonts w:cstheme="minorBidi"/>
                <w:noProof/>
                <w:sz w:val="14"/>
              </w:rPr>
            </w:pPr>
            <w:r>
              <w:rPr>
                <w:rFonts w:cstheme="minorBidi"/>
                <w:noProof/>
                <w:sz w:val="14"/>
              </w:rPr>
              <w:t>(6)</w:t>
            </w: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1777" w:type="dxa"/>
            <w:vAlign w:val="center"/>
          </w:tcPr>
          <w:p>
            <w:pPr>
              <w:spacing w:before="20" w:after="20" w:line="276" w:lineRule="auto"/>
              <w:rPr>
                <w:rFonts w:cstheme="minorBidi"/>
                <w:b/>
                <w:noProof/>
                <w:sz w:val="20"/>
              </w:rPr>
            </w:pPr>
          </w:p>
        </w:tc>
      </w:tr>
      <w:tr>
        <w:tc>
          <w:tcPr>
            <w:tcW w:w="3960" w:type="dxa"/>
            <w:vMerge w:val="restart"/>
            <w:shd w:val="thinDiagStripe" w:color="C0C0C0" w:fill="auto"/>
            <w:vAlign w:val="center"/>
          </w:tcPr>
          <w:p>
            <w:pPr>
              <w:spacing w:before="0" w:after="200" w:line="276" w:lineRule="auto"/>
              <w:rPr>
                <w:rFonts w:cstheme="minorBidi"/>
                <w:b/>
                <w:noProof/>
                <w:sz w:val="22"/>
              </w:rPr>
            </w:pPr>
            <w:r>
              <w:rPr>
                <w:rFonts w:cstheme="minorBidi"/>
                <w:b/>
                <w:noProof/>
                <w:sz w:val="22"/>
              </w:rPr>
              <w:t>ОБЩО бюджетни кредити</w:t>
            </w:r>
            <w:r>
              <w:rPr>
                <w:rFonts w:cstheme="minorBidi"/>
                <w:noProof/>
                <w:sz w:val="22"/>
              </w:rPr>
              <w:br/>
            </w:r>
            <w:r>
              <w:rPr>
                <w:rFonts w:cstheme="minorBidi"/>
                <w:b/>
                <w:noProof/>
                <w:sz w:val="22"/>
              </w:rPr>
              <w:t>за ФУНКЦИЯ 4</w:t>
            </w:r>
            <w:r>
              <w:rPr>
                <w:rFonts w:cstheme="minorBidi"/>
                <w:noProof/>
                <w:sz w:val="22"/>
              </w:rPr>
              <w:br/>
              <w:t>от многогодишната финансова рамка</w:t>
            </w:r>
          </w:p>
        </w:tc>
        <w:tc>
          <w:tcPr>
            <w:tcW w:w="1440" w:type="dxa"/>
            <w:vAlign w:val="center"/>
          </w:tcPr>
          <w:p>
            <w:pPr>
              <w:spacing w:before="0" w:after="200" w:line="276" w:lineRule="auto"/>
              <w:rPr>
                <w:rFonts w:cstheme="minorBidi"/>
                <w:noProof/>
                <w:sz w:val="18"/>
              </w:rPr>
            </w:pPr>
            <w:r>
              <w:rPr>
                <w:rFonts w:cstheme="minorBidi"/>
                <w:noProof/>
                <w:sz w:val="18"/>
              </w:rPr>
              <w:t>Поети задължения</w:t>
            </w:r>
          </w:p>
        </w:tc>
        <w:tc>
          <w:tcPr>
            <w:tcW w:w="654" w:type="dxa"/>
            <w:vAlign w:val="center"/>
          </w:tcPr>
          <w:p>
            <w:pPr>
              <w:spacing w:before="0" w:after="200" w:line="276" w:lineRule="auto"/>
              <w:rPr>
                <w:rFonts w:cstheme="minorBidi"/>
                <w:noProof/>
                <w:sz w:val="14"/>
              </w:rPr>
            </w:pPr>
            <w:r>
              <w:rPr>
                <w:rFonts w:cstheme="minorBidi"/>
                <w:noProof/>
                <w:sz w:val="14"/>
              </w:rPr>
              <w:t>=4+ 6</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r>
        <w:tc>
          <w:tcPr>
            <w:tcW w:w="3960" w:type="dxa"/>
            <w:vMerge/>
            <w:shd w:val="thinDiagStripe" w:color="C0C0C0" w:fill="auto"/>
          </w:tcPr>
          <w:p>
            <w:pPr>
              <w:spacing w:before="0" w:after="200" w:line="276" w:lineRule="auto"/>
              <w:rPr>
                <w:rFonts w:cstheme="minorBidi"/>
                <w:noProof/>
                <w:sz w:val="20"/>
              </w:rPr>
            </w:pPr>
          </w:p>
        </w:tc>
        <w:tc>
          <w:tcPr>
            <w:tcW w:w="1440" w:type="dxa"/>
            <w:vAlign w:val="center"/>
          </w:tcPr>
          <w:p>
            <w:pPr>
              <w:spacing w:before="0" w:after="200" w:line="276" w:lineRule="auto"/>
              <w:rPr>
                <w:rFonts w:cstheme="minorBidi"/>
                <w:noProof/>
                <w:sz w:val="18"/>
              </w:rPr>
            </w:pPr>
            <w:r>
              <w:rPr>
                <w:rFonts w:cstheme="minorBidi"/>
                <w:noProof/>
                <w:sz w:val="18"/>
              </w:rPr>
              <w:t>Плащания</w:t>
            </w:r>
          </w:p>
        </w:tc>
        <w:tc>
          <w:tcPr>
            <w:tcW w:w="654" w:type="dxa"/>
            <w:vAlign w:val="center"/>
          </w:tcPr>
          <w:p>
            <w:pPr>
              <w:spacing w:before="0" w:after="200" w:line="276" w:lineRule="auto"/>
              <w:rPr>
                <w:rFonts w:cstheme="minorBidi"/>
                <w:noProof/>
                <w:sz w:val="14"/>
              </w:rPr>
            </w:pPr>
            <w:r>
              <w:rPr>
                <w:rFonts w:cstheme="minorBidi"/>
                <w:noProof/>
                <w:sz w:val="14"/>
              </w:rPr>
              <w:t>=5+ 6</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bl>
    <w:p>
      <w:pPr>
        <w:spacing w:before="0" w:after="200" w:line="276" w:lineRule="auto"/>
        <w:rPr>
          <w:rFonts w:cstheme="minorBidi"/>
          <w:noProof/>
          <w:sz w:val="22"/>
        </w:rPr>
      </w:pPr>
    </w:p>
    <w:p>
      <w:pPr>
        <w:spacing w:before="0" w:after="200" w:line="276" w:lineRule="auto"/>
        <w:rPr>
          <w:rFonts w:cstheme="minorBidi"/>
          <w:noProof/>
          <w:sz w:val="22"/>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line="276" w:lineRule="auto"/>
              <w:rPr>
                <w:rFonts w:cstheme="minorBidi"/>
                <w:b/>
                <w:noProof/>
                <w:sz w:val="22"/>
              </w:rPr>
            </w:pPr>
            <w:r>
              <w:rPr>
                <w:noProof/>
              </w:rPr>
              <w:br w:type="page"/>
            </w:r>
            <w:r>
              <w:rPr>
                <w:rFonts w:cstheme="minorBidi"/>
                <w:b/>
                <w:noProof/>
                <w:sz w:val="22"/>
              </w:rPr>
              <w:t>Функция от многогодишната финансова</w:t>
            </w:r>
            <w:r>
              <w:rPr>
                <w:rFonts w:cstheme="minorBidi"/>
                <w:noProof/>
                <w:sz w:val="22"/>
              </w:rPr>
              <w:br/>
            </w:r>
            <w:r>
              <w:rPr>
                <w:rFonts w:cstheme="minorBidi"/>
                <w:b/>
                <w:noProof/>
                <w:sz w:val="22"/>
              </w:rPr>
              <w:t xml:space="preserve">рамка </w:t>
            </w:r>
          </w:p>
        </w:tc>
        <w:tc>
          <w:tcPr>
            <w:tcW w:w="1080" w:type="dxa"/>
            <w:shd w:val="thinDiagStripe" w:color="C0C0C0" w:fill="auto"/>
            <w:vAlign w:val="center"/>
          </w:tcPr>
          <w:p>
            <w:pPr>
              <w:spacing w:before="60" w:after="60" w:line="276" w:lineRule="auto"/>
              <w:rPr>
                <w:rFonts w:cstheme="minorBidi"/>
                <w:noProof/>
                <w:sz w:val="22"/>
              </w:rPr>
            </w:pPr>
            <w:r>
              <w:rPr>
                <w:rFonts w:cstheme="minorBidi"/>
                <w:b/>
                <w:noProof/>
                <w:sz w:val="22"/>
              </w:rPr>
              <w:t>5</w:t>
            </w:r>
          </w:p>
        </w:tc>
        <w:tc>
          <w:tcPr>
            <w:tcW w:w="7817" w:type="dxa"/>
            <w:vAlign w:val="center"/>
          </w:tcPr>
          <w:p>
            <w:pPr>
              <w:spacing w:before="60" w:after="60" w:line="276" w:lineRule="auto"/>
              <w:rPr>
                <w:rFonts w:cstheme="minorBidi"/>
                <w:noProof/>
                <w:sz w:val="22"/>
              </w:rPr>
            </w:pPr>
            <w:r>
              <w:rPr>
                <w:rFonts w:cstheme="minorBidi"/>
                <w:noProof/>
                <w:sz w:val="22"/>
              </w:rPr>
              <w:t xml:space="preserve">„Административни разходи“ </w:t>
            </w:r>
            <w:r>
              <w:rPr>
                <w:rFonts w:cstheme="minorBidi"/>
                <w:b/>
                <w:noProof/>
                <w:sz w:val="22"/>
              </w:rPr>
              <w:t>Няма допълнителни административни разходи</w:t>
            </w:r>
          </w:p>
        </w:tc>
      </w:tr>
    </w:tbl>
    <w:p>
      <w:pPr>
        <w:spacing w:before="0" w:after="200" w:line="276" w:lineRule="auto"/>
        <w:rPr>
          <w:rFonts w:cstheme="minorBidi"/>
          <w:noProof/>
          <w:sz w:val="20"/>
        </w:rPr>
      </w:pPr>
      <w:r>
        <w:rPr>
          <w:rFonts w:cstheme="minorBidi"/>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spacing w:before="0" w:after="200" w:line="276" w:lineRule="auto"/>
              <w:rPr>
                <w:rFonts w:cstheme="minorBidi"/>
                <w:noProof/>
                <w:sz w:val="22"/>
              </w:rPr>
            </w:pPr>
          </w:p>
        </w:tc>
        <w:tc>
          <w:tcPr>
            <w:tcW w:w="1560" w:type="dxa"/>
            <w:tcBorders>
              <w:top w:val="nil"/>
              <w:left w:val="nil"/>
              <w:right w:val="nil"/>
            </w:tcBorders>
          </w:tcPr>
          <w:p>
            <w:pPr>
              <w:spacing w:before="0" w:after="200" w:line="276" w:lineRule="auto"/>
              <w:rPr>
                <w:rFonts w:cstheme="minorBidi"/>
                <w:noProof/>
                <w:sz w:val="20"/>
              </w:rPr>
            </w:pPr>
          </w:p>
        </w:tc>
        <w:tc>
          <w:tcPr>
            <w:tcW w:w="534" w:type="dxa"/>
            <w:tcBorders>
              <w:top w:val="nil"/>
              <w:left w:val="nil"/>
            </w:tcBorders>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r>
              <w:rPr>
                <w:rFonts w:cstheme="minorBidi"/>
                <w:noProof/>
                <w:sz w:val="20"/>
              </w:rPr>
              <w:t>Година</w:t>
            </w:r>
            <w:r>
              <w:rPr>
                <w:rFonts w:cstheme="minorBidi"/>
                <w:noProof/>
                <w:sz w:val="22"/>
              </w:rPr>
              <w:br/>
            </w:r>
            <w:r>
              <w:rPr>
                <w:rFonts w:cstheme="minorBidi"/>
                <w:b/>
                <w:noProof/>
                <w:sz w:val="20"/>
              </w:rPr>
              <w:t>N</w:t>
            </w:r>
          </w:p>
        </w:tc>
        <w:tc>
          <w:tcPr>
            <w:tcW w:w="868" w:type="dxa"/>
            <w:vAlign w:val="center"/>
          </w:tcPr>
          <w:p>
            <w:pPr>
              <w:spacing w:before="0" w:after="200" w:line="276" w:lineRule="auto"/>
              <w:rPr>
                <w:rFonts w:cstheme="minorBidi"/>
                <w:noProof/>
                <w:sz w:val="20"/>
              </w:rPr>
            </w:pPr>
            <w:r>
              <w:rPr>
                <w:rFonts w:cstheme="minorBidi"/>
                <w:noProof/>
                <w:sz w:val="20"/>
              </w:rPr>
              <w:t>Година</w:t>
            </w:r>
            <w:r>
              <w:rPr>
                <w:rFonts w:cstheme="minorBidi"/>
                <w:noProof/>
                <w:sz w:val="22"/>
              </w:rPr>
              <w:br/>
            </w:r>
            <w:r>
              <w:rPr>
                <w:rFonts w:cstheme="minorBidi"/>
                <w:b/>
                <w:noProof/>
                <w:sz w:val="20"/>
              </w:rPr>
              <w:t>N+1</w:t>
            </w:r>
          </w:p>
        </w:tc>
        <w:tc>
          <w:tcPr>
            <w:tcW w:w="868" w:type="dxa"/>
            <w:vAlign w:val="center"/>
          </w:tcPr>
          <w:p>
            <w:pPr>
              <w:spacing w:before="0" w:after="200" w:line="276" w:lineRule="auto"/>
              <w:rPr>
                <w:rFonts w:cstheme="minorBidi"/>
                <w:noProof/>
                <w:sz w:val="20"/>
              </w:rPr>
            </w:pPr>
            <w:r>
              <w:rPr>
                <w:rFonts w:cstheme="minorBidi"/>
                <w:noProof/>
                <w:sz w:val="20"/>
              </w:rPr>
              <w:t>Година</w:t>
            </w:r>
            <w:r>
              <w:rPr>
                <w:rFonts w:cstheme="minorBidi"/>
                <w:noProof/>
                <w:sz w:val="22"/>
              </w:rPr>
              <w:br/>
            </w:r>
            <w:r>
              <w:rPr>
                <w:rFonts w:cstheme="minorBidi"/>
                <w:b/>
                <w:noProof/>
                <w:sz w:val="20"/>
              </w:rPr>
              <w:t>N+2</w:t>
            </w:r>
          </w:p>
        </w:tc>
        <w:tc>
          <w:tcPr>
            <w:tcW w:w="868" w:type="dxa"/>
            <w:vAlign w:val="center"/>
          </w:tcPr>
          <w:p>
            <w:pPr>
              <w:spacing w:before="0" w:after="200" w:line="276" w:lineRule="auto"/>
              <w:rPr>
                <w:rFonts w:cstheme="minorBidi"/>
                <w:noProof/>
                <w:sz w:val="20"/>
              </w:rPr>
            </w:pPr>
            <w:r>
              <w:rPr>
                <w:rFonts w:cstheme="minorBidi"/>
                <w:noProof/>
                <w:sz w:val="20"/>
              </w:rPr>
              <w:t>Година</w:t>
            </w:r>
            <w:r>
              <w:rPr>
                <w:rFonts w:cstheme="minorBidi"/>
                <w:noProof/>
                <w:sz w:val="22"/>
              </w:rPr>
              <w:br/>
            </w:r>
            <w:r>
              <w:rPr>
                <w:rFonts w:cstheme="minorBidi"/>
                <w:b/>
                <w:noProof/>
                <w:sz w:val="20"/>
              </w:rPr>
              <w:t>N+3</w:t>
            </w:r>
          </w:p>
        </w:tc>
        <w:tc>
          <w:tcPr>
            <w:tcW w:w="2604" w:type="dxa"/>
            <w:gridSpan w:val="3"/>
            <w:vAlign w:val="center"/>
          </w:tcPr>
          <w:p>
            <w:pPr>
              <w:spacing w:before="0" w:after="200" w:line="276" w:lineRule="auto"/>
              <w:rPr>
                <w:rFonts w:cstheme="minorBidi"/>
                <w:b/>
                <w:noProof/>
                <w:sz w:val="18"/>
              </w:rPr>
            </w:pPr>
            <w:r>
              <w:rPr>
                <w:rFonts w:cstheme="minorBidi"/>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spacing w:before="0" w:after="200" w:line="276" w:lineRule="auto"/>
              <w:rPr>
                <w:rFonts w:cstheme="minorBidi"/>
                <w:b/>
                <w:noProof/>
                <w:sz w:val="20"/>
              </w:rPr>
            </w:pPr>
            <w:r>
              <w:rPr>
                <w:rFonts w:cstheme="minorBidi"/>
                <w:b/>
                <w:noProof/>
                <w:sz w:val="20"/>
              </w:rPr>
              <w:t>ОБЩО</w:t>
            </w:r>
          </w:p>
        </w:tc>
      </w:tr>
      <w:tr>
        <w:trPr>
          <w:gridAfter w:val="10"/>
          <w:wAfter w:w="9947" w:type="dxa"/>
        </w:trPr>
        <w:tc>
          <w:tcPr>
            <w:tcW w:w="3960" w:type="dxa"/>
            <w:vAlign w:val="center"/>
          </w:tcPr>
          <w:p>
            <w:pPr>
              <w:spacing w:before="60" w:after="60" w:line="276" w:lineRule="auto"/>
              <w:rPr>
                <w:rFonts w:cstheme="minorBidi"/>
                <w:noProof/>
                <w:sz w:val="22"/>
              </w:rPr>
            </w:pPr>
            <w:r>
              <w:rPr>
                <w:rFonts w:cstheme="minorBidi"/>
                <w:noProof/>
                <w:sz w:val="22"/>
              </w:rPr>
              <w:t>ГД: &lt;…….&gt;</w:t>
            </w:r>
          </w:p>
        </w:tc>
      </w:tr>
      <w:tr>
        <w:trPr>
          <w:trHeight w:val="313"/>
        </w:trPr>
        <w:tc>
          <w:tcPr>
            <w:tcW w:w="6054" w:type="dxa"/>
            <w:gridSpan w:val="3"/>
            <w:vAlign w:val="center"/>
          </w:tcPr>
          <w:p>
            <w:pPr>
              <w:spacing w:before="20" w:after="20" w:line="276" w:lineRule="auto"/>
              <w:rPr>
                <w:rFonts w:cstheme="minorBidi"/>
                <w:noProof/>
                <w:sz w:val="22"/>
              </w:rPr>
            </w:pPr>
            <w:r>
              <w:rPr>
                <w:rFonts w:cstheme="minorBidi"/>
                <w:noProof/>
                <w:sz w:val="22"/>
              </w:rPr>
              <w:sym w:font="Wingdings" w:char="F09F"/>
            </w:r>
            <w:r>
              <w:rPr>
                <w:rFonts w:cstheme="minorBidi"/>
                <w:noProof/>
                <w:sz w:val="22"/>
              </w:rPr>
              <w:t xml:space="preserve"> Човешки ресурси </w:t>
            </w: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b/>
                <w:noProof/>
                <w:sz w:val="20"/>
              </w:rPr>
            </w:pPr>
          </w:p>
        </w:tc>
        <w:tc>
          <w:tcPr>
            <w:tcW w:w="1777" w:type="dxa"/>
            <w:vAlign w:val="center"/>
          </w:tcPr>
          <w:p>
            <w:pPr>
              <w:spacing w:before="20" w:after="20" w:line="276" w:lineRule="auto"/>
              <w:rPr>
                <w:rFonts w:cstheme="minorBidi"/>
                <w:b/>
                <w:noProof/>
                <w:sz w:val="20"/>
              </w:rPr>
            </w:pPr>
          </w:p>
        </w:tc>
      </w:tr>
      <w:tr>
        <w:trPr>
          <w:trHeight w:val="351"/>
        </w:trPr>
        <w:tc>
          <w:tcPr>
            <w:tcW w:w="6054" w:type="dxa"/>
            <w:gridSpan w:val="3"/>
            <w:vAlign w:val="center"/>
          </w:tcPr>
          <w:p>
            <w:pPr>
              <w:spacing w:before="20" w:after="20" w:line="276" w:lineRule="auto"/>
              <w:rPr>
                <w:rFonts w:cstheme="minorBidi"/>
                <w:noProof/>
                <w:sz w:val="22"/>
              </w:rPr>
            </w:pPr>
            <w:r>
              <w:rPr>
                <w:rFonts w:cstheme="minorBidi"/>
                <w:noProof/>
                <w:sz w:val="22"/>
              </w:rPr>
              <w:sym w:font="Wingdings" w:char="F09F"/>
            </w:r>
            <w:r>
              <w:rPr>
                <w:noProof/>
              </w:rPr>
              <w:t xml:space="preserve"> Други административни разходи</w:t>
            </w: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868" w:type="dxa"/>
            <w:vAlign w:val="center"/>
          </w:tcPr>
          <w:p>
            <w:pPr>
              <w:spacing w:before="20" w:after="20" w:line="276" w:lineRule="auto"/>
              <w:rPr>
                <w:rFonts w:cstheme="minorBidi"/>
                <w:b/>
                <w:noProof/>
                <w:sz w:val="20"/>
              </w:rPr>
            </w:pPr>
          </w:p>
        </w:tc>
        <w:tc>
          <w:tcPr>
            <w:tcW w:w="1777" w:type="dxa"/>
            <w:vAlign w:val="center"/>
          </w:tcPr>
          <w:p>
            <w:pPr>
              <w:spacing w:before="20" w:after="20" w:line="276" w:lineRule="auto"/>
              <w:rPr>
                <w:rFonts w:cstheme="minorBidi"/>
                <w:b/>
                <w:noProof/>
                <w:sz w:val="20"/>
              </w:rPr>
            </w:pPr>
          </w:p>
        </w:tc>
      </w:tr>
      <w:tr>
        <w:tc>
          <w:tcPr>
            <w:tcW w:w="3960" w:type="dxa"/>
            <w:vAlign w:val="center"/>
          </w:tcPr>
          <w:p>
            <w:pPr>
              <w:spacing w:before="0" w:after="200" w:line="276" w:lineRule="auto"/>
              <w:rPr>
                <w:rFonts w:cstheme="minorBidi"/>
                <w:b/>
                <w:noProof/>
                <w:sz w:val="22"/>
              </w:rPr>
            </w:pPr>
            <w:r>
              <w:rPr>
                <w:b/>
                <w:noProof/>
              </w:rPr>
              <w:t>ОБЩО ГД</w:t>
            </w:r>
            <w:r>
              <w:rPr>
                <w:noProof/>
              </w:rPr>
              <w:t xml:space="preserve"> &lt;….&gt;</w:t>
            </w:r>
          </w:p>
        </w:tc>
        <w:tc>
          <w:tcPr>
            <w:tcW w:w="2094" w:type="dxa"/>
            <w:gridSpan w:val="2"/>
            <w:vAlign w:val="center"/>
          </w:tcPr>
          <w:p>
            <w:pPr>
              <w:spacing w:before="0" w:after="200" w:line="276" w:lineRule="auto"/>
              <w:rPr>
                <w:rFonts w:cstheme="minorBidi"/>
                <w:noProof/>
                <w:sz w:val="14"/>
              </w:rPr>
            </w:pPr>
            <w:r>
              <w:rPr>
                <w:rFonts w:cstheme="minorBidi"/>
                <w:noProof/>
                <w:sz w:val="18"/>
              </w:rPr>
              <w:t xml:space="preserve">Бюджетни кредити </w:t>
            </w:r>
          </w:p>
        </w:tc>
        <w:tc>
          <w:tcPr>
            <w:tcW w:w="868" w:type="dxa"/>
            <w:vAlign w:val="center"/>
          </w:tcPr>
          <w:p>
            <w:pPr>
              <w:spacing w:before="60" w:after="6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b/>
                <w:noProof/>
                <w:sz w:val="20"/>
              </w:rPr>
            </w:pPr>
          </w:p>
        </w:tc>
        <w:tc>
          <w:tcPr>
            <w:tcW w:w="1777" w:type="dxa"/>
            <w:vAlign w:val="center"/>
          </w:tcPr>
          <w:p>
            <w:pPr>
              <w:spacing w:before="20" w:after="20" w:line="276" w:lineRule="auto"/>
              <w:rPr>
                <w:rFonts w:cstheme="minorBidi"/>
                <w:b/>
                <w:noProof/>
                <w:sz w:val="20"/>
              </w:rPr>
            </w:pPr>
          </w:p>
        </w:tc>
      </w:tr>
    </w:tbl>
    <w:p>
      <w:pPr>
        <w:spacing w:before="0" w:after="200" w:line="276" w:lineRule="auto"/>
        <w:rPr>
          <w:rFonts w:cstheme="minorBidi"/>
          <w:noProof/>
          <w:sz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spacing w:before="0" w:after="200" w:line="276" w:lineRule="auto"/>
              <w:rPr>
                <w:rFonts w:cstheme="minorBidi"/>
                <w:b/>
                <w:noProof/>
                <w:sz w:val="22"/>
              </w:rPr>
            </w:pPr>
            <w:r>
              <w:rPr>
                <w:rFonts w:cstheme="minorBidi"/>
                <w:b/>
                <w:noProof/>
                <w:sz w:val="22"/>
              </w:rPr>
              <w:t>ОБЩО бюджетни кредити</w:t>
            </w:r>
            <w:r>
              <w:rPr>
                <w:rFonts w:cstheme="minorBidi"/>
                <w:noProof/>
                <w:sz w:val="22"/>
              </w:rPr>
              <w:br/>
            </w:r>
            <w:r>
              <w:rPr>
                <w:rFonts w:cstheme="minorBidi"/>
                <w:b/>
                <w:noProof/>
                <w:sz w:val="22"/>
              </w:rPr>
              <w:t>за ФУНКЦИЯ 5</w:t>
            </w:r>
            <w:r>
              <w:rPr>
                <w:rFonts w:cstheme="minorBidi"/>
                <w:noProof/>
                <w:sz w:val="22"/>
              </w:rPr>
              <w:br/>
              <w:t>от многогодишната финансова рамка</w:t>
            </w:r>
            <w:r>
              <w:rPr>
                <w:rFonts w:cstheme="minorBidi"/>
                <w:b/>
                <w:noProof/>
                <w:sz w:val="22"/>
              </w:rPr>
              <w:t xml:space="preserve"> </w:t>
            </w:r>
          </w:p>
        </w:tc>
        <w:tc>
          <w:tcPr>
            <w:tcW w:w="2094" w:type="dxa"/>
            <w:vAlign w:val="center"/>
          </w:tcPr>
          <w:p>
            <w:pPr>
              <w:spacing w:before="40" w:after="40" w:line="276" w:lineRule="auto"/>
              <w:rPr>
                <w:rFonts w:cstheme="minorBidi"/>
                <w:noProof/>
                <w:sz w:val="22"/>
              </w:rPr>
            </w:pPr>
            <w:r>
              <w:rPr>
                <w:rFonts w:cstheme="minorBidi"/>
                <w:noProof/>
                <w:sz w:val="18"/>
              </w:rPr>
              <w:t>(Общо поети задължения = Общо плащания)</w:t>
            </w: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noProof/>
                <w:sz w:val="20"/>
              </w:rPr>
            </w:pPr>
          </w:p>
        </w:tc>
        <w:tc>
          <w:tcPr>
            <w:tcW w:w="868" w:type="dxa"/>
            <w:vAlign w:val="center"/>
          </w:tcPr>
          <w:p>
            <w:pPr>
              <w:spacing w:before="20" w:after="20" w:line="276" w:lineRule="auto"/>
              <w:rPr>
                <w:rFonts w:cstheme="minorBidi"/>
                <w:b/>
                <w:noProof/>
                <w:sz w:val="20"/>
              </w:rPr>
            </w:pPr>
          </w:p>
        </w:tc>
        <w:tc>
          <w:tcPr>
            <w:tcW w:w="1777" w:type="dxa"/>
            <w:vAlign w:val="center"/>
          </w:tcPr>
          <w:p>
            <w:pPr>
              <w:spacing w:before="20" w:after="20" w:line="276" w:lineRule="auto"/>
              <w:rPr>
                <w:rFonts w:cstheme="minorBidi"/>
                <w:b/>
                <w:noProof/>
                <w:sz w:val="20"/>
              </w:rPr>
            </w:pPr>
          </w:p>
        </w:tc>
      </w:tr>
    </w:tbl>
    <w:p>
      <w:pPr>
        <w:spacing w:before="0" w:after="200" w:line="276" w:lineRule="auto"/>
        <w:rPr>
          <w:rFonts w:cstheme="minorBidi"/>
          <w:noProof/>
          <w:sz w:val="20"/>
        </w:rPr>
      </w:pPr>
      <w:r>
        <w:rPr>
          <w:rFonts w:cstheme="minorBidi"/>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spacing w:before="0" w:after="200" w:line="276" w:lineRule="auto"/>
              <w:rPr>
                <w:rFonts w:cstheme="minorBidi"/>
                <w:noProof/>
                <w:sz w:val="22"/>
              </w:rPr>
            </w:pPr>
          </w:p>
        </w:tc>
        <w:tc>
          <w:tcPr>
            <w:tcW w:w="1560" w:type="dxa"/>
            <w:tcBorders>
              <w:top w:val="nil"/>
              <w:left w:val="nil"/>
              <w:right w:val="nil"/>
            </w:tcBorders>
          </w:tcPr>
          <w:p>
            <w:pPr>
              <w:spacing w:before="0" w:after="200" w:line="276" w:lineRule="auto"/>
              <w:rPr>
                <w:rFonts w:cstheme="minorBidi"/>
                <w:noProof/>
                <w:sz w:val="20"/>
              </w:rPr>
            </w:pPr>
          </w:p>
        </w:tc>
        <w:tc>
          <w:tcPr>
            <w:tcW w:w="534" w:type="dxa"/>
            <w:tcBorders>
              <w:top w:val="nil"/>
              <w:left w:val="nil"/>
            </w:tcBorders>
          </w:tcPr>
          <w:p>
            <w:pPr>
              <w:spacing w:before="0" w:after="200" w:line="276" w:lineRule="auto"/>
              <w:rPr>
                <w:rFonts w:cstheme="minorBidi"/>
                <w:noProof/>
                <w:sz w:val="20"/>
              </w:rPr>
            </w:pPr>
          </w:p>
        </w:tc>
        <w:tc>
          <w:tcPr>
            <w:tcW w:w="868" w:type="dxa"/>
            <w:vAlign w:val="center"/>
          </w:tcPr>
          <w:p>
            <w:pPr>
              <w:spacing w:before="0" w:after="200" w:line="276" w:lineRule="auto"/>
              <w:rPr>
                <w:rFonts w:cstheme="minorBidi"/>
                <w:noProof/>
                <w:sz w:val="20"/>
              </w:rPr>
            </w:pPr>
            <w:r>
              <w:rPr>
                <w:rFonts w:cstheme="minorBidi"/>
                <w:noProof/>
                <w:sz w:val="20"/>
              </w:rPr>
              <w:t>Година</w:t>
            </w:r>
            <w:r>
              <w:rPr>
                <w:rFonts w:cstheme="minorBidi"/>
                <w:noProof/>
                <w:sz w:val="22"/>
              </w:rPr>
              <w:br/>
            </w:r>
            <w:r>
              <w:rPr>
                <w:rFonts w:cstheme="minorBidi"/>
                <w:b/>
                <w:noProof/>
                <w:sz w:val="20"/>
              </w:rPr>
              <w:t>2014</w:t>
            </w:r>
          </w:p>
        </w:tc>
        <w:tc>
          <w:tcPr>
            <w:tcW w:w="868" w:type="dxa"/>
            <w:vAlign w:val="center"/>
          </w:tcPr>
          <w:p>
            <w:pPr>
              <w:spacing w:before="0" w:after="200" w:line="276" w:lineRule="auto"/>
              <w:rPr>
                <w:rFonts w:cstheme="minorBidi"/>
                <w:noProof/>
                <w:sz w:val="20"/>
              </w:rPr>
            </w:pPr>
            <w:r>
              <w:rPr>
                <w:rFonts w:cstheme="minorBidi"/>
                <w:noProof/>
                <w:sz w:val="20"/>
              </w:rPr>
              <w:t>Година</w:t>
            </w:r>
            <w:r>
              <w:rPr>
                <w:rFonts w:cstheme="minorBidi"/>
                <w:noProof/>
                <w:sz w:val="22"/>
              </w:rPr>
              <w:br/>
            </w:r>
            <w:r>
              <w:rPr>
                <w:rFonts w:cstheme="minorBidi"/>
                <w:b/>
                <w:noProof/>
                <w:sz w:val="20"/>
              </w:rPr>
              <w:t>2015</w:t>
            </w:r>
          </w:p>
        </w:tc>
        <w:tc>
          <w:tcPr>
            <w:tcW w:w="868" w:type="dxa"/>
            <w:vAlign w:val="center"/>
          </w:tcPr>
          <w:p>
            <w:pPr>
              <w:spacing w:before="0" w:after="200" w:line="276" w:lineRule="auto"/>
              <w:rPr>
                <w:rFonts w:cstheme="minorBidi"/>
                <w:noProof/>
                <w:sz w:val="20"/>
              </w:rPr>
            </w:pPr>
            <w:r>
              <w:rPr>
                <w:rFonts w:cstheme="minorBidi"/>
                <w:noProof/>
                <w:sz w:val="20"/>
              </w:rPr>
              <w:t>Година</w:t>
            </w:r>
            <w:r>
              <w:rPr>
                <w:rFonts w:cstheme="minorBidi"/>
                <w:noProof/>
                <w:sz w:val="22"/>
              </w:rPr>
              <w:br/>
            </w:r>
            <w:r>
              <w:rPr>
                <w:rFonts w:cstheme="minorBidi"/>
                <w:b/>
                <w:noProof/>
                <w:sz w:val="20"/>
              </w:rPr>
              <w:t>2016</w:t>
            </w:r>
          </w:p>
        </w:tc>
        <w:tc>
          <w:tcPr>
            <w:tcW w:w="868" w:type="dxa"/>
            <w:vAlign w:val="center"/>
          </w:tcPr>
          <w:p>
            <w:pPr>
              <w:spacing w:before="0" w:after="200" w:line="276" w:lineRule="auto"/>
              <w:rPr>
                <w:rFonts w:cstheme="minorBidi"/>
                <w:noProof/>
                <w:sz w:val="20"/>
              </w:rPr>
            </w:pPr>
            <w:r>
              <w:rPr>
                <w:rFonts w:cstheme="minorBidi"/>
                <w:noProof/>
                <w:sz w:val="20"/>
              </w:rPr>
              <w:t>Година</w:t>
            </w:r>
            <w:r>
              <w:rPr>
                <w:rFonts w:cstheme="minorBidi"/>
                <w:noProof/>
                <w:sz w:val="22"/>
              </w:rPr>
              <w:br/>
            </w:r>
            <w:r>
              <w:rPr>
                <w:rFonts w:cstheme="minorBidi"/>
                <w:b/>
                <w:noProof/>
                <w:sz w:val="20"/>
              </w:rPr>
              <w:t>2017</w:t>
            </w:r>
          </w:p>
        </w:tc>
        <w:tc>
          <w:tcPr>
            <w:tcW w:w="2604" w:type="dxa"/>
            <w:gridSpan w:val="3"/>
            <w:vAlign w:val="center"/>
          </w:tcPr>
          <w:p>
            <w:pPr>
              <w:spacing w:before="0" w:after="200" w:line="276" w:lineRule="auto"/>
              <w:rPr>
                <w:rFonts w:cstheme="minorBidi"/>
                <w:b/>
                <w:noProof/>
                <w:sz w:val="18"/>
              </w:rPr>
            </w:pPr>
            <w:r>
              <w:rPr>
                <w:rFonts w:cstheme="minorBidi"/>
                <w:b/>
                <w:noProof/>
                <w:sz w:val="18"/>
              </w:rPr>
              <w:t>Години</w:t>
            </w:r>
          </w:p>
          <w:p>
            <w:pPr>
              <w:spacing w:before="0" w:after="200" w:line="276" w:lineRule="auto"/>
              <w:rPr>
                <w:rFonts w:cstheme="minorBidi"/>
                <w:b/>
                <w:noProof/>
                <w:sz w:val="18"/>
              </w:rPr>
            </w:pPr>
            <w:r>
              <w:rPr>
                <w:rFonts w:cstheme="minorBidi"/>
                <w:b/>
                <w:noProof/>
                <w:sz w:val="18"/>
              </w:rPr>
              <w:t>2018 – 2020</w:t>
            </w:r>
          </w:p>
          <w:p>
            <w:pPr>
              <w:spacing w:before="0" w:after="200" w:line="276" w:lineRule="auto"/>
              <w:rPr>
                <w:rFonts w:cstheme="minorBidi"/>
                <w:b/>
                <w:noProof/>
                <w:sz w:val="18"/>
              </w:rPr>
            </w:pPr>
          </w:p>
        </w:tc>
        <w:tc>
          <w:tcPr>
            <w:tcW w:w="1777" w:type="dxa"/>
            <w:vAlign w:val="center"/>
          </w:tcPr>
          <w:p>
            <w:pPr>
              <w:spacing w:before="0" w:after="200" w:line="276" w:lineRule="auto"/>
              <w:rPr>
                <w:rFonts w:cstheme="minorBidi"/>
                <w:b/>
                <w:noProof/>
                <w:sz w:val="20"/>
              </w:rPr>
            </w:pPr>
            <w:r>
              <w:rPr>
                <w:rFonts w:cstheme="minorBidi"/>
                <w:b/>
                <w:noProof/>
                <w:sz w:val="20"/>
              </w:rPr>
              <w:t>ОБЩО</w:t>
            </w:r>
          </w:p>
        </w:tc>
      </w:tr>
      <w:tr>
        <w:tc>
          <w:tcPr>
            <w:tcW w:w="3960" w:type="dxa"/>
            <w:vMerge w:val="restart"/>
            <w:shd w:val="clear" w:color="auto" w:fill="C0C0C0"/>
            <w:vAlign w:val="center"/>
          </w:tcPr>
          <w:p>
            <w:pPr>
              <w:spacing w:before="0" w:after="200" w:line="276" w:lineRule="auto"/>
              <w:rPr>
                <w:rFonts w:cstheme="minorBidi"/>
                <w:b/>
                <w:noProof/>
                <w:sz w:val="22"/>
              </w:rPr>
            </w:pPr>
            <w:r>
              <w:rPr>
                <w:rFonts w:cstheme="minorBidi"/>
                <w:b/>
                <w:noProof/>
                <w:sz w:val="22"/>
              </w:rPr>
              <w:t>ОБЩО бюджетни кредити</w:t>
            </w:r>
            <w:r>
              <w:rPr>
                <w:rFonts w:cstheme="minorBidi"/>
                <w:noProof/>
                <w:sz w:val="22"/>
              </w:rPr>
              <w:br/>
            </w:r>
            <w:r>
              <w:rPr>
                <w:rFonts w:cstheme="minorBidi"/>
                <w:b/>
                <w:noProof/>
                <w:sz w:val="22"/>
              </w:rPr>
              <w:t>за ФУНКЦИИ 1—5</w:t>
            </w:r>
            <w:r>
              <w:rPr>
                <w:rFonts w:cstheme="minorBidi"/>
                <w:noProof/>
                <w:sz w:val="22"/>
              </w:rPr>
              <w:br/>
              <w:t>от многогодишната финансова рамка</w:t>
            </w:r>
            <w:r>
              <w:rPr>
                <w:rFonts w:cstheme="minorBidi"/>
                <w:b/>
                <w:noProof/>
                <w:sz w:val="22"/>
              </w:rPr>
              <w:t xml:space="preserve"> </w:t>
            </w:r>
          </w:p>
        </w:tc>
        <w:tc>
          <w:tcPr>
            <w:tcW w:w="2094" w:type="dxa"/>
            <w:gridSpan w:val="2"/>
            <w:vAlign w:val="center"/>
          </w:tcPr>
          <w:p>
            <w:pPr>
              <w:spacing w:before="0" w:after="200" w:line="276" w:lineRule="auto"/>
              <w:rPr>
                <w:rFonts w:cstheme="minorBidi"/>
                <w:noProof/>
                <w:sz w:val="14"/>
              </w:rPr>
            </w:pPr>
            <w:r>
              <w:rPr>
                <w:rFonts w:cstheme="minorBidi"/>
                <w:noProof/>
                <w:sz w:val="18"/>
              </w:rPr>
              <w:t>Поети задължения</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r>
        <w:tc>
          <w:tcPr>
            <w:tcW w:w="3960" w:type="dxa"/>
            <w:vMerge/>
            <w:shd w:val="clear" w:color="auto" w:fill="C0C0C0"/>
          </w:tcPr>
          <w:p>
            <w:pPr>
              <w:spacing w:before="0" w:after="200" w:line="276" w:lineRule="auto"/>
              <w:rPr>
                <w:rFonts w:cstheme="minorBidi"/>
                <w:noProof/>
                <w:sz w:val="20"/>
              </w:rPr>
            </w:pPr>
          </w:p>
        </w:tc>
        <w:tc>
          <w:tcPr>
            <w:tcW w:w="2094" w:type="dxa"/>
            <w:gridSpan w:val="2"/>
            <w:vAlign w:val="center"/>
          </w:tcPr>
          <w:p>
            <w:pPr>
              <w:spacing w:before="0" w:after="200" w:line="276" w:lineRule="auto"/>
              <w:rPr>
                <w:rFonts w:cstheme="minorBidi"/>
                <w:noProof/>
                <w:sz w:val="14"/>
              </w:rPr>
            </w:pPr>
            <w:r>
              <w:rPr>
                <w:rFonts w:cstheme="minorBidi"/>
                <w:noProof/>
                <w:sz w:val="18"/>
              </w:rPr>
              <w:t>Плащания</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noProof/>
                <w:sz w:val="20"/>
              </w:rPr>
            </w:pPr>
            <w:r>
              <w:rPr>
                <w:rFonts w:cstheme="minorBidi"/>
                <w:noProof/>
                <w:sz w:val="20"/>
              </w:rPr>
              <w:t>-</w:t>
            </w:r>
          </w:p>
        </w:tc>
        <w:tc>
          <w:tcPr>
            <w:tcW w:w="868" w:type="dxa"/>
            <w:vAlign w:val="center"/>
          </w:tcPr>
          <w:p>
            <w:pPr>
              <w:spacing w:before="20" w:after="20" w:line="276" w:lineRule="auto"/>
              <w:rPr>
                <w:rFonts w:cstheme="minorBidi"/>
                <w:b/>
                <w:noProof/>
                <w:sz w:val="20"/>
              </w:rPr>
            </w:pPr>
            <w:r>
              <w:rPr>
                <w:rFonts w:cstheme="minorBidi"/>
                <w:b/>
                <w:noProof/>
                <w:sz w:val="20"/>
              </w:rPr>
              <w:t>+ 4</w:t>
            </w:r>
          </w:p>
        </w:tc>
        <w:tc>
          <w:tcPr>
            <w:tcW w:w="868" w:type="dxa"/>
            <w:vAlign w:val="center"/>
          </w:tcPr>
          <w:p>
            <w:pPr>
              <w:spacing w:before="20" w:after="20" w:line="276" w:lineRule="auto"/>
              <w:rPr>
                <w:rFonts w:cstheme="minorBidi"/>
                <w:b/>
                <w:noProof/>
                <w:sz w:val="20"/>
              </w:rPr>
            </w:pPr>
            <w:r>
              <w:rPr>
                <w:rFonts w:cstheme="minorBidi"/>
                <w:b/>
                <w:noProof/>
                <w:sz w:val="20"/>
              </w:rPr>
              <w:t>+ 32</w:t>
            </w:r>
          </w:p>
        </w:tc>
        <w:tc>
          <w:tcPr>
            <w:tcW w:w="868" w:type="dxa"/>
            <w:vAlign w:val="center"/>
          </w:tcPr>
          <w:p>
            <w:pPr>
              <w:spacing w:before="20" w:after="20" w:line="276" w:lineRule="auto"/>
              <w:rPr>
                <w:rFonts w:cstheme="minorBidi"/>
                <w:b/>
                <w:noProof/>
                <w:sz w:val="20"/>
              </w:rPr>
            </w:pPr>
            <w:r>
              <w:rPr>
                <w:rFonts w:cstheme="minorBidi"/>
                <w:b/>
                <w:noProof/>
                <w:sz w:val="20"/>
              </w:rPr>
              <w:t>+ 79</w:t>
            </w:r>
          </w:p>
        </w:tc>
        <w:tc>
          <w:tcPr>
            <w:tcW w:w="1777" w:type="dxa"/>
            <w:vAlign w:val="center"/>
          </w:tcPr>
          <w:p>
            <w:pPr>
              <w:spacing w:before="20" w:after="20" w:line="276" w:lineRule="auto"/>
              <w:rPr>
                <w:rFonts w:cstheme="minorBidi"/>
                <w:b/>
                <w:noProof/>
                <w:sz w:val="20"/>
              </w:rPr>
            </w:pPr>
            <w:r>
              <w:rPr>
                <w:rFonts w:cstheme="minorBidi"/>
                <w:b/>
                <w:noProof/>
                <w:sz w:val="20"/>
              </w:rPr>
              <w:t>+ 115</w:t>
            </w:r>
          </w:p>
        </w:tc>
      </w:tr>
    </w:tbl>
    <w:p>
      <w:pPr>
        <w:spacing w:before="0" w:after="200" w:line="276" w:lineRule="auto"/>
        <w:rPr>
          <w:rFonts w:cstheme="minorBidi"/>
          <w:noProof/>
          <w:sz w:val="22"/>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noProof/>
        </w:rPr>
      </w:pPr>
      <w:r>
        <w:rPr>
          <w:noProof/>
        </w:rPr>
        <w:t>3.2.2.</w:t>
      </w:r>
      <w:r>
        <w:rPr>
          <w:noProof/>
        </w:rPr>
        <w:tab/>
        <w:t xml:space="preserve">Очаквано отражение върху бюджетните кредити за оперативни разходи </w:t>
      </w:r>
    </w:p>
    <w:p>
      <w:pPr>
        <w:tabs>
          <w:tab w:val="num" w:pos="1134"/>
        </w:tabs>
        <w:spacing w:before="0" w:after="200" w:line="276" w:lineRule="auto"/>
        <w:ind w:left="1134" w:hanging="283"/>
        <w:rPr>
          <w:rFonts w:eastAsia="Times New Roman" w:cstheme="minorBidi"/>
          <w:noProof/>
          <w:sz w:val="22"/>
        </w:rPr>
      </w:pPr>
      <w:r>
        <w:rPr>
          <w:rFonts w:cstheme="minorBidi"/>
          <w:noProof/>
          <w:sz w:val="22"/>
        </w:rPr>
        <w:t>X</w:t>
      </w:r>
      <w:r>
        <w:rPr>
          <w:noProof/>
        </w:rPr>
        <w:tab/>
      </w:r>
      <w:r>
        <w:rPr>
          <w:rFonts w:cstheme="minorBidi"/>
          <w:noProof/>
          <w:sz w:val="22"/>
        </w:rPr>
        <w:t>Предложението/инициативата налага използване на бюджетни кредити за оперативни разходи съгласно обяснението по-долу:</w:t>
      </w:r>
    </w:p>
    <w:p>
      <w:pPr>
        <w:spacing w:before="0" w:after="200" w:line="276" w:lineRule="auto"/>
        <w:rPr>
          <w:rFonts w:cstheme="minorBidi"/>
          <w:noProof/>
          <w:sz w:val="20"/>
        </w:rPr>
      </w:pPr>
      <w:r>
        <w:rPr>
          <w:rFonts w:cstheme="minorBidi"/>
          <w:noProof/>
          <w:sz w:val="20"/>
        </w:rPr>
        <w:t>Бюджетни кредити за поети задължения в млн. EUR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78"/>
        <w:gridCol w:w="567"/>
        <w:gridCol w:w="580"/>
        <w:gridCol w:w="540"/>
        <w:gridCol w:w="720"/>
        <w:gridCol w:w="720"/>
        <w:gridCol w:w="720"/>
        <w:gridCol w:w="900"/>
        <w:gridCol w:w="720"/>
        <w:gridCol w:w="540"/>
        <w:gridCol w:w="648"/>
        <w:gridCol w:w="432"/>
        <w:gridCol w:w="720"/>
        <w:gridCol w:w="540"/>
        <w:gridCol w:w="720"/>
        <w:gridCol w:w="720"/>
        <w:gridCol w:w="900"/>
      </w:tblGrid>
      <w:tr>
        <w:trPr>
          <w:jc w:val="center"/>
        </w:trPr>
        <w:tc>
          <w:tcPr>
            <w:tcW w:w="1423" w:type="dxa"/>
            <w:vMerge w:val="restart"/>
            <w:vAlign w:val="center"/>
          </w:tcPr>
          <w:p>
            <w:pPr>
              <w:spacing w:before="0" w:after="200" w:line="276" w:lineRule="auto"/>
              <w:ind w:right="-29"/>
              <w:rPr>
                <w:rFonts w:cstheme="minorBidi"/>
                <w:b/>
                <w:noProof/>
                <w:sz w:val="18"/>
                <w:szCs w:val="18"/>
              </w:rPr>
            </w:pPr>
            <w:r>
              <w:rPr>
                <w:rFonts w:cstheme="minorBidi"/>
                <w:b/>
                <w:noProof/>
                <w:sz w:val="18"/>
              </w:rPr>
              <w:t xml:space="preserve">Да се посочат целите и резултатите </w:t>
            </w:r>
          </w:p>
          <w:p>
            <w:pPr>
              <w:spacing w:before="0" w:after="200" w:line="276" w:lineRule="auto"/>
              <w:ind w:right="-29"/>
              <w:rPr>
                <w:rFonts w:cstheme="minorBidi"/>
                <w:b/>
                <w:noProof/>
                <w:sz w:val="18"/>
                <w:szCs w:val="18"/>
              </w:rPr>
            </w:pPr>
          </w:p>
          <w:p>
            <w:pPr>
              <w:spacing w:before="0" w:after="200" w:line="276" w:lineRule="auto"/>
              <w:ind w:right="-29"/>
              <w:rPr>
                <w:rFonts w:cstheme="minorBidi"/>
                <w:noProof/>
                <w:sz w:val="18"/>
                <w:szCs w:val="18"/>
              </w:rPr>
            </w:pPr>
            <w:r>
              <w:rPr>
                <w:rFonts w:cstheme="minorBidi"/>
                <w:noProof/>
                <w:sz w:val="18"/>
              </w:rPr>
              <w:sym w:font="Wingdings" w:char="F0F2"/>
            </w:r>
          </w:p>
        </w:tc>
        <w:tc>
          <w:tcPr>
            <w:tcW w:w="720" w:type="dxa"/>
            <w:vAlign w:val="center"/>
          </w:tcPr>
          <w:p>
            <w:pPr>
              <w:spacing w:before="0" w:after="200" w:line="276" w:lineRule="auto"/>
              <w:ind w:right="-29"/>
              <w:rPr>
                <w:rFonts w:cstheme="minorBidi"/>
                <w:noProof/>
                <w:sz w:val="18"/>
                <w:szCs w:val="18"/>
              </w:rPr>
            </w:pPr>
          </w:p>
        </w:tc>
        <w:tc>
          <w:tcPr>
            <w:tcW w:w="778" w:type="dxa"/>
            <w:vAlign w:val="center"/>
          </w:tcPr>
          <w:p>
            <w:pPr>
              <w:spacing w:before="0" w:after="200" w:line="276" w:lineRule="auto"/>
              <w:ind w:right="-29"/>
              <w:rPr>
                <w:rFonts w:cstheme="minorBidi"/>
                <w:noProof/>
                <w:sz w:val="18"/>
                <w:szCs w:val="18"/>
              </w:rPr>
            </w:pPr>
          </w:p>
        </w:tc>
        <w:tc>
          <w:tcPr>
            <w:tcW w:w="1147" w:type="dxa"/>
            <w:gridSpan w:val="2"/>
            <w:tcBorders>
              <w:left w:val="nil"/>
            </w:tcBorders>
            <w:vAlign w:val="center"/>
          </w:tcPr>
          <w:p>
            <w:pPr>
              <w:spacing w:before="0" w:after="200" w:line="276" w:lineRule="auto"/>
              <w:ind w:right="-29"/>
              <w:rPr>
                <w:rFonts w:cstheme="minorBidi"/>
                <w:noProof/>
                <w:sz w:val="18"/>
                <w:szCs w:val="18"/>
              </w:rPr>
            </w:pPr>
            <w:r>
              <w:rPr>
                <w:rFonts w:cstheme="minorBidi"/>
                <w:noProof/>
                <w:sz w:val="18"/>
              </w:rPr>
              <w:t>Година</w:t>
            </w:r>
            <w:r>
              <w:rPr>
                <w:rFonts w:cstheme="minorBidi"/>
                <w:noProof/>
                <w:sz w:val="22"/>
              </w:rPr>
              <w:br/>
            </w:r>
            <w:r>
              <w:rPr>
                <w:rFonts w:cstheme="minorBidi"/>
                <w:b/>
                <w:noProof/>
                <w:sz w:val="18"/>
              </w:rPr>
              <w:t>2014</w:t>
            </w:r>
          </w:p>
        </w:tc>
        <w:tc>
          <w:tcPr>
            <w:tcW w:w="1260" w:type="dxa"/>
            <w:gridSpan w:val="2"/>
            <w:vAlign w:val="center"/>
          </w:tcPr>
          <w:p>
            <w:pPr>
              <w:spacing w:before="0" w:after="200" w:line="276" w:lineRule="auto"/>
              <w:ind w:right="-29"/>
              <w:rPr>
                <w:rFonts w:cstheme="minorBidi"/>
                <w:noProof/>
                <w:sz w:val="18"/>
                <w:szCs w:val="18"/>
              </w:rPr>
            </w:pPr>
            <w:r>
              <w:rPr>
                <w:rFonts w:cstheme="minorBidi"/>
                <w:noProof/>
                <w:sz w:val="18"/>
              </w:rPr>
              <w:t>Година</w:t>
            </w:r>
            <w:r>
              <w:rPr>
                <w:rFonts w:cstheme="minorBidi"/>
                <w:noProof/>
                <w:sz w:val="22"/>
              </w:rPr>
              <w:br/>
            </w:r>
            <w:r>
              <w:rPr>
                <w:rFonts w:cstheme="minorBidi"/>
                <w:b/>
                <w:noProof/>
                <w:sz w:val="18"/>
              </w:rPr>
              <w:t>2015</w:t>
            </w:r>
          </w:p>
        </w:tc>
        <w:tc>
          <w:tcPr>
            <w:tcW w:w="1440" w:type="dxa"/>
            <w:gridSpan w:val="2"/>
            <w:vAlign w:val="center"/>
          </w:tcPr>
          <w:p>
            <w:pPr>
              <w:spacing w:before="0" w:after="200" w:line="276" w:lineRule="auto"/>
              <w:ind w:right="-29"/>
              <w:rPr>
                <w:rFonts w:cstheme="minorBidi"/>
                <w:noProof/>
                <w:sz w:val="18"/>
                <w:szCs w:val="18"/>
              </w:rPr>
            </w:pPr>
            <w:r>
              <w:rPr>
                <w:rFonts w:cstheme="minorBidi"/>
                <w:noProof/>
                <w:sz w:val="18"/>
              </w:rPr>
              <w:t>Година</w:t>
            </w:r>
            <w:r>
              <w:rPr>
                <w:rFonts w:cstheme="minorBidi"/>
                <w:noProof/>
                <w:sz w:val="22"/>
              </w:rPr>
              <w:br/>
            </w:r>
            <w:r>
              <w:rPr>
                <w:rFonts w:cstheme="minorBidi"/>
                <w:b/>
                <w:noProof/>
                <w:sz w:val="18"/>
              </w:rPr>
              <w:t>2016</w:t>
            </w:r>
          </w:p>
        </w:tc>
        <w:tc>
          <w:tcPr>
            <w:tcW w:w="1620" w:type="dxa"/>
            <w:gridSpan w:val="2"/>
            <w:vAlign w:val="center"/>
          </w:tcPr>
          <w:p>
            <w:pPr>
              <w:spacing w:before="0" w:after="200" w:line="276" w:lineRule="auto"/>
              <w:ind w:right="-29"/>
              <w:rPr>
                <w:rFonts w:cstheme="minorBidi"/>
                <w:noProof/>
                <w:sz w:val="18"/>
                <w:szCs w:val="18"/>
              </w:rPr>
            </w:pPr>
            <w:r>
              <w:rPr>
                <w:rFonts w:cstheme="minorBidi"/>
                <w:noProof/>
                <w:sz w:val="18"/>
              </w:rPr>
              <w:t>Година</w:t>
            </w:r>
            <w:r>
              <w:rPr>
                <w:rFonts w:cstheme="minorBidi"/>
                <w:noProof/>
                <w:sz w:val="22"/>
              </w:rPr>
              <w:br/>
            </w:r>
            <w:r>
              <w:rPr>
                <w:rFonts w:cstheme="minorBidi"/>
                <w:b/>
                <w:noProof/>
                <w:sz w:val="18"/>
              </w:rPr>
              <w:t>2017</w:t>
            </w:r>
          </w:p>
        </w:tc>
        <w:tc>
          <w:tcPr>
            <w:tcW w:w="3600" w:type="dxa"/>
            <w:gridSpan w:val="6"/>
            <w:vAlign w:val="center"/>
          </w:tcPr>
          <w:p>
            <w:pPr>
              <w:spacing w:before="0" w:after="200" w:line="276" w:lineRule="auto"/>
              <w:rPr>
                <w:rFonts w:cstheme="minorBidi"/>
                <w:b/>
                <w:noProof/>
                <w:sz w:val="18"/>
                <w:szCs w:val="18"/>
              </w:rPr>
            </w:pPr>
            <w:r>
              <w:rPr>
                <w:rFonts w:cstheme="minorBidi"/>
                <w:b/>
                <w:noProof/>
                <w:sz w:val="18"/>
              </w:rPr>
              <w:t>Години</w:t>
            </w:r>
          </w:p>
          <w:p>
            <w:pPr>
              <w:spacing w:before="0" w:after="200" w:line="276" w:lineRule="auto"/>
              <w:rPr>
                <w:rFonts w:cstheme="minorBidi"/>
                <w:b/>
                <w:noProof/>
                <w:sz w:val="18"/>
                <w:szCs w:val="18"/>
              </w:rPr>
            </w:pPr>
            <w:r>
              <w:rPr>
                <w:rFonts w:cstheme="minorBidi"/>
                <w:b/>
                <w:noProof/>
                <w:sz w:val="18"/>
              </w:rPr>
              <w:t>2018 – 2020</w:t>
            </w:r>
          </w:p>
          <w:p>
            <w:pPr>
              <w:spacing w:before="0" w:after="200" w:line="276" w:lineRule="auto"/>
              <w:rPr>
                <w:rFonts w:cstheme="minorBidi"/>
                <w:b/>
                <w:noProof/>
                <w:sz w:val="18"/>
                <w:szCs w:val="18"/>
              </w:rPr>
            </w:pPr>
          </w:p>
        </w:tc>
        <w:tc>
          <w:tcPr>
            <w:tcW w:w="1620" w:type="dxa"/>
            <w:gridSpan w:val="2"/>
            <w:tcBorders>
              <w:left w:val="nil"/>
              <w:bottom w:val="nil"/>
            </w:tcBorders>
            <w:vAlign w:val="center"/>
          </w:tcPr>
          <w:p>
            <w:pPr>
              <w:spacing w:before="0" w:after="200" w:line="276" w:lineRule="auto"/>
              <w:ind w:right="-29"/>
              <w:rPr>
                <w:rFonts w:cstheme="minorBidi"/>
                <w:noProof/>
                <w:sz w:val="18"/>
                <w:szCs w:val="18"/>
              </w:rPr>
            </w:pPr>
            <w:r>
              <w:rPr>
                <w:rFonts w:cstheme="minorBidi"/>
                <w:b/>
                <w:noProof/>
                <w:sz w:val="18"/>
              </w:rPr>
              <w:t>ОБЩО</w:t>
            </w:r>
          </w:p>
        </w:tc>
      </w:tr>
      <w:tr>
        <w:trPr>
          <w:jc w:val="center"/>
        </w:trPr>
        <w:tc>
          <w:tcPr>
            <w:tcW w:w="1423" w:type="dxa"/>
            <w:vMerge/>
            <w:vAlign w:val="center"/>
          </w:tcPr>
          <w:p>
            <w:pPr>
              <w:spacing w:before="0" w:after="200" w:line="276" w:lineRule="auto"/>
              <w:ind w:right="-29"/>
              <w:rPr>
                <w:rFonts w:cstheme="minorBidi"/>
                <w:noProof/>
                <w:sz w:val="18"/>
                <w:szCs w:val="18"/>
              </w:rPr>
            </w:pPr>
          </w:p>
        </w:tc>
        <w:tc>
          <w:tcPr>
            <w:tcW w:w="12185" w:type="dxa"/>
            <w:gridSpan w:val="18"/>
            <w:vAlign w:val="center"/>
          </w:tcPr>
          <w:p>
            <w:pPr>
              <w:spacing w:before="60" w:after="60" w:line="276" w:lineRule="auto"/>
              <w:ind w:right="-29"/>
              <w:rPr>
                <w:rFonts w:cstheme="minorBidi"/>
                <w:noProof/>
                <w:sz w:val="18"/>
                <w:szCs w:val="18"/>
              </w:rPr>
            </w:pPr>
            <w:r>
              <w:rPr>
                <w:rFonts w:cstheme="minorBidi"/>
                <w:b/>
                <w:noProof/>
                <w:sz w:val="18"/>
              </w:rPr>
              <w:t>РЕЗУЛТАТИ</w:t>
            </w:r>
          </w:p>
        </w:tc>
      </w:tr>
      <w:tr>
        <w:trPr>
          <w:cantSplit/>
          <w:trHeight w:val="1066"/>
          <w:jc w:val="center"/>
        </w:trPr>
        <w:tc>
          <w:tcPr>
            <w:tcW w:w="1423" w:type="dxa"/>
            <w:vMerge/>
            <w:vAlign w:val="center"/>
          </w:tcPr>
          <w:p>
            <w:pPr>
              <w:spacing w:before="0" w:after="200" w:line="276" w:lineRule="auto"/>
              <w:rPr>
                <w:rFonts w:cstheme="minorBidi"/>
                <w:noProof/>
                <w:sz w:val="18"/>
                <w:szCs w:val="18"/>
              </w:rPr>
            </w:pPr>
          </w:p>
        </w:tc>
        <w:tc>
          <w:tcPr>
            <w:tcW w:w="720" w:type="dxa"/>
            <w:vAlign w:val="center"/>
          </w:tcPr>
          <w:p>
            <w:pPr>
              <w:spacing w:before="0" w:after="200" w:line="276" w:lineRule="auto"/>
              <w:rPr>
                <w:rFonts w:cstheme="minorBidi"/>
                <w:noProof/>
                <w:sz w:val="18"/>
                <w:szCs w:val="18"/>
              </w:rPr>
            </w:pPr>
            <w:r>
              <w:rPr>
                <w:rFonts w:cstheme="minorBidi"/>
                <w:noProof/>
                <w:sz w:val="18"/>
              </w:rPr>
              <w:t>Вид</w:t>
            </w:r>
            <w:r>
              <w:rPr>
                <w:rStyle w:val="FootnoteReference"/>
                <w:noProof/>
              </w:rPr>
              <w:footnoteReference w:id="16"/>
            </w:r>
          </w:p>
          <w:p>
            <w:pPr>
              <w:spacing w:before="0" w:after="0" w:line="276" w:lineRule="auto"/>
              <w:rPr>
                <w:rFonts w:cstheme="minorBidi"/>
                <w:noProof/>
                <w:sz w:val="18"/>
                <w:szCs w:val="18"/>
              </w:rPr>
            </w:pPr>
          </w:p>
        </w:tc>
        <w:tc>
          <w:tcPr>
            <w:tcW w:w="778" w:type="dxa"/>
            <w:vAlign w:val="center"/>
          </w:tcPr>
          <w:p>
            <w:pPr>
              <w:spacing w:before="0" w:after="200" w:line="276" w:lineRule="auto"/>
              <w:rPr>
                <w:rFonts w:cstheme="minorBidi"/>
                <w:noProof/>
                <w:sz w:val="18"/>
                <w:szCs w:val="18"/>
              </w:rPr>
            </w:pPr>
            <w:r>
              <w:rPr>
                <w:rFonts w:cstheme="minorBidi"/>
                <w:noProof/>
                <w:sz w:val="18"/>
              </w:rPr>
              <w:t>Среден разход</w:t>
            </w:r>
          </w:p>
        </w:tc>
        <w:tc>
          <w:tcPr>
            <w:tcW w:w="567" w:type="dxa"/>
            <w:tcBorders>
              <w:left w:val="nil"/>
              <w:right w:val="dashSmallGap" w:sz="4" w:space="0" w:color="auto"/>
            </w:tcBorders>
            <w:shd w:val="pct10" w:color="auto" w:fill="auto"/>
            <w:textDirection w:val="btLr"/>
            <w:vAlign w:val="center"/>
          </w:tcPr>
          <w:p>
            <w:pPr>
              <w:spacing w:before="0" w:after="200" w:line="276" w:lineRule="auto"/>
              <w:ind w:left="113" w:right="113"/>
              <w:rPr>
                <w:rFonts w:cstheme="minorBidi"/>
                <w:noProof/>
                <w:sz w:val="18"/>
                <w:szCs w:val="18"/>
              </w:rPr>
            </w:pPr>
            <w:r>
              <w:rPr>
                <w:rFonts w:cstheme="minorBidi"/>
                <w:noProof/>
                <w:sz w:val="18"/>
              </w:rPr>
              <w:t>Брой</w:t>
            </w:r>
          </w:p>
        </w:tc>
        <w:tc>
          <w:tcPr>
            <w:tcW w:w="580"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Разходи</w:t>
            </w:r>
          </w:p>
        </w:tc>
        <w:tc>
          <w:tcPr>
            <w:tcW w:w="540" w:type="dxa"/>
            <w:tcBorders>
              <w:right w:val="dashSmallGap" w:sz="4" w:space="0" w:color="auto"/>
            </w:tcBorders>
            <w:shd w:val="pct10" w:color="auto" w:fill="auto"/>
            <w:textDirection w:val="btLr"/>
            <w:vAlign w:val="center"/>
          </w:tcPr>
          <w:p>
            <w:pPr>
              <w:spacing w:before="0" w:after="200" w:line="276" w:lineRule="auto"/>
              <w:ind w:left="113" w:right="113"/>
              <w:rPr>
                <w:rFonts w:cstheme="minorBidi"/>
                <w:noProof/>
                <w:sz w:val="18"/>
                <w:szCs w:val="18"/>
              </w:rPr>
            </w:pPr>
            <w:r>
              <w:rPr>
                <w:rFonts w:cstheme="minorBidi"/>
                <w:noProof/>
                <w:sz w:val="18"/>
              </w:rPr>
              <w:t>Брой</w:t>
            </w:r>
          </w:p>
        </w:tc>
        <w:tc>
          <w:tcPr>
            <w:tcW w:w="720"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Разходи</w:t>
            </w:r>
          </w:p>
        </w:tc>
        <w:tc>
          <w:tcPr>
            <w:tcW w:w="720" w:type="dxa"/>
            <w:tcBorders>
              <w:right w:val="dashSmallGap" w:sz="4" w:space="0" w:color="auto"/>
            </w:tcBorders>
            <w:shd w:val="pct10" w:color="auto" w:fill="auto"/>
            <w:textDirection w:val="btLr"/>
            <w:vAlign w:val="center"/>
          </w:tcPr>
          <w:p>
            <w:pPr>
              <w:spacing w:before="0" w:after="200" w:line="276" w:lineRule="auto"/>
              <w:ind w:left="113" w:right="113"/>
              <w:rPr>
                <w:rFonts w:cstheme="minorBidi"/>
                <w:noProof/>
                <w:sz w:val="18"/>
                <w:szCs w:val="18"/>
              </w:rPr>
            </w:pPr>
            <w:r>
              <w:rPr>
                <w:rFonts w:cstheme="minorBidi"/>
                <w:noProof/>
                <w:sz w:val="18"/>
              </w:rPr>
              <w:t>Брой</w:t>
            </w:r>
          </w:p>
        </w:tc>
        <w:tc>
          <w:tcPr>
            <w:tcW w:w="720"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Разходи</w:t>
            </w:r>
          </w:p>
        </w:tc>
        <w:tc>
          <w:tcPr>
            <w:tcW w:w="900" w:type="dxa"/>
            <w:tcBorders>
              <w:right w:val="dashSmallGap" w:sz="4" w:space="0" w:color="auto"/>
            </w:tcBorders>
            <w:shd w:val="pct10" w:color="auto" w:fill="auto"/>
            <w:textDirection w:val="btLr"/>
            <w:vAlign w:val="center"/>
          </w:tcPr>
          <w:p>
            <w:pPr>
              <w:spacing w:before="0" w:after="200" w:line="276" w:lineRule="auto"/>
              <w:ind w:left="113" w:right="113"/>
              <w:rPr>
                <w:rFonts w:cstheme="minorBidi"/>
                <w:noProof/>
                <w:sz w:val="18"/>
                <w:szCs w:val="18"/>
              </w:rPr>
            </w:pPr>
            <w:r>
              <w:rPr>
                <w:rFonts w:cstheme="minorBidi"/>
                <w:noProof/>
                <w:sz w:val="18"/>
              </w:rPr>
              <w:t>Брой</w:t>
            </w:r>
          </w:p>
        </w:tc>
        <w:tc>
          <w:tcPr>
            <w:tcW w:w="720"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Разходи</w:t>
            </w:r>
          </w:p>
        </w:tc>
        <w:tc>
          <w:tcPr>
            <w:tcW w:w="540" w:type="dxa"/>
            <w:tcBorders>
              <w:right w:val="dashSmallGap" w:sz="4" w:space="0" w:color="auto"/>
            </w:tcBorders>
            <w:shd w:val="pct10" w:color="auto" w:fill="auto"/>
            <w:textDirection w:val="btLr"/>
            <w:vAlign w:val="center"/>
          </w:tcPr>
          <w:p>
            <w:pPr>
              <w:spacing w:before="0" w:after="200" w:line="276" w:lineRule="auto"/>
              <w:ind w:left="113" w:right="113"/>
              <w:rPr>
                <w:rFonts w:cstheme="minorBidi"/>
                <w:noProof/>
                <w:sz w:val="18"/>
                <w:szCs w:val="18"/>
              </w:rPr>
            </w:pPr>
            <w:r>
              <w:rPr>
                <w:rFonts w:cstheme="minorBidi"/>
                <w:noProof/>
                <w:sz w:val="18"/>
              </w:rPr>
              <w:t>Брой</w:t>
            </w:r>
          </w:p>
        </w:tc>
        <w:tc>
          <w:tcPr>
            <w:tcW w:w="648"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Разходи</w:t>
            </w:r>
          </w:p>
        </w:tc>
        <w:tc>
          <w:tcPr>
            <w:tcW w:w="432" w:type="dxa"/>
            <w:tcBorders>
              <w:right w:val="dashSmallGap" w:sz="4" w:space="0" w:color="auto"/>
            </w:tcBorders>
            <w:shd w:val="pct10" w:color="auto" w:fill="auto"/>
            <w:textDirection w:val="btLr"/>
            <w:vAlign w:val="center"/>
          </w:tcPr>
          <w:p>
            <w:pPr>
              <w:spacing w:before="0" w:after="200" w:line="276" w:lineRule="auto"/>
              <w:ind w:left="113" w:right="113"/>
              <w:rPr>
                <w:rFonts w:cstheme="minorBidi"/>
                <w:noProof/>
                <w:sz w:val="18"/>
                <w:szCs w:val="18"/>
              </w:rPr>
            </w:pPr>
            <w:r>
              <w:rPr>
                <w:rFonts w:cstheme="minorBidi"/>
                <w:noProof/>
                <w:sz w:val="18"/>
              </w:rPr>
              <w:t>Брой</w:t>
            </w:r>
          </w:p>
        </w:tc>
        <w:tc>
          <w:tcPr>
            <w:tcW w:w="720"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Разходи</w:t>
            </w:r>
          </w:p>
        </w:tc>
        <w:tc>
          <w:tcPr>
            <w:tcW w:w="540" w:type="dxa"/>
            <w:tcBorders>
              <w:right w:val="dashSmallGap" w:sz="4" w:space="0" w:color="auto"/>
            </w:tcBorders>
            <w:shd w:val="pct10" w:color="auto" w:fill="auto"/>
            <w:textDirection w:val="btLr"/>
            <w:vAlign w:val="center"/>
          </w:tcPr>
          <w:p>
            <w:pPr>
              <w:spacing w:before="0" w:after="200" w:line="276" w:lineRule="auto"/>
              <w:ind w:left="113" w:right="113"/>
              <w:rPr>
                <w:rFonts w:cstheme="minorBidi"/>
                <w:noProof/>
                <w:sz w:val="18"/>
                <w:szCs w:val="18"/>
              </w:rPr>
            </w:pPr>
            <w:r>
              <w:rPr>
                <w:rFonts w:cstheme="minorBidi"/>
                <w:noProof/>
                <w:sz w:val="18"/>
              </w:rPr>
              <w:t>Брой</w:t>
            </w:r>
          </w:p>
        </w:tc>
        <w:tc>
          <w:tcPr>
            <w:tcW w:w="720"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Разходи</w:t>
            </w:r>
          </w:p>
        </w:tc>
        <w:tc>
          <w:tcPr>
            <w:tcW w:w="720" w:type="dxa"/>
            <w:tcBorders>
              <w:righ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Общ брой</w:t>
            </w:r>
          </w:p>
        </w:tc>
        <w:tc>
          <w:tcPr>
            <w:tcW w:w="900" w:type="dxa"/>
            <w:tcBorders>
              <w:left w:val="dashSmallGap" w:sz="4" w:space="0" w:color="auto"/>
            </w:tcBorders>
            <w:shd w:val="pct10" w:color="auto" w:fill="auto"/>
            <w:vAlign w:val="center"/>
          </w:tcPr>
          <w:p>
            <w:pPr>
              <w:spacing w:before="0" w:after="200" w:line="276" w:lineRule="auto"/>
              <w:rPr>
                <w:rFonts w:cstheme="minorBidi"/>
                <w:noProof/>
                <w:sz w:val="18"/>
                <w:szCs w:val="18"/>
              </w:rPr>
            </w:pPr>
            <w:r>
              <w:rPr>
                <w:rFonts w:cstheme="minorBidi"/>
                <w:noProof/>
                <w:sz w:val="18"/>
              </w:rPr>
              <w:t>Общо разходи</w:t>
            </w:r>
          </w:p>
        </w:tc>
      </w:tr>
      <w:tr>
        <w:trPr>
          <w:jc w:val="center"/>
        </w:trPr>
        <w:tc>
          <w:tcPr>
            <w:tcW w:w="2921" w:type="dxa"/>
            <w:gridSpan w:val="3"/>
            <w:vAlign w:val="center"/>
          </w:tcPr>
          <w:p>
            <w:pPr>
              <w:spacing w:before="60" w:after="60" w:line="276" w:lineRule="auto"/>
              <w:ind w:right="-29"/>
              <w:rPr>
                <w:rFonts w:cstheme="minorBidi"/>
                <w:noProof/>
                <w:sz w:val="18"/>
              </w:rPr>
            </w:pPr>
            <w:r>
              <w:rPr>
                <w:rFonts w:cstheme="minorBidi"/>
                <w:noProof/>
                <w:sz w:val="18"/>
              </w:rPr>
              <w:t xml:space="preserve">КОНКРЕТНА ЦЕЛ № 2 </w:t>
            </w:r>
          </w:p>
          <w:p>
            <w:pPr>
              <w:spacing w:before="60" w:after="60" w:line="276" w:lineRule="auto"/>
              <w:ind w:right="-29"/>
              <w:rPr>
                <w:rFonts w:cstheme="minorBidi"/>
                <w:noProof/>
                <w:sz w:val="18"/>
                <w:szCs w:val="18"/>
              </w:rPr>
            </w:pPr>
            <w:r>
              <w:rPr>
                <w:rFonts w:cstheme="minorBidi"/>
                <w:noProof/>
                <w:sz w:val="18"/>
              </w:rPr>
              <w:t>Подобряване на репутацията на ЕС, външното представителство и взаимоотношенията с ЕИБ и ЕБВР, с други международни финансови институции и със съответните икономически форуми за по-добра съгласуваност между техните стратегии и операции и външните приоритети на ЕС</w:t>
            </w:r>
          </w:p>
        </w:tc>
        <w:tc>
          <w:tcPr>
            <w:tcW w:w="567" w:type="dxa"/>
            <w:tcBorders>
              <w:top w:val="nil"/>
              <w:left w:val="nil"/>
              <w:bottom w:val="nil"/>
              <w:right w:val="nil"/>
            </w:tcBorders>
          </w:tcPr>
          <w:p>
            <w:pPr>
              <w:spacing w:before="60" w:after="60" w:line="276" w:lineRule="auto"/>
              <w:ind w:right="-29"/>
              <w:rPr>
                <w:rFonts w:cstheme="minorBidi"/>
                <w:b/>
                <w:noProof/>
                <w:sz w:val="18"/>
                <w:szCs w:val="18"/>
              </w:rPr>
            </w:pPr>
          </w:p>
        </w:tc>
        <w:tc>
          <w:tcPr>
            <w:tcW w:w="580"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w:t>
            </w:r>
          </w:p>
        </w:tc>
        <w:tc>
          <w:tcPr>
            <w:tcW w:w="540" w:type="dxa"/>
            <w:tcBorders>
              <w:top w:val="nil"/>
              <w:left w:val="nil"/>
              <w:bottom w:val="nil"/>
              <w:right w:val="nil"/>
            </w:tcBorders>
          </w:tcPr>
          <w:p>
            <w:pPr>
              <w:spacing w:before="60" w:after="60" w:line="276" w:lineRule="auto"/>
              <w:ind w:right="-29"/>
              <w:rPr>
                <w:rFonts w:cstheme="minorBidi"/>
                <w:b/>
                <w:noProof/>
                <w:sz w:val="18"/>
                <w:szCs w:val="18"/>
              </w:rPr>
            </w:pPr>
          </w:p>
        </w:tc>
        <w:tc>
          <w:tcPr>
            <w:tcW w:w="720"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w:t>
            </w:r>
          </w:p>
        </w:tc>
        <w:tc>
          <w:tcPr>
            <w:tcW w:w="720" w:type="dxa"/>
            <w:tcBorders>
              <w:top w:val="nil"/>
              <w:left w:val="nil"/>
              <w:bottom w:val="nil"/>
              <w:right w:val="nil"/>
            </w:tcBorders>
          </w:tcPr>
          <w:p>
            <w:pPr>
              <w:spacing w:before="60" w:after="60" w:line="276" w:lineRule="auto"/>
              <w:ind w:right="-29"/>
              <w:rPr>
                <w:rFonts w:cstheme="minorBidi"/>
                <w:b/>
                <w:noProof/>
                <w:sz w:val="18"/>
                <w:szCs w:val="18"/>
              </w:rPr>
            </w:pPr>
          </w:p>
        </w:tc>
        <w:tc>
          <w:tcPr>
            <w:tcW w:w="720"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w:t>
            </w:r>
          </w:p>
        </w:tc>
        <w:tc>
          <w:tcPr>
            <w:tcW w:w="900" w:type="dxa"/>
            <w:tcBorders>
              <w:top w:val="nil"/>
              <w:left w:val="nil"/>
              <w:bottom w:val="nil"/>
              <w:right w:val="nil"/>
            </w:tcBorders>
          </w:tcPr>
          <w:p>
            <w:pPr>
              <w:spacing w:before="60" w:after="60" w:line="276" w:lineRule="auto"/>
              <w:ind w:right="-29"/>
              <w:rPr>
                <w:rFonts w:cstheme="minorBidi"/>
                <w:b/>
                <w:noProof/>
                <w:sz w:val="18"/>
                <w:szCs w:val="18"/>
              </w:rPr>
            </w:pPr>
          </w:p>
        </w:tc>
        <w:tc>
          <w:tcPr>
            <w:tcW w:w="720"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w:t>
            </w:r>
          </w:p>
        </w:tc>
        <w:tc>
          <w:tcPr>
            <w:tcW w:w="540" w:type="dxa"/>
            <w:tcBorders>
              <w:top w:val="nil"/>
              <w:left w:val="nil"/>
              <w:bottom w:val="nil"/>
              <w:right w:val="nil"/>
            </w:tcBorders>
          </w:tcPr>
          <w:p>
            <w:pPr>
              <w:spacing w:before="60" w:after="60" w:line="276" w:lineRule="auto"/>
              <w:ind w:right="-29"/>
              <w:rPr>
                <w:rFonts w:cstheme="minorBidi"/>
                <w:b/>
                <w:noProof/>
                <w:sz w:val="18"/>
                <w:szCs w:val="18"/>
              </w:rPr>
            </w:pPr>
          </w:p>
        </w:tc>
        <w:tc>
          <w:tcPr>
            <w:tcW w:w="648"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+ 4</w:t>
            </w:r>
          </w:p>
        </w:tc>
        <w:tc>
          <w:tcPr>
            <w:tcW w:w="432" w:type="dxa"/>
            <w:tcBorders>
              <w:top w:val="nil"/>
              <w:left w:val="nil"/>
              <w:bottom w:val="nil"/>
              <w:right w:val="nil"/>
            </w:tcBorders>
          </w:tcPr>
          <w:p>
            <w:pPr>
              <w:spacing w:before="60" w:after="60" w:line="276" w:lineRule="auto"/>
              <w:ind w:right="-29"/>
              <w:rPr>
                <w:rFonts w:cstheme="minorBidi"/>
                <w:b/>
                <w:noProof/>
                <w:sz w:val="18"/>
                <w:szCs w:val="18"/>
              </w:rPr>
            </w:pPr>
          </w:p>
        </w:tc>
        <w:tc>
          <w:tcPr>
            <w:tcW w:w="720"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+ 32</w:t>
            </w:r>
          </w:p>
        </w:tc>
        <w:tc>
          <w:tcPr>
            <w:tcW w:w="540" w:type="dxa"/>
            <w:tcBorders>
              <w:top w:val="nil"/>
              <w:left w:val="nil"/>
              <w:bottom w:val="nil"/>
              <w:right w:val="nil"/>
            </w:tcBorders>
          </w:tcPr>
          <w:p>
            <w:pPr>
              <w:spacing w:before="60" w:after="60" w:line="276" w:lineRule="auto"/>
              <w:ind w:right="-29"/>
              <w:rPr>
                <w:rFonts w:cstheme="minorBidi"/>
                <w:b/>
                <w:noProof/>
                <w:sz w:val="18"/>
                <w:szCs w:val="18"/>
              </w:rPr>
            </w:pPr>
          </w:p>
        </w:tc>
        <w:tc>
          <w:tcPr>
            <w:tcW w:w="720"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+ 79</w:t>
            </w:r>
          </w:p>
        </w:tc>
        <w:tc>
          <w:tcPr>
            <w:tcW w:w="720" w:type="dxa"/>
            <w:tcBorders>
              <w:top w:val="nil"/>
              <w:left w:val="nil"/>
              <w:bottom w:val="nil"/>
              <w:right w:val="nil"/>
            </w:tcBorders>
          </w:tcPr>
          <w:p>
            <w:pPr>
              <w:spacing w:before="60" w:after="60" w:line="276" w:lineRule="auto"/>
              <w:ind w:right="-29"/>
              <w:rPr>
                <w:rFonts w:cstheme="minorBidi"/>
                <w:b/>
                <w:noProof/>
                <w:sz w:val="18"/>
                <w:szCs w:val="18"/>
              </w:rPr>
            </w:pPr>
          </w:p>
        </w:tc>
        <w:tc>
          <w:tcPr>
            <w:tcW w:w="900" w:type="dxa"/>
            <w:tcBorders>
              <w:top w:val="nil"/>
              <w:left w:val="nil"/>
              <w:bottom w:val="nil"/>
              <w:right w:val="nil"/>
            </w:tcBorders>
          </w:tcPr>
          <w:p>
            <w:pPr>
              <w:spacing w:before="60" w:after="60" w:line="276" w:lineRule="auto"/>
              <w:ind w:right="-29"/>
              <w:rPr>
                <w:rFonts w:cstheme="minorBidi"/>
                <w:b/>
                <w:noProof/>
                <w:sz w:val="18"/>
                <w:szCs w:val="18"/>
              </w:rPr>
            </w:pPr>
            <w:r>
              <w:rPr>
                <w:rFonts w:cstheme="minorBidi"/>
                <w:b/>
                <w:noProof/>
                <w:sz w:val="18"/>
              </w:rPr>
              <w:t>+ 115</w:t>
            </w:r>
          </w:p>
        </w:tc>
      </w:tr>
      <w:tr>
        <w:trPr>
          <w:jc w:val="center"/>
        </w:trPr>
        <w:tc>
          <w:tcPr>
            <w:tcW w:w="2921" w:type="dxa"/>
            <w:gridSpan w:val="3"/>
            <w:tcBorders>
              <w:bottom w:val="single" w:sz="12" w:space="0" w:color="auto"/>
            </w:tcBorders>
            <w:vAlign w:val="center"/>
          </w:tcPr>
          <w:p>
            <w:pPr>
              <w:spacing w:before="0" w:after="200" w:line="276" w:lineRule="auto"/>
              <w:ind w:right="-29"/>
              <w:rPr>
                <w:rFonts w:cstheme="minorBidi"/>
                <w:noProof/>
                <w:spacing w:val="-6"/>
                <w:sz w:val="18"/>
                <w:szCs w:val="18"/>
              </w:rPr>
            </w:pPr>
            <w:r>
              <w:rPr>
                <w:rFonts w:cstheme="minorBidi"/>
                <w:noProof/>
                <w:spacing w:val="-6"/>
                <w:sz w:val="18"/>
              </w:rPr>
              <w:t>Междинен сбор за конкретна цел № 2</w:t>
            </w:r>
          </w:p>
        </w:tc>
        <w:tc>
          <w:tcPr>
            <w:tcW w:w="567" w:type="dxa"/>
            <w:tcBorders>
              <w:bottom w:val="single" w:sz="12" w:space="0" w:color="auto"/>
            </w:tcBorders>
          </w:tcPr>
          <w:p>
            <w:pPr>
              <w:spacing w:before="60" w:after="60" w:line="276" w:lineRule="auto"/>
              <w:ind w:right="-29"/>
              <w:rPr>
                <w:rFonts w:cstheme="minorBidi"/>
                <w:b/>
                <w:noProof/>
                <w:sz w:val="18"/>
                <w:szCs w:val="18"/>
              </w:rPr>
            </w:pPr>
          </w:p>
        </w:tc>
        <w:tc>
          <w:tcPr>
            <w:tcW w:w="580"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540" w:type="dxa"/>
            <w:tcBorders>
              <w:bottom w:val="single" w:sz="12" w:space="0" w:color="auto"/>
            </w:tcBorders>
          </w:tcPr>
          <w:p>
            <w:pPr>
              <w:spacing w:before="60" w:after="60" w:line="276" w:lineRule="auto"/>
              <w:ind w:right="-29"/>
              <w:rPr>
                <w:rFonts w:cstheme="minorBidi"/>
                <w:b/>
                <w:noProof/>
                <w:sz w:val="18"/>
                <w:szCs w:val="18"/>
              </w:rPr>
            </w:pPr>
          </w:p>
        </w:tc>
        <w:tc>
          <w:tcPr>
            <w:tcW w:w="720"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720" w:type="dxa"/>
            <w:tcBorders>
              <w:bottom w:val="single" w:sz="12" w:space="0" w:color="auto"/>
            </w:tcBorders>
          </w:tcPr>
          <w:p>
            <w:pPr>
              <w:spacing w:before="60" w:after="60" w:line="276" w:lineRule="auto"/>
              <w:ind w:right="-29"/>
              <w:rPr>
                <w:rFonts w:cstheme="minorBidi"/>
                <w:b/>
                <w:noProof/>
                <w:sz w:val="18"/>
                <w:szCs w:val="18"/>
              </w:rPr>
            </w:pPr>
          </w:p>
        </w:tc>
        <w:tc>
          <w:tcPr>
            <w:tcW w:w="720"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900" w:type="dxa"/>
            <w:tcBorders>
              <w:bottom w:val="single" w:sz="12" w:space="0" w:color="auto"/>
            </w:tcBorders>
          </w:tcPr>
          <w:p>
            <w:pPr>
              <w:spacing w:before="60" w:after="60" w:line="276" w:lineRule="auto"/>
              <w:ind w:right="-29"/>
              <w:rPr>
                <w:rFonts w:cstheme="minorBidi"/>
                <w:b/>
                <w:noProof/>
                <w:sz w:val="18"/>
                <w:szCs w:val="18"/>
              </w:rPr>
            </w:pPr>
          </w:p>
        </w:tc>
        <w:tc>
          <w:tcPr>
            <w:tcW w:w="720"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540" w:type="dxa"/>
            <w:tcBorders>
              <w:bottom w:val="single" w:sz="12" w:space="0" w:color="auto"/>
            </w:tcBorders>
          </w:tcPr>
          <w:p>
            <w:pPr>
              <w:spacing w:before="60" w:after="60" w:line="276" w:lineRule="auto"/>
              <w:ind w:right="-29"/>
              <w:rPr>
                <w:rFonts w:cstheme="minorBidi"/>
                <w:b/>
                <w:noProof/>
                <w:sz w:val="18"/>
                <w:szCs w:val="18"/>
              </w:rPr>
            </w:pPr>
          </w:p>
        </w:tc>
        <w:tc>
          <w:tcPr>
            <w:tcW w:w="648"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+ 4</w:t>
            </w:r>
          </w:p>
        </w:tc>
        <w:tc>
          <w:tcPr>
            <w:tcW w:w="432" w:type="dxa"/>
            <w:tcBorders>
              <w:bottom w:val="single" w:sz="12" w:space="0" w:color="auto"/>
            </w:tcBorders>
          </w:tcPr>
          <w:p>
            <w:pPr>
              <w:spacing w:before="60" w:after="60" w:line="276" w:lineRule="auto"/>
              <w:ind w:right="-29"/>
              <w:rPr>
                <w:rFonts w:cstheme="minorBidi"/>
                <w:b/>
                <w:noProof/>
                <w:sz w:val="18"/>
                <w:szCs w:val="18"/>
              </w:rPr>
            </w:pPr>
          </w:p>
        </w:tc>
        <w:tc>
          <w:tcPr>
            <w:tcW w:w="720"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+ 32</w:t>
            </w:r>
          </w:p>
        </w:tc>
        <w:tc>
          <w:tcPr>
            <w:tcW w:w="540" w:type="dxa"/>
            <w:tcBorders>
              <w:bottom w:val="single" w:sz="12" w:space="0" w:color="auto"/>
            </w:tcBorders>
          </w:tcPr>
          <w:p>
            <w:pPr>
              <w:spacing w:before="60" w:after="60" w:line="276" w:lineRule="auto"/>
              <w:ind w:right="-29"/>
              <w:rPr>
                <w:rFonts w:cstheme="minorBidi"/>
                <w:b/>
                <w:noProof/>
                <w:sz w:val="18"/>
                <w:szCs w:val="18"/>
              </w:rPr>
            </w:pPr>
          </w:p>
        </w:tc>
        <w:tc>
          <w:tcPr>
            <w:tcW w:w="720"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+ 79</w:t>
            </w:r>
          </w:p>
        </w:tc>
        <w:tc>
          <w:tcPr>
            <w:tcW w:w="720" w:type="dxa"/>
            <w:tcBorders>
              <w:bottom w:val="single" w:sz="12" w:space="0" w:color="auto"/>
            </w:tcBorders>
          </w:tcPr>
          <w:p>
            <w:pPr>
              <w:spacing w:before="60" w:after="60" w:line="276" w:lineRule="auto"/>
              <w:ind w:right="-29"/>
              <w:rPr>
                <w:rFonts w:cstheme="minorBidi"/>
                <w:b/>
                <w:noProof/>
                <w:sz w:val="18"/>
                <w:szCs w:val="18"/>
              </w:rPr>
            </w:pPr>
          </w:p>
        </w:tc>
        <w:tc>
          <w:tcPr>
            <w:tcW w:w="900" w:type="dxa"/>
            <w:tcBorders>
              <w:bottom w:val="single" w:sz="12" w:space="0" w:color="auto"/>
            </w:tcBorders>
          </w:tcPr>
          <w:p>
            <w:pPr>
              <w:spacing w:before="60" w:after="60" w:line="276" w:lineRule="auto"/>
              <w:ind w:right="-29"/>
              <w:rPr>
                <w:rFonts w:cstheme="minorBidi"/>
                <w:b/>
                <w:noProof/>
                <w:sz w:val="18"/>
                <w:szCs w:val="18"/>
              </w:rPr>
            </w:pPr>
            <w:r>
              <w:rPr>
                <w:rFonts w:cstheme="minorBidi"/>
                <w:b/>
                <w:noProof/>
                <w:sz w:val="18"/>
              </w:rPr>
              <w:t>+ 115</w:t>
            </w:r>
          </w:p>
        </w:tc>
      </w:tr>
      <w:tr>
        <w:trPr>
          <w:jc w:val="center"/>
        </w:trPr>
        <w:tc>
          <w:tcPr>
            <w:tcW w:w="2921" w:type="dxa"/>
            <w:gridSpan w:val="3"/>
            <w:tcBorders>
              <w:top w:val="single" w:sz="12" w:space="0" w:color="auto"/>
              <w:left w:val="single" w:sz="12" w:space="0" w:color="auto"/>
              <w:bottom w:val="single" w:sz="12" w:space="0" w:color="auto"/>
            </w:tcBorders>
            <w:vAlign w:val="center"/>
          </w:tcPr>
          <w:p>
            <w:pPr>
              <w:spacing w:before="0" w:after="200" w:line="276" w:lineRule="auto"/>
              <w:ind w:right="-29"/>
              <w:rPr>
                <w:rFonts w:cstheme="minorBidi"/>
                <w:noProof/>
                <w:sz w:val="18"/>
                <w:szCs w:val="18"/>
              </w:rPr>
            </w:pPr>
            <w:r>
              <w:rPr>
                <w:rFonts w:cstheme="minorBidi"/>
                <w:b/>
                <w:noProof/>
                <w:sz w:val="18"/>
              </w:rPr>
              <w:t>ОБЩО РАЗХОДИ</w:t>
            </w:r>
          </w:p>
        </w:tc>
        <w:tc>
          <w:tcPr>
            <w:tcW w:w="567"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580" w:type="dxa"/>
            <w:tcBorders>
              <w:top w:val="single" w:sz="12" w:space="0" w:color="auto"/>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540"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900"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r>
              <w:rPr>
                <w:rFonts w:cstheme="minorBidi"/>
                <w:b/>
                <w:noProof/>
                <w:sz w:val="18"/>
              </w:rPr>
              <w:t>-</w:t>
            </w:r>
          </w:p>
        </w:tc>
        <w:tc>
          <w:tcPr>
            <w:tcW w:w="540"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648" w:type="dxa"/>
            <w:tcBorders>
              <w:top w:val="single" w:sz="12" w:space="0" w:color="auto"/>
              <w:bottom w:val="single" w:sz="12" w:space="0" w:color="auto"/>
            </w:tcBorders>
          </w:tcPr>
          <w:p>
            <w:pPr>
              <w:spacing w:before="60" w:after="60" w:line="276" w:lineRule="auto"/>
              <w:ind w:right="-29"/>
              <w:rPr>
                <w:rFonts w:cstheme="minorBidi"/>
                <w:b/>
                <w:noProof/>
                <w:sz w:val="18"/>
                <w:szCs w:val="18"/>
              </w:rPr>
            </w:pPr>
            <w:r>
              <w:rPr>
                <w:rFonts w:cstheme="minorBidi"/>
                <w:b/>
                <w:noProof/>
                <w:sz w:val="18"/>
              </w:rPr>
              <w:t>+ 4</w:t>
            </w:r>
          </w:p>
        </w:tc>
        <w:tc>
          <w:tcPr>
            <w:tcW w:w="432"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r>
              <w:rPr>
                <w:rFonts w:cstheme="minorBidi"/>
                <w:b/>
                <w:noProof/>
                <w:sz w:val="18"/>
              </w:rPr>
              <w:t>+ 32</w:t>
            </w:r>
          </w:p>
        </w:tc>
        <w:tc>
          <w:tcPr>
            <w:tcW w:w="540"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r>
              <w:rPr>
                <w:rFonts w:cstheme="minorBidi"/>
                <w:b/>
                <w:noProof/>
                <w:sz w:val="18"/>
              </w:rPr>
              <w:t>+ 79</w:t>
            </w:r>
          </w:p>
        </w:tc>
        <w:tc>
          <w:tcPr>
            <w:tcW w:w="720" w:type="dxa"/>
            <w:tcBorders>
              <w:top w:val="single" w:sz="12" w:space="0" w:color="auto"/>
              <w:bottom w:val="single" w:sz="12" w:space="0" w:color="auto"/>
            </w:tcBorders>
          </w:tcPr>
          <w:p>
            <w:pPr>
              <w:spacing w:before="60" w:after="60" w:line="276" w:lineRule="auto"/>
              <w:ind w:right="-29"/>
              <w:rPr>
                <w:rFonts w:cstheme="minorBidi"/>
                <w:b/>
                <w:noProof/>
                <w:sz w:val="18"/>
                <w:szCs w:val="18"/>
              </w:rPr>
            </w:pPr>
          </w:p>
        </w:tc>
        <w:tc>
          <w:tcPr>
            <w:tcW w:w="900" w:type="dxa"/>
            <w:tcBorders>
              <w:top w:val="single" w:sz="12" w:space="0" w:color="auto"/>
              <w:bottom w:val="single" w:sz="12" w:space="0" w:color="auto"/>
              <w:right w:val="single" w:sz="12" w:space="0" w:color="auto"/>
            </w:tcBorders>
          </w:tcPr>
          <w:p>
            <w:pPr>
              <w:spacing w:before="60" w:after="60" w:line="276" w:lineRule="auto"/>
              <w:ind w:right="-29"/>
              <w:rPr>
                <w:rFonts w:cstheme="minorBidi"/>
                <w:b/>
                <w:noProof/>
                <w:sz w:val="18"/>
                <w:szCs w:val="18"/>
              </w:rPr>
            </w:pPr>
            <w:r>
              <w:rPr>
                <w:rFonts w:cstheme="minorBidi"/>
                <w:b/>
                <w:noProof/>
                <w:sz w:val="18"/>
              </w:rPr>
              <w:t>+ 115</w:t>
            </w:r>
          </w:p>
        </w:tc>
      </w:tr>
    </w:tbl>
    <w:p>
      <w:pPr>
        <w:spacing w:before="0" w:line="276" w:lineRule="auto"/>
        <w:rPr>
          <w:rFonts w:cstheme="minorBidi"/>
          <w:noProof/>
          <w:sz w:val="22"/>
        </w:rPr>
      </w:pPr>
    </w:p>
    <w:p>
      <w:pPr>
        <w:spacing w:before="0" w:after="200" w:line="276" w:lineRule="auto"/>
        <w:rPr>
          <w:rFonts w:cstheme="minorBidi"/>
          <w:noProof/>
          <w:sz w:val="22"/>
        </w:rPr>
      </w:pPr>
      <w:r>
        <w:rPr>
          <w:rFonts w:cstheme="minorBidi"/>
          <w:noProof/>
          <w:sz w:val="22"/>
        </w:rPr>
        <w:t>Очакваното отражение върху бюджетните кредити за оперативни разходи може да се обобщи, както следва:</w:t>
      </w:r>
    </w:p>
    <w:p>
      <w:pPr>
        <w:spacing w:before="0" w:after="200" w:line="276" w:lineRule="auto"/>
        <w:rPr>
          <w:rFonts w:cstheme="minorBidi"/>
          <w:noProof/>
          <w:sz w:val="22"/>
        </w:rPr>
      </w:pPr>
      <w:r>
        <w:rPr>
          <w:rFonts w:cstheme="minorBidi"/>
          <w:noProof/>
          <w:sz w:val="22"/>
        </w:rPr>
        <w:t>• 01 0305 — „Гаранция от ЕС за заеми от ЕИБ и гаранции от ЕИБ по заеми за операции в трети държави“</w:t>
      </w:r>
    </w:p>
    <w:p>
      <w:pPr>
        <w:spacing w:before="0" w:after="200" w:line="276" w:lineRule="auto"/>
        <w:rPr>
          <w:rFonts w:cstheme="minorBidi"/>
          <w:noProof/>
          <w:sz w:val="22"/>
        </w:rPr>
      </w:pPr>
      <w:r>
        <w:rPr>
          <w:rFonts w:cstheme="minorBidi"/>
          <w:noProof/>
          <w:sz w:val="22"/>
        </w:rPr>
        <w:t>Записът в бюджета („p.m.“ — символичен запис), отразяващ бюджетната гаранция за заемите, предоставяни от ЕИБ на трети държави, ще се активира само в случай на искане за действително активиране на гаранцията, което не може да бъде изцяло покрито от Гаранционния фонд.</w:t>
      </w:r>
    </w:p>
    <w:p>
      <w:pPr>
        <w:spacing w:before="0" w:after="200" w:line="276" w:lineRule="auto"/>
        <w:rPr>
          <w:rFonts w:cstheme="minorBidi"/>
          <w:noProof/>
          <w:sz w:val="22"/>
        </w:rPr>
      </w:pPr>
      <w:r>
        <w:rPr>
          <w:rFonts w:cstheme="minorBidi"/>
          <w:noProof/>
          <w:sz w:val="22"/>
        </w:rPr>
        <w:t>• 01 0306 — „Финансиране на Гаранционния фонд“</w:t>
      </w:r>
    </w:p>
    <w:p>
      <w:pPr>
        <w:spacing w:before="0" w:after="200" w:line="276" w:lineRule="auto"/>
        <w:rPr>
          <w:rFonts w:cstheme="minorBidi"/>
          <w:noProof/>
          <w:sz w:val="22"/>
        </w:rPr>
      </w:pPr>
      <w:r>
        <w:rPr>
          <w:rFonts w:cstheme="minorBidi"/>
          <w:noProof/>
          <w:sz w:val="22"/>
        </w:rPr>
        <w:t>Финансирането на Гаранционния фонд за външни дейности трябва да се извърши съгласно Регламента за Гаранционния фонд (Регламент (ЕО, Евратом) № 480/2009). В съответствие с този регламент фондът се финансира за обезпечаване на заемите на базата на непогасените суми в края на годината. Сумата на финансирането се изчислява в началото на година „n“ като разликата между целевата сума (9 % от непогасените суми) и нетните активи на фонда в края на година „n-1“. Тази сума на финансирането се въвежда в година „n“ към проектобюджета за „n+1“ и се изплаща реално на Гаранционния фонд в рамките на една операция в началото на година „n+1“ от бюджетен ред 01 0306.</w:t>
      </w:r>
    </w:p>
    <w:p>
      <w:pPr>
        <w:spacing w:before="0" w:after="200" w:line="276" w:lineRule="auto"/>
        <w:rPr>
          <w:rFonts w:cstheme="minorBidi"/>
          <w:noProof/>
          <w:sz w:val="22"/>
        </w:rPr>
      </w:pPr>
      <w:r>
        <w:rPr>
          <w:rFonts w:cstheme="minorBidi"/>
          <w:noProof/>
          <w:sz w:val="22"/>
        </w:rPr>
        <w:t>Гаранционният фонд покрива и заемите за макрофинансова помощ и заемите на Евратом, които попадат извън обхвата на предложеното решение. Затова прогнозите за бюджетните потребности отчитат съществуващите договорени операции, както и възможните нови операции в рамките на тези две дейности. Действителните годишни потребности от финансиране на Гаранционния фонд в периода 2014—2020 г. в крайна сметка ще зависят от реалния темп на договаряне, действителното превеждане на средства по заемите по трите дейности и изплащането им, както и изменението на активите на Фонда.</w:t>
      </w:r>
    </w:p>
    <w:p>
      <w:pPr>
        <w:spacing w:before="0" w:after="200" w:line="276" w:lineRule="auto"/>
        <w:rPr>
          <w:rFonts w:cstheme="minorBidi"/>
          <w:noProof/>
          <w:sz w:val="22"/>
        </w:rPr>
      </w:pPr>
      <w:r>
        <w:rPr>
          <w:rFonts w:cstheme="minorBidi"/>
          <w:noProof/>
          <w:sz w:val="22"/>
        </w:rPr>
        <w:t>В таблицата по-долу са посочени очакваните външни дейности, покрити от Гаранционния фонд за периода 2014—2026 г. (размер на договорените средства и на действително преведените средства).</w:t>
      </w:r>
    </w:p>
    <w:p>
      <w:pPr>
        <w:spacing w:before="0" w:after="200" w:line="276" w:lineRule="auto"/>
        <w:rPr>
          <w:rFonts w:cstheme="minorBidi"/>
          <w:noProof/>
          <w:sz w:val="22"/>
        </w:rPr>
      </w:pPr>
    </w:p>
    <w:p>
      <w:pPr>
        <w:spacing w:before="0" w:after="200" w:line="276" w:lineRule="auto"/>
        <w:jc w:val="center"/>
        <w:rPr>
          <w:rFonts w:cstheme="minorBidi"/>
          <w:b/>
          <w:noProof/>
          <w:sz w:val="18"/>
          <w:szCs w:val="18"/>
        </w:rPr>
      </w:pPr>
      <w:r>
        <w:rPr>
          <w:rFonts w:cstheme="minorBidi"/>
          <w:b/>
          <w:noProof/>
          <w:sz w:val="18"/>
        </w:rPr>
        <w:t>Прогноза за непогасените суми (32,3 милиарда евро) за периода 2014—2026 г. по отношение на заемите от ЕИБ, в рамките на МФП и от Евратом</w:t>
      </w:r>
    </w:p>
    <w:tbl>
      <w:tblPr>
        <w:tblW w:w="908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605"/>
        <w:gridCol w:w="606"/>
        <w:gridCol w:w="605"/>
        <w:gridCol w:w="606"/>
        <w:gridCol w:w="605"/>
        <w:gridCol w:w="606"/>
        <w:gridCol w:w="605"/>
        <w:gridCol w:w="606"/>
        <w:gridCol w:w="605"/>
        <w:gridCol w:w="606"/>
        <w:gridCol w:w="605"/>
        <w:gridCol w:w="606"/>
        <w:gridCol w:w="606"/>
      </w:tblGrid>
      <w:tr>
        <w:trPr>
          <w:trHeight w:val="315"/>
          <w:jc w:val="center"/>
        </w:trPr>
        <w:tc>
          <w:tcPr>
            <w:tcW w:w="1215" w:type="dxa"/>
            <w:shd w:val="clear" w:color="auto" w:fill="FFFFFF"/>
            <w:noWrap/>
            <w:vAlign w:val="bottom"/>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ОБЩ РАЗМЕР НА НЕПОГАСЕНИТЕ СУМИ (ЕИБ + МФП + ЕВРАТОМ)</w:t>
            </w:r>
          </w:p>
        </w:tc>
        <w:tc>
          <w:tcPr>
            <w:tcW w:w="605"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Края на 2014 г.</w:t>
            </w:r>
          </w:p>
        </w:tc>
        <w:tc>
          <w:tcPr>
            <w:tcW w:w="606"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Края на 2015 г.</w:t>
            </w:r>
          </w:p>
        </w:tc>
        <w:tc>
          <w:tcPr>
            <w:tcW w:w="605"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Края на 2016 г.</w:t>
            </w:r>
          </w:p>
        </w:tc>
        <w:tc>
          <w:tcPr>
            <w:tcW w:w="606"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Края на 2017 г.</w:t>
            </w:r>
          </w:p>
        </w:tc>
        <w:tc>
          <w:tcPr>
            <w:tcW w:w="605"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Края на 2018 г.</w:t>
            </w:r>
          </w:p>
        </w:tc>
        <w:tc>
          <w:tcPr>
            <w:tcW w:w="606"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Края на 2019 г.</w:t>
            </w:r>
          </w:p>
        </w:tc>
        <w:tc>
          <w:tcPr>
            <w:tcW w:w="605"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Края на 2020 г.</w:t>
            </w:r>
          </w:p>
        </w:tc>
        <w:tc>
          <w:tcPr>
            <w:tcW w:w="606"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Края на 2021 г.</w:t>
            </w:r>
          </w:p>
        </w:tc>
        <w:tc>
          <w:tcPr>
            <w:tcW w:w="605"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Края на 2022 г.</w:t>
            </w:r>
          </w:p>
        </w:tc>
        <w:tc>
          <w:tcPr>
            <w:tcW w:w="606"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Края на 2023 г.</w:t>
            </w:r>
          </w:p>
        </w:tc>
        <w:tc>
          <w:tcPr>
            <w:tcW w:w="605"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Края на 2024 г.</w:t>
            </w:r>
          </w:p>
        </w:tc>
        <w:tc>
          <w:tcPr>
            <w:tcW w:w="606"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Края на 2025 г.</w:t>
            </w:r>
          </w:p>
        </w:tc>
        <w:tc>
          <w:tcPr>
            <w:tcW w:w="606" w:type="dxa"/>
            <w:shd w:val="clear" w:color="auto" w:fill="auto"/>
            <w:noWrap/>
            <w:vAlign w:val="center"/>
            <w:hideMark/>
          </w:tcPr>
          <w:p>
            <w:pPr>
              <w:spacing w:before="0" w:after="0" w:line="276" w:lineRule="auto"/>
              <w:jc w:val="center"/>
              <w:rPr>
                <w:rFonts w:eastAsia="Times New Roman" w:cstheme="minorBidi"/>
                <w:b/>
                <w:bCs/>
                <w:noProof/>
                <w:sz w:val="12"/>
                <w:szCs w:val="12"/>
              </w:rPr>
            </w:pPr>
            <w:r>
              <w:rPr>
                <w:rFonts w:cstheme="minorBidi"/>
                <w:b/>
                <w:noProof/>
                <w:sz w:val="12"/>
              </w:rPr>
              <w:t>Края на 2026 г.</w:t>
            </w:r>
          </w:p>
        </w:tc>
      </w:tr>
      <w:tr>
        <w:trPr>
          <w:trHeight w:val="300"/>
          <w:jc w:val="center"/>
        </w:trPr>
        <w:tc>
          <w:tcPr>
            <w:tcW w:w="1215" w:type="dxa"/>
            <w:shd w:val="clear" w:color="auto" w:fill="auto"/>
            <w:noWrap/>
            <w:vAlign w:val="bottom"/>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Непогасени суми</w:t>
            </w:r>
          </w:p>
        </w:tc>
        <w:tc>
          <w:tcPr>
            <w:tcW w:w="605"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26 353</w:t>
            </w:r>
          </w:p>
        </w:tc>
        <w:tc>
          <w:tcPr>
            <w:tcW w:w="606"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28 451</w:t>
            </w:r>
          </w:p>
        </w:tc>
        <w:tc>
          <w:tcPr>
            <w:tcW w:w="605"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30 744</w:t>
            </w:r>
          </w:p>
        </w:tc>
        <w:tc>
          <w:tcPr>
            <w:tcW w:w="606"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32 730</w:t>
            </w:r>
          </w:p>
        </w:tc>
        <w:tc>
          <w:tcPr>
            <w:tcW w:w="605"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35 198</w:t>
            </w:r>
          </w:p>
        </w:tc>
        <w:tc>
          <w:tcPr>
            <w:tcW w:w="606"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36 654</w:t>
            </w:r>
          </w:p>
        </w:tc>
        <w:tc>
          <w:tcPr>
            <w:tcW w:w="605"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37 713</w:t>
            </w:r>
          </w:p>
        </w:tc>
        <w:tc>
          <w:tcPr>
            <w:tcW w:w="606"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38 278</w:t>
            </w:r>
          </w:p>
        </w:tc>
        <w:tc>
          <w:tcPr>
            <w:tcW w:w="605"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37 981</w:t>
            </w:r>
          </w:p>
        </w:tc>
        <w:tc>
          <w:tcPr>
            <w:tcW w:w="606"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36 841</w:t>
            </w:r>
          </w:p>
        </w:tc>
        <w:tc>
          <w:tcPr>
            <w:tcW w:w="605"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34 568</w:t>
            </w:r>
          </w:p>
        </w:tc>
        <w:tc>
          <w:tcPr>
            <w:tcW w:w="606"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32 562</w:t>
            </w:r>
          </w:p>
        </w:tc>
        <w:tc>
          <w:tcPr>
            <w:tcW w:w="606" w:type="dxa"/>
            <w:shd w:val="clear" w:color="auto" w:fill="FFFFFF"/>
            <w:noWrap/>
            <w:vAlign w:val="center"/>
            <w:hideMark/>
          </w:tcPr>
          <w:p>
            <w:pPr>
              <w:spacing w:before="0" w:after="0" w:line="276" w:lineRule="auto"/>
              <w:jc w:val="center"/>
              <w:rPr>
                <w:rFonts w:eastAsia="Times New Roman" w:cstheme="minorBidi"/>
                <w:b/>
                <w:bCs/>
                <w:noProof/>
                <w:color w:val="000000"/>
                <w:sz w:val="12"/>
                <w:szCs w:val="12"/>
              </w:rPr>
            </w:pPr>
            <w:r>
              <w:rPr>
                <w:rFonts w:cstheme="minorBidi"/>
                <w:b/>
                <w:noProof/>
                <w:color w:val="000000"/>
                <w:sz w:val="12"/>
              </w:rPr>
              <w:t>30 320</w:t>
            </w:r>
          </w:p>
        </w:tc>
      </w:tr>
    </w:tbl>
    <w:p>
      <w:pPr>
        <w:spacing w:before="0" w:after="200" w:line="276" w:lineRule="auto"/>
        <w:jc w:val="center"/>
        <w:rPr>
          <w:rFonts w:cstheme="minorBidi"/>
          <w:noProof/>
          <w:sz w:val="22"/>
        </w:rPr>
        <w:sectPr>
          <w:pgSz w:w="16840" w:h="11907" w:orient="landscape" w:code="9"/>
          <w:pgMar w:top="1134" w:right="1418" w:bottom="567" w:left="1418" w:header="709" w:footer="709" w:gutter="0"/>
          <w:cols w:space="708"/>
          <w:docGrid w:linePitch="360"/>
        </w:sectPr>
      </w:pPr>
      <w:r>
        <w:rPr>
          <w:rFonts w:cstheme="minorBidi"/>
          <w:noProof/>
          <w:sz w:val="16"/>
        </w:rPr>
        <w:t>Намалението на непогасените суми през 2021 г. е свързано с липсата на прогнози за следващия мандат на ЕИБ</w:t>
      </w:r>
    </w:p>
    <w:p>
      <w:pPr>
        <w:pStyle w:val="ManualHeading3"/>
        <w:rPr>
          <w:noProof/>
        </w:rPr>
      </w:pPr>
      <w:r>
        <w:rPr>
          <w:noProof/>
        </w:rPr>
        <w:t>3.2.3.</w:t>
      </w:r>
      <w:r>
        <w:rPr>
          <w:noProof/>
        </w:rPr>
        <w:tab/>
        <w:t xml:space="preserve">Съвместимост с настоящата многогодишна финансова рамка </w:t>
      </w:r>
    </w:p>
    <w:p>
      <w:pPr>
        <w:spacing w:before="0" w:after="200" w:line="276" w:lineRule="auto"/>
        <w:jc w:val="left"/>
        <w:rPr>
          <w:rFonts w:eastAsia="Calibri" w:cstheme="minorBidi"/>
          <w:noProof/>
          <w:sz w:val="22"/>
        </w:rPr>
      </w:pPr>
      <w:r>
        <w:rPr>
          <w:rFonts w:cstheme="minorBidi"/>
          <w:noProof/>
          <w:sz w:val="22"/>
        </w:rPr>
        <w:t>X</w:t>
      </w:r>
      <w:r>
        <w:rPr>
          <w:noProof/>
        </w:rPr>
        <w:tab/>
      </w:r>
      <w:r>
        <w:rPr>
          <w:rFonts w:cstheme="minorBidi"/>
          <w:noProof/>
          <w:sz w:val="22"/>
        </w:rPr>
        <w:t>Предложението/инициативата налага препрограмиране на съответната функция от многогодишната финансова рамка.</w:t>
      </w:r>
    </w:p>
    <w:p>
      <w:pPr>
        <w:pBdr>
          <w:top w:val="single" w:sz="4" w:space="1" w:color="auto"/>
          <w:left w:val="single" w:sz="4" w:space="4" w:color="auto"/>
          <w:bottom w:val="single" w:sz="4" w:space="1" w:color="auto"/>
          <w:right w:val="single" w:sz="4" w:space="4" w:color="auto"/>
        </w:pBdr>
        <w:ind w:left="850"/>
        <w:rPr>
          <w:rFonts w:cstheme="minorBidi"/>
          <w:noProof/>
          <w:sz w:val="22"/>
        </w:rPr>
      </w:pPr>
      <w:r>
        <w:rPr>
          <w:rFonts w:cstheme="minorBidi"/>
          <w:noProof/>
          <w:sz w:val="22"/>
        </w:rPr>
        <w:t>Прогнозните допълнителни бюджетни нужди са посочени по-горе в точката „Очаквано отражение върху разходите“ (115 милиона евро за периода 2018—2020 г.) и ще бъдат покрити чрез преразпределение в рамките на функция 4 или в краен случай чрез използване на неразпределения марж.</w:t>
      </w:r>
    </w:p>
    <w:p>
      <w:pPr>
        <w:tabs>
          <w:tab w:val="num" w:pos="1134"/>
        </w:tabs>
        <w:spacing w:before="0" w:after="200" w:line="276" w:lineRule="auto"/>
        <w:ind w:left="1134" w:hanging="283"/>
        <w:rPr>
          <w:rFonts w:eastAsia="Times New Roman" w:cstheme="minorBidi"/>
          <w:b/>
          <w:noProof/>
          <w:sz w:val="22"/>
        </w:rPr>
      </w:pPr>
    </w:p>
    <w:p>
      <w:pPr>
        <w:pStyle w:val="ManualHeading2"/>
        <w:rPr>
          <w:noProof/>
        </w:rPr>
      </w:pPr>
      <w:r>
        <w:rPr>
          <w:noProof/>
        </w:rPr>
        <w:t>3.3.</w:t>
      </w:r>
      <w:r>
        <w:rPr>
          <w:noProof/>
        </w:rPr>
        <w:tab/>
        <w:t xml:space="preserve">Очаквано отражение върху приходите </w:t>
      </w:r>
    </w:p>
    <w:p>
      <w:pPr>
        <w:tabs>
          <w:tab w:val="num" w:pos="1134"/>
        </w:tabs>
        <w:spacing w:before="0" w:after="200" w:line="276" w:lineRule="auto"/>
        <w:ind w:left="1134" w:hanging="283"/>
        <w:rPr>
          <w:rFonts w:eastAsia="Times New Roman" w:cstheme="minorBidi"/>
          <w:noProof/>
          <w:sz w:val="22"/>
        </w:rPr>
      </w:pPr>
      <w:r>
        <w:rPr>
          <w:rFonts w:cstheme="minorBidi"/>
          <w:noProof/>
          <w:sz w:val="22"/>
        </w:rPr>
        <w:t>X</w:t>
      </w:r>
      <w:r>
        <w:rPr>
          <w:noProof/>
        </w:rPr>
        <w:tab/>
      </w:r>
      <w:r>
        <w:rPr>
          <w:rFonts w:cstheme="minorBidi"/>
          <w:noProof/>
          <w:sz w:val="22"/>
        </w:rPr>
        <w:t>Предложението/инициативата има следното финансово отражение:</w:t>
      </w:r>
    </w:p>
    <w:p>
      <w:pPr>
        <w:numPr>
          <w:ilvl w:val="2"/>
          <w:numId w:val="0"/>
        </w:numPr>
        <w:tabs>
          <w:tab w:val="num" w:pos="2126"/>
        </w:tabs>
        <w:spacing w:before="0" w:after="200" w:line="276" w:lineRule="auto"/>
        <w:ind w:left="2126" w:hanging="709"/>
        <w:rPr>
          <w:rFonts w:eastAsia="Times New Roman" w:cstheme="minorBidi"/>
          <w:noProof/>
          <w:sz w:val="22"/>
        </w:rPr>
      </w:pPr>
      <w:r>
        <w:rPr>
          <w:rFonts w:eastAsia="Times New Roman" w:cstheme="minorBidi"/>
          <w:noProof/>
          <w:sz w:val="22"/>
        </w:rPr>
        <w:sym w:font="Wingdings" w:char="F0A8"/>
      </w:r>
      <w:r>
        <w:rPr>
          <w:noProof/>
        </w:rPr>
        <w:tab/>
        <w:t>върху собствените ресурси</w:t>
      </w:r>
      <w:r>
        <w:rPr>
          <w:rFonts w:cstheme="minorBidi"/>
          <w:noProof/>
          <w:sz w:val="22"/>
        </w:rPr>
        <w:t xml:space="preserve"> </w:t>
      </w:r>
    </w:p>
    <w:p>
      <w:pPr>
        <w:numPr>
          <w:ilvl w:val="2"/>
          <w:numId w:val="0"/>
        </w:numPr>
        <w:tabs>
          <w:tab w:val="num" w:pos="2126"/>
        </w:tabs>
        <w:spacing w:before="0" w:after="200" w:line="276" w:lineRule="auto"/>
        <w:ind w:left="2126" w:hanging="709"/>
        <w:rPr>
          <w:rFonts w:eastAsia="Times New Roman" w:cstheme="minorBidi"/>
          <w:noProof/>
          <w:sz w:val="22"/>
        </w:rPr>
      </w:pPr>
      <w:r>
        <w:rPr>
          <w:rFonts w:cstheme="minorBidi"/>
          <w:b/>
          <w:noProof/>
          <w:sz w:val="22"/>
        </w:rPr>
        <w:t xml:space="preserve">X </w:t>
      </w:r>
      <w:r>
        <w:rPr>
          <w:noProof/>
        </w:rPr>
        <w:tab/>
      </w:r>
      <w:r>
        <w:rPr>
          <w:rFonts w:cstheme="minorBidi"/>
          <w:noProof/>
          <w:sz w:val="22"/>
        </w:rPr>
        <w:t xml:space="preserve">върху разните приходи </w:t>
      </w:r>
    </w:p>
    <w:p>
      <w:pPr>
        <w:spacing w:before="0" w:after="200" w:line="276" w:lineRule="auto"/>
        <w:rPr>
          <w:rFonts w:cstheme="minorBidi"/>
          <w:i/>
          <w:noProof/>
          <w:sz w:val="20"/>
        </w:rPr>
      </w:pPr>
      <w:r>
        <w:rPr>
          <w:rFonts w:cstheme="minorBidi"/>
          <w:noProof/>
          <w:sz w:val="22"/>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line="276" w:lineRule="auto"/>
              <w:rPr>
                <w:rFonts w:cstheme="minorBidi"/>
                <w:noProof/>
                <w:spacing w:val="-6"/>
                <w:sz w:val="18"/>
              </w:rPr>
            </w:pPr>
            <w:r>
              <w:rPr>
                <w:rFonts w:cstheme="minorBidi"/>
                <w:noProof/>
                <w:spacing w:val="-6"/>
                <w:sz w:val="18"/>
              </w:rPr>
              <w:t>Приходен бюджетен ред:</w:t>
            </w:r>
          </w:p>
        </w:tc>
        <w:tc>
          <w:tcPr>
            <w:tcW w:w="1276" w:type="dxa"/>
            <w:vMerge w:val="restart"/>
            <w:vAlign w:val="center"/>
          </w:tcPr>
          <w:p>
            <w:pPr>
              <w:spacing w:before="0" w:after="200" w:line="276" w:lineRule="auto"/>
              <w:rPr>
                <w:rFonts w:cstheme="minorBidi"/>
                <w:noProof/>
                <w:sz w:val="18"/>
              </w:rPr>
            </w:pPr>
            <w:r>
              <w:rPr>
                <w:rFonts w:cstheme="minorBidi"/>
                <w:noProof/>
                <w:sz w:val="18"/>
              </w:rPr>
              <w:t>Налични бюджетни кредити за текущата финансова година</w:t>
            </w:r>
          </w:p>
        </w:tc>
        <w:tc>
          <w:tcPr>
            <w:tcW w:w="7200" w:type="dxa"/>
            <w:gridSpan w:val="7"/>
            <w:vAlign w:val="center"/>
          </w:tcPr>
          <w:p>
            <w:pPr>
              <w:spacing w:before="0" w:after="200" w:line="276" w:lineRule="auto"/>
              <w:rPr>
                <w:rFonts w:cstheme="minorBidi"/>
                <w:noProof/>
                <w:sz w:val="18"/>
              </w:rPr>
            </w:pPr>
            <w:r>
              <w:rPr>
                <w:rFonts w:cstheme="minorBidi"/>
                <w:noProof/>
                <w:sz w:val="18"/>
              </w:rPr>
              <w:t>Отражение на предложението/инициативата</w:t>
            </w:r>
            <w:r>
              <w:rPr>
                <w:rStyle w:val="FootnoteReference"/>
                <w:noProof/>
              </w:rPr>
              <w:footnoteReference w:id="17"/>
            </w:r>
          </w:p>
        </w:tc>
      </w:tr>
      <w:tr>
        <w:trPr>
          <w:trHeight w:val="388"/>
        </w:trPr>
        <w:tc>
          <w:tcPr>
            <w:tcW w:w="2144" w:type="dxa"/>
            <w:vMerge/>
          </w:tcPr>
          <w:p>
            <w:pPr>
              <w:spacing w:before="40" w:after="40" w:line="276" w:lineRule="auto"/>
              <w:rPr>
                <w:rFonts w:cstheme="minorBidi"/>
                <w:noProof/>
                <w:sz w:val="18"/>
              </w:rPr>
            </w:pPr>
          </w:p>
        </w:tc>
        <w:tc>
          <w:tcPr>
            <w:tcW w:w="1276" w:type="dxa"/>
            <w:vMerge/>
          </w:tcPr>
          <w:p>
            <w:pPr>
              <w:spacing w:beforeLines="40" w:before="96" w:afterLines="40" w:after="96" w:line="276" w:lineRule="auto"/>
              <w:rPr>
                <w:rFonts w:cstheme="minorBidi"/>
                <w:i/>
                <w:noProof/>
                <w:sz w:val="18"/>
              </w:rPr>
            </w:pPr>
          </w:p>
        </w:tc>
        <w:tc>
          <w:tcPr>
            <w:tcW w:w="1080" w:type="dxa"/>
            <w:vAlign w:val="center"/>
          </w:tcPr>
          <w:p>
            <w:pPr>
              <w:spacing w:before="0" w:after="200" w:line="276" w:lineRule="auto"/>
              <w:rPr>
                <w:rFonts w:cstheme="minorBidi"/>
                <w:noProof/>
                <w:sz w:val="18"/>
              </w:rPr>
            </w:pPr>
            <w:r>
              <w:rPr>
                <w:rFonts w:cstheme="minorBidi"/>
                <w:noProof/>
                <w:sz w:val="18"/>
              </w:rPr>
              <w:t>Година</w:t>
            </w:r>
            <w:r>
              <w:rPr>
                <w:rFonts w:cstheme="minorBidi"/>
                <w:noProof/>
                <w:sz w:val="22"/>
              </w:rPr>
              <w:br/>
            </w:r>
            <w:r>
              <w:rPr>
                <w:rFonts w:cstheme="minorBidi"/>
                <w:b/>
                <w:noProof/>
                <w:sz w:val="18"/>
              </w:rPr>
              <w:t>N</w:t>
            </w:r>
          </w:p>
        </w:tc>
        <w:tc>
          <w:tcPr>
            <w:tcW w:w="900" w:type="dxa"/>
            <w:vAlign w:val="center"/>
          </w:tcPr>
          <w:p>
            <w:pPr>
              <w:spacing w:before="0" w:after="200" w:line="276" w:lineRule="auto"/>
              <w:rPr>
                <w:rFonts w:cstheme="minorBidi"/>
                <w:noProof/>
                <w:sz w:val="18"/>
              </w:rPr>
            </w:pPr>
            <w:r>
              <w:rPr>
                <w:rFonts w:cstheme="minorBidi"/>
                <w:noProof/>
                <w:sz w:val="18"/>
              </w:rPr>
              <w:t>Година</w:t>
            </w:r>
            <w:r>
              <w:rPr>
                <w:rFonts w:cstheme="minorBidi"/>
                <w:noProof/>
                <w:sz w:val="22"/>
              </w:rPr>
              <w:br/>
            </w:r>
            <w:r>
              <w:rPr>
                <w:rFonts w:cstheme="minorBidi"/>
                <w:b/>
                <w:noProof/>
                <w:sz w:val="18"/>
              </w:rPr>
              <w:t>N+1</w:t>
            </w:r>
          </w:p>
        </w:tc>
        <w:tc>
          <w:tcPr>
            <w:tcW w:w="900" w:type="dxa"/>
            <w:vAlign w:val="center"/>
          </w:tcPr>
          <w:p>
            <w:pPr>
              <w:spacing w:before="0" w:after="200" w:line="276" w:lineRule="auto"/>
              <w:rPr>
                <w:rFonts w:cstheme="minorBidi"/>
                <w:noProof/>
                <w:sz w:val="18"/>
              </w:rPr>
            </w:pPr>
            <w:r>
              <w:rPr>
                <w:rFonts w:cstheme="minorBidi"/>
                <w:noProof/>
                <w:sz w:val="18"/>
              </w:rPr>
              <w:t>Година</w:t>
            </w:r>
            <w:r>
              <w:rPr>
                <w:rFonts w:cstheme="minorBidi"/>
                <w:noProof/>
                <w:sz w:val="22"/>
              </w:rPr>
              <w:br/>
            </w:r>
            <w:r>
              <w:rPr>
                <w:rFonts w:cstheme="minorBidi"/>
                <w:b/>
                <w:noProof/>
                <w:sz w:val="18"/>
              </w:rPr>
              <w:t>N+2</w:t>
            </w:r>
          </w:p>
        </w:tc>
        <w:tc>
          <w:tcPr>
            <w:tcW w:w="1080" w:type="dxa"/>
            <w:vAlign w:val="center"/>
          </w:tcPr>
          <w:p>
            <w:pPr>
              <w:spacing w:before="0" w:after="200" w:line="276" w:lineRule="auto"/>
              <w:rPr>
                <w:rFonts w:cstheme="minorBidi"/>
                <w:noProof/>
                <w:sz w:val="18"/>
              </w:rPr>
            </w:pPr>
            <w:r>
              <w:rPr>
                <w:rFonts w:cstheme="minorBidi"/>
                <w:noProof/>
                <w:sz w:val="18"/>
              </w:rPr>
              <w:t>Година</w:t>
            </w:r>
            <w:r>
              <w:rPr>
                <w:rFonts w:cstheme="minorBidi"/>
                <w:noProof/>
                <w:sz w:val="22"/>
              </w:rPr>
              <w:br/>
            </w:r>
            <w:r>
              <w:rPr>
                <w:rFonts w:cstheme="minorBidi"/>
                <w:b/>
                <w:noProof/>
                <w:sz w:val="18"/>
              </w:rPr>
              <w:t>N+3</w:t>
            </w:r>
          </w:p>
        </w:tc>
        <w:tc>
          <w:tcPr>
            <w:tcW w:w="3240" w:type="dxa"/>
            <w:gridSpan w:val="3"/>
            <w:vAlign w:val="center"/>
          </w:tcPr>
          <w:p>
            <w:pPr>
              <w:spacing w:before="0" w:after="200" w:line="276" w:lineRule="auto"/>
              <w:rPr>
                <w:rFonts w:cstheme="minorBidi"/>
                <w:b/>
                <w:noProof/>
                <w:sz w:val="18"/>
              </w:rPr>
            </w:pPr>
            <w:r>
              <w:rPr>
                <w:rFonts w:cstheme="minorBidi"/>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line="276" w:lineRule="auto"/>
              <w:rPr>
                <w:rFonts w:cstheme="minorBidi"/>
                <w:noProof/>
                <w:sz w:val="18"/>
              </w:rPr>
            </w:pPr>
            <w:r>
              <w:rPr>
                <w:rFonts w:cstheme="minorBidi"/>
                <w:noProof/>
                <w:sz w:val="18"/>
              </w:rPr>
              <w:t>Статия ………….</w:t>
            </w:r>
          </w:p>
        </w:tc>
        <w:tc>
          <w:tcPr>
            <w:tcW w:w="1276" w:type="dxa"/>
          </w:tcPr>
          <w:p>
            <w:pPr>
              <w:spacing w:beforeLines="40" w:before="96" w:afterLines="40" w:after="96" w:line="276" w:lineRule="auto"/>
              <w:rPr>
                <w:rFonts w:cstheme="minorBidi"/>
                <w:i/>
                <w:noProof/>
                <w:sz w:val="18"/>
              </w:rPr>
            </w:pPr>
          </w:p>
        </w:tc>
        <w:tc>
          <w:tcPr>
            <w:tcW w:w="1080" w:type="dxa"/>
          </w:tcPr>
          <w:p>
            <w:pPr>
              <w:spacing w:beforeLines="40" w:before="96" w:afterLines="40" w:after="96" w:line="276" w:lineRule="auto"/>
              <w:rPr>
                <w:rFonts w:cstheme="minorBidi"/>
                <w:noProof/>
                <w:sz w:val="18"/>
              </w:rPr>
            </w:pPr>
          </w:p>
        </w:tc>
        <w:tc>
          <w:tcPr>
            <w:tcW w:w="900" w:type="dxa"/>
          </w:tcPr>
          <w:p>
            <w:pPr>
              <w:spacing w:beforeLines="40" w:before="96" w:afterLines="40" w:after="96" w:line="276" w:lineRule="auto"/>
              <w:rPr>
                <w:rFonts w:cstheme="minorBidi"/>
                <w:noProof/>
                <w:sz w:val="18"/>
              </w:rPr>
            </w:pPr>
          </w:p>
        </w:tc>
        <w:tc>
          <w:tcPr>
            <w:tcW w:w="900" w:type="dxa"/>
          </w:tcPr>
          <w:p>
            <w:pPr>
              <w:spacing w:beforeLines="40" w:before="96" w:afterLines="40" w:after="96" w:line="276" w:lineRule="auto"/>
              <w:rPr>
                <w:rFonts w:cstheme="minorBidi"/>
                <w:noProof/>
                <w:sz w:val="18"/>
              </w:rPr>
            </w:pPr>
          </w:p>
        </w:tc>
        <w:tc>
          <w:tcPr>
            <w:tcW w:w="1080" w:type="dxa"/>
          </w:tcPr>
          <w:p>
            <w:pPr>
              <w:spacing w:beforeLines="40" w:before="96" w:afterLines="40" w:after="96" w:line="276" w:lineRule="auto"/>
              <w:rPr>
                <w:rFonts w:cstheme="minorBidi"/>
                <w:noProof/>
                <w:sz w:val="18"/>
              </w:rPr>
            </w:pPr>
          </w:p>
        </w:tc>
        <w:tc>
          <w:tcPr>
            <w:tcW w:w="1080" w:type="dxa"/>
          </w:tcPr>
          <w:p>
            <w:pPr>
              <w:spacing w:beforeLines="40" w:before="96" w:afterLines="40" w:after="96" w:line="276" w:lineRule="auto"/>
              <w:rPr>
                <w:rFonts w:cstheme="minorBidi"/>
                <w:noProof/>
                <w:sz w:val="18"/>
              </w:rPr>
            </w:pPr>
          </w:p>
        </w:tc>
        <w:tc>
          <w:tcPr>
            <w:tcW w:w="1080" w:type="dxa"/>
          </w:tcPr>
          <w:p>
            <w:pPr>
              <w:spacing w:beforeLines="40" w:before="96" w:afterLines="40" w:after="96" w:line="276" w:lineRule="auto"/>
              <w:rPr>
                <w:rFonts w:cstheme="minorBidi"/>
                <w:noProof/>
                <w:sz w:val="18"/>
              </w:rPr>
            </w:pPr>
          </w:p>
        </w:tc>
        <w:tc>
          <w:tcPr>
            <w:tcW w:w="1080" w:type="dxa"/>
          </w:tcPr>
          <w:p>
            <w:pPr>
              <w:spacing w:beforeLines="40" w:before="96" w:afterLines="40" w:after="96" w:line="276" w:lineRule="auto"/>
              <w:rPr>
                <w:rFonts w:cstheme="minorBidi"/>
                <w:noProof/>
                <w:sz w:val="18"/>
              </w:rPr>
            </w:pPr>
          </w:p>
        </w:tc>
      </w:tr>
    </w:tbl>
    <w:p>
      <w:pPr>
        <w:spacing w:before="0" w:after="200" w:line="276" w:lineRule="auto"/>
        <w:ind w:left="850"/>
        <w:rPr>
          <w:rFonts w:cstheme="minorBidi"/>
          <w:noProof/>
          <w:sz w:val="20"/>
        </w:rPr>
      </w:pPr>
      <w:r>
        <w:rPr>
          <w:rFonts w:cstheme="minorBidi"/>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 xml:space="preserve">Ако Гаранционният фонд надвиши целевия размер на средствата, излишъкът се връща в общия бюджет. </w:t>
      </w:r>
    </w:p>
    <w:p>
      <w:pPr>
        <w:pBdr>
          <w:top w:val="single" w:sz="4" w:space="1" w:color="auto"/>
          <w:left w:val="single" w:sz="4" w:space="4" w:color="auto"/>
          <w:bottom w:val="single" w:sz="4" w:space="1" w:color="auto"/>
          <w:right w:val="single" w:sz="4" w:space="4" w:color="auto"/>
        </w:pBdr>
        <w:spacing w:before="0" w:after="200" w:line="276" w:lineRule="auto"/>
        <w:ind w:left="850"/>
        <w:rPr>
          <w:rFonts w:cstheme="minorBidi"/>
          <w:noProof/>
          <w:sz w:val="22"/>
        </w:rPr>
      </w:pPr>
      <w:r>
        <w:rPr>
          <w:rFonts w:cstheme="minorBidi"/>
          <w:noProof/>
          <w:sz w:val="22"/>
        </w:rPr>
        <w:t>Методът за изчисляване на възможното отражение върху приходите е описан подробно по-горе в точката „</w:t>
      </w:r>
      <w:r>
        <w:rPr>
          <w:rFonts w:cstheme="minorBidi"/>
          <w:i/>
          <w:noProof/>
          <w:sz w:val="22"/>
        </w:rPr>
        <w:t>Очаквано отражение върху бюджетните кредити за оперативни разходи</w:t>
      </w:r>
      <w:r>
        <w:rPr>
          <w:rFonts w:cstheme="minorBidi"/>
          <w:noProof/>
          <w:sz w:val="22"/>
        </w:rPr>
        <w:t>“ за функционирането на Гаранционния фонд.</w:t>
      </w:r>
    </w:p>
    <w:sectPr>
      <w:headerReference w:type="default" r:id="rId18"/>
      <w:footerReference w:type="default" r:id="rId19"/>
      <w:headerReference w:type="first" r:id="rId20"/>
      <w:footerReference w:type="first" r:id="rId2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385, 7.6.2016 г.</w:t>
      </w:r>
    </w:p>
  </w:footnote>
  <w:footnote w:id="2">
    <w:p>
      <w:pPr>
        <w:pStyle w:val="FootnoteText"/>
      </w:pPr>
      <w:r>
        <w:rPr>
          <w:rStyle w:val="FootnoteReference"/>
        </w:rPr>
        <w:footnoteRef/>
      </w:r>
      <w:r>
        <w:tab/>
        <w:t>Оценка на Гаранционния фонд за външни дейности, публикувана на http://ec.europa.eu/dgs/economy_finance/evaluation/completed/index_en.htm</w:t>
      </w:r>
    </w:p>
  </w:footnote>
  <w:footnote w:id="3">
    <w:p>
      <w:pPr>
        <w:pStyle w:val="FootnoteText"/>
      </w:pPr>
      <w:r>
        <w:rPr>
          <w:rStyle w:val="FootnoteReference"/>
        </w:rPr>
        <w:footnoteRef/>
      </w:r>
      <w:r>
        <w:tab/>
        <w:t>Решение № 466/2014/EС на Европейския парламент и на Съвета от 16 април 2014 г. за предоставяне на гаранция от ЕС на Европейската инвестиционна банка за загуби по операции по финансиране на инвестиционни проекти извън Съюза (ОВ L 135, 8.5.2014 г., стр. 1).</w:t>
      </w:r>
    </w:p>
  </w:footnote>
  <w:footnote w:id="4">
    <w:p>
      <w:pPr>
        <w:pStyle w:val="FootnoteText"/>
      </w:pPr>
      <w:r>
        <w:rPr>
          <w:rStyle w:val="FootnoteReference"/>
        </w:rPr>
        <w:footnoteRef/>
      </w:r>
      <w:r>
        <w:tab/>
        <w:t>Решение (ЕС) 2016/590 на Съвета от 11 април 2016 г. година за сключване, от името на Европейския съюз, на Парижкото споразумение, прието по Рамковата конвенция на Обединените нации по изменение на климата (ОВ L 103, 19.4.2016 г., стр. 1).</w:t>
      </w:r>
    </w:p>
  </w:footnote>
  <w:footnote w:id="5">
    <w:p>
      <w:pPr>
        <w:pStyle w:val="FootnoteText"/>
        <w:ind w:left="0" w:firstLine="0"/>
      </w:pPr>
      <w:r>
        <w:rPr>
          <w:rStyle w:val="FootnoteReference"/>
        </w:rPr>
        <w:footnoteRef/>
      </w:r>
      <w:r>
        <w:tab/>
        <w:t>„Стратегия на ЕИБ по отношение на климата — мобилизиране на финансиране за прехода към нисковъглеродна и устойчива на изменението на климата икономика“, приета от ЕИБ на 22 септември 2015 г.</w:t>
      </w:r>
    </w:p>
  </w:footnote>
  <w:footnote w:id="6">
    <w:p>
      <w:pPr>
        <w:pStyle w:val="FootnoteText"/>
        <w:rPr>
          <w:szCs w:val="24"/>
        </w:rPr>
      </w:pPr>
      <w:r>
        <w:rPr>
          <w:rStyle w:val="FootnoteReference"/>
        </w:rPr>
        <w:footnoteRef/>
      </w:r>
      <w:r>
        <w:tab/>
        <w:t>УД — управление по дейности; БД — бюджетиране по дейности.</w:t>
      </w:r>
    </w:p>
  </w:footnote>
  <w:footnote w:id="7">
    <w:p>
      <w:pPr>
        <w:pStyle w:val="FootnoteText"/>
        <w:rPr>
          <w:szCs w:val="24"/>
        </w:rPr>
      </w:pPr>
      <w:r>
        <w:rPr>
          <w:rStyle w:val="FootnoteReference"/>
        </w:rPr>
        <w:footnoteRef/>
      </w:r>
      <w:r>
        <w:tab/>
        <w:t>Съгласно член 54, параграф 2, буква а) или б) от Финансовия регламент.</w:t>
      </w:r>
    </w:p>
  </w:footnote>
  <w:footnote w:id="8">
    <w:p>
      <w:pPr>
        <w:pStyle w:val="FootnoteText"/>
      </w:pPr>
      <w:r>
        <w:rPr>
          <w:rStyle w:val="FootnoteReference"/>
        </w:rPr>
        <w:footnoteRef/>
      </w:r>
      <w:r>
        <w:tab/>
      </w:r>
      <w:hyperlink r:id="rId1">
        <w:r>
          <w:rPr>
            <w:rStyle w:val="Hyperlink"/>
          </w:rPr>
          <w:t>http://www.eib.org/projects/cycle/monitoring/rem.htm</w:t>
        </w:r>
      </w:hyperlink>
    </w:p>
    <w:p>
      <w:pPr>
        <w:pStyle w:val="FootnoteText"/>
      </w:pPr>
    </w:p>
  </w:footnote>
  <w:footnote w:id="9">
    <w:p>
      <w:pPr>
        <w:pStyle w:val="FootnoteText"/>
      </w:pPr>
      <w:r>
        <w:rPr>
          <w:rStyle w:val="FootnoteReference"/>
        </w:rPr>
        <w:footnoteRef/>
      </w:r>
      <w:r>
        <w:tab/>
        <w:t>SWD (2016) XXX final от XX.XX.2016 г.</w:t>
      </w:r>
    </w:p>
  </w:footnote>
  <w:footnote w:id="10">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r>
          <w:rPr>
            <w:rStyle w:val="Hyperlink"/>
            <w:sz w:val="18"/>
          </w:rPr>
          <w:t>http://www.cc.cec/budg/man/budgmanag/budgmanag_en.html</w:t>
        </w:r>
      </w:hyperlink>
    </w:p>
  </w:footnote>
  <w:footnote w:id="11">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2">
    <w:p>
      <w:pPr>
        <w:pStyle w:val="FootnoteText"/>
        <w:rPr>
          <w:szCs w:val="24"/>
        </w:rPr>
      </w:pPr>
      <w:r>
        <w:rPr>
          <w:rStyle w:val="FootnoteReference"/>
        </w:rPr>
        <w:footnoteRef/>
      </w:r>
      <w:r>
        <w:tab/>
        <w:t xml:space="preserve">ЕАСТ: Европейска асоциация за свободна търговия. </w:t>
      </w:r>
    </w:p>
  </w:footnote>
  <w:footnote w:id="13">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14">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15">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6">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7">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ED86C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9E99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11213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EEEE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4631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16"/>
    <w:lvlOverride w:ilvl="0">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3 09:34: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FC9C55522BB4DFA853834E03421148B"/>
    <w:docVar w:name="LW_CROSSREFERENCE" w:val="&lt;UNUSED&gt;"/>
    <w:docVar w:name="LW_DocType" w:val="COM"/>
    <w:docVar w:name="LW_EMISSION" w:val="14.9.2016"/>
    <w:docVar w:name="LW_EMISSION_ISODATE" w:val="2016-09-14"/>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75"/>
    <w:docVar w:name="LW_REF.II.NEW.CP_YEAR" w:val="2016"/>
    <w:docVar w:name="LW_REF.INST.NEW" w:val="COM"/>
    <w:docVar w:name="LW_REF.INST.NEW_ADOPTED" w:val="final"/>
    <w:docVar w:name="LW_REF.INST.NEW_TEXT" w:val="(2016) 583"/>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96?\u1077?\u1085?\u1080?\u1077? \u8470? 466/2014/\u1045?\u1057? \u1079?\u1072? \u1087?\u1088?\u1077?\u1076?\u1086?\u1089?\u1090?\u1072?\u1074?\u1103?\u1085?\u1077? \u1085?\u1072? \u1075?\u1072?\u1088?\u1072?\u1085?\u1094?\u1080?\u1103? \u1086?\u1090? \u1045?\u1057? \u1085?\u1072? \u1045?\u1074?\u1088?\u1086?\u1087?\u1077?\u1081?\u1089?\u1082?\u1072?\u1090?\u1072? \u1080?\u1085?\u1074?\u1077?\u1089?\u1090?\u1080?\u1094?\u1080?\u1086?\u1085?\u1085?\u1072? \u1073?\u1072?\u1085?\u1082?\u1072? \u1079?\u1072? \u1079?\u1072?\u1075?\u1091?\u1073?\u1080? \u1087?\u1086? \u1086?\u1087?\u1077?\u1088?\u1072?\u1094?\u1080?\u1080? \u1087?\u1086? \u1092?\u1080?\u1085?\u1072?\u1085?\u1089?\u1080?\u1088?\u1072?\u1085?\u1077? \u1085?\u1072? \u1080?\u1085?\u1074?\u1077?\u1089?\u1090?\u1080?\u1094?\u1080?\u1086?\u1085?\u1085?\u1080? \u1087?\u1088?\u1086?\u1077?\u1082?\u1090?\u1080? \u1080?\u1079?\u1074?\u1098?\u1085? \u1057?\u1098?\u1102?\u1079?\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dgs/economy_finance/evaluation/completed/index_en.htm"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www.eib.org/projects/cycle/monitoring/rem.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5D40-143D-4681-9697-06D8D435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37</Pages>
  <Words>10250</Words>
  <Characters>57709</Characters>
  <Application>Microsoft Office Word</Application>
  <DocSecurity>0</DocSecurity>
  <Lines>1603</Lines>
  <Paragraphs>693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2016-08-26T13:21:00Z</cp:lastPrinted>
  <dcterms:created xsi:type="dcterms:W3CDTF">2016-09-30T08:41:00Z</dcterms:created>
  <dcterms:modified xsi:type="dcterms:W3CDTF">2016-10-03T07:34:00Z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