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CA29352BB1C40868A05A506DE31024E" style="width:450.35pt;height:483.6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00" w:line="276" w:lineRule="auto"/>
        <w:jc w:val="center"/>
        <w:rPr>
          <w:rFonts w:cstheme="minorBidi"/>
          <w:noProof/>
          <w:szCs w:val="24"/>
        </w:rPr>
      </w:pPr>
      <w:bookmarkStart w:id="1" w:name="_GoBack"/>
      <w:bookmarkEnd w:id="1"/>
      <w:r>
        <w:rPr>
          <w:noProof/>
        </w:rPr>
        <w:lastRenderedPageBreak/>
        <w:t>РЕГИОНИ И ДЪРЖАВИ, КОИТО Е ВЪЗМОЖНО ДА ОТГОВАРЯТ НА УСЛОВИЯТА ЗА ФИНАНСИРАНЕ</w:t>
      </w:r>
    </w:p>
    <w:p>
      <w:pPr>
        <w:widowControl w:val="0"/>
        <w:tabs>
          <w:tab w:val="left" w:pos="289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A. Държави в процес на предприсъединяване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Кандидати за членство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Албания, бивша югославска република Македония, Сърбия, Турция, Черна гора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2. Потенциални кандидати за членство</w:t>
      </w:r>
    </w:p>
    <w:p>
      <w:pPr>
        <w:widowControl w:val="0"/>
        <w:spacing w:before="0"/>
        <w:ind w:left="260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>Босна и Херцеговина, Косово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Б. Държави, обхванати от европейската политика на съседство, и партньорски държави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Средиземноморски държави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Алжир, Египет, Йордания, Либия, Ливан, Мароко, Палестина, Сирия, Тунис</w:t>
      </w:r>
    </w:p>
    <w:p>
      <w:pPr>
        <w:widowControl w:val="0"/>
        <w:tabs>
          <w:tab w:val="left" w:pos="250"/>
          <w:tab w:val="left" w:pos="4080"/>
        </w:tabs>
        <w:spacing w:before="0"/>
        <w:ind w:right="169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 xml:space="preserve">2. Източна Европа, Южен Кавказ и Русия </w:t>
      </w:r>
    </w:p>
    <w:p>
      <w:pPr>
        <w:widowControl w:val="0"/>
        <w:tabs>
          <w:tab w:val="left" w:pos="250"/>
          <w:tab w:val="left" w:pos="4080"/>
        </w:tabs>
        <w:spacing w:before="0"/>
        <w:ind w:right="169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 xml:space="preserve">Източна Европа: Беларус, Република Молдова, Украйна 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103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 xml:space="preserve">Южен Кавказ: Азербайджан, Армения, Грузия 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103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>Русия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1031"/>
        <w:jc w:val="left"/>
        <w:rPr>
          <w:rFonts w:cstheme="minorBidi"/>
          <w:noProof/>
          <w:szCs w:val="24"/>
        </w:rPr>
      </w:pP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В. Азия и Латинска Америка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Латинска Америка</w:t>
      </w:r>
    </w:p>
    <w:p>
      <w:pPr>
        <w:widowControl w:val="0"/>
        <w:spacing w:before="0"/>
        <w:ind w:left="260" w:right="200"/>
        <w:rPr>
          <w:rFonts w:cstheme="minorBidi"/>
          <w:noProof/>
          <w:szCs w:val="24"/>
        </w:rPr>
      </w:pPr>
      <w:r>
        <w:rPr>
          <w:noProof/>
        </w:rPr>
        <w:t>Аржентина, Боливия, Бразилия, Венецуела, Гватемала, Еквадор, Ел Салвадор, Колумбия, Коста Рика, Куба, Мексико, Никарагуа, Панама, Парагвай, Перу, Уругвай, Хондурас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2. Азия</w:t>
      </w:r>
    </w:p>
    <w:p>
      <w:pPr>
        <w:widowControl w:val="0"/>
        <w:spacing w:before="0"/>
        <w:ind w:left="260" w:right="200"/>
        <w:rPr>
          <w:rFonts w:cstheme="minorBidi"/>
          <w:noProof/>
          <w:szCs w:val="24"/>
        </w:rPr>
      </w:pPr>
      <w:r>
        <w:rPr>
          <w:noProof/>
        </w:rPr>
        <w:t>Афганистан, Бангладеш, Бутан, Виетнам, Индия, Индонезия, Иран, Ирак, Йемен, Камбоджа, Китай, Лаос, Малайзия, Малдивските острови, Мианмар/Бирма, Монголия, Непал, Пакистан, Тайван, Тайланд, Филипини, Шри Ланка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3. Централна Азия</w:t>
      </w:r>
    </w:p>
    <w:p>
      <w:pPr>
        <w:widowControl w:val="0"/>
        <w:spacing w:before="0"/>
        <w:ind w:left="260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>Казахстан, Киргизстан, Таджикистан, Туркменистан, Узбекистан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</w:p>
    <w:p>
      <w:pPr>
        <w:widowControl w:val="0"/>
        <w:tabs>
          <w:tab w:val="left" w:pos="294"/>
          <w:tab w:val="left" w:pos="2400"/>
          <w:tab w:val="left" w:pos="2520"/>
          <w:tab w:val="left" w:pos="9240"/>
        </w:tabs>
        <w:spacing w:before="0"/>
        <w:ind w:right="5929"/>
        <w:jc w:val="left"/>
        <w:rPr>
          <w:rFonts w:cstheme="minorBidi"/>
          <w:noProof/>
          <w:szCs w:val="24"/>
        </w:rPr>
      </w:pPr>
      <w:r>
        <w:rPr>
          <w:noProof/>
        </w:rPr>
        <w:t xml:space="preserve">Г. Южна Африка </w:t>
      </w:r>
    </w:p>
    <w:p>
      <w:pPr>
        <w:widowControl w:val="0"/>
        <w:tabs>
          <w:tab w:val="left" w:pos="294"/>
          <w:tab w:val="left" w:pos="2400"/>
          <w:tab w:val="left" w:pos="2520"/>
          <w:tab w:val="left" w:pos="9240"/>
        </w:tabs>
        <w:spacing w:before="0"/>
        <w:ind w:right="5929"/>
        <w:jc w:val="left"/>
        <w:rPr>
          <w:rFonts w:cstheme="minorBidi"/>
          <w:noProof/>
          <w:szCs w:val="24"/>
        </w:rPr>
      </w:pPr>
      <w:r>
        <w:rPr>
          <w:noProof/>
        </w:rPr>
        <w:tab/>
        <w:t>Южна Африка</w:t>
      </w:r>
    </w:p>
    <w:p>
      <w:pPr>
        <w:rPr>
          <w:noProof/>
        </w:rPr>
      </w:pPr>
    </w:p>
    <w:p>
      <w:pPr>
        <w:spacing w:before="0" w:after="200" w:line="276" w:lineRule="auto"/>
        <w:jc w:val="center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0151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8CA29352BB1C40868A05A506DE31024E"/>
    <w:docVar w:name="LW_CROSSREFERENCE" w:val="&lt;UNUSED&gt;"/>
    <w:docVar w:name="LW_DocType" w:val="NORMAL"/>
    <w:docVar w:name="LW_EMISSION" w:val="14.9.2016"/>
    <w:docVar w:name="LW_EMISSION_ISODATE" w:val="2016-09-14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96?\u1077?\u1085?\u1080?\u1077? \u8470? 466/2014/\u1045?\u1057? \u1085?\u1072? \u1045?\u1074?\u1088?\u1086?\u1087?\u1077?\u1081?\u1089?\u1082?\u1080?\u1103? \u1087?\u1072?\u1088?\u1083?\u1072?\u1084?\u1077?\u1085?\u1090? \u1080? \u1085?\u1072? \u1057?\u1098?\u1074?\u1077?\u1090?\u1072? \u1086?\u1090? 16 \u1072?\u1087?\u1088?\u1080?\u1083? 2014 \u1075?. \u1079?\u1072? \u1087?\u1088?\u1077?\u1076?\u1086?\u1089?\u1090?\u1072?\u1074?\u1103?\u1085?\u1077? \u1085?\u1072? \u1075?\u1072?\u1088?\u1072?\u1085?\u1094?\u1080?\u1103? \u1086?\u1090? \u1045?\u1057? \u1085?\u1072? \u1045?\u1074?\u1088?\u1086?\u1087?\u1077?\u1081?\u1089?\u1082?\u1072?\u1090?\u1072? \u1080?\u1085?\u1074?\u1077?\u1089?\u1090?\u1080?\u1094?\u1080?\u1086?\u1085?\u1085?\u1072? \u1073?\u1072?\u1085?\u1082?\u1072? \u1079?\u1072? \u1079?\u1072?\u1075?\u1091?\u1073?\u1080? \u1087?\u1086? \u1086?\u1087?\u1077?\u1088?\u1072?\u1094?\u1080?\u1080? \u1087?\u1086? \u1092?\u1080?\u1085?\u1072?\u1085?\u1089?\u1080?\u1088?\u1072?\u1085?\u1077? \u1085?\u1072? \u1080?\u1085?\u1074?\u1077?\u1089?\u1090?\u1080?\u1094?\u1080?\u1086?\u1085?\u1085?\u1080? \u1087?\u1088?\u1086?\u1077?\u1082?\u1090?\u1080? \u1080?\u1079?\u1074?\u1098?\u1085? \u1057?\u1098?\u1102?\u1079?\u1072?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583"/>
    <w:docVar w:name="LW_REF.INTERNE" w:val="&lt;UNUSED&gt;"/>
    <w:docVar w:name="LW_SUPERTITRE" w:val="&lt;UNUSED&gt;"/>
    <w:docVar w:name="LW_TITRE.OBJ.CP" w:val="\u1056?\u1077?\u1075?\u1080?\u1086?\u1085?\u1080? \u1080? \u1076?\u1098?\u1088?\u1078?\u1072?\u1074?\u1080?, \u1082?\u1086?\u1080?\u1090?\u1086? \u1077? \u1074?\u1098?\u1079?\u1084?\u1086?\u1078?\u1085?\u1086? \u1076?\u1072? \u1086?\u1090?\u1075?\u1086?\u1074?\u1072?\u1088?\u1103?\u1090? \u1085?\u1072? \u1091?\u1089?\u1083?\u1086?\u1074?\u1080?\u1103?\u1090?\u1072? \u1079?\u1072? \u1092?\u1080?\u1085?\u1072?\u1085?\u1089?\u1080?\u1088?\u1072?\u1085?\u1077?"/>
    <w:docVar w:name="LW_TYPE.DOC.CP" w:val="\u1055?\u1056?\u1048?\u1051?\u1054?\u1046?\u1045?\u1053?\u1048?\u1045?_x000b_"/>
    <w:docVar w:name="LW_TYPEACTEPRINCIPAL.CP" w:val="\u1055?\u1088?\u1077?\u1076?\u1083?\u1086?\u1078?\u1077?\u1085?\u1080?\u1077?\u1090?\u1086? \u1079?\u1072? \u1056?\u1077?\u1096?\u1077?\u1085?\u1080?\u1077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1004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 Monique (ECFIN)</dc:creator>
  <cp:lastModifiedBy>DIGIT/A3</cp:lastModifiedBy>
  <cp:revision>23</cp:revision>
  <cp:lastPrinted>2016-09-07T08:31:00Z</cp:lastPrinted>
  <dcterms:created xsi:type="dcterms:W3CDTF">2016-09-02T09:57:00Z</dcterms:created>
  <dcterms:modified xsi:type="dcterms:W3CDTF">2016-10-03T07:35:00Z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