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94A639257C84738BF2251A5DBF9D5A7"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after="360"/>
        <w:jc w:val="center"/>
        <w:rPr>
          <w:b/>
          <w:noProof/>
        </w:rPr>
      </w:pPr>
      <w:bookmarkStart w:id="0" w:name="_GoBack"/>
      <w:bookmarkEnd w:id="0"/>
      <w:r>
        <w:rPr>
          <w:b/>
          <w:noProof/>
        </w:rPr>
        <w:lastRenderedPageBreak/>
        <w:t>ACCORD SOUS FORME D’ÉCHANGE DE LETTRES</w:t>
      </w:r>
    </w:p>
    <w:p>
      <w:pPr>
        <w:spacing w:after="360"/>
        <w:rPr>
          <w:b/>
          <w:noProof/>
        </w:rPr>
      </w:pPr>
      <w:r>
        <w:rPr>
          <w:b/>
          <w:noProof/>
        </w:rPr>
        <w:t>entre l’Union européenne et la République fédérative du Brésil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p>
      <w:pPr>
        <w:jc w:val="center"/>
        <w:rPr>
          <w:i/>
          <w:noProof/>
        </w:rPr>
      </w:pPr>
      <w:r>
        <w:rPr>
          <w:i/>
          <w:noProof/>
        </w:rPr>
        <w:t>A. Lettre de l’Union européenne</w:t>
      </w:r>
    </w:p>
    <w:p>
      <w:pPr>
        <w:spacing w:after="360"/>
        <w:rPr>
          <w:noProof/>
        </w:rPr>
      </w:pPr>
      <w:r>
        <w:rPr>
          <w:noProof/>
        </w:rPr>
        <w:t>Madame, Monsieur,</w:t>
      </w:r>
    </w:p>
    <w:p>
      <w:pPr>
        <w:autoSpaceDE w:val="0"/>
        <w:autoSpaceDN w:val="0"/>
        <w:adjustRightInd w:val="0"/>
        <w:rPr>
          <w:noProof/>
        </w:rPr>
      </w:pPr>
      <w:r>
        <w:rPr>
          <w:noProof/>
        </w:rPr>
        <w:t>À l’issue de négociations menées au titre de l’article XXIV, paragraphe 6, et de l’article XXVIII de l’accord général sur les tarifs douaniers et le commerce (GATT) de 1994 concernant la modification de la liste d’engagements de la République de Croatie dans le cadre de son adhésion à l’Union européenne, j’ai l’honneur de proposer ce qui suit:</w:t>
      </w:r>
    </w:p>
    <w:p>
      <w:pPr>
        <w:autoSpaceDE w:val="0"/>
        <w:autoSpaceDN w:val="0"/>
        <w:adjustRightInd w:val="0"/>
        <w:rPr>
          <w:noProof/>
        </w:rPr>
      </w:pPr>
      <w:r>
        <w:rPr>
          <w:noProof/>
        </w:rPr>
        <w:t>L’Union européenne intègre dans sa liste d’engagements, pour le territoire douanier de l’UE-28, les concessions figurant dans la liste de l’UE-27, avec les modifications suivantes:</w:t>
      </w:r>
    </w:p>
    <w:p>
      <w:pPr>
        <w:pStyle w:val="Text1"/>
        <w:rPr>
          <w:noProof/>
        </w:rPr>
      </w:pPr>
      <w:r>
        <w:rPr>
          <w:noProof/>
        </w:rPr>
        <w:t>augmentation de 4 766 tonnes de la part allouée au Brésil dans le cadre du contingent tarifaire de l’UE «Morceaux de coqs et de poules [des espèces domestiques], congelés», positions tarifaires 0207.14.10, 0207.14.50 et 0207.14.70, avec maintien du taux contingentaire actuel de 0 %;</w:t>
      </w:r>
    </w:p>
    <w:p>
      <w:pPr>
        <w:pStyle w:val="Text1"/>
        <w:rPr>
          <w:noProof/>
        </w:rPr>
      </w:pPr>
      <w:r>
        <w:rPr>
          <w:noProof/>
        </w:rPr>
        <w:t>augmentation de 610 tonnes de la part allouée au Brésil dans le cadre du contingent tarifaire de l’UE «Morceaux de dindes et dindons, congelés», positions tarifaires 0207.27.10, 0207.27.20 et 0207.27.80, avec maintien du taux contingentaire actuel de 0 %;</w:t>
      </w:r>
    </w:p>
    <w:p>
      <w:pPr>
        <w:pStyle w:val="Text1"/>
        <w:rPr>
          <w:noProof/>
        </w:rPr>
      </w:pPr>
      <w:r>
        <w:rPr>
          <w:noProof/>
        </w:rPr>
        <w:t>augmentation de 36 000 tonnes de la partie erga omnes du contingent tarifaire de l’UE «Sucre de canne, brut, destiné à être raffiné», positions tarifaires 1701.13.10 et 1701.14.10, avec maintien du taux contingentaire actuel de 98 EUR/tonne;</w:t>
      </w:r>
    </w:p>
    <w:p>
      <w:pPr>
        <w:pStyle w:val="Text1"/>
        <w:rPr>
          <w:noProof/>
        </w:rPr>
      </w:pPr>
      <w:r>
        <w:rPr>
          <w:noProof/>
        </w:rPr>
        <w:t>augmentation de 78 000 tonnes de la part allouée au Brésil dans le cadre du contingent tarifaire de l’UE «Sucre de canne, brut, destiné à être raffiné», positions tarifaires 1701.13.10 et 1701.14.10, avec maintien du taux contingentaire actuel de 98 EUR/tonne.</w:t>
      </w:r>
    </w:p>
    <w:p>
      <w:pPr>
        <w:rPr>
          <w:noProof/>
        </w:rPr>
      </w:pPr>
      <w:r>
        <w:rPr>
          <w:noProof/>
        </w:rPr>
        <w:t>En ce qui concerne le volume de 78 000 tonnes alloué au Brésil dans le cadre du contingent tarifaire de l’UE «Sucre de canne, brut, destiné à être raffiné», positions tarifaires 1701.13.10 et 1701.14.10, sans préjudice du taux contingentaire consolidé de 98 EUR/tonne, l’UE applique de manière autonome:</w:t>
      </w:r>
    </w:p>
    <w:p>
      <w:pPr>
        <w:pStyle w:val="Tiret0"/>
        <w:numPr>
          <w:ilvl w:val="0"/>
          <w:numId w:val="1"/>
        </w:numPr>
        <w:rPr>
          <w:noProof/>
        </w:rPr>
      </w:pPr>
      <w:r>
        <w:rPr>
          <w:noProof/>
        </w:rPr>
        <w:t>pendant les six premières années au cours desquelles ce volume est disponible, un taux contingentaire maximal de 11 EUR/tonne, et</w:t>
      </w:r>
    </w:p>
    <w:p>
      <w:pPr>
        <w:pStyle w:val="Tiret0"/>
        <w:rPr>
          <w:noProof/>
        </w:rPr>
      </w:pPr>
      <w:r>
        <w:rPr>
          <w:noProof/>
        </w:rPr>
        <w:t>la septième année au cours de laquelle ce volume est disponible, un taux contingentaire maximal de 54 EUR/tonne.</w:t>
      </w:r>
    </w:p>
    <w:p>
      <w:pPr>
        <w:rPr>
          <w:noProof/>
        </w:rPr>
      </w:pPr>
      <w:r>
        <w:rPr>
          <w:noProof/>
        </w:rPr>
        <w:t>L’Union européenne et la République fédérative du Brésil se notifient réciproquement l’accomplissement des procédures internes nécessaires à l’entrée en vigueur de l’accord. L’accord entre en vigueur 14 jours après la date de réception de la dernière notification.</w:t>
      </w:r>
    </w:p>
    <w:p>
      <w:pPr>
        <w:rPr>
          <w:noProof/>
        </w:rPr>
      </w:pPr>
      <w:r>
        <w:rPr>
          <w:noProof/>
        </w:rPr>
        <w:lastRenderedPageBreak/>
        <w:t>Je vous serais reconnaissant de bien vouloir confirmer l’accord de votre gouvernement sur ce qui précède. J’ai l’honneur de proposer que, si ce qui précède est acceptable pour votre gouvernement, la présente lettre et votre confirmation constituent ensemble un accord sous forme d’échange de lettres entre l’Union européenne et la République fédérative du Brésil.</w:t>
      </w:r>
    </w:p>
    <w:p>
      <w:pPr>
        <w:rPr>
          <w:noProof/>
        </w:rPr>
      </w:pPr>
      <w:r>
        <w:rPr>
          <w:noProof/>
        </w:rPr>
        <w:t>Veuillez croire, Madame, Monsieur, à l’assurance de ma très haute considération.</w:t>
      </w:r>
    </w:p>
    <w:p>
      <w:pPr>
        <w:jc w:val="right"/>
        <w:rPr>
          <w:i/>
          <w:noProof/>
        </w:rPr>
      </w:pPr>
      <w:r>
        <w:rPr>
          <w:i/>
          <w:noProof/>
        </w:rPr>
        <w:t>Pour l’Union européenne</w:t>
      </w:r>
    </w:p>
    <w:p>
      <w:pPr>
        <w:jc w:val="right"/>
        <w:rPr>
          <w:noProof/>
        </w:rPr>
        <w:sectPr>
          <w:footerReference w:type="default" r:id="rId16"/>
          <w:footerReference w:type="first" r:id="rId17"/>
          <w:pgSz w:w="11907" w:h="16839"/>
          <w:pgMar w:top="1134" w:right="1417" w:bottom="1134" w:left="1417" w:header="709" w:footer="709" w:gutter="0"/>
          <w:cols w:space="720"/>
          <w:docGrid w:linePitch="360"/>
        </w:sectPr>
      </w:pPr>
    </w:p>
    <w:p>
      <w:pPr>
        <w:spacing w:after="240"/>
        <w:jc w:val="center"/>
        <w:rPr>
          <w:i/>
          <w:noProof/>
        </w:rPr>
      </w:pPr>
      <w:r>
        <w:rPr>
          <w:i/>
          <w:noProof/>
        </w:rPr>
        <w:lastRenderedPageBreak/>
        <w:t>B. Lettre de la République fédérative du Brésil</w:t>
      </w:r>
    </w:p>
    <w:p>
      <w:pPr>
        <w:spacing w:after="360"/>
        <w:rPr>
          <w:noProof/>
        </w:rPr>
      </w:pPr>
      <w:r>
        <w:rPr>
          <w:noProof/>
        </w:rPr>
        <w:t>Madame, Monsieur,</w:t>
      </w:r>
    </w:p>
    <w:p>
      <w:pPr>
        <w:rPr>
          <w:noProof/>
        </w:rPr>
      </w:pPr>
      <w:r>
        <w:rPr>
          <w:noProof/>
        </w:rPr>
        <w:t>J’ai l’honneur d’accuser réception de votre lettre du ………, libellée comme suit:</w:t>
      </w:r>
    </w:p>
    <w:p>
      <w:pPr>
        <w:autoSpaceDE w:val="0"/>
        <w:autoSpaceDN w:val="0"/>
        <w:adjustRightInd w:val="0"/>
        <w:rPr>
          <w:noProof/>
        </w:rPr>
      </w:pPr>
      <w:r>
        <w:rPr>
          <w:noProof/>
        </w:rPr>
        <w:t>«À l’issue de négociations menées au titre de l’article XXIV, paragraphe 6, et de l’article XXVIII de l’accord général sur les tarifs douaniers et le commerce (GATT) de 1994 concernant la modification de la liste d’engagements de la République de Croatie dans le cadre de son adhésion à l’Union européenne, j’ai l’honneur de proposer ce qui suit:</w:t>
      </w:r>
    </w:p>
    <w:p>
      <w:pPr>
        <w:autoSpaceDE w:val="0"/>
        <w:autoSpaceDN w:val="0"/>
        <w:adjustRightInd w:val="0"/>
        <w:rPr>
          <w:noProof/>
        </w:rPr>
      </w:pPr>
      <w:r>
        <w:rPr>
          <w:noProof/>
        </w:rPr>
        <w:t>L’Union européenne intègre dans sa liste d’engagements, pour le territoire douanier de l’UE-28, les concessions figurant dans la liste de l’UE-27, avec les modifications suivantes:</w:t>
      </w:r>
    </w:p>
    <w:p>
      <w:pPr>
        <w:pStyle w:val="Text1"/>
        <w:rPr>
          <w:noProof/>
        </w:rPr>
      </w:pPr>
      <w:r>
        <w:rPr>
          <w:noProof/>
        </w:rPr>
        <w:t>augmentation de 4 766 tonnes de la part allouée au Brésil dans le cadre du contingent tarifaire de l’UE «Morceaux de coqs et de poules [des espèces domestiques], congelés», positions tarifaires 0207.14.10, 0207.14.50 et 0207.14.70, avec maintien du taux contingentaire actuel de 0 %;</w:t>
      </w:r>
    </w:p>
    <w:p>
      <w:pPr>
        <w:pStyle w:val="Text1"/>
        <w:rPr>
          <w:noProof/>
        </w:rPr>
      </w:pPr>
      <w:r>
        <w:rPr>
          <w:noProof/>
        </w:rPr>
        <w:t>augmentation de 610 tonnes de la part allouée au Brésil dans le cadre du contingent tarifaire de l’UE «Morceaux de dindes et dindons, congelés», positions tarifaires 0207.27.10, 0207.27.20 et 0207.27.80, avec maintien du taux contingentaire actuel de 0 %;</w:t>
      </w:r>
    </w:p>
    <w:p>
      <w:pPr>
        <w:pStyle w:val="Text1"/>
        <w:rPr>
          <w:noProof/>
        </w:rPr>
      </w:pPr>
      <w:r>
        <w:rPr>
          <w:noProof/>
        </w:rPr>
        <w:t>augmentation de 36 000 tonnes de la partie erga omnes du contingent tarifaire de l’UE «Sucre de canne, brut, destiné à être raffiné», positions tarifaires 1701.13.10 et 1701.14.10, avec maintien du taux contingentaire actuel de 98 EUR/tonne;</w:t>
      </w:r>
    </w:p>
    <w:p>
      <w:pPr>
        <w:pStyle w:val="Text1"/>
        <w:rPr>
          <w:noProof/>
        </w:rPr>
      </w:pPr>
      <w:r>
        <w:rPr>
          <w:noProof/>
        </w:rPr>
        <w:t>augmentation de 78 000 tonnes de la part allouée au Brésil dans le cadre du contingent tarifaire de l’UE «Sucre de canne, brut, destiné à être raffiné», positions tarifaires 1701.13.10 et 1701.14.10, avec maintien du taux contingentaire actuel de 98 EUR/tonne.</w:t>
      </w:r>
    </w:p>
    <w:p>
      <w:pPr>
        <w:rPr>
          <w:noProof/>
        </w:rPr>
      </w:pPr>
      <w:r>
        <w:rPr>
          <w:noProof/>
        </w:rPr>
        <w:t>En ce qui concerne le volume de 78 000 tonnes alloué au Brésil dans le cadre du contingent tarifaire de l’UE «Sucre de canne, brut, destiné à être raffiné», positions tarifaires 1701.13.10 et 1701.14.10, sans préjudice du taux contingentaire consolidé de 98 EUR/tonne, l’UE applique de manière autonome:</w:t>
      </w:r>
    </w:p>
    <w:p>
      <w:pPr>
        <w:pStyle w:val="Tiret0"/>
        <w:numPr>
          <w:ilvl w:val="0"/>
          <w:numId w:val="1"/>
        </w:numPr>
        <w:rPr>
          <w:noProof/>
        </w:rPr>
      </w:pPr>
      <w:r>
        <w:rPr>
          <w:noProof/>
        </w:rPr>
        <w:t>pendant les six premières années au cours desquelles ce volume est disponible, un taux contingentaire maximal de 11 EUR/tonne, et</w:t>
      </w:r>
    </w:p>
    <w:p>
      <w:pPr>
        <w:pStyle w:val="Tiret0"/>
        <w:numPr>
          <w:ilvl w:val="0"/>
          <w:numId w:val="10"/>
        </w:numPr>
        <w:rPr>
          <w:noProof/>
        </w:rPr>
      </w:pPr>
      <w:r>
        <w:rPr>
          <w:noProof/>
        </w:rPr>
        <w:t>la septième année au cours de laquelle ce volume est disponible, un taux contingentaire maximal de 54 EUR/tonne.</w:t>
      </w:r>
    </w:p>
    <w:p>
      <w:pPr>
        <w:rPr>
          <w:noProof/>
        </w:rPr>
      </w:pPr>
      <w:r>
        <w:rPr>
          <w:noProof/>
        </w:rPr>
        <w:t>L’Union européenne et la République fédérative du Brésil se notifient réciproquement l’accomplissement des procédures internes nécessaires à l’entrée en vigueur de l’accord. L’accord entre en vigueur 14 jours après la date de réception de la dernière notification.</w:t>
      </w:r>
    </w:p>
    <w:p>
      <w:pPr>
        <w:rPr>
          <w:noProof/>
        </w:rPr>
      </w:pPr>
      <w:r>
        <w:rPr>
          <w:noProof/>
        </w:rPr>
        <w:t>Je vous serais reconnaissant de bien vouloir confirmer l’accord de votre gouvernement sur ce qui précède. J’ai l’honneur de proposer que, si ce qui précède est acceptable pour votre gouvernement, la présente lettre et votre confirmation constituent ensemble un accord sous forme d’échange de lettres entre l’Union européenne et la République fédérative du Brésil.»</w:t>
      </w:r>
    </w:p>
    <w:p>
      <w:pPr>
        <w:rPr>
          <w:noProof/>
        </w:rPr>
      </w:pPr>
      <w:r>
        <w:rPr>
          <w:noProof/>
        </w:rPr>
        <w:t>Veuillez croire, Madame, Monsieur, à l’assurance de ma très haute considération.</w:t>
      </w:r>
    </w:p>
    <w:p>
      <w:pPr>
        <w:jc w:val="right"/>
        <w:rPr>
          <w:noProof/>
        </w:rPr>
      </w:pPr>
      <w:r>
        <w:rPr>
          <w:i/>
          <w:noProof/>
        </w:rPr>
        <w:t>Pour la République fédérative du Brésil</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BC31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4CCC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D0400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DAC2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A8CB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5C65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CE7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2B6C50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8 13:30: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A94A639257C84738BF2251A5DBF9D5A7"/>
    <w:docVar w:name="LW_CROSSREFERENCE" w:val="&lt;UNUSED&gt;"/>
    <w:docVar w:name="LW_DocType" w:val="ANNEX"/>
    <w:docVar w:name="LW_EMISSION" w:val="3.10.2016"/>
    <w:docVar w:name="LW_EMISSION_ISODATE" w:val="2016-10-0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8217?Union européenne, de l\u8217?accord sous forme d\u8217?échange de lettres entre l\u8217?Union européenne et la République fédérative du Brésil au titre de l\u8217?article XXIV, paragraphe 6, et de l\u8217?article XXVIII de l\u8217?accord général sur les tarifs douaniers et le commerce (GATT) de 1994 concernant la modification de concessions dans la liste d\u8217?engagements de la République de Croatie dans le cadre de son adhésion à l\u8217?Union européenne"/>
    <w:docVar w:name="LW_PART_NBR" w:val="1"/>
    <w:docVar w:name="LW_PART_NBR_TOTAL" w:val="1"/>
    <w:docVar w:name="LW_REF.INST.NEW" w:val="COM"/>
    <w:docVar w:name="LW_REF.INST.NEW_ADOPTED" w:val="final"/>
    <w:docVar w:name="LW_REF.INST.NEW_TEXT" w:val="(2016) 629"/>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4990B-6AE1-4567-B000-3767BFCD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962</Words>
  <Characters>5349</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2016-07-26T08:17:00Z</cp:lastPrinted>
  <dcterms:created xsi:type="dcterms:W3CDTF">2016-09-21T12:22:00Z</dcterms:created>
  <dcterms:modified xsi:type="dcterms:W3CDTF">2016-09-28T11:30:00Z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