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AA" w:rsidRDefault="00BB593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4800C8649FC4A23B033CF47AC5D402C" style="width:450.25pt;height:379.35pt">
            <v:imagedata r:id="rId14" o:title=""/>
          </v:shape>
        </w:pict>
      </w:r>
    </w:p>
    <w:p w:rsidR="00BF3AAA" w:rsidRDefault="00BF3AAA">
      <w:pPr>
        <w:rPr>
          <w:noProof/>
        </w:rPr>
        <w:sectPr w:rsidR="00BF3AAA">
          <w:footerReference w:type="default" r:id="rId15"/>
          <w:pgSz w:w="11907" w:h="16839"/>
          <w:pgMar w:top="1134" w:right="1417" w:bottom="1134" w:left="1417" w:header="709" w:footer="709" w:gutter="0"/>
          <w:pgNumType w:start="1"/>
          <w:cols w:space="720"/>
          <w:docGrid w:linePitch="360"/>
        </w:sectPr>
      </w:pPr>
    </w:p>
    <w:p w:rsidR="00BF3AAA" w:rsidRDefault="00BB593E">
      <w:pPr>
        <w:pStyle w:val="Exposdesmotifstitre"/>
        <w:rPr>
          <w:noProof/>
        </w:rPr>
      </w:pPr>
      <w:r>
        <w:rPr>
          <w:noProof/>
        </w:rPr>
        <w:lastRenderedPageBreak/>
        <w:t>EXPOSÉ DES MOTIFS</w:t>
      </w:r>
    </w:p>
    <w:p w:rsidR="00BF3AAA" w:rsidRDefault="00BB593E">
      <w:pPr>
        <w:pStyle w:val="ManualHeading1"/>
        <w:rPr>
          <w:noProof/>
        </w:rPr>
      </w:pPr>
      <w:r>
        <w:rPr>
          <w:noProof/>
        </w:rPr>
        <w:t>1.</w:t>
      </w:r>
      <w:r>
        <w:rPr>
          <w:noProof/>
        </w:rPr>
        <w:tab/>
        <w:t>CONTEXTE DE LA PROPOSITION</w:t>
      </w:r>
    </w:p>
    <w:p w:rsidR="00BF3AAA" w:rsidRDefault="00BB593E">
      <w:pPr>
        <w:pStyle w:val="ManualHeading2"/>
        <w:rPr>
          <w:rFonts w:eastAsia="Arial Unicode MS"/>
          <w:noProof/>
        </w:rPr>
      </w:pPr>
      <w:r>
        <w:rPr>
          <w:noProof/>
          <w:color w:val="000000"/>
          <w:u w:color="000000"/>
          <w:bdr w:val="nil"/>
        </w:rPr>
        <w:t>•</w:t>
      </w:r>
      <w:r>
        <w:rPr>
          <w:noProof/>
        </w:rPr>
        <w:tab/>
        <w:t>Justification et objectifs de la proposition</w:t>
      </w:r>
    </w:p>
    <w:p w:rsidR="00BF3AAA" w:rsidRDefault="00BB593E">
      <w:pPr>
        <w:spacing w:after="240"/>
        <w:rPr>
          <w:noProof/>
          <w:color w:val="000000"/>
        </w:rPr>
      </w:pPr>
      <w:r>
        <w:rPr>
          <w:noProof/>
          <w:color w:val="000000"/>
        </w:rPr>
        <w:t xml:space="preserve">Dès le </w:t>
      </w:r>
      <w:r>
        <w:rPr>
          <w:noProof/>
          <w:color w:val="000000"/>
        </w:rPr>
        <w:t>premier jour de son mandat, la Commission actuelle a placé la création d’emplois, la croissance et l’investissement en tête de son programme politique. Pour obtenir des résultats dans ces domaines prioritaires, la Commission poursuit, entre autres, un prog</w:t>
      </w:r>
      <w:r>
        <w:rPr>
          <w:noProof/>
          <w:color w:val="000000"/>
        </w:rPr>
        <w:t>ramme de réformes ambitieux visant à approfondir le marché intérieur et à le rendre plus juste, condition sine qua non pour construire une économie européenne plus forte et plus compétitive.</w:t>
      </w:r>
    </w:p>
    <w:p w:rsidR="00BF3AAA" w:rsidRDefault="00BB593E">
      <w:pPr>
        <w:spacing w:after="240"/>
        <w:rPr>
          <w:noProof/>
          <w:color w:val="000000"/>
        </w:rPr>
      </w:pPr>
      <w:r>
        <w:rPr>
          <w:noProof/>
          <w:color w:val="000000"/>
        </w:rPr>
        <w:t>Ces objectifs se traduisent, eu égard à la fiscalité, par la néce</w:t>
      </w:r>
      <w:r>
        <w:rPr>
          <w:noProof/>
          <w:color w:val="000000"/>
        </w:rPr>
        <w:t>ssité de mettre en place un système d’imposition des sociétés juste et efficace au sein de l’Union européenne.</w:t>
      </w:r>
    </w:p>
    <w:p w:rsidR="00BF3AAA" w:rsidRDefault="00BB593E">
      <w:pPr>
        <w:spacing w:after="240"/>
        <w:rPr>
          <w:noProof/>
          <w:color w:val="000000"/>
        </w:rPr>
      </w:pPr>
      <w:r>
        <w:rPr>
          <w:noProof/>
          <w:color w:val="000000"/>
        </w:rPr>
        <w:t>Afin de garantir l’équité des systèmes fiscaux, la Commission a fait de la lutte contre la fraude et l’évasion fiscales ainsi que contre la plani</w:t>
      </w:r>
      <w:r>
        <w:rPr>
          <w:noProof/>
          <w:color w:val="000000"/>
        </w:rPr>
        <w:t>fication fiscale agressive une priorité essentielle et plaide en faveur d'un programme de réformes très énergique. Dans ce contexte, la Commission, en étroite collaboration avec les États membres et avec l’appui du Parlement européen, met en place une défe</w:t>
      </w:r>
      <w:r>
        <w:rPr>
          <w:noProof/>
          <w:color w:val="000000"/>
        </w:rPr>
        <w:t>nse à toute épreuve contre la fraude et l’évasion fiscales en Europe et un système de riposte solide contre les menaces extérieures qui pèsent sur les assiettes fiscales des États membres, ouvrant ainsi clairement la voie à une fiscalité plus juste pour to</w:t>
      </w:r>
      <w:r>
        <w:rPr>
          <w:noProof/>
          <w:color w:val="000000"/>
        </w:rPr>
        <w:t>us les citoyens et entreprises de l’Union. Dans le même temps, il est nécessaire de veiller également à l'efficience des systèmes fiscaux afin qu’ils soient en mesure de soutenir une économie plus forte et plus compétitive. À cet effet, il convient de mett</w:t>
      </w:r>
      <w:r>
        <w:rPr>
          <w:noProof/>
          <w:color w:val="000000"/>
        </w:rPr>
        <w:t>re en place un environnement fiscal plus favorable aux entreprises, qui réduise les coûts de mise en conformité et les charges administratives et garantisse la sécurité fiscale. Les dirigeants du G20 ont en particulier récemment reconnu l’importance que re</w:t>
      </w:r>
      <w:r>
        <w:rPr>
          <w:noProof/>
          <w:color w:val="000000"/>
        </w:rPr>
        <w:t>vêt sans conteste la fiscalité pour promouvoir les investissements et stimuler la croissance et cette thématique est désormais au centre des discussions dans le domaine de la fiscalité.</w:t>
      </w:r>
    </w:p>
    <w:p w:rsidR="00BF3AAA" w:rsidRDefault="00BB593E">
      <w:pPr>
        <w:pBdr>
          <w:top w:val="nil"/>
          <w:left w:val="nil"/>
          <w:bottom w:val="nil"/>
          <w:right w:val="nil"/>
          <w:between w:val="nil"/>
          <w:bar w:val="nil"/>
        </w:pBdr>
        <w:spacing w:before="0" w:after="240"/>
        <w:rPr>
          <w:noProof/>
        </w:rPr>
      </w:pPr>
      <w:r>
        <w:rPr>
          <w:noProof/>
        </w:rPr>
        <w:t>La lutte contre l’évasion fiscale et la planification fiscale agressiv</w:t>
      </w:r>
      <w:r>
        <w:rPr>
          <w:noProof/>
        </w:rPr>
        <w:t>e, tant au niveau de l’Union qu'à l'échelle mondiale, doit donc aller de pair avec l’instauration d’un environnement fiscal compétitif pour les entreprises.  Les deux démarches sont en effet indissociables. Pour être juste, un système fiscal ne doit pas se</w:t>
      </w:r>
      <w:r>
        <w:rPr>
          <w:noProof/>
        </w:rPr>
        <w:t>ulement garantir que les bénéfices sont effectivement imposés là où ils sont générés, il doit aussi veiller à ce que les bénéfices ne soient pas imposés deux fois.</w:t>
      </w:r>
    </w:p>
    <w:p w:rsidR="00BF3AAA" w:rsidRDefault="00BB593E">
      <w:pPr>
        <w:pBdr>
          <w:top w:val="nil"/>
          <w:left w:val="nil"/>
          <w:bottom w:val="nil"/>
          <w:right w:val="nil"/>
          <w:between w:val="nil"/>
          <w:bar w:val="nil"/>
        </w:pBdr>
        <w:spacing w:before="0" w:after="240"/>
        <w:rPr>
          <w:noProof/>
        </w:rPr>
      </w:pPr>
      <w:r>
        <w:rPr>
          <w:noProof/>
        </w:rPr>
        <w:t>L’un des principaux problèmes auxquels sont confrontées les entreprises exerçant des activit</w:t>
      </w:r>
      <w:r>
        <w:rPr>
          <w:noProof/>
        </w:rPr>
        <w:t xml:space="preserve">és transfrontières est celui de la double imposition. Des mécanismes visant au règlement des différends en matière de double imposition sont déjà en place. Il s'agit des procédures amiables prévues par les conventions en matière de double imposition (CDI) </w:t>
      </w:r>
      <w:r>
        <w:rPr>
          <w:noProof/>
        </w:rPr>
        <w:t>conclues par des États membres ainsi que par la convention d’arbitrage</w:t>
      </w:r>
      <w:r>
        <w:rPr>
          <w:rStyle w:val="FootnoteReference"/>
          <w:noProof/>
        </w:rPr>
        <w:footnoteReference w:id="2"/>
      </w:r>
      <w:r>
        <w:rPr>
          <w:noProof/>
        </w:rPr>
        <w:t xml:space="preserve"> relative à l’élimination des doubles impositions en cas de correction des bénéfices d’entreprises associées. La Commission suit l'évolution du nombre de cas traités par les États membr</w:t>
      </w:r>
      <w:r>
        <w:rPr>
          <w:noProof/>
        </w:rPr>
        <w:t xml:space="preserve">es et les résultats respectivement obtenus sur une base annuelle. L’analyse montre que, dans certains cas, l'accès aux mécanismes existants est entravé, la convention d’arbitrage de </w:t>
      </w:r>
      <w:r>
        <w:rPr>
          <w:noProof/>
        </w:rPr>
        <w:lastRenderedPageBreak/>
        <w:t xml:space="preserve">l’Union ou les CDI ne sont pas applicables, la situation est bloquée sans </w:t>
      </w:r>
      <w:r>
        <w:rPr>
          <w:noProof/>
        </w:rPr>
        <w:t xml:space="preserve">que le contribuable ne sache pourquoi ou aucune solution n'est apportée. </w:t>
      </w:r>
    </w:p>
    <w:p w:rsidR="00BF3AAA" w:rsidRDefault="00BB593E">
      <w:pPr>
        <w:pBdr>
          <w:top w:val="nil"/>
          <w:left w:val="nil"/>
          <w:bottom w:val="nil"/>
          <w:right w:val="nil"/>
          <w:between w:val="nil"/>
          <w:bar w:val="nil"/>
        </w:pBdr>
        <w:spacing w:before="0" w:after="240"/>
        <w:rPr>
          <w:noProof/>
        </w:rPr>
      </w:pPr>
      <w:r>
        <w:rPr>
          <w:noProof/>
        </w:rPr>
        <w:t xml:space="preserve">Bien qu'ils fonctionnent correctement dans de nombreux cas, les mécanismes existants doivent être améliorés en ce qui concerne l'accès des contribuables à ces derniers, leur portée, </w:t>
      </w:r>
      <w:r>
        <w:rPr>
          <w:noProof/>
        </w:rPr>
        <w:t>leur rapidité et leur force probante. De plus, les méthodes traditionnelles de règlement des différends ne sont plus tout à fait adaptées à la complexité de l’environnement fiscal mondial actuel et aux risques qu'il présente.</w:t>
      </w:r>
    </w:p>
    <w:p w:rsidR="00BF3AAA" w:rsidRDefault="00BB593E">
      <w:pPr>
        <w:pBdr>
          <w:top w:val="nil"/>
          <w:left w:val="nil"/>
          <w:bottom w:val="nil"/>
          <w:right w:val="nil"/>
          <w:between w:val="nil"/>
          <w:bar w:val="nil"/>
        </w:pBdr>
        <w:spacing w:before="0" w:after="240"/>
        <w:rPr>
          <w:noProof/>
        </w:rPr>
      </w:pPr>
      <w:r>
        <w:rPr>
          <w:noProof/>
        </w:rPr>
        <w:t xml:space="preserve">Il est donc nécessaire </w:t>
      </w:r>
      <w:r>
        <w:rPr>
          <w:noProof/>
        </w:rPr>
        <w:t>d’améliorer les mécanismes de règlement des différends en matière de double imposition dans l’Union afin de mettre en place un système d’imposition juste et efficace qui renforce la sécurité juridique. Cela constituera une contribution majeure à la créatio</w:t>
      </w:r>
      <w:r>
        <w:rPr>
          <w:noProof/>
        </w:rPr>
        <w:t>n d’un système fiscal équitable et permettra également de garantir que le marché intérieur de l’Union reste une région attrayante pour l’investissement.</w:t>
      </w:r>
    </w:p>
    <w:p w:rsidR="00BF3AAA" w:rsidRDefault="00BB593E">
      <w:pPr>
        <w:autoSpaceDE w:val="0"/>
        <w:autoSpaceDN w:val="0"/>
        <w:adjustRightInd w:val="0"/>
        <w:spacing w:before="0" w:after="0"/>
        <w:rPr>
          <w:noProof/>
        </w:rPr>
      </w:pPr>
      <w:r>
        <w:rPr>
          <w:noProof/>
        </w:rPr>
        <w:t>La proposition de directive traite essentiellement des entreprises et des sociétés, les principaux acte</w:t>
      </w:r>
      <w:r>
        <w:rPr>
          <w:noProof/>
        </w:rPr>
        <w:t>urs touchés par des situations de double imposition. Elle s’appuie sur la convention d’arbitrage de l’Union en vigueur, qui prévoit déjà un mécanisme d’arbitrage contraignant et obligatoire, mais élargit son champ d’application à des domaines qui ne sont a</w:t>
      </w:r>
      <w:r>
        <w:rPr>
          <w:noProof/>
        </w:rPr>
        <w:t>ctuellement pas couverts et ajoute un ensemble de mesures ciblées coercitives pour agir sur les principales lacunes constatées en ce qui concerne l'application et l'efficacité de ce mécanisme.</w:t>
      </w:r>
    </w:p>
    <w:p w:rsidR="00BF3AAA" w:rsidRDefault="00BB593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dispositions existantes dans le domaine d’</w:t>
      </w:r>
      <w:r>
        <w:rPr>
          <w:noProof/>
          <w:color w:val="000000"/>
          <w:u w:color="000000"/>
          <w:bdr w:val="nil"/>
        </w:rPr>
        <w:t>action</w:t>
      </w:r>
    </w:p>
    <w:p w:rsidR="00BF3AAA" w:rsidRDefault="00BB593E">
      <w:pPr>
        <w:rPr>
          <w:noProof/>
        </w:rPr>
      </w:pPr>
      <w:r>
        <w:rPr>
          <w:noProof/>
        </w:rPr>
        <w:t>La communication de la Commission sur un plan d’action pour un système d’imposition des sociétés juste et efficace au sein de l’Union européenne, adoptée le 17 juin 2015</w:t>
      </w:r>
      <w:r>
        <w:rPr>
          <w:rStyle w:val="FootnoteReference"/>
          <w:noProof/>
        </w:rPr>
        <w:footnoteReference w:id="3"/>
      </w:r>
      <w:r>
        <w:rPr>
          <w:noProof/>
        </w:rPr>
        <w:t>, a défini cinq domaines d’action prioritaires. L’un d'entre eux concernait l'a</w:t>
      </w:r>
      <w:r>
        <w:rPr>
          <w:noProof/>
        </w:rPr>
        <w:t>mélioration de l'environnement fiscal des entreprises dans l’Union, en vue de favoriser la croissance et l’emploi au sein du marché unique. La communication indiquait que la proposition pour une assiette commune consolidée pour l’impôt sur les sociétés (AC</w:t>
      </w:r>
      <w:r>
        <w:rPr>
          <w:noProof/>
        </w:rPr>
        <w:t>CIS), qui devrait être adoptée le même jour que la présente proposition, serait une étape importante dans l'amélioration de l'environnement fiscal des entreprises; toutefois, elle reconnaissait que, dans l’intervalle, d'autres initiatives devraient être pr</w:t>
      </w:r>
      <w:r>
        <w:rPr>
          <w:noProof/>
        </w:rPr>
        <w:t>ises pour améliorer l’environnement fiscal des entreprises dans l'Union.</w:t>
      </w:r>
    </w:p>
    <w:p w:rsidR="00BF3AAA" w:rsidRDefault="00BB593E">
      <w:pPr>
        <w:rPr>
          <w:noProof/>
        </w:rPr>
      </w:pPr>
      <w:r>
        <w:rPr>
          <w:noProof/>
        </w:rPr>
        <w:t>La présente proposition complète celle relative à l’ACCIS. Étant donné que la consolidation ne sera prise en considération que lors de la deuxième phase de la nouvelle approche en mat</w:t>
      </w:r>
      <w:r>
        <w:rPr>
          <w:noProof/>
        </w:rPr>
        <w:t>ière d’ACCIS, il n'en reste pas moins nécessaire de mettre en place des mécanismes de règlement des différends efficaces. En outre, même si, une fois pleinement adoptée, l'ACCIS sera conçue pour garantir que les bénéfices sont imposés là où ils sont généré</w:t>
      </w:r>
      <w:r>
        <w:rPr>
          <w:noProof/>
        </w:rPr>
        <w:t>s, l’ensemble des sociétés ne relèvera pas du champ d’application obligatoire de l’ACCIS. Dès lors, on peut s’attendre à ce que, même par la suite, un certain nombre de différends subsistent en matière de double imposition, pour lesquels des mécanismes app</w:t>
      </w:r>
      <w:r>
        <w:rPr>
          <w:noProof/>
        </w:rPr>
        <w:t>ropriés doivent être en place.</w:t>
      </w:r>
    </w:p>
    <w:p w:rsidR="00BF3AAA" w:rsidRDefault="00BB593E">
      <w:pPr>
        <w:pStyle w:val="Text1"/>
        <w:ind w:left="0"/>
        <w:rPr>
          <w:noProof/>
        </w:rPr>
      </w:pPr>
      <w:r>
        <w:rPr>
          <w:noProof/>
        </w:rPr>
        <w:t xml:space="preserve">En outre, la présente proposition s’appuie sur des dispositions existantes dans le domaine d’action, en particulier la convention d’arbitrage de l’Union. La proposition de directive a pour objectif d'élargir le champ </w:t>
      </w:r>
      <w:r>
        <w:rPr>
          <w:noProof/>
        </w:rPr>
        <w:t>d’application et d'améliorer les procédures et mécanismes en place, sans les remplacer. Les États membres peuvent ainsi s'appuyer sur des dispositions de procédure plus détaillées concernant l'élimination des différends en matière de double imposition, tou</w:t>
      </w:r>
      <w:r>
        <w:rPr>
          <w:noProof/>
        </w:rPr>
        <w:t xml:space="preserve">t en conservant une souplesse suffisante pour se mettre d'accord entre eux sur </w:t>
      </w:r>
      <w:r>
        <w:rPr>
          <w:noProof/>
        </w:rPr>
        <w:lastRenderedPageBreak/>
        <w:t>un mécanisme de leur choix. La situation pour le contribuable s'en trouve ainsi améliorée à plusieurs égards. La directive proposée prévoit que les contribuables verront leurs d</w:t>
      </w:r>
      <w:r>
        <w:rPr>
          <w:noProof/>
        </w:rPr>
        <w:t>roits renforcés pour imposer — sous certaines conditions — la mise en place de mécanismes de règlement, qu'ils seront mieux informés sur la procédure et pourront compter sur le fait que les État membres seront tenus de parvenir à des résultats contraignant</w:t>
      </w:r>
      <w:r>
        <w:rPr>
          <w:noProof/>
        </w:rPr>
        <w:t>s.</w:t>
      </w:r>
    </w:p>
    <w:p w:rsidR="00BF3AAA" w:rsidRDefault="00BB593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rsidR="00BF3AAA" w:rsidRDefault="00BB593E">
      <w:pPr>
        <w:pStyle w:val="Text1"/>
        <w:ind w:left="0"/>
        <w:rPr>
          <w:noProof/>
        </w:rPr>
      </w:pPr>
      <w:r>
        <w:rPr>
          <w:noProof/>
        </w:rPr>
        <w:t>La présente proposition s’inscrit dans le cadre des initiatives de la Commission en faveur d'une fiscalité plus juste et plus efficace. Elle facilitera l'élimination des obstacles fiscaux, à l'origine de</w:t>
      </w:r>
      <w:r>
        <w:rPr>
          <w:noProof/>
        </w:rPr>
        <w:t xml:space="preserve"> distorsions entravant le bon fonctionnement du marché intérieur. Elle contribuera donc à approfondir le marché intérieur et à le rendre plus équitable.</w:t>
      </w:r>
    </w:p>
    <w:p w:rsidR="00BF3AAA" w:rsidRDefault="00BB593E">
      <w:pPr>
        <w:pStyle w:val="ManualHeading1"/>
        <w:rPr>
          <w:noProof/>
        </w:rPr>
      </w:pPr>
      <w:r>
        <w:rPr>
          <w:noProof/>
        </w:rPr>
        <w:t>2.</w:t>
      </w:r>
      <w:r>
        <w:rPr>
          <w:noProof/>
        </w:rPr>
        <w:tab/>
        <w:t>BASE JURIDIQUE, SUBSIDIARITÉ ET PROPORTIONNALITÉ</w:t>
      </w:r>
    </w:p>
    <w:p w:rsidR="00BF3AAA" w:rsidRDefault="00BB593E">
      <w:pPr>
        <w:pStyle w:val="ManualHeading2"/>
        <w:rPr>
          <w:b w:val="0"/>
          <w:noProof/>
          <w:u w:color="000000"/>
          <w:bdr w:val="nil"/>
        </w:rPr>
      </w:pPr>
      <w:r>
        <w:rPr>
          <w:noProof/>
        </w:rPr>
        <w:t>•</w:t>
      </w:r>
      <w:r>
        <w:rPr>
          <w:noProof/>
        </w:rPr>
        <w:tab/>
        <w:t>Base juridique</w:t>
      </w:r>
    </w:p>
    <w:p w:rsidR="00BF3AAA" w:rsidRDefault="00BB593E">
      <w:pPr>
        <w:rPr>
          <w:noProof/>
        </w:rPr>
      </w:pPr>
      <w:r>
        <w:rPr>
          <w:noProof/>
        </w:rPr>
        <w:t>La législation en matière de fisca</w:t>
      </w:r>
      <w:r>
        <w:rPr>
          <w:noProof/>
        </w:rPr>
        <w:t>lité directe relève de l'article 115 du traité sur le fonctionnement de l'Union européenne (TFUE). Il est établi que les mesures législatives de rapprochement adoptées en vertu de cet article revêtent la forme légale d'une directive.</w:t>
      </w:r>
    </w:p>
    <w:p w:rsidR="00BF3AAA" w:rsidRDefault="00BB593E">
      <w:pPr>
        <w:pStyle w:val="ManualHeading2"/>
        <w:rPr>
          <w:b w:val="0"/>
          <w:noProof/>
          <w:u w:color="000000"/>
          <w:bdr w:val="nil"/>
        </w:rPr>
      </w:pPr>
      <w:r>
        <w:rPr>
          <w:noProof/>
        </w:rPr>
        <w:t>•</w:t>
      </w:r>
      <w:r>
        <w:rPr>
          <w:noProof/>
        </w:rPr>
        <w:tab/>
        <w:t>Subsidiarité</w:t>
      </w:r>
    </w:p>
    <w:p w:rsidR="00BF3AAA" w:rsidRDefault="00BB593E">
      <w:pPr>
        <w:pBdr>
          <w:top w:val="nil"/>
          <w:left w:val="nil"/>
          <w:bottom w:val="nil"/>
          <w:right w:val="nil"/>
          <w:between w:val="nil"/>
          <w:bar w:val="nil"/>
        </w:pBdr>
        <w:spacing w:before="0" w:after="240"/>
        <w:rPr>
          <w:rFonts w:eastAsia="Calibri"/>
          <w:noProof/>
        </w:rPr>
      </w:pPr>
      <w:r>
        <w:rPr>
          <w:noProof/>
        </w:rPr>
        <w:t>La prop</w:t>
      </w:r>
      <w:r>
        <w:rPr>
          <w:noProof/>
        </w:rPr>
        <w:t>osition est conforme au principe de subsidiarité. La nature de l'objet requiert une initiative commune sur l'ensemble du marché intérieur. Les règles de la présente directive visent à améliorer l’efficacité et l’efficience des mécanismes de règlement des d</w:t>
      </w:r>
      <w:r>
        <w:rPr>
          <w:noProof/>
        </w:rPr>
        <w:t>ifférends en matière de double imposition, étant donné qu’ils créent de graves obstacles au bon fonctionnement du marché intérieur. Les mécanismes de règlement des différends en matière de double imposition sont par nature des procédures bilatérales ou mul</w:t>
      </w:r>
      <w:r>
        <w:rPr>
          <w:noProof/>
        </w:rPr>
        <w:t>tilatérales, qui nécessitent une action coordonnée entre les États membres. Lorsqu'ils appliquent ces mécanismes, les États membres dépendent les uns des autres: même s'il existe des mécanismes de règlement des différends en matière de double imposition, l</w:t>
      </w:r>
      <w:r>
        <w:rPr>
          <w:noProof/>
        </w:rPr>
        <w:t xml:space="preserve">es lacunes constatées en la matière, telles que les refus d’accès ou la longueur de la procédure, ne pourront être efficacement comblées que si les États membres s'accordent entre eux sur les actions à mener. </w:t>
      </w:r>
    </w:p>
    <w:p w:rsidR="00BF3AAA" w:rsidRDefault="00BB593E">
      <w:pPr>
        <w:pBdr>
          <w:top w:val="nil"/>
          <w:left w:val="nil"/>
          <w:bottom w:val="nil"/>
          <w:right w:val="nil"/>
          <w:between w:val="nil"/>
          <w:bar w:val="nil"/>
        </w:pBdr>
        <w:spacing w:before="0" w:after="240"/>
        <w:rPr>
          <w:rFonts w:eastAsia="Arial Unicode MS"/>
          <w:noProof/>
        </w:rPr>
      </w:pPr>
      <w:r>
        <w:rPr>
          <w:noProof/>
        </w:rPr>
        <w:t>La sécurité juridique et la prévisibilité au n</w:t>
      </w:r>
      <w:r>
        <w:rPr>
          <w:noProof/>
        </w:rPr>
        <w:t>iveau du contribuable ne peuvent être assurées que grâce à un ensemble de règles communes établissant une obligation claire de résultat, ainsi que des conditions d’élimination effective de la double imposition, et mettant en œuvre de manière cohérente dans</w:t>
      </w:r>
      <w:r>
        <w:rPr>
          <w:noProof/>
        </w:rPr>
        <w:t xml:space="preserve"> l'ensemble de l’Union les décisions relatives aux mécanismes de règlement des différends en matière de double imposition. De plus, une initiative de l’Union apportera une valeur ajoutée par rapport aux règles nationales ou aux conventions bilatérales exis</w:t>
      </w:r>
      <w:r>
        <w:rPr>
          <w:noProof/>
        </w:rPr>
        <w:t xml:space="preserve">tantes car le cadre proposé est souple et coordonné. </w:t>
      </w:r>
    </w:p>
    <w:p w:rsidR="00BF3AAA" w:rsidRDefault="00BB593E">
      <w:pPr>
        <w:pBdr>
          <w:top w:val="nil"/>
          <w:left w:val="nil"/>
          <w:bottom w:val="nil"/>
          <w:right w:val="nil"/>
          <w:between w:val="nil"/>
          <w:bar w:val="nil"/>
        </w:pBdr>
        <w:spacing w:before="0" w:after="240"/>
        <w:rPr>
          <w:rFonts w:eastAsia="Arial Unicode MS"/>
          <w:noProof/>
        </w:rPr>
      </w:pPr>
      <w:r>
        <w:rPr>
          <w:noProof/>
        </w:rPr>
        <w:t>Une telle approche est par conséquent conforme au principe de subsidiarité énoncé à l'article 5 du traité sur l'Union européenne.</w:t>
      </w:r>
    </w:p>
    <w:p w:rsidR="00BF3AAA" w:rsidRDefault="00BB593E">
      <w:pPr>
        <w:pStyle w:val="ManualHeading2"/>
        <w:rPr>
          <w:b w:val="0"/>
          <w:noProof/>
          <w:u w:color="000000"/>
          <w:bdr w:val="nil"/>
        </w:rPr>
      </w:pPr>
      <w:r>
        <w:rPr>
          <w:noProof/>
        </w:rPr>
        <w:t>•</w:t>
      </w:r>
      <w:r>
        <w:rPr>
          <w:noProof/>
        </w:rPr>
        <w:tab/>
        <w:t>Proportionnalité</w:t>
      </w:r>
    </w:p>
    <w:p w:rsidR="00BF3AAA" w:rsidRDefault="00BB593E">
      <w:pPr>
        <w:rPr>
          <w:noProof/>
        </w:rPr>
      </w:pPr>
      <w:r>
        <w:rPr>
          <w:noProof/>
        </w:rPr>
        <w:t>La mesure envisagée se limite strictement à ce qui es</w:t>
      </w:r>
      <w:r>
        <w:rPr>
          <w:noProof/>
        </w:rPr>
        <w:t>t nécessaire pour atteindre ses objectifs. Elle s’appuie sur les mécanismes existants et ajoute un nombre limité de règles visant à les améliorer. Ces règles sont adaptées pour remédier aux lacunes constatées. La directive se réfère également à des modes a</w:t>
      </w:r>
      <w:r>
        <w:rPr>
          <w:noProof/>
        </w:rPr>
        <w:t>lternatifs de règlement des conflits (MARC) et à des procédures de recours qui existent déjà dans d’autres domaines. Enfin, la directive assure le degré essentiel de coordination au sein de l’Union.</w:t>
      </w:r>
    </w:p>
    <w:p w:rsidR="00BF3AAA" w:rsidRDefault="00BB593E">
      <w:pPr>
        <w:rPr>
          <w:noProof/>
        </w:rPr>
      </w:pPr>
      <w:r>
        <w:rPr>
          <w:noProof/>
        </w:rPr>
        <w:lastRenderedPageBreak/>
        <w:t>Les objectifs de la présente proposition peuvent être att</w:t>
      </w:r>
      <w:r>
        <w:rPr>
          <w:noProof/>
        </w:rPr>
        <w:t>eints à un coût minimal pour les entreprises et les États membres, tout en évitant de faire peser sur les entreprises des coûts liés à l'imposition et à la mise en conformité et de faire supporter des coûts administratifs inutiles aux administrations fisca</w:t>
      </w:r>
      <w:r>
        <w:rPr>
          <w:noProof/>
        </w:rPr>
        <w:t>les des États membres.</w:t>
      </w:r>
    </w:p>
    <w:p w:rsidR="00BF3AAA" w:rsidRDefault="00BB593E">
      <w:pPr>
        <w:rPr>
          <w:rFonts w:eastAsia="Arial Unicode MS"/>
          <w:noProof/>
        </w:rPr>
      </w:pPr>
      <w:r>
        <w:rPr>
          <w:noProof/>
        </w:rPr>
        <w:t>Dans ce contexte, la proposition ne va pas au-delà de ce qui est nécessaire à la réalisation de ses objectifs et est donc conforme au principe de proportionnalité.</w:t>
      </w:r>
    </w:p>
    <w:p w:rsidR="00BF3AAA" w:rsidRDefault="00BB593E">
      <w:pPr>
        <w:pStyle w:val="ManualHeading2"/>
        <w:rPr>
          <w:b w:val="0"/>
          <w:noProof/>
          <w:u w:color="000000"/>
          <w:bdr w:val="nil"/>
        </w:rPr>
      </w:pPr>
      <w:r>
        <w:rPr>
          <w:noProof/>
        </w:rPr>
        <w:t>•</w:t>
      </w:r>
      <w:r>
        <w:rPr>
          <w:noProof/>
        </w:rPr>
        <w:tab/>
        <w:t>Choix de l’instrument</w:t>
      </w:r>
    </w:p>
    <w:p w:rsidR="00BF3AAA" w:rsidRDefault="00BB593E">
      <w:pPr>
        <w:pBdr>
          <w:top w:val="nil"/>
          <w:left w:val="nil"/>
          <w:bottom w:val="nil"/>
          <w:right w:val="nil"/>
          <w:between w:val="nil"/>
          <w:bar w:val="nil"/>
        </w:pBdr>
        <w:spacing w:before="0" w:after="240"/>
        <w:rPr>
          <w:rFonts w:eastAsia="Arial Unicode MS"/>
          <w:noProof/>
        </w:rPr>
      </w:pPr>
      <w:r>
        <w:rPr>
          <w:noProof/>
        </w:rPr>
        <w:t xml:space="preserve">La proposition est une proposition de </w:t>
      </w:r>
      <w:r>
        <w:rPr>
          <w:noProof/>
        </w:rPr>
        <w:t>directive, qui est le seul instrument disponible en vertu de la base juridique de l'article 115 du TFUE.</w:t>
      </w:r>
    </w:p>
    <w:p w:rsidR="00BF3AAA" w:rsidRDefault="00BB593E">
      <w:pPr>
        <w:pStyle w:val="ManualHeading1"/>
        <w:rPr>
          <w:noProof/>
        </w:rPr>
      </w:pPr>
      <w:r>
        <w:rPr>
          <w:noProof/>
        </w:rPr>
        <w:t>3.</w:t>
      </w:r>
      <w:r>
        <w:rPr>
          <w:noProof/>
        </w:rPr>
        <w:tab/>
        <w:t>RÉSULTATS DES ÉVALUATIONS EX POST, DES CONSULTATIONS DES PARTIES INTÉRESSÉES ET DES ANALYSES D'IMPACT</w:t>
      </w:r>
    </w:p>
    <w:p w:rsidR="00BF3AAA" w:rsidRDefault="00BB593E">
      <w:pPr>
        <w:pStyle w:val="ManualHeading2"/>
        <w:rPr>
          <w:rFonts w:eastAsia="Arial Unicode MS"/>
          <w:noProof/>
          <w:u w:color="000000"/>
          <w:bdr w:val="nil"/>
        </w:rPr>
      </w:pPr>
      <w:r>
        <w:rPr>
          <w:noProof/>
        </w:rPr>
        <w:t>•</w:t>
      </w:r>
      <w:r>
        <w:rPr>
          <w:noProof/>
        </w:rPr>
        <w:tab/>
        <w:t>Consultations des parties intéressées</w:t>
      </w:r>
    </w:p>
    <w:p w:rsidR="00BF3AAA" w:rsidRDefault="00BB593E">
      <w:pPr>
        <w:rPr>
          <w:noProof/>
        </w:rPr>
      </w:pPr>
      <w:r>
        <w:rPr>
          <w:noProof/>
        </w:rPr>
        <w:t>Une co</w:t>
      </w:r>
      <w:r>
        <w:rPr>
          <w:noProof/>
        </w:rPr>
        <w:t>nsultation publique a été organisée du 17 février au 10 mai 2016 par la Commission européenne, demandant aux parties intéressées de se prononcer sur le statu quo, les objectifs, les types d’actions possibles, et les options envisagées. Au total, 87 contrib</w:t>
      </w:r>
      <w:r>
        <w:rPr>
          <w:noProof/>
        </w:rPr>
        <w:t>utions ont été reçues.</w:t>
      </w:r>
    </w:p>
    <w:p w:rsidR="00BF3AAA" w:rsidRDefault="00BB593E">
      <w:pPr>
        <w:rPr>
          <w:noProof/>
        </w:rPr>
      </w:pPr>
      <w:r>
        <w:rPr>
          <w:noProof/>
        </w:rPr>
        <w:t>L’initiative a reçu le soutien général des parties intéressées représentant les entreprises et d'un certain nombre d’États membres, qui s'inquiètent principalement des conséquences négatives de l’absence d’action au niveau de l’Union</w:t>
      </w:r>
      <w:r>
        <w:rPr>
          <w:noProof/>
        </w:rPr>
        <w:t>. Les organisations non gouvernementales, les particuliers et les autres participants à la consultation n’ont pas exprimé d'avis négatif mais ont en revanche souligné l’effet positif d’autres initiatives telles que l’ACCIS.</w:t>
      </w:r>
    </w:p>
    <w:p w:rsidR="00BF3AAA" w:rsidRDefault="00BB593E">
      <w:pPr>
        <w:rPr>
          <w:noProof/>
        </w:rPr>
      </w:pPr>
      <w:r>
        <w:rPr>
          <w:noProof/>
        </w:rPr>
        <w:t>Les répondants estiment en grand</w:t>
      </w:r>
      <w:r>
        <w:rPr>
          <w:noProof/>
        </w:rPr>
        <w:t>e majorité que des mesures efficaces doivent être mises en place pour garantir la suppression de la double imposition au sein de l’Union et que les mécanismes existants ne sont pas suffisants en ce qui concerne le domaine couvert par le règlement obligatoi</w:t>
      </w:r>
      <w:r>
        <w:rPr>
          <w:noProof/>
        </w:rPr>
        <w:t>re et contraignant des différends, sa force exécutoire et son efficacité. Ils considèrent que la situation actuelle nuit à la croissance, créée des entraves et empêche les investisseurs étrangers d’investir dans le marché intérieur de l’Union. Les répondan</w:t>
      </w:r>
      <w:r>
        <w:rPr>
          <w:noProof/>
        </w:rPr>
        <w:t>ts confirment d'une manière générale la nécessité de prendre des mesures au sein de l’Union, lesquelles doivent s’appuyer sur les mécanismes existants. En ce qui concerne les objectifs, ils doivent garantir l’élimination de la double imposition, être compa</w:t>
      </w:r>
      <w:r>
        <w:rPr>
          <w:noProof/>
        </w:rPr>
        <w:t>tibles avec l’évolution de la situation internationale et conférer un rôle accru au contribuable.</w:t>
      </w:r>
    </w:p>
    <w:p w:rsidR="00BF3AAA" w:rsidRDefault="00BB593E">
      <w:pPr>
        <w:pStyle w:val="ManualHeading2"/>
        <w:rPr>
          <w:b w:val="0"/>
          <w:noProof/>
          <w:u w:color="000000"/>
          <w:bdr w:val="nil"/>
        </w:rPr>
      </w:pPr>
      <w:r>
        <w:rPr>
          <w:noProof/>
        </w:rPr>
        <w:t>•</w:t>
      </w:r>
      <w:r>
        <w:rPr>
          <w:noProof/>
        </w:rPr>
        <w:tab/>
        <w:t>Obtention et utilisation d'expertise</w:t>
      </w:r>
    </w:p>
    <w:p w:rsidR="00BF3AAA" w:rsidRDefault="00BB593E">
      <w:pPr>
        <w:pBdr>
          <w:top w:val="nil"/>
          <w:left w:val="nil"/>
          <w:bottom w:val="nil"/>
          <w:right w:val="nil"/>
          <w:between w:val="nil"/>
          <w:bar w:val="nil"/>
        </w:pBdr>
        <w:spacing w:before="0" w:after="240"/>
        <w:rPr>
          <w:noProof/>
        </w:rPr>
      </w:pPr>
      <w:r>
        <w:rPr>
          <w:noProof/>
        </w:rPr>
        <w:t>Les services de la Commission ont organisé deux réunions, la première le 18 février 2016 avec le Forum conjoint sur les</w:t>
      </w:r>
      <w:r>
        <w:rPr>
          <w:noProof/>
        </w:rPr>
        <w:t xml:space="preserve"> prix de transfert (FCPT de l’UE) , la seconde le 15 mars 2016, avec la plateforme concernant la bonne gouvernance dans le domaine fiscal (plateforme de l’UE)</w:t>
      </w:r>
      <w:r>
        <w:rPr>
          <w:rStyle w:val="FootnoteReference"/>
          <w:noProof/>
        </w:rPr>
        <w:footnoteReference w:id="4"/>
      </w:r>
      <w:r>
        <w:rPr>
          <w:noProof/>
        </w:rPr>
        <w:t>, afin d'aborder la question avec les parties concernées et les États membres. Un rapport de synt</w:t>
      </w:r>
      <w:r>
        <w:rPr>
          <w:noProof/>
        </w:rPr>
        <w:t xml:space="preserve">hèse de toutes les activités de consultation effectuées par la Commission européenne à l’appui de cette initiative est disponible sur le site web de la Commission européenne. </w:t>
      </w:r>
      <w:r>
        <w:rPr>
          <w:noProof/>
        </w:rPr>
        <w:lastRenderedPageBreak/>
        <w:t>L’initiative a également été examinée plus en détail avec les représentants des É</w:t>
      </w:r>
      <w:r>
        <w:rPr>
          <w:noProof/>
        </w:rPr>
        <w:t>tats membres le 26 juillet 2016.</w:t>
      </w:r>
    </w:p>
    <w:p w:rsidR="00BF3AAA" w:rsidRDefault="00BB593E">
      <w:pPr>
        <w:pStyle w:val="ManualHeading2"/>
        <w:rPr>
          <w:b w:val="0"/>
          <w:noProof/>
          <w:u w:color="000000"/>
          <w:bdr w:val="nil"/>
        </w:rPr>
      </w:pPr>
      <w:r>
        <w:rPr>
          <w:noProof/>
        </w:rPr>
        <w:t>•</w:t>
      </w:r>
      <w:r>
        <w:rPr>
          <w:noProof/>
        </w:rPr>
        <w:tab/>
        <w:t>Analyse d'impact</w:t>
      </w:r>
    </w:p>
    <w:p w:rsidR="00BF3AAA" w:rsidRDefault="00BB593E">
      <w:pPr>
        <w:pBdr>
          <w:top w:val="nil"/>
          <w:left w:val="nil"/>
          <w:bottom w:val="nil"/>
          <w:right w:val="nil"/>
          <w:between w:val="nil"/>
          <w:bar w:val="nil"/>
        </w:pBdr>
        <w:spacing w:before="0" w:after="240"/>
        <w:rPr>
          <w:noProof/>
        </w:rPr>
      </w:pPr>
      <w:r>
        <w:rPr>
          <w:noProof/>
        </w:rPr>
        <w:t xml:space="preserve">La proposition est accompagnée d’une analyse d’impact, qui a été examinée par le comité d’examen de la réglementation le 7 septembre 2016. Le comité a émis un avis positif. </w:t>
      </w:r>
    </w:p>
    <w:p w:rsidR="00BF3AAA" w:rsidRDefault="00BB593E">
      <w:pPr>
        <w:pBdr>
          <w:top w:val="nil"/>
          <w:left w:val="nil"/>
          <w:bottom w:val="nil"/>
          <w:right w:val="nil"/>
          <w:between w:val="nil"/>
          <w:bar w:val="nil"/>
        </w:pBdr>
        <w:spacing w:before="0" w:after="240"/>
        <w:rPr>
          <w:noProof/>
        </w:rPr>
      </w:pPr>
      <w:r>
        <w:rPr>
          <w:noProof/>
        </w:rPr>
        <w:t>La proposition se fonde sur l’option privilégiée dans l’analyse d’impact, qui consiste à mettre en place un mécanisme efficace de règlement des différends, obligatoire et contraignant, à savoir une procédure amiable couplée à une phase d’arbitrage, avec un</w:t>
      </w:r>
      <w:r>
        <w:rPr>
          <w:noProof/>
        </w:rPr>
        <w:t xml:space="preserve"> délai clairement précisé et  une obligation de résultat pour tous les États membres. La proposition s’applique à tous les contribuables soumis à un des impôts sur les bénéfices des sociétés répertoriés. </w:t>
      </w:r>
    </w:p>
    <w:p w:rsidR="00BF3AAA" w:rsidRDefault="00BB593E">
      <w:pPr>
        <w:pBdr>
          <w:top w:val="nil"/>
          <w:left w:val="nil"/>
          <w:bottom w:val="nil"/>
          <w:right w:val="nil"/>
          <w:between w:val="nil"/>
          <w:bar w:val="nil"/>
        </w:pBdr>
        <w:spacing w:before="0" w:after="240"/>
        <w:rPr>
          <w:noProof/>
        </w:rPr>
      </w:pPr>
      <w:r>
        <w:rPr>
          <w:noProof/>
        </w:rPr>
        <w:t>Sur le plan des retombées économiques, la propositi</w:t>
      </w:r>
      <w:r>
        <w:rPr>
          <w:noProof/>
        </w:rPr>
        <w:t>on permettra de réduire les charges liées à la mise en conformité et aux litiges pour les entreprises présentes dans l’Union en ce qui concerne leurs activités transfrontières. De même, elle fera baisser tant les coûts externes que les frais administratifs</w:t>
      </w:r>
      <w:r>
        <w:rPr>
          <w:noProof/>
        </w:rPr>
        <w:t xml:space="preserve"> internes liés à la gestion de ce type de différends. Elle facilitera la prise de décisions d’investissement dans l’Union en assurant aux investisseurs une sécurité et une prévisibilité plus grandes sur la neutralisation des surcoûts consécutifs à la doubl</w:t>
      </w:r>
      <w:r>
        <w:rPr>
          <w:noProof/>
        </w:rPr>
        <w:t>e imposition. Au niveau des administrations fiscales, la proposition devrait réduire les retards et les frais de procédure, mais aussi inciter fortement à adapter les capacités de l’administration et les procédures internes de manière optimale. Cette propo</w:t>
      </w:r>
      <w:r>
        <w:rPr>
          <w:noProof/>
        </w:rPr>
        <w:t>sition contribuera donc à améliorer l’efficience. Elle devrait avoir un effet positif sur la perception des impôts à moyen et long terme, car elle devrait stimuler la croissance et l’investissement dans l’Union; cette proposition devrait également renforce</w:t>
      </w:r>
      <w:r>
        <w:rPr>
          <w:noProof/>
        </w:rPr>
        <w:t>r la confiance des contribuables dans le système fiscal en général, favorisant ainsi le respect volontaire des règles.</w:t>
      </w:r>
    </w:p>
    <w:p w:rsidR="00BF3AAA" w:rsidRDefault="00BB593E">
      <w:pPr>
        <w:pBdr>
          <w:top w:val="nil"/>
          <w:left w:val="nil"/>
          <w:bottom w:val="nil"/>
          <w:right w:val="nil"/>
          <w:between w:val="nil"/>
          <w:bar w:val="nil"/>
        </w:pBdr>
        <w:spacing w:before="0" w:after="240"/>
        <w:rPr>
          <w:noProof/>
        </w:rPr>
      </w:pPr>
      <w:r>
        <w:rPr>
          <w:noProof/>
        </w:rPr>
        <w:t>Sur le plan des avantages pour la société, cette initiative répond aux attentes accrues du grand public en faveur d’un système fiscal plu</w:t>
      </w:r>
      <w:r>
        <w:rPr>
          <w:noProof/>
        </w:rPr>
        <w:t>s juste et plus efficace. Elle assurera la cohérence dans le traitement des différends en matière de double imposition pour les transactions transfrontières au niveau de l’Union et apportera également une plus grande transparence sur la manière dont ces ca</w:t>
      </w:r>
      <w:r>
        <w:rPr>
          <w:noProof/>
        </w:rPr>
        <w:t>s litigieux sont réglés.</w:t>
      </w:r>
    </w:p>
    <w:p w:rsidR="00BF3AAA" w:rsidRDefault="00BB593E">
      <w:pPr>
        <w:pStyle w:val="ManualHeading2"/>
        <w:rPr>
          <w:rFonts w:eastAsia="Arial Unicode MS"/>
          <w:noProof/>
          <w:u w:color="000000"/>
          <w:bdr w:val="nil"/>
        </w:rPr>
      </w:pPr>
      <w:r>
        <w:rPr>
          <w:noProof/>
        </w:rPr>
        <w:t>•</w:t>
      </w:r>
      <w:r>
        <w:rPr>
          <w:noProof/>
        </w:rPr>
        <w:tab/>
        <w:t>Droits fondamentaux</w:t>
      </w:r>
    </w:p>
    <w:p w:rsidR="00BF3AAA" w:rsidRDefault="00BB593E">
      <w:pPr>
        <w:pBdr>
          <w:top w:val="nil"/>
          <w:left w:val="nil"/>
          <w:bottom w:val="nil"/>
          <w:right w:val="nil"/>
          <w:between w:val="nil"/>
          <w:bar w:val="nil"/>
        </w:pBdr>
        <w:spacing w:before="0" w:after="240"/>
        <w:rPr>
          <w:noProof/>
        </w:rPr>
      </w:pPr>
      <w:r>
        <w:rPr>
          <w:noProof/>
        </w:rPr>
        <w:t>La présente directive respecte les droits fondamentaux et observe les principes reconnus, en particulier, par la Charte des droits fondamentaux de l'Union européenne. En particulier, la présente directive vise</w:t>
      </w:r>
      <w:r>
        <w:rPr>
          <w:noProof/>
        </w:rPr>
        <w:t xml:space="preserve"> à assurer le plein respect du droit à un procès équitable, en permettant aux contribuables d'avoir accès à leur juridiction nationale compétente au moment de l'étape de règlement des différends, en cas de refus d’accès ou lorsque les États membres ne parv</w:t>
      </w:r>
      <w:r>
        <w:rPr>
          <w:noProof/>
        </w:rPr>
        <w:t>iennent pas à constituer une commission consultative. La présente proposition préserve également la liberté d’entreprise.</w:t>
      </w:r>
    </w:p>
    <w:p w:rsidR="00BF3AAA" w:rsidRDefault="00BB593E">
      <w:pPr>
        <w:pStyle w:val="ManualHeading1"/>
        <w:rPr>
          <w:noProof/>
        </w:rPr>
      </w:pPr>
      <w:r>
        <w:rPr>
          <w:noProof/>
        </w:rPr>
        <w:t>4.</w:t>
      </w:r>
      <w:r>
        <w:rPr>
          <w:noProof/>
        </w:rPr>
        <w:tab/>
        <w:t>INCIDENCE BUDGÉTAIRE</w:t>
      </w:r>
    </w:p>
    <w:p w:rsidR="00BF3AAA" w:rsidRDefault="00BB593E">
      <w:pPr>
        <w:rPr>
          <w:noProof/>
        </w:rPr>
      </w:pPr>
      <w:r>
        <w:rPr>
          <w:noProof/>
        </w:rPr>
        <w:t>L’incidence de la proposition sur le budget de l’Union est présentée dans la fiche financière qui accompagne l</w:t>
      </w:r>
      <w:r>
        <w:rPr>
          <w:noProof/>
        </w:rPr>
        <w:t>a proposition et sera couverte dans la limite des ressources disponibles.</w:t>
      </w:r>
    </w:p>
    <w:p w:rsidR="00BF3AAA" w:rsidRDefault="00BB593E">
      <w:pPr>
        <w:pStyle w:val="ManualHeading1"/>
        <w:rPr>
          <w:noProof/>
        </w:rPr>
      </w:pPr>
      <w:r>
        <w:rPr>
          <w:noProof/>
        </w:rPr>
        <w:lastRenderedPageBreak/>
        <w:t>5.</w:t>
      </w:r>
      <w:r>
        <w:rPr>
          <w:noProof/>
        </w:rPr>
        <w:tab/>
        <w:t>AUTRES ÉLÉMENTS</w:t>
      </w:r>
    </w:p>
    <w:p w:rsidR="00BF3AAA" w:rsidRDefault="00BB593E">
      <w:pPr>
        <w:pStyle w:val="ManualHeading2"/>
        <w:rPr>
          <w:rFonts w:eastAsia="Arial Unicode MS"/>
          <w:noProof/>
          <w:u w:color="000000"/>
          <w:bdr w:val="nil"/>
        </w:rPr>
      </w:pPr>
      <w:r>
        <w:rPr>
          <w:noProof/>
        </w:rPr>
        <w:t>•</w:t>
      </w:r>
      <w:r>
        <w:rPr>
          <w:noProof/>
        </w:rPr>
        <w:tab/>
        <w:t>Plans de mise en œuvre et modalités de suivi, d'évaluation et d'information</w:t>
      </w:r>
    </w:p>
    <w:p w:rsidR="00BF3AAA" w:rsidRDefault="00BB593E">
      <w:pPr>
        <w:rPr>
          <w:noProof/>
          <w:szCs w:val="24"/>
        </w:rPr>
      </w:pPr>
      <w:r>
        <w:rPr>
          <w:noProof/>
        </w:rPr>
        <w:t xml:space="preserve">La Commission assurera, en collaboration avec les États membres, le suivi de la mise </w:t>
      </w:r>
      <w:r>
        <w:rPr>
          <w:noProof/>
        </w:rPr>
        <w:t xml:space="preserve">en œuvre de la présente directive. Les informations pertinentes seront collectées essentiellement par les États membres. </w:t>
      </w:r>
    </w:p>
    <w:p w:rsidR="00BF3AAA" w:rsidRDefault="00BB593E">
      <w:pPr>
        <w:rPr>
          <w:noProof/>
          <w:szCs w:val="24"/>
        </w:rPr>
      </w:pPr>
      <w:r>
        <w:rPr>
          <w:noProof/>
        </w:rPr>
        <w:t>Il est proposé d'étendre le suivi actuel de la convention d’arbitrage de l’Union au niveau du FCPT de l’UE à tous les cas de différend</w:t>
      </w:r>
      <w:r>
        <w:rPr>
          <w:noProof/>
        </w:rPr>
        <w:t>s en matière de double imposition identifiés dans des situations transfrontières couvertes par le nouvel instrument juridique et recensées sur une base annuelle.</w:t>
      </w:r>
      <w:r>
        <w:rPr>
          <w:rStyle w:val="FootnoteReference"/>
          <w:noProof/>
        </w:rPr>
        <w:t xml:space="preserve"> </w:t>
      </w:r>
      <w:r>
        <w:rPr>
          <w:noProof/>
        </w:rPr>
        <w:t xml:space="preserve">Les informations suivantes une fois collectées permettront à la Commission d’apprécier si les </w:t>
      </w:r>
      <w:r>
        <w:rPr>
          <w:noProof/>
        </w:rPr>
        <w:t xml:space="preserve">objectifs sont atteints: </w:t>
      </w:r>
    </w:p>
    <w:p w:rsidR="00BF3AAA" w:rsidRDefault="00BB593E">
      <w:pPr>
        <w:pStyle w:val="Bullet0"/>
        <w:numPr>
          <w:ilvl w:val="0"/>
          <w:numId w:val="28"/>
        </w:numPr>
        <w:ind w:hanging="566"/>
        <w:rPr>
          <w:noProof/>
        </w:rPr>
      </w:pPr>
      <w:r>
        <w:rPr>
          <w:noProof/>
        </w:rPr>
        <w:t>nombre de procédures engagées/clôturées/pendantes dans l’ensemble de l’Union</w:t>
      </w:r>
    </w:p>
    <w:p w:rsidR="00BF3AAA" w:rsidRDefault="00BB593E">
      <w:pPr>
        <w:pStyle w:val="Bullet0"/>
        <w:ind w:hanging="566"/>
        <w:rPr>
          <w:noProof/>
        </w:rPr>
      </w:pPr>
      <w:r>
        <w:rPr>
          <w:noProof/>
        </w:rPr>
        <w:t xml:space="preserve">durée des mécanismes de règlement des différends, y compris les motifs de non-respect des délais prévus </w:t>
      </w:r>
    </w:p>
    <w:p w:rsidR="00BF3AAA" w:rsidRDefault="00BB593E">
      <w:pPr>
        <w:pStyle w:val="Bullet0"/>
        <w:ind w:hanging="566"/>
        <w:rPr>
          <w:noProof/>
        </w:rPr>
      </w:pPr>
      <w:r>
        <w:rPr>
          <w:noProof/>
        </w:rPr>
        <w:t xml:space="preserve">nombre de cas où l’accès a été refusé par un </w:t>
      </w:r>
      <w:r>
        <w:rPr>
          <w:noProof/>
        </w:rPr>
        <w:t>État membre</w:t>
      </w:r>
    </w:p>
    <w:p w:rsidR="00BF3AAA" w:rsidRDefault="00BB593E">
      <w:pPr>
        <w:pStyle w:val="Bullet0"/>
        <w:ind w:hanging="566"/>
        <w:rPr>
          <w:noProof/>
        </w:rPr>
      </w:pPr>
      <w:r>
        <w:rPr>
          <w:noProof/>
        </w:rPr>
        <w:t>montants d'impôt en jeu dans les procédures (en général et pour celles qui font l'objet d'un arbitrage)</w:t>
      </w:r>
    </w:p>
    <w:p w:rsidR="00BF3AAA" w:rsidRDefault="00BB593E">
      <w:pPr>
        <w:pStyle w:val="Bullet0"/>
        <w:ind w:hanging="566"/>
        <w:rPr>
          <w:noProof/>
        </w:rPr>
      </w:pPr>
      <w:r>
        <w:rPr>
          <w:noProof/>
        </w:rPr>
        <w:t>nombre de cas dans lesquels un arbitrage est demandé.</w:t>
      </w:r>
    </w:p>
    <w:p w:rsidR="00BF3AAA" w:rsidRDefault="00BB593E">
      <w:pPr>
        <w:rPr>
          <w:noProof/>
          <w:szCs w:val="24"/>
        </w:rPr>
      </w:pPr>
      <w:r>
        <w:rPr>
          <w:noProof/>
        </w:rPr>
        <w:t>Étant donné que la collecte de données statistiques est déjà effective et qu'elle devr</w:t>
      </w:r>
      <w:r>
        <w:rPr>
          <w:noProof/>
        </w:rPr>
        <w:t xml:space="preserve">ait se poursuivre sur une base annuelle, les coûts de cette activité devraient rester inchangés, pour les États membres comme pour la Commission. </w:t>
      </w:r>
    </w:p>
    <w:p w:rsidR="00BF3AAA" w:rsidRDefault="00BB593E">
      <w:pPr>
        <w:rPr>
          <w:noProof/>
          <w:szCs w:val="24"/>
        </w:rPr>
      </w:pPr>
      <w:r>
        <w:rPr>
          <w:noProof/>
        </w:rPr>
        <w:t>Cinq ans après l’entrée en vigueur de l’instrument, la Commission fera le point sur la situation en ce qui co</w:t>
      </w:r>
      <w:r>
        <w:rPr>
          <w:noProof/>
        </w:rPr>
        <w:t xml:space="preserve">ncerne le règlement des cas de double imposition en contexte transfrontière pour les entreprises de l'Union eu égard aux objectifs et aux incidences générales sur les entreprises et le marché intérieur. </w:t>
      </w:r>
    </w:p>
    <w:p w:rsidR="00BF3AAA" w:rsidRDefault="00BB593E">
      <w:pPr>
        <w:pStyle w:val="ManualHeading2"/>
        <w:rPr>
          <w:rFonts w:eastAsia="Arial Unicode MS"/>
          <w:noProof/>
          <w:color w:val="000000"/>
          <w:u w:color="000000"/>
          <w:bdr w:val="nil"/>
        </w:rPr>
      </w:pPr>
      <w:r>
        <w:rPr>
          <w:noProof/>
        </w:rPr>
        <w:t>•</w:t>
      </w:r>
      <w:r>
        <w:rPr>
          <w:noProof/>
        </w:rPr>
        <w:tab/>
      </w:r>
      <w:r>
        <w:rPr>
          <w:noProof/>
          <w:color w:val="000000"/>
          <w:u w:color="000000"/>
          <w:bdr w:val="nil"/>
        </w:rPr>
        <w:t>Explication détaillée des différentes dispositions</w:t>
      </w:r>
      <w:r>
        <w:rPr>
          <w:noProof/>
          <w:color w:val="000000"/>
          <w:u w:color="000000"/>
          <w:bdr w:val="nil"/>
        </w:rPr>
        <w:t xml:space="preserve"> de la proposition</w:t>
      </w:r>
    </w:p>
    <w:p w:rsidR="00BF3AAA" w:rsidRDefault="00BB593E">
      <w:pPr>
        <w:pBdr>
          <w:top w:val="nil"/>
          <w:left w:val="nil"/>
          <w:bottom w:val="nil"/>
          <w:right w:val="nil"/>
          <w:between w:val="nil"/>
          <w:bar w:val="nil"/>
        </w:pBdr>
        <w:spacing w:before="0" w:after="240"/>
        <w:rPr>
          <w:noProof/>
        </w:rPr>
      </w:pPr>
      <w:r>
        <w:rPr>
          <w:noProof/>
        </w:rPr>
        <w:t>La directive s’appuie dans une large mesure sur les dispositions de la convention relative à l’élimination des doubles impositions en cas de correction des bénéfices d’entreprises associées (90/436/CEE)</w:t>
      </w:r>
      <w:r>
        <w:rPr>
          <w:rStyle w:val="FootnoteReference"/>
          <w:noProof/>
        </w:rPr>
        <w:footnoteReference w:id="5"/>
      </w:r>
      <w:r>
        <w:rPr>
          <w:noProof/>
        </w:rPr>
        <w:t>, la convention d’arbitrage de l’U</w:t>
      </w:r>
      <w:r>
        <w:rPr>
          <w:noProof/>
        </w:rPr>
        <w:t>nion européenne, qui fait partie de l’acquis de l'UE. Une fois mise en œuvre, la directive renforcera le caractère contraignant et obligatoire du règlement des différends dans l’Union.</w:t>
      </w:r>
    </w:p>
    <w:p w:rsidR="00BF3AAA" w:rsidRDefault="00BB593E">
      <w:pPr>
        <w:pBdr>
          <w:top w:val="nil"/>
          <w:left w:val="nil"/>
          <w:bottom w:val="nil"/>
          <w:right w:val="nil"/>
          <w:between w:val="nil"/>
          <w:bar w:val="nil"/>
        </w:pBdr>
        <w:spacing w:before="0" w:after="240"/>
        <w:rPr>
          <w:noProof/>
        </w:rPr>
      </w:pPr>
      <w:r>
        <w:rPr>
          <w:noProof/>
        </w:rPr>
        <w:t>Elle aura pour effet d’élargir le champ d’application des mécanismes de</w:t>
      </w:r>
      <w:r>
        <w:rPr>
          <w:noProof/>
        </w:rPr>
        <w:t xml:space="preserve"> règlement des différends à toutes les situations transfrontières où les revenus des sociétés sont soumis à une double imposition (article 1</w:t>
      </w:r>
      <w:r>
        <w:rPr>
          <w:noProof/>
          <w:vertAlign w:val="superscript"/>
        </w:rPr>
        <w:t>er</w:t>
      </w:r>
      <w:r>
        <w:rPr>
          <w:noProof/>
        </w:rPr>
        <w:t>). L’objectif consistant à éliminer la double imposition et les situations spécifiques qui devraient être ainsi vi</w:t>
      </w:r>
      <w:r>
        <w:rPr>
          <w:noProof/>
        </w:rPr>
        <w:t>sées sont repris dans les mêmes termes que dans la convention d’arbitrage de l’Union. La directive proposée ajoute cependant une obligation explicite de résultat pour les États membres ainsi qu’un délai clairement défini. D’autre part, les situations qui s</w:t>
      </w:r>
      <w:r>
        <w:rPr>
          <w:noProof/>
        </w:rPr>
        <w:t>ont caractérisées par une double non-imposition ou des cas de fraude, de faute intentionnelle ou de négligence grave sont exclues (article 15).</w:t>
      </w:r>
    </w:p>
    <w:p w:rsidR="00BF3AAA" w:rsidRDefault="00BB593E">
      <w:pPr>
        <w:pBdr>
          <w:top w:val="nil"/>
          <w:left w:val="nil"/>
          <w:bottom w:val="nil"/>
          <w:right w:val="nil"/>
          <w:between w:val="nil"/>
          <w:bar w:val="nil"/>
        </w:pBdr>
        <w:spacing w:before="0" w:after="240"/>
        <w:rPr>
          <w:noProof/>
        </w:rPr>
      </w:pPr>
      <w:r>
        <w:rPr>
          <w:noProof/>
        </w:rPr>
        <w:t>Conformément à la convention d’arbitrage de l’Union, la directive autorise une procédure amiable, engagée par la</w:t>
      </w:r>
      <w:r>
        <w:rPr>
          <w:noProof/>
        </w:rPr>
        <w:t xml:space="preserve"> réclamation du contribuable, dans le cadre de laquelle les États </w:t>
      </w:r>
      <w:r>
        <w:rPr>
          <w:noProof/>
        </w:rPr>
        <w:lastRenderedPageBreak/>
        <w:t>membres coopèrent librement et parviennent à un accord sur le différend en matière de double imposition dans un délai de 2 ans (article 4). Si la procédure amiable échoue, elle entraîne auto</w:t>
      </w:r>
      <w:r>
        <w:rPr>
          <w:noProof/>
        </w:rPr>
        <w:t>matiquement l'ouverture d'une procédure de règlement des différends, avec l'adoption par les autorités compétentes des États membres concernés d’une décision définitive obligatoire et contraignante.</w:t>
      </w:r>
    </w:p>
    <w:p w:rsidR="00BF3AAA" w:rsidRDefault="00BB593E">
      <w:pPr>
        <w:pBdr>
          <w:top w:val="nil"/>
          <w:left w:val="nil"/>
          <w:bottom w:val="nil"/>
          <w:right w:val="nil"/>
          <w:between w:val="nil"/>
          <w:bar w:val="nil"/>
        </w:pBdr>
        <w:spacing w:before="0" w:after="240"/>
        <w:rPr>
          <w:noProof/>
        </w:rPr>
      </w:pPr>
      <w:r>
        <w:rPr>
          <w:noProof/>
        </w:rPr>
        <w:t xml:space="preserve">Le diagramme ci-dessous synthétise les trois étapes clés </w:t>
      </w:r>
      <w:r>
        <w:rPr>
          <w:noProof/>
        </w:rPr>
        <w:t>de la procédure, la réclamation, la procédure amiable et la procédure de règlement des différends:</w:t>
      </w:r>
    </w:p>
    <w:p w:rsidR="00BF3AAA" w:rsidRDefault="00BB593E">
      <w:pPr>
        <w:pBdr>
          <w:top w:val="nil"/>
          <w:left w:val="nil"/>
          <w:bottom w:val="nil"/>
          <w:right w:val="nil"/>
          <w:between w:val="nil"/>
          <w:bar w:val="nil"/>
        </w:pBdr>
        <w:spacing w:before="0" w:after="240"/>
        <w:jc w:val="center"/>
        <w:rPr>
          <w:noProof/>
        </w:rPr>
      </w:pPr>
      <w:r>
        <w:rPr>
          <w:noProof/>
          <w:lang w:val="en-GB" w:eastAsia="en-GB" w:bidi="ar-SA"/>
        </w:rPr>
        <w:drawing>
          <wp:inline distT="0" distB="0" distL="0" distR="0">
            <wp:extent cx="4953822" cy="34255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4165" cy="3425825"/>
                    </a:xfrm>
                    <a:prstGeom prst="rect">
                      <a:avLst/>
                    </a:prstGeom>
                    <a:noFill/>
                    <a:ln>
                      <a:noFill/>
                    </a:ln>
                  </pic:spPr>
                </pic:pic>
              </a:graphicData>
            </a:graphic>
          </wp:inline>
        </w:drawing>
      </w:r>
    </w:p>
    <w:p w:rsidR="00BF3AAA" w:rsidRDefault="00BB593E">
      <w:pPr>
        <w:pBdr>
          <w:top w:val="nil"/>
          <w:left w:val="nil"/>
          <w:bottom w:val="nil"/>
          <w:right w:val="nil"/>
          <w:between w:val="nil"/>
          <w:bar w:val="nil"/>
        </w:pBdr>
        <w:spacing w:before="0" w:after="240"/>
        <w:rPr>
          <w:noProof/>
        </w:rPr>
      </w:pPr>
      <w:r>
        <w:rPr>
          <w:noProof/>
        </w:rPr>
        <w:t xml:space="preserve">Les articles 3 à 5 prévoient des règles formelles pour clarifier les conditions dans lesquelles une réclamation peut être traitée par voie de procédure </w:t>
      </w:r>
      <w:r>
        <w:rPr>
          <w:noProof/>
        </w:rPr>
        <w:t xml:space="preserve">amiable, à savoir le délai d'introduction de la réclamation, l’explication de la situation de double imposition par le contribuable et la fourniture des informations permettant aux autorités compétentes d’examiner le cas et de statuer sur sa recevabilité. </w:t>
      </w:r>
      <w:r>
        <w:rPr>
          <w:noProof/>
        </w:rPr>
        <w:t>Ces règles améliorent également la diffusion d'informations au contribuable et obligent les États membres à envoyer des notifications si un cas est rejeté ou jugé irrecevable.</w:t>
      </w:r>
    </w:p>
    <w:p w:rsidR="00BF3AAA" w:rsidRDefault="00BB593E">
      <w:pPr>
        <w:pBdr>
          <w:top w:val="nil"/>
          <w:left w:val="nil"/>
          <w:bottom w:val="nil"/>
          <w:right w:val="nil"/>
          <w:between w:val="nil"/>
          <w:bar w:val="nil"/>
        </w:pBdr>
        <w:spacing w:before="0" w:after="240"/>
        <w:rPr>
          <w:noProof/>
        </w:rPr>
      </w:pPr>
      <w:r>
        <w:rPr>
          <w:noProof/>
        </w:rPr>
        <w:t>Les schémas ci-dessous résument les différentes étapes suivies au stade de la ré</w:t>
      </w:r>
      <w:r>
        <w:rPr>
          <w:noProof/>
        </w:rPr>
        <w:t>clamation et le lien avec les deux phases suivantes, c’est-à-dire la procédure amiable ou la phase de règlement des différends:</w:t>
      </w:r>
    </w:p>
    <w:p w:rsidR="00BF3AAA" w:rsidRDefault="00BB593E">
      <w:pPr>
        <w:pBdr>
          <w:top w:val="nil"/>
          <w:left w:val="nil"/>
          <w:bottom w:val="nil"/>
          <w:right w:val="nil"/>
          <w:between w:val="nil"/>
          <w:bar w:val="nil"/>
        </w:pBdr>
        <w:spacing w:before="0" w:after="240"/>
        <w:jc w:val="center"/>
        <w:rPr>
          <w:noProof/>
        </w:rPr>
      </w:pPr>
      <w:r>
        <w:rPr>
          <w:noProof/>
          <w:lang w:val="en-GB" w:eastAsia="en-GB" w:bidi="ar-SA"/>
        </w:rPr>
        <w:lastRenderedPageBreak/>
        <w:drawing>
          <wp:inline distT="0" distB="0" distL="0" distR="0">
            <wp:extent cx="4885583" cy="342558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85921" cy="3425825"/>
                    </a:xfrm>
                    <a:prstGeom prst="rect">
                      <a:avLst/>
                    </a:prstGeom>
                    <a:noFill/>
                    <a:ln>
                      <a:noFill/>
                    </a:ln>
                  </pic:spPr>
                </pic:pic>
              </a:graphicData>
            </a:graphic>
          </wp:inline>
        </w:drawing>
      </w:r>
    </w:p>
    <w:p w:rsidR="00BF3AAA" w:rsidRDefault="00BB593E">
      <w:pPr>
        <w:pBdr>
          <w:top w:val="nil"/>
          <w:left w:val="nil"/>
          <w:bottom w:val="nil"/>
          <w:right w:val="nil"/>
          <w:between w:val="nil"/>
          <w:bar w:val="nil"/>
        </w:pBdr>
        <w:spacing w:before="0" w:after="240"/>
        <w:jc w:val="center"/>
        <w:rPr>
          <w:noProof/>
        </w:rPr>
      </w:pPr>
      <w:r>
        <w:rPr>
          <w:noProof/>
          <w:lang w:val="en-GB" w:eastAsia="en-GB" w:bidi="ar-SA"/>
        </w:rPr>
        <w:drawing>
          <wp:inline distT="0" distB="0" distL="0" distR="0">
            <wp:extent cx="5049671" cy="357571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50020" cy="3575960"/>
                    </a:xfrm>
                    <a:prstGeom prst="rect">
                      <a:avLst/>
                    </a:prstGeom>
                    <a:noFill/>
                    <a:ln>
                      <a:noFill/>
                    </a:ln>
                  </pic:spPr>
                </pic:pic>
              </a:graphicData>
            </a:graphic>
          </wp:inline>
        </w:drawing>
      </w:r>
    </w:p>
    <w:p w:rsidR="00BF3AAA" w:rsidRDefault="00BB593E">
      <w:pPr>
        <w:pBdr>
          <w:top w:val="nil"/>
          <w:left w:val="nil"/>
          <w:bottom w:val="nil"/>
          <w:right w:val="nil"/>
          <w:between w:val="nil"/>
          <w:bar w:val="nil"/>
        </w:pBdr>
        <w:spacing w:before="0" w:after="240"/>
        <w:rPr>
          <w:noProof/>
        </w:rPr>
      </w:pPr>
      <w:r>
        <w:rPr>
          <w:noProof/>
        </w:rPr>
        <w:t>Les articles 6 et 7 complètent la phase initiale de procédure amiable par une procédure d'arbitrage automatique qui prévoit,</w:t>
      </w:r>
      <w:r>
        <w:rPr>
          <w:noProof/>
        </w:rPr>
        <w:t xml:space="preserve"> dans le cas où les États membres ne sont pas parvenus à un accord à l’amiable au cours de la phase initiale, le règlement du différend par voie d’arbitrage dans un délai de quinze mois. Les situations dans lesquelles les deux États membres ne s’accordent </w:t>
      </w:r>
      <w:r>
        <w:rPr>
          <w:noProof/>
        </w:rPr>
        <w:t>pas sur le fait qu'un contribuable puisse bénéficier de la procédure amiable peuvent également être soumises à un arbitrage à un stade plus précoce, afin de résoudre ce différend sur la recevabilité du cas (refus potentiel d’accès), pour autant que le cont</w:t>
      </w:r>
      <w:r>
        <w:rPr>
          <w:noProof/>
        </w:rPr>
        <w:t xml:space="preserve">ribuable en fasse la demande et démontre qu’il a renoncé aux voies de recours nationales ou que le délai des recours en question a expiré. Dans le cadre de cette procédure d’arbitrage </w:t>
      </w:r>
      <w:r>
        <w:rPr>
          <w:noProof/>
        </w:rPr>
        <w:lastRenderedPageBreak/>
        <w:t xml:space="preserve">supplémentaire et conformément à l’article 8 de la directive, un groupe </w:t>
      </w:r>
      <w:r>
        <w:rPr>
          <w:noProof/>
        </w:rPr>
        <w:t>composé de trois à cinq personnalités indépendantes (arbitres) doit être désigné (un ou deux par État membre, plus un président indépendant), ensemble avec deux représentants de chaque État membre. Cette «commission consultative» émet un avis définitif sur</w:t>
      </w:r>
      <w:r>
        <w:rPr>
          <w:noProof/>
        </w:rPr>
        <w:t xml:space="preserve"> l’élimination de la double imposition dans le cas litigieux, qui est contraignant pour les États membres, sauf s'ils conviennent d'une solution alternative pour éliminer la double imposition (article 13).</w:t>
      </w:r>
    </w:p>
    <w:p w:rsidR="00BF3AAA" w:rsidRDefault="00BB593E">
      <w:pPr>
        <w:pBdr>
          <w:top w:val="nil"/>
          <w:left w:val="nil"/>
          <w:bottom w:val="nil"/>
          <w:right w:val="nil"/>
          <w:between w:val="nil"/>
          <w:bar w:val="nil"/>
        </w:pBdr>
        <w:spacing w:before="0" w:after="240"/>
        <w:rPr>
          <w:noProof/>
        </w:rPr>
      </w:pPr>
      <w:r>
        <w:rPr>
          <w:noProof/>
        </w:rPr>
        <w:t>Dans les cas où la commission consultative n’est p</w:t>
      </w:r>
      <w:r>
        <w:rPr>
          <w:noProof/>
        </w:rPr>
        <w:t xml:space="preserve">as constituée dans un certain délai, un mécanisme par défaut d'exécution accéléré est créé et supervisé par les juridictions nationales compétentes de chaque État membre participant (article 7). Le contribuable a dans ce cas la possibilité de s’adresser à </w:t>
      </w:r>
      <w:r>
        <w:rPr>
          <w:noProof/>
        </w:rPr>
        <w:t>sa juridiction nationale afin que celle-ci désigne les personnalités indépendantes qui, ensuite, choisiront le président. Les personnalités indépendantes et le président seront choisis sur une liste préétablie gérée par la Commission européenne.</w:t>
      </w:r>
    </w:p>
    <w:p w:rsidR="00BF3AAA" w:rsidRDefault="00BB593E">
      <w:pPr>
        <w:pBdr>
          <w:top w:val="nil"/>
          <w:left w:val="nil"/>
          <w:bottom w:val="nil"/>
          <w:right w:val="nil"/>
          <w:between w:val="nil"/>
          <w:bar w:val="nil"/>
        </w:pBdr>
        <w:spacing w:before="0" w:after="240"/>
        <w:rPr>
          <w:noProof/>
        </w:rPr>
      </w:pPr>
      <w:r>
        <w:rPr>
          <w:noProof/>
        </w:rPr>
        <w:t>Les schéma</w:t>
      </w:r>
      <w:r>
        <w:rPr>
          <w:noProof/>
        </w:rPr>
        <w:t>s suivants décrivent la phase de règlement des différends, ainsi que la nouvelle procédure de règlement instituée en cas de refus d’accès à un stade précoce consécutif au refus d'un seul État membre d'acquiescer au grief formulé dans la réclamation ou de c</w:t>
      </w:r>
      <w:r>
        <w:rPr>
          <w:noProof/>
        </w:rPr>
        <w:t>onsidérer cette dernière comme recevable, alors que l’autre État membre l'accepte:</w:t>
      </w:r>
    </w:p>
    <w:p w:rsidR="00BF3AAA" w:rsidRDefault="00BB593E">
      <w:pPr>
        <w:pBdr>
          <w:top w:val="nil"/>
          <w:left w:val="nil"/>
          <w:bottom w:val="nil"/>
          <w:right w:val="nil"/>
          <w:between w:val="nil"/>
          <w:bar w:val="nil"/>
        </w:pBdr>
        <w:spacing w:before="0" w:after="240"/>
        <w:jc w:val="center"/>
        <w:rPr>
          <w:noProof/>
        </w:rPr>
      </w:pPr>
      <w:r>
        <w:rPr>
          <w:noProof/>
          <w:lang w:val="en-GB" w:eastAsia="en-GB" w:bidi="ar-SA"/>
        </w:rPr>
        <w:drawing>
          <wp:inline distT="0" distB="0" distL="0" distR="0">
            <wp:extent cx="4926842" cy="397149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6867" cy="3971519"/>
                    </a:xfrm>
                    <a:prstGeom prst="rect">
                      <a:avLst/>
                    </a:prstGeom>
                    <a:noFill/>
                    <a:ln>
                      <a:noFill/>
                    </a:ln>
                  </pic:spPr>
                </pic:pic>
              </a:graphicData>
            </a:graphic>
          </wp:inline>
        </w:drawing>
      </w:r>
    </w:p>
    <w:p w:rsidR="00BF3AAA" w:rsidRDefault="00BB593E">
      <w:pPr>
        <w:pBdr>
          <w:top w:val="nil"/>
          <w:left w:val="nil"/>
          <w:bottom w:val="nil"/>
          <w:right w:val="nil"/>
          <w:between w:val="nil"/>
          <w:bar w:val="nil"/>
        </w:pBdr>
        <w:spacing w:before="0" w:after="240"/>
        <w:jc w:val="center"/>
        <w:rPr>
          <w:noProof/>
        </w:rPr>
      </w:pPr>
      <w:r>
        <w:rPr>
          <w:noProof/>
          <w:lang w:val="en-GB" w:eastAsia="en-GB" w:bidi="ar-SA"/>
        </w:rPr>
        <w:lastRenderedPageBreak/>
        <w:drawing>
          <wp:inline distT="0" distB="0" distL="0" distR="0">
            <wp:extent cx="5268036" cy="372238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3284" cy="3726097"/>
                    </a:xfrm>
                    <a:prstGeom prst="rect">
                      <a:avLst/>
                    </a:prstGeom>
                    <a:noFill/>
                    <a:ln>
                      <a:noFill/>
                    </a:ln>
                  </pic:spPr>
                </pic:pic>
              </a:graphicData>
            </a:graphic>
          </wp:inline>
        </w:drawing>
      </w:r>
    </w:p>
    <w:p w:rsidR="00BF3AAA" w:rsidRDefault="00BB593E">
      <w:pPr>
        <w:pBdr>
          <w:top w:val="nil"/>
          <w:left w:val="nil"/>
          <w:bottom w:val="nil"/>
          <w:right w:val="nil"/>
          <w:between w:val="nil"/>
          <w:bar w:val="nil"/>
        </w:pBdr>
        <w:spacing w:before="0" w:after="240"/>
        <w:rPr>
          <w:noProof/>
        </w:rPr>
      </w:pPr>
      <w:r>
        <w:rPr>
          <w:noProof/>
        </w:rPr>
        <w:t>Ce mécanisme d'exécution et de désignation par défaut appliqué à l'organisme d'arbitrage est conçu sur le modèle des mécanismes existant dans des États membres de l'Unio</w:t>
      </w:r>
      <w:r>
        <w:rPr>
          <w:noProof/>
        </w:rPr>
        <w:t>n, qui prévoient que des juridictions nationales nomment des arbitres lorsque des parties ayant conclu un accord d'arbitrage ne le font pas. La juridiction nationale compétente qui est désignée par les États membres traite spécifiquement des cas correspond</w:t>
      </w:r>
      <w:r>
        <w:rPr>
          <w:noProof/>
        </w:rPr>
        <w:t>ant aux lacunes recensées dans l'analyse d'impact, c'est-à-dire le refus d'accès lorsque des États membres sont en désaccord sur la recevabilité des différends en matière de double imposition ainsi que les cas où la procédure est bloquée pendant plus de de</w:t>
      </w:r>
      <w:r>
        <w:rPr>
          <w:noProof/>
        </w:rPr>
        <w:t>ux ans.</w:t>
      </w:r>
    </w:p>
    <w:p w:rsidR="00BF3AAA" w:rsidRDefault="00BB593E">
      <w:pPr>
        <w:pBdr>
          <w:top w:val="nil"/>
          <w:left w:val="nil"/>
          <w:bottom w:val="nil"/>
          <w:right w:val="nil"/>
          <w:between w:val="nil"/>
          <w:bar w:val="nil"/>
        </w:pBdr>
        <w:spacing w:before="0" w:after="240"/>
        <w:rPr>
          <w:noProof/>
          <w:szCs w:val="24"/>
        </w:rPr>
      </w:pPr>
      <w:r>
        <w:rPr>
          <w:noProof/>
        </w:rPr>
        <w:t>L’article 8 reprend les obligations convenues dans le cadre de la convention d’arbitrage de l’Union en ce qui concerne la mise en place d’une commission consultative et les conditions dans lesquelles la liste des personnalités indépendantes pouvant</w:t>
      </w:r>
      <w:r>
        <w:rPr>
          <w:noProof/>
        </w:rPr>
        <w:t xml:space="preserve"> être membres de la commission consultative est mise en place et gérée par la Commission européenne. L’article 6 prévoit la possibilité, pour les autorités compétentes des États membres concernés, d’instituer d'un commun accord une forme alternative d’orga</w:t>
      </w:r>
      <w:r>
        <w:rPr>
          <w:noProof/>
        </w:rPr>
        <w:t>ne de règlement des différends, qui peut résoudre le cas en recourant à d’autres techniques, telles que la médiation, la conciliation, l’expertise ou toute autre technique appropriée et efficace.</w:t>
      </w:r>
    </w:p>
    <w:p w:rsidR="00BF3AAA" w:rsidRDefault="00BB593E">
      <w:pPr>
        <w:pBdr>
          <w:top w:val="nil"/>
          <w:left w:val="nil"/>
          <w:bottom w:val="nil"/>
          <w:right w:val="nil"/>
          <w:between w:val="nil"/>
          <w:bar w:val="nil"/>
        </w:pBdr>
        <w:spacing w:before="0" w:after="240"/>
        <w:rPr>
          <w:noProof/>
        </w:rPr>
      </w:pPr>
      <w:r>
        <w:rPr>
          <w:noProof/>
        </w:rPr>
        <w:t>L’article 10 prévoit un cadre opérationnel pour la commissio</w:t>
      </w:r>
      <w:r>
        <w:rPr>
          <w:noProof/>
        </w:rPr>
        <w:t>n consultative, les règles de fonctionnement. Celles-ci régissent des aspects essentiels tels que la description du cas, la définition de la base juridique sous-jacente et les questions devant être traitées par la commission consultative, ainsi que certain</w:t>
      </w:r>
      <w:r>
        <w:rPr>
          <w:noProof/>
        </w:rPr>
        <w:t xml:space="preserve">s aspects logistiques et organisationnels clés. Ces aspects comprennent notamment le calendrier, l’organisation de réunions et d’auditions, l'échange de documents, la langue de travail et la gestion des frais de procédure. </w:t>
      </w:r>
    </w:p>
    <w:p w:rsidR="00BF3AAA" w:rsidRDefault="00BB593E">
      <w:pPr>
        <w:pBdr>
          <w:top w:val="nil"/>
          <w:left w:val="nil"/>
          <w:bottom w:val="nil"/>
          <w:right w:val="nil"/>
          <w:between w:val="nil"/>
          <w:bar w:val="nil"/>
        </w:pBdr>
        <w:spacing w:before="0" w:after="240"/>
        <w:rPr>
          <w:noProof/>
          <w:szCs w:val="24"/>
        </w:rPr>
      </w:pPr>
      <w:r>
        <w:rPr>
          <w:noProof/>
        </w:rPr>
        <w:t>L’article 12 reprend la conventi</w:t>
      </w:r>
      <w:r>
        <w:rPr>
          <w:noProof/>
        </w:rPr>
        <w:t xml:space="preserve">on d’arbitrage de l’Union et porte sur les exigences en matière d’information et les aspects procéduraux de la commission consultative. </w:t>
      </w:r>
    </w:p>
    <w:p w:rsidR="00BF3AAA" w:rsidRDefault="00BB593E">
      <w:pPr>
        <w:pBdr>
          <w:top w:val="nil"/>
          <w:left w:val="nil"/>
          <w:bottom w:val="nil"/>
          <w:right w:val="nil"/>
          <w:between w:val="nil"/>
          <w:bar w:val="nil"/>
        </w:pBdr>
        <w:spacing w:before="0" w:after="240"/>
        <w:rPr>
          <w:noProof/>
          <w:szCs w:val="24"/>
        </w:rPr>
      </w:pPr>
      <w:r>
        <w:rPr>
          <w:noProof/>
        </w:rPr>
        <w:lastRenderedPageBreak/>
        <w:t>Les articles 13 et 14 suivent la convention d’arbitrage de l’Union en ce qui concerne les conditions, notamment le déla</w:t>
      </w:r>
      <w:r>
        <w:rPr>
          <w:noProof/>
        </w:rPr>
        <w:t xml:space="preserve">i limité dont dispose la commission consultative pour émettre son avis, qui doit servir de référence à l'autorité compétente pour arrêter ensuite sa décision définitive et contraignante. Les obligations spécifiques des États membres en ce qui concerne les </w:t>
      </w:r>
      <w:r>
        <w:rPr>
          <w:noProof/>
        </w:rPr>
        <w:t>frais sont énoncées à l’article 11 et reflètent les dispositions de la convention d’arbitrage de l’Union sur ces aspects.</w:t>
      </w:r>
    </w:p>
    <w:p w:rsidR="00BF3AAA" w:rsidRDefault="00BB593E">
      <w:pPr>
        <w:pBdr>
          <w:top w:val="nil"/>
          <w:left w:val="nil"/>
          <w:bottom w:val="nil"/>
          <w:right w:val="nil"/>
          <w:between w:val="nil"/>
          <w:bar w:val="nil"/>
        </w:pBdr>
        <w:spacing w:before="0" w:after="240"/>
        <w:rPr>
          <w:noProof/>
          <w:szCs w:val="24"/>
        </w:rPr>
      </w:pPr>
      <w:r>
        <w:rPr>
          <w:noProof/>
        </w:rPr>
        <w:t>L’interaction avec les procédures judiciaires nationales et les recours juridictionnels nationaux est traitée à l’article 15 d’une man</w:t>
      </w:r>
      <w:r>
        <w:rPr>
          <w:noProof/>
        </w:rPr>
        <w:t>ière analogue à la convention d’arbitrage de l’Union. Cet article comporte notamment des dispositions relatives aux cas exceptionnels qui ne devraient pas relever du champ d’application de la procédure (les cas de fraude, de faute intentionnelle ou de négl</w:t>
      </w:r>
      <w:r>
        <w:rPr>
          <w:noProof/>
        </w:rPr>
        <w:t>igence grave sont ainsi exclus).</w:t>
      </w:r>
    </w:p>
    <w:p w:rsidR="00BF3AAA" w:rsidRDefault="00BB593E">
      <w:pPr>
        <w:pBdr>
          <w:top w:val="nil"/>
          <w:left w:val="nil"/>
          <w:bottom w:val="nil"/>
          <w:right w:val="nil"/>
          <w:between w:val="nil"/>
          <w:bar w:val="nil"/>
        </w:pBdr>
        <w:spacing w:before="0" w:after="240"/>
        <w:rPr>
          <w:noProof/>
          <w:szCs w:val="24"/>
        </w:rPr>
      </w:pPr>
      <w:r>
        <w:rPr>
          <w:noProof/>
        </w:rPr>
        <w:t>Le renforcement de la transparence est un des objectifs de la directive proposée. L’article 16 reprend sur ce point les dispositions de la convention d’arbitrage de l’Union, selon lesquelles les autorités compétentes peuven</w:t>
      </w:r>
      <w:r>
        <w:rPr>
          <w:noProof/>
        </w:rPr>
        <w:t xml:space="preserve">t publier la décision d'arbitrage définitive et des informations plus précises, sous réserve de l’accord du contribuable. </w:t>
      </w:r>
    </w:p>
    <w:p w:rsidR="00BF3AAA" w:rsidRDefault="00BB593E">
      <w:pPr>
        <w:pBdr>
          <w:top w:val="nil"/>
          <w:left w:val="nil"/>
          <w:bottom w:val="nil"/>
          <w:right w:val="nil"/>
          <w:between w:val="nil"/>
          <w:bar w:val="nil"/>
        </w:pBdr>
        <w:spacing w:before="0" w:after="240"/>
        <w:rPr>
          <w:noProof/>
          <w:szCs w:val="24"/>
        </w:rPr>
      </w:pPr>
      <w:r>
        <w:rPr>
          <w:noProof/>
        </w:rPr>
        <w:t xml:space="preserve">L’article 17 définit le rôle de la Commission européenne dans la procédure, notamment en ce qui concerne la gestion de la liste des </w:t>
      </w:r>
      <w:r>
        <w:rPr>
          <w:noProof/>
        </w:rPr>
        <w:t>personnalités indépendantes, conformément à l’article 8, paragraphe 4.</w:t>
      </w:r>
    </w:p>
    <w:p w:rsidR="00BF3AAA" w:rsidRDefault="00BB593E">
      <w:pPr>
        <w:pBdr>
          <w:top w:val="nil"/>
          <w:left w:val="nil"/>
          <w:bottom w:val="nil"/>
          <w:right w:val="nil"/>
          <w:between w:val="nil"/>
          <w:bar w:val="nil"/>
        </w:pBdr>
        <w:spacing w:before="0" w:after="240"/>
        <w:rPr>
          <w:noProof/>
          <w:szCs w:val="24"/>
        </w:rPr>
      </w:pPr>
      <w:r>
        <w:rPr>
          <w:noProof/>
        </w:rPr>
        <w:t>L’article 18 prévoit la possibilité pour la Commission européenne d’adopter les modalités pratiques nécessaires au bon fonctionnement des procédures mises en place par la présente direc</w:t>
      </w:r>
      <w:r>
        <w:rPr>
          <w:noProof/>
        </w:rPr>
        <w:t>tive, avec l’aide d’un comité chargé du règlement des différends en matière de double imposition.</w:t>
      </w:r>
    </w:p>
    <w:p w:rsidR="00BF3AAA" w:rsidRDefault="00BB593E">
      <w:pPr>
        <w:rPr>
          <w:noProof/>
        </w:rPr>
      </w:pPr>
      <w:r>
        <w:rPr>
          <w:noProof/>
        </w:rPr>
        <w:t>L’article 19 habilite la Commission européenne à adopter des actes juridiques au sens de l’article 20 en vue de mettre à jour les annexes I et II pour tenir c</w:t>
      </w:r>
      <w:r>
        <w:rPr>
          <w:noProof/>
        </w:rPr>
        <w:t>ompte des circonstances nouvelles.</w:t>
      </w:r>
    </w:p>
    <w:p w:rsidR="00BF3AAA" w:rsidRDefault="00BF3AAA">
      <w:pPr>
        <w:rPr>
          <w:noProof/>
        </w:rPr>
        <w:sectPr w:rsidR="00BF3AAA">
          <w:footerReference w:type="default" r:id="rId21"/>
          <w:footerReference w:type="first" r:id="rId22"/>
          <w:pgSz w:w="11907" w:h="16839"/>
          <w:pgMar w:top="1134" w:right="1417" w:bottom="1134" w:left="1417" w:header="709" w:footer="709" w:gutter="0"/>
          <w:cols w:space="708"/>
          <w:docGrid w:linePitch="360"/>
        </w:sectPr>
      </w:pPr>
    </w:p>
    <w:p w:rsidR="00BF3AAA" w:rsidRDefault="00BB593E">
      <w:pPr>
        <w:pStyle w:val="Rfrenceinterinstitutionnelle"/>
        <w:rPr>
          <w:noProof/>
        </w:rPr>
      </w:pPr>
      <w:r>
        <w:rPr>
          <w:noProof/>
        </w:rPr>
        <w:lastRenderedPageBreak/>
        <w:t>2016/0338 (CNS)</w:t>
      </w:r>
    </w:p>
    <w:p w:rsidR="00BF3AAA" w:rsidRDefault="00BB593E">
      <w:pPr>
        <w:pStyle w:val="Statut"/>
        <w:rPr>
          <w:noProof/>
        </w:rPr>
      </w:pPr>
      <w:r>
        <w:rPr>
          <w:noProof/>
        </w:rPr>
        <w:t>Proposition de</w:t>
      </w:r>
    </w:p>
    <w:p w:rsidR="00BF3AAA" w:rsidRDefault="00BB593E">
      <w:pPr>
        <w:pStyle w:val="Typedudocument"/>
        <w:rPr>
          <w:noProof/>
        </w:rPr>
      </w:pPr>
      <w:r>
        <w:rPr>
          <w:noProof/>
        </w:rPr>
        <w:t>DIRECTIVE DU CONSEIL</w:t>
      </w:r>
    </w:p>
    <w:p w:rsidR="00BF3AAA" w:rsidRDefault="00BB593E">
      <w:pPr>
        <w:pStyle w:val="Titreobjet"/>
        <w:rPr>
          <w:noProof/>
        </w:rPr>
      </w:pPr>
      <w:r>
        <w:rPr>
          <w:noProof/>
        </w:rPr>
        <w:t>concernant les mécanismes de règlement des différends en matière de</w:t>
      </w:r>
      <w:r>
        <w:rPr>
          <w:noProof/>
        </w:rPr>
        <w:t xml:space="preserve"> double imposition dans l’Union européenne</w:t>
      </w:r>
    </w:p>
    <w:p w:rsidR="00BF3AAA" w:rsidRDefault="00BB593E">
      <w:pPr>
        <w:pStyle w:val="Institutionquiagit"/>
        <w:rPr>
          <w:noProof/>
        </w:rPr>
      </w:pPr>
      <w:r>
        <w:rPr>
          <w:noProof/>
        </w:rPr>
        <w:t>LE CONSEIL DE L'UNION EUROPÉENNE,</w:t>
      </w:r>
    </w:p>
    <w:p w:rsidR="00BF3AAA" w:rsidRDefault="00BB593E">
      <w:pPr>
        <w:rPr>
          <w:noProof/>
        </w:rPr>
      </w:pPr>
      <w:r>
        <w:rPr>
          <w:noProof/>
        </w:rPr>
        <w:t>vu le traité sur le fonctionnement de l'Union européenne, et notamment son article 115,</w:t>
      </w:r>
    </w:p>
    <w:p w:rsidR="00BF3AAA" w:rsidRDefault="00BB593E">
      <w:pPr>
        <w:rPr>
          <w:noProof/>
        </w:rPr>
      </w:pPr>
      <w:r>
        <w:rPr>
          <w:noProof/>
        </w:rPr>
        <w:t>vu la proposition de la Commission européenne,</w:t>
      </w:r>
    </w:p>
    <w:p w:rsidR="00BF3AAA" w:rsidRDefault="00BB593E">
      <w:pPr>
        <w:rPr>
          <w:noProof/>
        </w:rPr>
      </w:pPr>
      <w:r>
        <w:rPr>
          <w:noProof/>
        </w:rPr>
        <w:t>après transmission du projet d'acte législat</w:t>
      </w:r>
      <w:r>
        <w:rPr>
          <w:noProof/>
        </w:rPr>
        <w:t>if aux parlements nationaux,</w:t>
      </w:r>
    </w:p>
    <w:p w:rsidR="00BF3AAA" w:rsidRDefault="00BB593E">
      <w:pPr>
        <w:rPr>
          <w:noProof/>
        </w:rPr>
      </w:pPr>
      <w:r>
        <w:rPr>
          <w:noProof/>
        </w:rPr>
        <w:t>vu l'avis du Parlement européen</w:t>
      </w:r>
      <w:r>
        <w:rPr>
          <w:rStyle w:val="FootnoteReference"/>
          <w:noProof/>
        </w:rPr>
        <w:footnoteReference w:id="6"/>
      </w:r>
      <w:r>
        <w:rPr>
          <w:noProof/>
        </w:rPr>
        <w:t>,</w:t>
      </w:r>
    </w:p>
    <w:p w:rsidR="00BF3AAA" w:rsidRDefault="00BB593E">
      <w:pPr>
        <w:rPr>
          <w:noProof/>
        </w:rPr>
      </w:pPr>
      <w:r>
        <w:rPr>
          <w:noProof/>
        </w:rPr>
        <w:t>vu l'avis du Comité économique et social européen</w:t>
      </w:r>
      <w:r>
        <w:rPr>
          <w:rStyle w:val="FootnoteReference"/>
          <w:noProof/>
        </w:rPr>
        <w:footnoteReference w:id="7"/>
      </w:r>
      <w:r>
        <w:rPr>
          <w:noProof/>
        </w:rPr>
        <w:t>,</w:t>
      </w:r>
    </w:p>
    <w:p w:rsidR="00BF3AAA" w:rsidRDefault="00BB593E">
      <w:pPr>
        <w:rPr>
          <w:noProof/>
        </w:rPr>
      </w:pPr>
      <w:r>
        <w:rPr>
          <w:noProof/>
        </w:rPr>
        <w:t>statuant conformément à une procédure législative spéciale,</w:t>
      </w:r>
    </w:p>
    <w:p w:rsidR="00BF3AAA" w:rsidRDefault="00BB593E">
      <w:pPr>
        <w:rPr>
          <w:noProof/>
        </w:rPr>
      </w:pPr>
      <w:r>
        <w:rPr>
          <w:noProof/>
        </w:rPr>
        <w:t>considérant ce qui suit:</w:t>
      </w:r>
    </w:p>
    <w:p w:rsidR="00BF3AAA" w:rsidRDefault="00BB593E">
      <w:pPr>
        <w:pStyle w:val="ManualConsidrant"/>
        <w:rPr>
          <w:noProof/>
        </w:rPr>
      </w:pPr>
      <w:r>
        <w:t>(1)</w:t>
      </w:r>
      <w:r>
        <w:tab/>
      </w:r>
      <w:r>
        <w:rPr>
          <w:noProof/>
        </w:rPr>
        <w:t xml:space="preserve">Les situations dans lesquelles plusieurs États </w:t>
      </w:r>
      <w:r>
        <w:rPr>
          <w:noProof/>
        </w:rPr>
        <w:t>membres imposent le même revenu ou capital deux fois peuvent créer des obstacles importants d'ordre fiscal pour les entreprises menant des activités transfrontières. Elles génèrent une charge fiscale excessive pour les entreprises et sont susceptibles d'êt</w:t>
      </w:r>
      <w:r>
        <w:rPr>
          <w:noProof/>
        </w:rPr>
        <w:t>re vecteur de distorsions et d’inefficacité économiques, ainsi que d’avoir une incidence négative sur les investissements transfrontières et la croissance.</w:t>
      </w:r>
    </w:p>
    <w:p w:rsidR="00BF3AAA" w:rsidRDefault="00BB593E">
      <w:pPr>
        <w:pStyle w:val="ManualConsidrant"/>
        <w:rPr>
          <w:noProof/>
        </w:rPr>
      </w:pPr>
      <w:r>
        <w:t>(2)</w:t>
      </w:r>
      <w:r>
        <w:tab/>
      </w:r>
      <w:r>
        <w:rPr>
          <w:noProof/>
        </w:rPr>
        <w:t xml:space="preserve">Il est pour cette raison nécessaire que les mécanismes disponibles dans l'Union garantissent le </w:t>
      </w:r>
      <w:r>
        <w:rPr>
          <w:noProof/>
        </w:rPr>
        <w:t>règlement des différends en matière de double imposition et l’élimination effective de la double imposition en cause.</w:t>
      </w:r>
    </w:p>
    <w:p w:rsidR="00BF3AAA" w:rsidRDefault="00BB593E">
      <w:pPr>
        <w:pStyle w:val="ManualConsidrant"/>
        <w:rPr>
          <w:noProof/>
        </w:rPr>
      </w:pPr>
      <w:r>
        <w:t>(3)</w:t>
      </w:r>
      <w:r>
        <w:tab/>
      </w:r>
      <w:r>
        <w:rPr>
          <w:noProof/>
        </w:rPr>
        <w:t>Les mécanismes en vigueur dans le cadre des conventions fiscales bilatérales ne permettent pas de prévenir totalement la double imposi</w:t>
      </w:r>
      <w:r>
        <w:rPr>
          <w:noProof/>
        </w:rPr>
        <w:t>tion en temps voulu dans tous les cas. La convention actuelle relative à l’élimination des doubles impositions en cas de correction des bénéfices d’entreprises associées (90/436/CEE)</w:t>
      </w:r>
      <w:r>
        <w:rPr>
          <w:rStyle w:val="FootnoteReference"/>
          <w:noProof/>
        </w:rPr>
        <w:footnoteReference w:id="8"/>
      </w:r>
      <w:r>
        <w:rPr>
          <w:noProof/>
        </w:rPr>
        <w:t xml:space="preserve"> (ci-après dénommée la «convention d’arbitrage de l’Union») a un champ d’</w:t>
      </w:r>
      <w:r>
        <w:rPr>
          <w:noProof/>
        </w:rPr>
        <w:t>application limité, car elle ne s’applique qu’aux différends en matière de prix de transfert et à l'imputation des bénéfices à un établissement stable. L’exercice de suivi mené dans le cadre de la mise en œuvre de la convention d’arbitrage de l’Union a fai</w:t>
      </w:r>
      <w:r>
        <w:rPr>
          <w:noProof/>
        </w:rPr>
        <w:t>t apparaître des lacunes importantes, notamment en ce qui concerne l’accès à la procédure, sa durée et sa conclusion effective.</w:t>
      </w:r>
    </w:p>
    <w:p w:rsidR="00BF3AAA" w:rsidRDefault="00BB593E">
      <w:pPr>
        <w:pStyle w:val="ManualConsidrant"/>
        <w:rPr>
          <w:noProof/>
        </w:rPr>
      </w:pPr>
      <w:r>
        <w:t>(4)</w:t>
      </w:r>
      <w:r>
        <w:tab/>
      </w:r>
      <w:r>
        <w:rPr>
          <w:noProof/>
        </w:rPr>
        <w:t xml:space="preserve">Afin de créer un environnement fiscal plus juste, il est nécessaire d'améliorer les règles en matière de transparence et de </w:t>
      </w:r>
      <w:r>
        <w:rPr>
          <w:noProof/>
        </w:rPr>
        <w:t xml:space="preserve">renforcer les mesures de lutte contre l’évasion fiscale. Dans le même temps, dans la perspective d’un système fiscal équitable, il est </w:t>
      </w:r>
      <w:r>
        <w:rPr>
          <w:noProof/>
        </w:rPr>
        <w:lastRenderedPageBreak/>
        <w:t>indispensable de veiller à ce que les contribuables ne soient pas imposés deux fois sur le même revenu et à ce que les mé</w:t>
      </w:r>
      <w:r>
        <w:rPr>
          <w:noProof/>
        </w:rPr>
        <w:t>canismes de règlement des différends soient complets, efficaces et durables. Il est essentiel également d'améliorer les mécanismes de règlement des différends en matière de double imposition afin de faire face au risque d’augmentation du nombre de différen</w:t>
      </w:r>
      <w:r>
        <w:rPr>
          <w:noProof/>
        </w:rPr>
        <w:t>ds en matière de double imposition ou d'imposition multiple portant sur des montants potentiellement élevés qui découle des pratiques plus régulières et plus ciblées mises en place par les administrations fiscales concernant les contrôles.</w:t>
      </w:r>
    </w:p>
    <w:p w:rsidR="00BF3AAA" w:rsidRDefault="00BB593E">
      <w:pPr>
        <w:pStyle w:val="ManualConsidrant"/>
        <w:rPr>
          <w:noProof/>
        </w:rPr>
      </w:pPr>
      <w:r>
        <w:t>(5)</w:t>
      </w:r>
      <w:r>
        <w:tab/>
      </w:r>
      <w:r>
        <w:rPr>
          <w:noProof/>
        </w:rPr>
        <w:t>L'instaurati</w:t>
      </w:r>
      <w:r>
        <w:rPr>
          <w:noProof/>
        </w:rPr>
        <w:t>on d’un cadre efficace et efficient pour le règlement des différends d'ordre fiscal qui garantisse la sécurité juridique et un environnement favorable aux investissements des entreprises est donc une mesure capitale si l'on veut réussir à mettre en place d</w:t>
      </w:r>
      <w:r>
        <w:rPr>
          <w:noProof/>
        </w:rPr>
        <w:t>ans l'Union un système d’imposition des sociétés juste et efficace au sein de l’Union. De même, il convient que les mécanismes de règlement des différends en matière de double imposition créent également un cadre harmonisé et transparent pour  résoudre les</w:t>
      </w:r>
      <w:r>
        <w:rPr>
          <w:noProof/>
        </w:rPr>
        <w:t xml:space="preserve"> questions de double imposition et, en conséquence, soient profitables à tous les contribuables. </w:t>
      </w:r>
    </w:p>
    <w:p w:rsidR="00BF3AAA" w:rsidRDefault="00BB593E">
      <w:pPr>
        <w:pStyle w:val="ManualConsidrant"/>
        <w:rPr>
          <w:noProof/>
        </w:rPr>
      </w:pPr>
      <w:r>
        <w:t>(6)</w:t>
      </w:r>
      <w:r>
        <w:tab/>
      </w:r>
      <w:r>
        <w:rPr>
          <w:noProof/>
        </w:rPr>
        <w:t>L’élimination de la double imposition devrait être obtenue par une procédure prévoyant que, dans un premier temps, le cas est soumis aux autorités fiscale</w:t>
      </w:r>
      <w:r>
        <w:rPr>
          <w:noProof/>
        </w:rPr>
        <w:t>s des États membres concernés, en vue de régler ce différend par voie de procédure amiable. En l’absence d’accord dans un délai donné, il convient de soumettre le cas à une commission consultative ou à une commission de règlement alternatif des différends,</w:t>
      </w:r>
      <w:r>
        <w:rPr>
          <w:noProof/>
        </w:rPr>
        <w:t xml:space="preserve"> comprenant à la fois des représentants des administrations fiscales concernées et des personnalités indépendantes. Il importe que les autorités fiscales prennent une décision définitive et contraignante par référence à l’avis d’une commission consultative</w:t>
      </w:r>
      <w:r>
        <w:rPr>
          <w:noProof/>
        </w:rPr>
        <w:t xml:space="preserve"> ou d'une commission de règlement alternatif des différends.</w:t>
      </w:r>
    </w:p>
    <w:p w:rsidR="00BF3AAA" w:rsidRDefault="00BB593E">
      <w:pPr>
        <w:pStyle w:val="ManualConsidrant"/>
        <w:rPr>
          <w:noProof/>
        </w:rPr>
      </w:pPr>
      <w:r>
        <w:t>(7)</w:t>
      </w:r>
      <w:r>
        <w:tab/>
      </w:r>
      <w:r>
        <w:rPr>
          <w:noProof/>
        </w:rPr>
        <w:t>L’amélioration du mécanisme de règlement des différends en matière de double imposition devrait s’appuyer sur les systèmes existant dans l’Union, notamment la convention d’arbitrage de l’Unio</w:t>
      </w:r>
      <w:r>
        <w:rPr>
          <w:noProof/>
        </w:rPr>
        <w:t>n. Toutefois, le champ d’application de la présente directive devrait être plus large que celui de la convention d’arbitrage de l’Union, qui est limité aux différends en matière de prix de transfert et d'imputation des bénéfices à un établissement stable u</w:t>
      </w:r>
      <w:r>
        <w:rPr>
          <w:noProof/>
        </w:rPr>
        <w:t>niquement. Il convient que la présente directive s’applique à tous les contribuables soumis à l’impôt sur les revenus découlant des bénéfices des sociétés en ce qui concerne leurs transactions transfrontières dans l’Union. En outre, la phase d'arbitrage de</w:t>
      </w:r>
      <w:r>
        <w:rPr>
          <w:noProof/>
        </w:rPr>
        <w:t>vrait être consolidée. Il est notamment nécessaire de fixer une limite à la durée des procédures de règlement des différends en matière de double imposition et d'établir pour les contribuables les conditions générales de la procédure de règlement des diffé</w:t>
      </w:r>
      <w:r>
        <w:rPr>
          <w:noProof/>
        </w:rPr>
        <w:t>rends.</w:t>
      </w:r>
    </w:p>
    <w:p w:rsidR="00BF3AAA" w:rsidRDefault="00BB593E">
      <w:pPr>
        <w:pStyle w:val="ManualConsidrant"/>
        <w:rPr>
          <w:noProof/>
        </w:rPr>
      </w:pPr>
      <w:r>
        <w:t>(8)</w:t>
      </w:r>
      <w:r>
        <w:tab/>
      </w:r>
      <w:r>
        <w:rPr>
          <w:noProof/>
        </w:rPr>
        <w:t xml:space="preserve">Afin d'assurer des conditions uniformes d'exécution de la présente directive, il convient de conférer des compétences d'exécution à la Commission. Il convient que ces compétences soient </w:t>
      </w:r>
      <w:r>
        <w:rPr>
          <w:rStyle w:val="italic1"/>
          <w:i w:val="0"/>
          <w:noProof/>
        </w:rPr>
        <w:t xml:space="preserve">exercées </w:t>
      </w:r>
      <w:r>
        <w:rPr>
          <w:noProof/>
        </w:rPr>
        <w:t>conformément au règlement (UE) n° 182/2011 du Parl</w:t>
      </w:r>
      <w:r>
        <w:rPr>
          <w:noProof/>
        </w:rPr>
        <w:t>ement européen et du Conseil</w:t>
      </w:r>
      <w:r>
        <w:rPr>
          <w:rStyle w:val="FootnoteReference"/>
          <w:noProof/>
        </w:rPr>
        <w:footnoteReference w:id="9"/>
      </w:r>
      <w:r>
        <w:rPr>
          <w:noProof/>
        </w:rPr>
        <w:t>.</w:t>
      </w:r>
    </w:p>
    <w:p w:rsidR="00BF3AAA" w:rsidRDefault="00BB593E">
      <w:pPr>
        <w:pStyle w:val="ManualConsidrant"/>
        <w:rPr>
          <w:noProof/>
          <w:color w:val="000000" w:themeColor="text1"/>
        </w:rPr>
      </w:pPr>
      <w:r>
        <w:t>(9)</w:t>
      </w:r>
      <w:r>
        <w:tab/>
      </w:r>
      <w:r>
        <w:rPr>
          <w:noProof/>
        </w:rPr>
        <w:t xml:space="preserve">La présente directive respecte les droits fondamentaux et observe les principes reconnus, en particulier, par la Charte des droits fondamentaux de l'Union européenne. </w:t>
      </w:r>
      <w:r>
        <w:rPr>
          <w:noProof/>
        </w:rPr>
        <w:lastRenderedPageBreak/>
        <w:t>En particulier, la présente directive vise à assurer l</w:t>
      </w:r>
      <w:r>
        <w:rPr>
          <w:noProof/>
        </w:rPr>
        <w:t>e plein respect du droit à un procès équitable et de la liberté d’entreprise.</w:t>
      </w:r>
    </w:p>
    <w:p w:rsidR="00BF3AAA" w:rsidRDefault="00BB593E">
      <w:pPr>
        <w:pStyle w:val="ManualConsidrant"/>
        <w:rPr>
          <w:noProof/>
        </w:rPr>
      </w:pPr>
      <w:r>
        <w:t>(10)</w:t>
      </w:r>
      <w:r>
        <w:tab/>
      </w:r>
      <w:r>
        <w:rPr>
          <w:noProof/>
        </w:rPr>
        <w:t>Étant donné que l'objectif de la présente directive, à savoir mettre en place une procédure efficace et efficiente de règlement des différends en matière de double impositio</w:t>
      </w:r>
      <w:r>
        <w:rPr>
          <w:noProof/>
        </w:rPr>
        <w:t>n dans le contexte du bon fonctionnement du marché intérieur, ne peut pas être atteint de manière suffisante par les États membres mais peut, en raison des dimensions et des effets de l'action, l'être mieux au niveau de l'Union, celle-ci peut prendre des m</w:t>
      </w:r>
      <w:r>
        <w:rPr>
          <w:noProof/>
        </w:rPr>
        <w:t>esures, conformément au principe de subsidiarité consacré à l'article 5 du traité sur l'Union européenne. Conformément au principe de proportionnalité énoncé audit article, la présente directive n'excède pas ce qui est nécessaire pour atteindre cet objecti</w:t>
      </w:r>
      <w:r>
        <w:rPr>
          <w:noProof/>
        </w:rPr>
        <w:t>f.</w:t>
      </w:r>
    </w:p>
    <w:p w:rsidR="00BF3AAA" w:rsidRDefault="00BB593E">
      <w:pPr>
        <w:pStyle w:val="ManualConsidrant"/>
        <w:rPr>
          <w:noProof/>
        </w:rPr>
      </w:pPr>
      <w:r>
        <w:t>(11)</w:t>
      </w:r>
      <w:r>
        <w:tab/>
      </w:r>
      <w:r>
        <w:rPr>
          <w:noProof/>
        </w:rPr>
        <w:t>Il convient que la Commission examine l'application de la présente directive après une période de cinq ans et que les États membres lui apportent leur concours au moyen de contributions appropriées pour faciliter cet examen,</w:t>
      </w:r>
    </w:p>
    <w:p w:rsidR="00BF3AAA" w:rsidRDefault="00BB593E">
      <w:pPr>
        <w:pStyle w:val="Formuledadoption"/>
        <w:rPr>
          <w:noProof/>
        </w:rPr>
      </w:pPr>
      <w:r>
        <w:rPr>
          <w:noProof/>
        </w:rPr>
        <w:t>A ADOPTÉ LA PRÉSENTE DI</w:t>
      </w:r>
      <w:r>
        <w:rPr>
          <w:noProof/>
        </w:rPr>
        <w:t>RECTIVE:</w:t>
      </w:r>
    </w:p>
    <w:p w:rsidR="00BF3AAA" w:rsidRDefault="00BB593E">
      <w:pPr>
        <w:pStyle w:val="Titrearticle"/>
        <w:rPr>
          <w:noProof/>
        </w:rPr>
      </w:pPr>
      <w:r>
        <w:rPr>
          <w:noProof/>
        </w:rPr>
        <w:t>Article premier</w:t>
      </w:r>
    </w:p>
    <w:p w:rsidR="00BF3AAA" w:rsidRDefault="00BB593E">
      <w:pPr>
        <w:pStyle w:val="Titrearticle"/>
        <w:spacing w:line="360" w:lineRule="auto"/>
        <w:rPr>
          <w:noProof/>
        </w:rPr>
      </w:pPr>
      <w:r>
        <w:rPr>
          <w:noProof/>
        </w:rPr>
        <w:t xml:space="preserve">Objet et champ d’application </w:t>
      </w:r>
    </w:p>
    <w:p w:rsidR="00BF3AAA" w:rsidRDefault="00BB593E">
      <w:pPr>
        <w:rPr>
          <w:noProof/>
        </w:rPr>
      </w:pPr>
      <w:r>
        <w:rPr>
          <w:noProof/>
        </w:rPr>
        <w:t>La présente directive établit des règles relatives aux mécanismes destinés à régler les différends entre États membres sur la façon d’éliminer la double imposition des revenus des sociétés et aux droit</w:t>
      </w:r>
      <w:r>
        <w:rPr>
          <w:noProof/>
        </w:rPr>
        <w:t>s des contribuables dans ce contexte.</w:t>
      </w:r>
    </w:p>
    <w:p w:rsidR="00BF3AAA" w:rsidRDefault="00BB593E">
      <w:pPr>
        <w:rPr>
          <w:noProof/>
        </w:rPr>
      </w:pPr>
      <w:r>
        <w:rPr>
          <w:noProof/>
        </w:rPr>
        <w:t>La présente directive s’applique à tous les contribuables soumis à l’un des impôts sur les revenus des sociétés énoncés à l’annexe I, y compris aux établissements stables situés dans un ou plusieurs États membres, dont</w:t>
      </w:r>
      <w:r>
        <w:rPr>
          <w:noProof/>
        </w:rPr>
        <w:t xml:space="preserve"> le siège social se situe dans un État membre ou une juridiction hors Union.</w:t>
      </w:r>
    </w:p>
    <w:p w:rsidR="00BF3AAA" w:rsidRDefault="00BB593E">
      <w:pPr>
        <w:rPr>
          <w:noProof/>
        </w:rPr>
      </w:pPr>
      <w:r>
        <w:rPr>
          <w:noProof/>
        </w:rPr>
        <w:t>La présente directive ne s’applique pas aux revenus ou capitaux bénéficiant d’une exonération fiscale ou auxquels un taux d'imposition zéro s’applique en vertu de règles nationale</w:t>
      </w:r>
      <w:r>
        <w:rPr>
          <w:noProof/>
        </w:rPr>
        <w:t>s.</w:t>
      </w:r>
    </w:p>
    <w:p w:rsidR="00BF3AAA" w:rsidRDefault="00BB593E">
      <w:pPr>
        <w:rPr>
          <w:noProof/>
        </w:rPr>
      </w:pPr>
      <w:r>
        <w:rPr>
          <w:noProof/>
        </w:rPr>
        <w:t>La présente directive ne fait pas obstacle à l’application de la législation nationale ou de dispositions d’accords internationaux lorsque cela s’avère nécessaire pour prévenir l’évasion fiscale, la fraude fiscale ou les abus.</w:t>
      </w:r>
    </w:p>
    <w:p w:rsidR="00BF3AAA" w:rsidRDefault="00BB593E">
      <w:pPr>
        <w:pStyle w:val="Titrearticle"/>
        <w:rPr>
          <w:noProof/>
        </w:rPr>
      </w:pPr>
      <w:r>
        <w:rPr>
          <w:noProof/>
        </w:rPr>
        <w:t>Article 2</w:t>
      </w:r>
    </w:p>
    <w:p w:rsidR="00BF3AAA" w:rsidRDefault="00BB593E">
      <w:pPr>
        <w:pStyle w:val="Titrearticle"/>
        <w:spacing w:line="360" w:lineRule="auto"/>
        <w:rPr>
          <w:noProof/>
        </w:rPr>
      </w:pPr>
      <w:r>
        <w:rPr>
          <w:noProof/>
        </w:rPr>
        <w:t>Définitions</w:t>
      </w:r>
    </w:p>
    <w:p w:rsidR="00BF3AAA" w:rsidRDefault="00BB593E">
      <w:pPr>
        <w:spacing w:line="360" w:lineRule="auto"/>
        <w:rPr>
          <w:noProof/>
        </w:rPr>
      </w:pPr>
      <w:r>
        <w:rPr>
          <w:noProof/>
        </w:rPr>
        <w:t xml:space="preserve">Aux </w:t>
      </w:r>
      <w:r>
        <w:rPr>
          <w:noProof/>
        </w:rPr>
        <w:t>fins de la présente directive, on entend par:</w:t>
      </w:r>
    </w:p>
    <w:p w:rsidR="00BF3AAA" w:rsidRDefault="00BB593E">
      <w:pPr>
        <w:pStyle w:val="ManualNumPar1"/>
        <w:rPr>
          <w:noProof/>
        </w:rPr>
      </w:pPr>
      <w:r>
        <w:t>1.</w:t>
      </w:r>
      <w:r>
        <w:tab/>
      </w:r>
      <w:r>
        <w:rPr>
          <w:noProof/>
        </w:rPr>
        <w:t>«autorité compétente»: l’autorité d’un État membre, désignée comme telle par l’État membre concerné;</w:t>
      </w:r>
    </w:p>
    <w:p w:rsidR="00BF3AAA" w:rsidRDefault="00BB593E">
      <w:pPr>
        <w:pStyle w:val="ManualNumPar1"/>
        <w:rPr>
          <w:noProof/>
        </w:rPr>
      </w:pPr>
      <w:r>
        <w:t>2.</w:t>
      </w:r>
      <w:r>
        <w:tab/>
      </w:r>
      <w:r>
        <w:rPr>
          <w:noProof/>
        </w:rPr>
        <w:t>«juridiction compétente»: la juridiction d’un État membre, désignée par l’État membre concerné;</w:t>
      </w:r>
    </w:p>
    <w:p w:rsidR="00BF3AAA" w:rsidRDefault="00BB593E">
      <w:pPr>
        <w:pStyle w:val="ManualNumPar1"/>
        <w:rPr>
          <w:noProof/>
        </w:rPr>
      </w:pPr>
      <w:r>
        <w:t>3.</w:t>
      </w:r>
      <w:r>
        <w:tab/>
      </w:r>
      <w:r>
        <w:rPr>
          <w:noProof/>
        </w:rPr>
        <w:t>«dou</w:t>
      </w:r>
      <w:r>
        <w:rPr>
          <w:noProof/>
        </w:rPr>
        <w:t xml:space="preserve">ble imposition»: la perception d'impôts énumérés à l’annexe I de la présente directive par deux (ou plusieurs) juridictions fiscales sur les mêmes revenus ou capitaux imposables par leurs autorités nationales ou judiciaires lorsque celle-ci </w:t>
      </w:r>
      <w:r>
        <w:rPr>
          <w:noProof/>
        </w:rPr>
        <w:lastRenderedPageBreak/>
        <w:t>donne lieu i) à</w:t>
      </w:r>
      <w:r>
        <w:rPr>
          <w:noProof/>
        </w:rPr>
        <w:t xml:space="preserve"> un impôt supplémentaire ou ii) à une augmentation de la charge fiscale ou iii) à une annulation ou à une réduction des pertes, ce qui pourrait être utilisé pour compenser des bénéfices imposables;</w:t>
      </w:r>
    </w:p>
    <w:p w:rsidR="00BF3AAA" w:rsidRDefault="00BB593E">
      <w:pPr>
        <w:pStyle w:val="ManualNumPar1"/>
        <w:rPr>
          <w:noProof/>
        </w:rPr>
      </w:pPr>
      <w:r>
        <w:t>4.</w:t>
      </w:r>
      <w:r>
        <w:tab/>
      </w:r>
      <w:r>
        <w:rPr>
          <w:noProof/>
        </w:rPr>
        <w:t>«contribuable»: toute personne ou tout établissement st</w:t>
      </w:r>
      <w:r>
        <w:rPr>
          <w:noProof/>
        </w:rPr>
        <w:t>able soumis aux impôts sur les revenus énumérés à l’annexe I de la présente directive.</w:t>
      </w:r>
    </w:p>
    <w:p w:rsidR="00BF3AAA" w:rsidRDefault="00BB593E">
      <w:pPr>
        <w:pStyle w:val="Titrearticle"/>
        <w:rPr>
          <w:noProof/>
        </w:rPr>
      </w:pPr>
      <w:r>
        <w:rPr>
          <w:noProof/>
        </w:rPr>
        <w:t>Article 3</w:t>
      </w:r>
    </w:p>
    <w:p w:rsidR="00BF3AAA" w:rsidRDefault="00BB593E">
      <w:pPr>
        <w:pStyle w:val="Titrearticle"/>
        <w:rPr>
          <w:noProof/>
        </w:rPr>
      </w:pPr>
      <w:r>
        <w:rPr>
          <w:noProof/>
        </w:rPr>
        <w:t>Réclamation</w:t>
      </w:r>
    </w:p>
    <w:p w:rsidR="00BF3AAA" w:rsidRDefault="00BB593E">
      <w:pPr>
        <w:pStyle w:val="ManualNumPar1"/>
        <w:rPr>
          <w:noProof/>
        </w:rPr>
      </w:pPr>
      <w:r>
        <w:t>1.</w:t>
      </w:r>
      <w:r>
        <w:tab/>
      </w:r>
      <w:r>
        <w:rPr>
          <w:noProof/>
        </w:rPr>
        <w:t>Tout contribuable soumis à une double imposition est en droit d'introduire une réclamation demandant le règlement de la double imposition auprès de chacune des autorités compétentes des États membres concernés dans un délai de trois ans à compter de la réc</w:t>
      </w:r>
      <w:r>
        <w:rPr>
          <w:noProof/>
        </w:rPr>
        <w:t>eption de la première notification de la mesure qui entraîne une double imposition, qu’il utilise ou non les voies de recours disponibles dans le droit national de l'un des États membres concernés. Le contribuable indique dans sa réclamation auprès de chaq</w:t>
      </w:r>
      <w:r>
        <w:rPr>
          <w:noProof/>
        </w:rPr>
        <w:t xml:space="preserve">ue autorité compétente quels sont les autres États membres concernés. </w:t>
      </w:r>
    </w:p>
    <w:p w:rsidR="00BF3AAA" w:rsidRDefault="00BB593E">
      <w:pPr>
        <w:pStyle w:val="ManualNumPar1"/>
        <w:rPr>
          <w:noProof/>
        </w:rPr>
      </w:pPr>
      <w:r>
        <w:t>2.</w:t>
      </w:r>
      <w:r>
        <w:tab/>
      </w:r>
      <w:r>
        <w:rPr>
          <w:noProof/>
        </w:rPr>
        <w:t>Les autorités compétentes accusent réception de la réclamation dans un délai d’un mois à compter de sa réception. Elles informent également les autorités compétentes des autres États</w:t>
      </w:r>
      <w:r>
        <w:rPr>
          <w:noProof/>
        </w:rPr>
        <w:t xml:space="preserve"> membres concernés de la réception de la réclamation.</w:t>
      </w:r>
    </w:p>
    <w:p w:rsidR="00BF3AAA" w:rsidRDefault="00BB593E">
      <w:pPr>
        <w:pStyle w:val="ManualNumPar1"/>
        <w:rPr>
          <w:noProof/>
        </w:rPr>
      </w:pPr>
      <w:r>
        <w:t>3.</w:t>
      </w:r>
      <w:r>
        <w:tab/>
      </w:r>
      <w:r>
        <w:rPr>
          <w:noProof/>
        </w:rPr>
        <w:t>La réclamation est recevable si le contribuable fournit aux autorités compétentes de chacun des États membres concernés les éléments d'information suivants:</w:t>
      </w:r>
    </w:p>
    <w:p w:rsidR="00BF3AAA" w:rsidRDefault="00BB593E">
      <w:pPr>
        <w:pStyle w:val="Point11"/>
        <w:rPr>
          <w:noProof/>
        </w:rPr>
      </w:pPr>
      <w:r>
        <w:rPr>
          <w:noProof/>
        </w:rPr>
        <w:t>a)</w:t>
      </w:r>
      <w:r>
        <w:rPr>
          <w:noProof/>
        </w:rPr>
        <w:tab/>
        <w:t>la raison sociale, l'adresse, le numéro</w:t>
      </w:r>
      <w:r>
        <w:rPr>
          <w:noProof/>
        </w:rPr>
        <w:t xml:space="preserve"> d’identification fiscale et les autres informations nécessaires à l’identification du contribuable ayant introduit la réclamation auprès des autorités compétentes et de tout autre contribuable directement concerné;</w:t>
      </w:r>
    </w:p>
    <w:p w:rsidR="00BF3AAA" w:rsidRDefault="00BB593E">
      <w:pPr>
        <w:pStyle w:val="Point11"/>
        <w:rPr>
          <w:noProof/>
        </w:rPr>
      </w:pPr>
      <w:r>
        <w:rPr>
          <w:noProof/>
        </w:rPr>
        <w:t>b)</w:t>
      </w:r>
      <w:r>
        <w:rPr>
          <w:noProof/>
        </w:rPr>
        <w:tab/>
        <w:t>les périodes fiscales concernées;</w:t>
      </w:r>
    </w:p>
    <w:p w:rsidR="00BF3AAA" w:rsidRDefault="00BB593E">
      <w:pPr>
        <w:pStyle w:val="Point11"/>
        <w:rPr>
          <w:noProof/>
        </w:rPr>
      </w:pPr>
      <w:r>
        <w:rPr>
          <w:noProof/>
        </w:rPr>
        <w:t>c)</w:t>
      </w:r>
      <w:r>
        <w:rPr>
          <w:noProof/>
        </w:rPr>
        <w:tab/>
      </w:r>
      <w:r>
        <w:rPr>
          <w:noProof/>
        </w:rPr>
        <w:t>des précisions sur les faits et circonstances à prendre en considération dans le cas d'espèce (y compris sur la structure de la transaction et les relations entre le contribuable et les autres parties aux transactions pertinentes) et, plus généralement, su</w:t>
      </w:r>
      <w:r>
        <w:rPr>
          <w:noProof/>
        </w:rPr>
        <w:t>r la nature et la date des actions donnant lieu à la double imposition ainsi que sur les montants correspondants en monnaies des États membres concernés, avec copie de toute pièce justificative;</w:t>
      </w:r>
    </w:p>
    <w:p w:rsidR="00BF3AAA" w:rsidRDefault="00BB593E">
      <w:pPr>
        <w:pStyle w:val="Point11"/>
        <w:rPr>
          <w:noProof/>
        </w:rPr>
      </w:pPr>
      <w:r>
        <w:rPr>
          <w:noProof/>
        </w:rPr>
        <w:t>d)</w:t>
      </w:r>
      <w:r>
        <w:rPr>
          <w:noProof/>
        </w:rPr>
        <w:tab/>
        <w:t xml:space="preserve">les règles nationales et conventions de double imposition </w:t>
      </w:r>
      <w:r>
        <w:rPr>
          <w:noProof/>
        </w:rPr>
        <w:t>applicables;</w:t>
      </w:r>
    </w:p>
    <w:p w:rsidR="00BF3AAA" w:rsidRDefault="00BB593E">
      <w:pPr>
        <w:pStyle w:val="Point11"/>
        <w:rPr>
          <w:noProof/>
        </w:rPr>
      </w:pPr>
      <w:r>
        <w:rPr>
          <w:noProof/>
        </w:rPr>
        <w:t>e)</w:t>
      </w:r>
      <w:r>
        <w:rPr>
          <w:noProof/>
        </w:rPr>
        <w:tab/>
        <w:t>les informations suivantes fournies par le contribuable qui a introduit la réclamation auprès des autorités compétentes, avec copie de toute pièce justificative:</w:t>
      </w:r>
    </w:p>
    <w:p w:rsidR="00BF3AAA" w:rsidRDefault="00BB593E">
      <w:pPr>
        <w:pStyle w:val="Default"/>
        <w:spacing w:after="120"/>
        <w:ind w:left="1832" w:hanging="414"/>
        <w:jc w:val="both"/>
        <w:rPr>
          <w:rFonts w:eastAsia="Times New Roman"/>
          <w:noProof/>
          <w:color w:val="auto"/>
        </w:rPr>
      </w:pPr>
      <w:r>
        <w:rPr>
          <w:noProof/>
          <w:color w:val="auto"/>
        </w:rPr>
        <w:t xml:space="preserve">i) </w:t>
      </w:r>
      <w:r>
        <w:rPr>
          <w:noProof/>
        </w:rPr>
        <w:tab/>
      </w:r>
      <w:r>
        <w:rPr>
          <w:noProof/>
          <w:color w:val="auto"/>
        </w:rPr>
        <w:t>une explication des raisons pour lesquelles le contribuable estime qu’il y</w:t>
      </w:r>
      <w:r>
        <w:rPr>
          <w:noProof/>
          <w:color w:val="auto"/>
        </w:rPr>
        <w:t xml:space="preserve"> a double imposition;</w:t>
      </w:r>
    </w:p>
    <w:p w:rsidR="00BF3AAA" w:rsidRDefault="00BB593E">
      <w:pPr>
        <w:pStyle w:val="Default"/>
        <w:spacing w:after="120"/>
        <w:ind w:left="1832" w:hanging="414"/>
        <w:jc w:val="both"/>
        <w:rPr>
          <w:rFonts w:eastAsia="Times New Roman"/>
          <w:noProof/>
          <w:color w:val="auto"/>
        </w:rPr>
      </w:pPr>
      <w:r>
        <w:rPr>
          <w:noProof/>
          <w:color w:val="auto"/>
        </w:rPr>
        <w:t xml:space="preserve">ii) </w:t>
      </w:r>
      <w:r>
        <w:rPr>
          <w:noProof/>
        </w:rPr>
        <w:tab/>
      </w:r>
      <w:r>
        <w:rPr>
          <w:noProof/>
          <w:color w:val="auto"/>
        </w:rPr>
        <w:t>des informations détaillées sur les actions en justice et procédures de recours engagées par les contribuables eu égard aux transactions concernées et sur toute décision de justice concernant le cas;</w:t>
      </w:r>
    </w:p>
    <w:p w:rsidR="00BF3AAA" w:rsidRDefault="00BB593E">
      <w:pPr>
        <w:pStyle w:val="Default"/>
        <w:spacing w:after="120"/>
        <w:ind w:left="1832" w:hanging="414"/>
        <w:jc w:val="both"/>
        <w:rPr>
          <w:rFonts w:eastAsia="Times New Roman"/>
          <w:noProof/>
          <w:color w:val="auto"/>
        </w:rPr>
      </w:pPr>
      <w:r>
        <w:rPr>
          <w:noProof/>
          <w:color w:val="auto"/>
        </w:rPr>
        <w:t>iii) un engagement du contrib</w:t>
      </w:r>
      <w:r>
        <w:rPr>
          <w:noProof/>
          <w:color w:val="auto"/>
        </w:rPr>
        <w:t xml:space="preserve">uable de répondre de manière aussi complète et rapide que possible à toutes les requêtes appropriées formulées par une </w:t>
      </w:r>
      <w:r>
        <w:rPr>
          <w:noProof/>
          <w:color w:val="auto"/>
        </w:rPr>
        <w:lastRenderedPageBreak/>
        <w:t>autorité compétente et de fournir toute pièce demandée par les autorités compétentes;</w:t>
      </w:r>
    </w:p>
    <w:p w:rsidR="00BF3AAA" w:rsidRDefault="00BB593E">
      <w:pPr>
        <w:pStyle w:val="Default"/>
        <w:ind w:left="1832" w:hanging="414"/>
        <w:jc w:val="both"/>
        <w:rPr>
          <w:rFonts w:eastAsia="Times New Roman"/>
          <w:noProof/>
          <w:color w:val="auto"/>
        </w:rPr>
      </w:pPr>
      <w:r>
        <w:rPr>
          <w:noProof/>
          <w:color w:val="auto"/>
        </w:rPr>
        <w:t xml:space="preserve">iv) </w:t>
      </w:r>
      <w:r>
        <w:rPr>
          <w:noProof/>
        </w:rPr>
        <w:tab/>
      </w:r>
      <w:r>
        <w:rPr>
          <w:noProof/>
          <w:color w:val="auto"/>
        </w:rPr>
        <w:t>une copie des avis d'imposition, du rapport de</w:t>
      </w:r>
      <w:r>
        <w:rPr>
          <w:noProof/>
          <w:color w:val="auto"/>
        </w:rPr>
        <w:t xml:space="preserve"> contrôle fiscal ou équivalent entraînant la double imposition alléguée et de tout autre document émis par les autorités fiscales concernant la double imposition litigieuse.</w:t>
      </w:r>
    </w:p>
    <w:p w:rsidR="00BF3AAA" w:rsidRDefault="00BB593E">
      <w:pPr>
        <w:pStyle w:val="Point1"/>
        <w:rPr>
          <w:noProof/>
        </w:rPr>
      </w:pPr>
      <w:r>
        <w:rPr>
          <w:noProof/>
        </w:rPr>
        <w:t>f)</w:t>
      </w:r>
      <w:r>
        <w:rPr>
          <w:noProof/>
        </w:rPr>
        <w:tab/>
        <w:t>toute information spécifique complémentaire demandée par les autorités compéten</w:t>
      </w:r>
      <w:r>
        <w:rPr>
          <w:noProof/>
        </w:rPr>
        <w:t>tes.</w:t>
      </w:r>
    </w:p>
    <w:p w:rsidR="00BF3AAA" w:rsidRDefault="00BB593E">
      <w:pPr>
        <w:pStyle w:val="ManualNumPar1"/>
        <w:rPr>
          <w:noProof/>
        </w:rPr>
      </w:pPr>
      <w:r>
        <w:t>4.</w:t>
      </w:r>
      <w:r>
        <w:tab/>
      </w:r>
      <w:r>
        <w:rPr>
          <w:noProof/>
        </w:rPr>
        <w:t>Les autorités compétentes des États membres concernés peuvent demander les informations visées au paragraphe 3, point f), dans un délai de deux mois à compter de la réception de la réclamation.</w:t>
      </w:r>
    </w:p>
    <w:p w:rsidR="00BF3AAA" w:rsidRDefault="00BB593E">
      <w:pPr>
        <w:pStyle w:val="ManualNumPar1"/>
        <w:rPr>
          <w:noProof/>
        </w:rPr>
      </w:pPr>
      <w:r>
        <w:t>5.</w:t>
      </w:r>
      <w:r>
        <w:tab/>
      </w:r>
      <w:r>
        <w:rPr>
          <w:noProof/>
        </w:rPr>
        <w:t>Les autorités compétentes des États membres concern</w:t>
      </w:r>
      <w:r>
        <w:rPr>
          <w:noProof/>
        </w:rPr>
        <w:t>és adoptent une décision sur l’acceptation et la recevabilité de la réclamation d’un contribuable dans un délai de six mois à compter de la réception de celle-ci. Les autorités compétentes informent les contribuables et les autorités compétentes des autres</w:t>
      </w:r>
      <w:r>
        <w:rPr>
          <w:noProof/>
        </w:rPr>
        <w:t xml:space="preserve"> États membres de leur décision. </w:t>
      </w:r>
    </w:p>
    <w:p w:rsidR="00BF3AAA" w:rsidRDefault="00BB593E">
      <w:pPr>
        <w:pStyle w:val="Titrearticle"/>
        <w:rPr>
          <w:noProof/>
        </w:rPr>
      </w:pPr>
      <w:r>
        <w:rPr>
          <w:noProof/>
        </w:rPr>
        <w:t>Article 4</w:t>
      </w:r>
    </w:p>
    <w:p w:rsidR="00BF3AAA" w:rsidRDefault="00BB593E">
      <w:pPr>
        <w:pStyle w:val="Titrearticle"/>
        <w:rPr>
          <w:noProof/>
        </w:rPr>
      </w:pPr>
      <w:r>
        <w:rPr>
          <w:noProof/>
        </w:rPr>
        <w:t>Décision portant acceptation d’une réclamation — procédure amiable</w:t>
      </w:r>
    </w:p>
    <w:p w:rsidR="00BF3AAA" w:rsidRDefault="00BB593E">
      <w:pPr>
        <w:pStyle w:val="ManualNumPar1"/>
        <w:rPr>
          <w:noProof/>
        </w:rPr>
      </w:pPr>
      <w:r>
        <w:t>1.</w:t>
      </w:r>
      <w:r>
        <w:tab/>
      </w:r>
      <w:r>
        <w:rPr>
          <w:noProof/>
        </w:rPr>
        <w:t>Lorsque les autorités compétentes des États membres concernés décident d’accepter la réclamation conformément à l’article 3, paragraphe 5, ell</w:t>
      </w:r>
      <w:r>
        <w:rPr>
          <w:noProof/>
        </w:rPr>
        <w:t>es s’efforcent d’éliminer la double imposition par voie de procédure amiable dans un délai de deux ans à compter de la dernière notification de la décision de l'un des États membres d'accepter la réclamation.</w:t>
      </w:r>
    </w:p>
    <w:p w:rsidR="00BF3AAA" w:rsidRDefault="00BB593E">
      <w:pPr>
        <w:pStyle w:val="Text1"/>
        <w:rPr>
          <w:noProof/>
        </w:rPr>
      </w:pPr>
      <w:r>
        <w:rPr>
          <w:noProof/>
        </w:rPr>
        <w:t>Le délai de deux ans visé au premier alinéa peu</w:t>
      </w:r>
      <w:r>
        <w:rPr>
          <w:noProof/>
        </w:rPr>
        <w:t xml:space="preserve">t être prorogé de six mois maximum, sur demande d’une autorité compétente d’un État membre concerné, si l’autorité compétente requérante justifie sa demande par écrit. Cette prorogation est subordonnée à son acceptation par les contribuables et les autres </w:t>
      </w:r>
      <w:r>
        <w:rPr>
          <w:noProof/>
        </w:rPr>
        <w:t>autorités compétentes.</w:t>
      </w:r>
    </w:p>
    <w:p w:rsidR="00BF3AAA" w:rsidRDefault="00BB593E">
      <w:pPr>
        <w:pStyle w:val="ManualNumPar1"/>
        <w:rPr>
          <w:noProof/>
        </w:rPr>
      </w:pPr>
      <w:r>
        <w:t>2.</w:t>
      </w:r>
      <w:r>
        <w:tab/>
      </w:r>
      <w:r>
        <w:rPr>
          <w:noProof/>
        </w:rPr>
        <w:t>La double imposition est considérée comme éliminée dans l’un ou l’autre des cas suivants:</w:t>
      </w:r>
    </w:p>
    <w:p w:rsidR="00BF3AAA" w:rsidRDefault="00BB593E">
      <w:pPr>
        <w:pStyle w:val="Point11"/>
        <w:rPr>
          <w:noProof/>
        </w:rPr>
      </w:pPr>
      <w:r>
        <w:rPr>
          <w:noProof/>
        </w:rPr>
        <w:t>a)</w:t>
      </w:r>
      <w:r>
        <w:rPr>
          <w:noProof/>
        </w:rPr>
        <w:tab/>
        <w:t>les revenus soumis à une double imposition sont inclus dans le calcul des revenus imposables dans un seul État membre;</w:t>
      </w:r>
    </w:p>
    <w:p w:rsidR="00BF3AAA" w:rsidRDefault="00BB593E">
      <w:pPr>
        <w:pStyle w:val="Point11"/>
        <w:ind w:left="850" w:firstLine="0"/>
        <w:rPr>
          <w:noProof/>
        </w:rPr>
      </w:pPr>
      <w:r>
        <w:rPr>
          <w:noProof/>
        </w:rPr>
        <w:t>b)</w:t>
      </w:r>
      <w:r>
        <w:rPr>
          <w:noProof/>
        </w:rPr>
        <w:tab/>
        <w:t>le montant de l</w:t>
      </w:r>
      <w:r>
        <w:rPr>
          <w:noProof/>
        </w:rPr>
        <w:t xml:space="preserve">’impôt exigible sur ces revenus dans un État membre est diminué d’un montant égal au montant de l’impôt exigible sur ceux-ci dans tout autre État membre concerné. </w:t>
      </w:r>
    </w:p>
    <w:p w:rsidR="00BF3AAA" w:rsidRDefault="00BB593E">
      <w:pPr>
        <w:pStyle w:val="ManualNumPar1"/>
        <w:rPr>
          <w:noProof/>
        </w:rPr>
      </w:pPr>
      <w:r>
        <w:t>3.</w:t>
      </w:r>
      <w:r>
        <w:tab/>
      </w:r>
      <w:r>
        <w:rPr>
          <w:noProof/>
        </w:rPr>
        <w:t>Une fois que les autorités compétentes des États membres sont parvenues à un accord en vu</w:t>
      </w:r>
      <w:r>
        <w:rPr>
          <w:noProof/>
        </w:rPr>
        <w:t xml:space="preserve">e d'éliminer la double imposition dans le délai prévu au paragraphe 1, chaque autorité compétente des États membres concernés transmet cet accord au contribuable sous la forme d’une décision contraignante pour l’autorité et exécutoire par le contribuable, </w:t>
      </w:r>
      <w:r>
        <w:rPr>
          <w:noProof/>
        </w:rPr>
        <w:t xml:space="preserve">sous réserve que le contribuable renonce au droit à une voie de recours interne. Cette décision est appliquée quels que soient les délais prévus par le droit interne des États membres concernés. </w:t>
      </w:r>
    </w:p>
    <w:p w:rsidR="00BF3AAA" w:rsidRDefault="00BB593E">
      <w:pPr>
        <w:pStyle w:val="ManualNumPar1"/>
        <w:rPr>
          <w:noProof/>
        </w:rPr>
      </w:pPr>
      <w:r>
        <w:t>4.</w:t>
      </w:r>
      <w:r>
        <w:tab/>
      </w:r>
      <w:r>
        <w:rPr>
          <w:noProof/>
        </w:rPr>
        <w:t>Lorsque les autorités compétentes des États membres conce</w:t>
      </w:r>
      <w:r>
        <w:rPr>
          <w:noProof/>
        </w:rPr>
        <w:t xml:space="preserve">rnés ne sont pas parvenues à un accord en vue d'éliminer la double imposition dans le délai visé au </w:t>
      </w:r>
      <w:r>
        <w:rPr>
          <w:noProof/>
        </w:rPr>
        <w:lastRenderedPageBreak/>
        <w:t>paragraphe 1, chaque autorité compétente des États membres concernés en informe les contribuables en indiquant les raisons pour lesquelles il n'a pas été po</w:t>
      </w:r>
      <w:r>
        <w:rPr>
          <w:noProof/>
        </w:rPr>
        <w:t>ssible de conclure un accord.</w:t>
      </w:r>
    </w:p>
    <w:p w:rsidR="00BF3AAA" w:rsidRDefault="00BB593E">
      <w:pPr>
        <w:pStyle w:val="Titrearticle"/>
        <w:rPr>
          <w:noProof/>
        </w:rPr>
      </w:pPr>
      <w:r>
        <w:rPr>
          <w:noProof/>
        </w:rPr>
        <w:t>Article 5</w:t>
      </w:r>
    </w:p>
    <w:p w:rsidR="00BF3AAA" w:rsidRDefault="00BB593E">
      <w:pPr>
        <w:pStyle w:val="Titrearticle"/>
        <w:rPr>
          <w:noProof/>
        </w:rPr>
      </w:pPr>
      <w:r>
        <w:rPr>
          <w:noProof/>
        </w:rPr>
        <w:t>Décision de rejeter la réclamation</w:t>
      </w:r>
    </w:p>
    <w:p w:rsidR="00BF3AAA" w:rsidRDefault="00BB593E">
      <w:pPr>
        <w:pStyle w:val="ManualNumPar1"/>
        <w:rPr>
          <w:noProof/>
        </w:rPr>
      </w:pPr>
      <w:r>
        <w:t>1.</w:t>
      </w:r>
      <w:r>
        <w:tab/>
      </w:r>
      <w:r>
        <w:rPr>
          <w:noProof/>
        </w:rPr>
        <w:t>Les autorités compétentes des États membres concernés peuvent décider de rejeter la réclamation lorsque celle-ci est irrecevable, qu'il n'y a pas de double imposition ou que le d</w:t>
      </w:r>
      <w:r>
        <w:rPr>
          <w:noProof/>
        </w:rPr>
        <w:t>élai de trois ans fixé à l’article 3, paragraphe 1, n’est pas respecté.</w:t>
      </w:r>
    </w:p>
    <w:p w:rsidR="00BF3AAA" w:rsidRDefault="00BB593E">
      <w:pPr>
        <w:pStyle w:val="ManualNumPar1"/>
        <w:rPr>
          <w:noProof/>
        </w:rPr>
      </w:pPr>
      <w:r>
        <w:t>2.</w:t>
      </w:r>
      <w:r>
        <w:tab/>
      </w:r>
      <w:r>
        <w:rPr>
          <w:noProof/>
        </w:rPr>
        <w:t>Lorsque les autorités compétentes des États membres concernés n’ont pas adopté de décision sur la réclamation dans les six mois suivant la réception de ladite réclamation introduite</w:t>
      </w:r>
      <w:r>
        <w:rPr>
          <w:noProof/>
        </w:rPr>
        <w:t xml:space="preserve"> par un contribuable, celle-ci est réputée rejetée.</w:t>
      </w:r>
    </w:p>
    <w:p w:rsidR="00BF3AAA" w:rsidRDefault="00BB593E">
      <w:pPr>
        <w:pStyle w:val="ManualNumPar1"/>
        <w:rPr>
          <w:noProof/>
        </w:rPr>
      </w:pPr>
      <w:r>
        <w:t>3.</w:t>
      </w:r>
      <w:r>
        <w:tab/>
      </w:r>
      <w:r>
        <w:rPr>
          <w:noProof/>
        </w:rPr>
        <w:t>En cas de rejet de la réclamation, le contribuable est en droit de contester la décision des autorités compétentes des États membres concernés conformément aux règles nationales.</w:t>
      </w:r>
    </w:p>
    <w:p w:rsidR="00BF3AAA" w:rsidRDefault="00BB593E">
      <w:pPr>
        <w:pStyle w:val="Titrearticle"/>
        <w:spacing w:after="0"/>
        <w:rPr>
          <w:noProof/>
        </w:rPr>
      </w:pPr>
      <w:r>
        <w:rPr>
          <w:noProof/>
        </w:rPr>
        <w:t>Article 6</w:t>
      </w:r>
    </w:p>
    <w:p w:rsidR="00BF3AAA" w:rsidRDefault="00BB593E">
      <w:pPr>
        <w:pStyle w:val="Titrearticle"/>
        <w:spacing w:line="360" w:lineRule="auto"/>
        <w:rPr>
          <w:noProof/>
        </w:rPr>
      </w:pPr>
      <w:r>
        <w:rPr>
          <w:noProof/>
        </w:rPr>
        <w:t>Règlement de</w:t>
      </w:r>
      <w:r>
        <w:rPr>
          <w:noProof/>
        </w:rPr>
        <w:t>s différends en commission consultative</w:t>
      </w:r>
    </w:p>
    <w:p w:rsidR="00BF3AAA" w:rsidRDefault="00BB593E">
      <w:pPr>
        <w:pStyle w:val="ManualNumPar1"/>
        <w:rPr>
          <w:noProof/>
        </w:rPr>
      </w:pPr>
      <w:r>
        <w:t>1.</w:t>
      </w:r>
      <w:r>
        <w:tab/>
      </w:r>
      <w:r>
        <w:rPr>
          <w:noProof/>
        </w:rPr>
        <w:t>Une commission consultative est constituée par les autorités compétentes des États membres concernés conformément à l’article 8 si la réclamation est rejetée au titre de l’article 5, paragraphe 1, par une seule de</w:t>
      </w:r>
      <w:r>
        <w:rPr>
          <w:noProof/>
        </w:rPr>
        <w:t>s autorités compétentes des États membres concernés.</w:t>
      </w:r>
    </w:p>
    <w:p w:rsidR="00BF3AAA" w:rsidRDefault="00BB593E">
      <w:pPr>
        <w:pStyle w:val="ManualNumPar1"/>
        <w:rPr>
          <w:noProof/>
        </w:rPr>
      </w:pPr>
      <w:r>
        <w:t>2.</w:t>
      </w:r>
      <w:r>
        <w:tab/>
      </w:r>
      <w:r>
        <w:rPr>
          <w:noProof/>
        </w:rPr>
        <w:t>La commission consultative adopte une décision concernant la recevabilité et l'acceptation de la réclamation dans un délai de six mois à compter de la date de notification, par les autorités compétent</w:t>
      </w:r>
      <w:r>
        <w:rPr>
          <w:noProof/>
        </w:rPr>
        <w:t>es des États membres concernés, de la dernière décision rejetant la réclamation au titre de l’article 5, paragraphe 1. À défaut de toute décision notifiée dans un délai de six mois, la réclamation est réputée rejetée.</w:t>
      </w:r>
    </w:p>
    <w:p w:rsidR="00BF3AAA" w:rsidRDefault="00BB593E">
      <w:pPr>
        <w:pStyle w:val="Text1"/>
        <w:rPr>
          <w:noProof/>
        </w:rPr>
      </w:pPr>
      <w:r>
        <w:rPr>
          <w:noProof/>
        </w:rPr>
        <w:t>Lorsque la commission consultative con</w:t>
      </w:r>
      <w:r>
        <w:rPr>
          <w:noProof/>
        </w:rPr>
        <w:t>firme l’existence d’une double imposition et la recevabilité de la réclamation, la procédure amiable prévue à l’article 4 est engagée sur demande de l’une des autorités compétentes. L’autorité compétente concernée notifie cette demande à la commission cons</w:t>
      </w:r>
      <w:r>
        <w:rPr>
          <w:noProof/>
        </w:rPr>
        <w:t>ultative, aux autres autorités compétentes concernées et aux contribuables. Le délai de deux ans prévu à l’article 4, paragraphe 1, commence à courir à compter de la date à laquelle la commission consultative a adopté sa décision selon laquelle elle accept</w:t>
      </w:r>
      <w:r>
        <w:rPr>
          <w:noProof/>
        </w:rPr>
        <w:t xml:space="preserve">e la réclamation et la considère comme recevable. </w:t>
      </w:r>
    </w:p>
    <w:p w:rsidR="00BF3AAA" w:rsidRDefault="00BB593E">
      <w:pPr>
        <w:pStyle w:val="Text1"/>
        <w:rPr>
          <w:noProof/>
        </w:rPr>
      </w:pPr>
      <w:r>
        <w:rPr>
          <w:noProof/>
        </w:rPr>
        <w:t xml:space="preserve">Si aucune des autorités compétentes ne demande l’ouverture de la procédure amiable dans un délai de trente jours civils, la commission consultative émet un avis sur l’élimination de la double imposition </w:t>
      </w:r>
      <w:r>
        <w:rPr>
          <w:noProof/>
        </w:rPr>
        <w:t>comme prévu à l’article 13, paragraphe 1.</w:t>
      </w:r>
    </w:p>
    <w:p w:rsidR="00BF3AAA" w:rsidRDefault="00BB593E">
      <w:pPr>
        <w:pStyle w:val="ManualNumPar1"/>
        <w:rPr>
          <w:noProof/>
        </w:rPr>
      </w:pPr>
      <w:r>
        <w:t>3.</w:t>
      </w:r>
      <w:r>
        <w:tab/>
      </w:r>
      <w:r>
        <w:rPr>
          <w:noProof/>
        </w:rPr>
        <w:t xml:space="preserve">La commission consultative est constituée par les autorités compétentes des États membres concernés lorsqu'elles ne sont pas parvenues à un accord en vue d’éliminer la double imposition au moyen de la procédure </w:t>
      </w:r>
      <w:r>
        <w:rPr>
          <w:noProof/>
        </w:rPr>
        <w:t>amiable dans le délai prévu à l’article 4, paragraphe 1.</w:t>
      </w:r>
    </w:p>
    <w:p w:rsidR="00BF3AAA" w:rsidRDefault="00BB593E">
      <w:pPr>
        <w:pStyle w:val="Text1"/>
        <w:rPr>
          <w:noProof/>
        </w:rPr>
      </w:pPr>
      <w:r>
        <w:rPr>
          <w:noProof/>
        </w:rPr>
        <w:lastRenderedPageBreak/>
        <w:t>La commission consultative est constituée conformément à l’article 8 et émet un avis sur l’élimination de la double imposition conformément à l’article 13, paragraphe 1.</w:t>
      </w:r>
    </w:p>
    <w:p w:rsidR="00BF3AAA" w:rsidRDefault="00BB593E">
      <w:pPr>
        <w:pStyle w:val="ManualNumPar1"/>
        <w:rPr>
          <w:noProof/>
        </w:rPr>
      </w:pPr>
      <w:r>
        <w:t>4.</w:t>
      </w:r>
      <w:r>
        <w:tab/>
      </w:r>
      <w:r>
        <w:rPr>
          <w:noProof/>
        </w:rPr>
        <w:t>La commission consultative</w:t>
      </w:r>
      <w:r>
        <w:rPr>
          <w:noProof/>
        </w:rPr>
        <w:t xml:space="preserve"> est constituée au plus tard cinquante jours civils après la fin de la période de six mois prévue à l’article 3, paragraphe 5, si la commission consultative est constituée conformément au paragraphe 1.</w:t>
      </w:r>
    </w:p>
    <w:p w:rsidR="00BF3AAA" w:rsidRDefault="00BB593E">
      <w:pPr>
        <w:pStyle w:val="Text1"/>
        <w:rPr>
          <w:noProof/>
        </w:rPr>
      </w:pPr>
      <w:r>
        <w:rPr>
          <w:noProof/>
        </w:rPr>
        <w:t>La commission consultative est constituée au plus tard</w:t>
      </w:r>
      <w:r>
        <w:rPr>
          <w:noProof/>
        </w:rPr>
        <w:t xml:space="preserve"> cinquante jours civils après la fin de la période de six mois prévue à l’article 4, paragraphe 1, si la commission consultative est constituée conformément au paragraphe 2.</w:t>
      </w:r>
    </w:p>
    <w:p w:rsidR="00BF3AAA" w:rsidRDefault="00BB593E">
      <w:pPr>
        <w:pStyle w:val="Titrearticle"/>
        <w:rPr>
          <w:noProof/>
        </w:rPr>
      </w:pPr>
      <w:r>
        <w:rPr>
          <w:noProof/>
        </w:rPr>
        <w:t>Article 7</w:t>
      </w:r>
    </w:p>
    <w:p w:rsidR="00BF3AAA" w:rsidRDefault="00BB593E">
      <w:pPr>
        <w:pStyle w:val="Titrearticle"/>
        <w:spacing w:line="360" w:lineRule="auto"/>
        <w:rPr>
          <w:noProof/>
        </w:rPr>
      </w:pPr>
      <w:r>
        <w:rPr>
          <w:noProof/>
        </w:rPr>
        <w:t>Désignation par des juridictions nationales</w:t>
      </w:r>
    </w:p>
    <w:p w:rsidR="00BF3AAA" w:rsidRDefault="00BB593E">
      <w:pPr>
        <w:pStyle w:val="ManualNumPar1"/>
        <w:rPr>
          <w:noProof/>
        </w:rPr>
      </w:pPr>
      <w:r>
        <w:t>1.</w:t>
      </w:r>
      <w:r>
        <w:tab/>
      </w:r>
      <w:r>
        <w:rPr>
          <w:noProof/>
        </w:rPr>
        <w:t>Si la commission consulta</w:t>
      </w:r>
      <w:r>
        <w:rPr>
          <w:noProof/>
        </w:rPr>
        <w:t xml:space="preserve">tive n’est pas constituée dans le délai prévu à l’article 6, paragraphe 4, les États membres prévoient que les contribuables peuvent saisir une juridiction nationale compétente. </w:t>
      </w:r>
    </w:p>
    <w:p w:rsidR="00BF3AAA" w:rsidRDefault="00BB593E">
      <w:pPr>
        <w:pStyle w:val="Point11"/>
        <w:ind w:left="850" w:firstLine="0"/>
        <w:rPr>
          <w:noProof/>
        </w:rPr>
      </w:pPr>
      <w:r>
        <w:rPr>
          <w:noProof/>
        </w:rPr>
        <w:t>Lorsque l’autorité compétente d’un État membre n'a pas procédé à la désignati</w:t>
      </w:r>
      <w:r>
        <w:rPr>
          <w:noProof/>
        </w:rPr>
        <w:t>on d'au moins une personnalité indépendante et son suppléant, le contribuable peut demander à la juridiction compétente de cet État membre de désigner une personne indépendante et son suppléant à partir de la liste visée à l’article 8, paragraphe 4.</w:t>
      </w:r>
    </w:p>
    <w:p w:rsidR="00BF3AAA" w:rsidRDefault="00BB593E">
      <w:pPr>
        <w:pStyle w:val="Point11"/>
        <w:ind w:left="850" w:firstLine="0"/>
        <w:rPr>
          <w:noProof/>
        </w:rPr>
      </w:pPr>
      <w:r>
        <w:rPr>
          <w:noProof/>
        </w:rPr>
        <w:t>Si les</w:t>
      </w:r>
      <w:r>
        <w:rPr>
          <w:noProof/>
        </w:rPr>
        <w:t xml:space="preserve"> autorités compétentes de tous les États membres concernés n'ont procédé à aucune désignation, le contribuable peut demander aux juridictions compétentes de chaque État membre de désigner les deux personnalités indépendantes conformément aux deuxième et tr</w:t>
      </w:r>
      <w:r>
        <w:rPr>
          <w:noProof/>
        </w:rPr>
        <w:t>oisième alinéas. Les personnalités indépendantes ainsi désignées désignent le président par tirage au sort à partir de la liste des personnalités indépendantes qui remplissent les critères requis visés à l’article 8, paragraphe 4.</w:t>
      </w:r>
    </w:p>
    <w:p w:rsidR="00BF3AAA" w:rsidRDefault="00BB593E">
      <w:pPr>
        <w:pStyle w:val="Point11"/>
        <w:ind w:left="850" w:firstLine="0"/>
        <w:rPr>
          <w:noProof/>
        </w:rPr>
      </w:pPr>
      <w:r>
        <w:rPr>
          <w:noProof/>
        </w:rPr>
        <w:t>Les contribuables soumett</w:t>
      </w:r>
      <w:r>
        <w:rPr>
          <w:noProof/>
        </w:rPr>
        <w:t>ent leur document de saisine relatif à la désignation des personnalités indépendantes et de leurs suppléants à chacun de leur État de résidence ou d’établissement, si deux contribuables sont concernés, ou aux États membres dont les autorités compétentes n'</w:t>
      </w:r>
      <w:r>
        <w:rPr>
          <w:noProof/>
        </w:rPr>
        <w:t>ont pas procédé à la désignation d'au moins une personnalité indépendante et son suppléant, si un seul contribuable est concerné.</w:t>
      </w:r>
    </w:p>
    <w:p w:rsidR="00BF3AAA" w:rsidRDefault="00BB593E">
      <w:pPr>
        <w:pStyle w:val="ManualNumPar1"/>
        <w:rPr>
          <w:noProof/>
        </w:rPr>
      </w:pPr>
      <w:r>
        <w:t>2.</w:t>
      </w:r>
      <w:r>
        <w:tab/>
      </w:r>
      <w:r>
        <w:rPr>
          <w:noProof/>
        </w:rPr>
        <w:t>La désignation des personnalités indépendantes et de leurs suppléants conformément au paragraphe 1 est portée devant une ju</w:t>
      </w:r>
      <w:r>
        <w:rPr>
          <w:noProof/>
        </w:rPr>
        <w:t>ridiction compétente d’un État membre uniquement à l'expiration de la période de cinquante  jours visée à l’article 6, paragraphe 4, et dans un délai de deux semaines suivant le terme de ladite période.</w:t>
      </w:r>
    </w:p>
    <w:p w:rsidR="00BF3AAA" w:rsidRDefault="00BB593E">
      <w:pPr>
        <w:pStyle w:val="ManualNumPar1"/>
        <w:rPr>
          <w:noProof/>
        </w:rPr>
      </w:pPr>
      <w:r>
        <w:t>3.</w:t>
      </w:r>
      <w:r>
        <w:tab/>
      </w:r>
      <w:r>
        <w:rPr>
          <w:noProof/>
        </w:rPr>
        <w:t>La juridiction compétente adopte une décision conf</w:t>
      </w:r>
      <w:r>
        <w:rPr>
          <w:noProof/>
        </w:rPr>
        <w:t>ormément au paragraphe 1 et en informe le requérant. La procédure applicable à la juridiction compétente pour désigner les personnalités indépendantes dans les cas où les États membres ne le font pas est la même que celle qui s’applique en vertu des règles</w:t>
      </w:r>
      <w:r>
        <w:rPr>
          <w:noProof/>
        </w:rPr>
        <w:t xml:space="preserve"> nationales en matière d'arbitrage civil et commercial lorsque les juridictions désignent des arbitres dans les cas où les parties ne parviennent pas à se mettre d’accord à cet égard. La juridiction compétente informe également les autorités compétentes qu</w:t>
      </w:r>
      <w:r>
        <w:rPr>
          <w:noProof/>
        </w:rPr>
        <w:t>i, initialement, n'avaient pas constitué de commission consultative. Cet État membre est habilité à introduire un recours contre une décision de la juridiction, pour autant son droit national l'y autorise. En cas de rejet, le requérant peut introduire un r</w:t>
      </w:r>
      <w:r>
        <w:rPr>
          <w:noProof/>
        </w:rPr>
        <w:t>ecours à l’encontre de la décision de la juridiction, conformément aux règles de procédure nationales.</w:t>
      </w:r>
    </w:p>
    <w:p w:rsidR="00BF3AAA" w:rsidRDefault="00BB593E">
      <w:pPr>
        <w:pStyle w:val="Titrearticle"/>
        <w:rPr>
          <w:noProof/>
        </w:rPr>
      </w:pPr>
      <w:r>
        <w:rPr>
          <w:noProof/>
        </w:rPr>
        <w:lastRenderedPageBreak/>
        <w:t>Article 8</w:t>
      </w:r>
    </w:p>
    <w:p w:rsidR="00BF3AAA" w:rsidRDefault="00BB593E">
      <w:pPr>
        <w:pStyle w:val="Titrearticle"/>
        <w:spacing w:line="360" w:lineRule="auto"/>
        <w:rPr>
          <w:noProof/>
        </w:rPr>
      </w:pPr>
      <w:r>
        <w:rPr>
          <w:noProof/>
        </w:rPr>
        <w:t>Commission consultative</w:t>
      </w:r>
    </w:p>
    <w:p w:rsidR="00BF3AAA" w:rsidRDefault="00BB593E">
      <w:pPr>
        <w:pStyle w:val="ManualNumPar1"/>
        <w:rPr>
          <w:noProof/>
        </w:rPr>
      </w:pPr>
      <w:r>
        <w:t>1.</w:t>
      </w:r>
      <w:r>
        <w:tab/>
      </w:r>
      <w:r>
        <w:rPr>
          <w:noProof/>
        </w:rPr>
        <w:t>La commission consultative visée à l’article 6 est composée comme suit:</w:t>
      </w:r>
    </w:p>
    <w:p w:rsidR="00BF3AAA" w:rsidRDefault="00BB593E">
      <w:pPr>
        <w:pStyle w:val="Point10"/>
        <w:rPr>
          <w:noProof/>
        </w:rPr>
      </w:pPr>
      <w:r>
        <w:rPr>
          <w:noProof/>
        </w:rPr>
        <w:t>a)</w:t>
      </w:r>
      <w:r>
        <w:rPr>
          <w:noProof/>
        </w:rPr>
        <w:tab/>
        <w:t xml:space="preserve">un président </w:t>
      </w:r>
    </w:p>
    <w:p w:rsidR="00BF3AAA" w:rsidRDefault="00BB593E">
      <w:pPr>
        <w:pStyle w:val="Point10"/>
        <w:rPr>
          <w:noProof/>
        </w:rPr>
      </w:pPr>
      <w:r>
        <w:rPr>
          <w:noProof/>
        </w:rPr>
        <w:t>b)</w:t>
      </w:r>
      <w:r>
        <w:rPr>
          <w:noProof/>
        </w:rPr>
        <w:tab/>
        <w:t>deux représentants de ch</w:t>
      </w:r>
      <w:r>
        <w:rPr>
          <w:noProof/>
        </w:rPr>
        <w:t xml:space="preserve">aque autorité compétente concernée; </w:t>
      </w:r>
    </w:p>
    <w:p w:rsidR="00BF3AAA" w:rsidRDefault="00BB593E">
      <w:pPr>
        <w:pStyle w:val="Point10"/>
        <w:rPr>
          <w:noProof/>
        </w:rPr>
      </w:pPr>
      <w:r>
        <w:rPr>
          <w:noProof/>
        </w:rPr>
        <w:t>c)</w:t>
      </w:r>
      <w:r>
        <w:rPr>
          <w:noProof/>
        </w:rPr>
        <w:tab/>
        <w:t>une ou deux personnalités indépendantes qui sont désignées par chaque autorité compétente à partir de la liste des personnes visées au paragraphe 4.</w:t>
      </w:r>
    </w:p>
    <w:p w:rsidR="00BF3AAA" w:rsidRDefault="00BB593E">
      <w:pPr>
        <w:pStyle w:val="Text1"/>
        <w:rPr>
          <w:noProof/>
        </w:rPr>
      </w:pPr>
      <w:r>
        <w:rPr>
          <w:noProof/>
        </w:rPr>
        <w:t xml:space="preserve">Le nombre de représentants visés au premier alinéa, point b), peut </w:t>
      </w:r>
      <w:r>
        <w:rPr>
          <w:noProof/>
        </w:rPr>
        <w:t>être réduit à un d'un commun accord avec les autorités compétentes.</w:t>
      </w:r>
    </w:p>
    <w:p w:rsidR="00BF3AAA" w:rsidRDefault="00BB593E">
      <w:pPr>
        <w:pStyle w:val="Text1"/>
        <w:rPr>
          <w:noProof/>
        </w:rPr>
      </w:pPr>
      <w:r>
        <w:rPr>
          <w:noProof/>
        </w:rPr>
        <w:t>Les personnalités indépendantes mentionnées au premier alinéa, point c), sont désignées par chaque autorité compétente à partir de la liste des personnes visées au paragraphe 4.</w:t>
      </w:r>
    </w:p>
    <w:p w:rsidR="00BF3AAA" w:rsidRDefault="00BB593E">
      <w:pPr>
        <w:pStyle w:val="ManualNumPar1"/>
        <w:rPr>
          <w:noProof/>
        </w:rPr>
      </w:pPr>
      <w:r>
        <w:t>2.</w:t>
      </w:r>
      <w:r>
        <w:tab/>
      </w:r>
      <w:r>
        <w:rPr>
          <w:noProof/>
        </w:rPr>
        <w:t>À la su</w:t>
      </w:r>
      <w:r>
        <w:rPr>
          <w:noProof/>
        </w:rPr>
        <w:t>ite de la désignation des personnalités indépendantes, un suppléant est désigné pour chacune d'entre elles, conformément aux dispositions relatives à la désignation des personnalités indépendantes, pour le cas où celles-ci seraient empêchées de remplir leu</w:t>
      </w:r>
      <w:r>
        <w:rPr>
          <w:noProof/>
        </w:rPr>
        <w:t>rs fonctions.</w:t>
      </w:r>
    </w:p>
    <w:p w:rsidR="00BF3AAA" w:rsidRDefault="00BB593E">
      <w:pPr>
        <w:pStyle w:val="ManualNumPar1"/>
        <w:rPr>
          <w:noProof/>
        </w:rPr>
      </w:pPr>
      <w:r>
        <w:t>3.</w:t>
      </w:r>
      <w:r>
        <w:tab/>
      </w:r>
      <w:r>
        <w:rPr>
          <w:noProof/>
        </w:rPr>
        <w:t>En cas de tirage au sort, chaque autorité compétente peut récuser toute personnalité indépendante dans l'une des situations convenues à l'avance entre les autorités compétentes concernées ou dans l'une des situations suivantes:</w:t>
      </w:r>
    </w:p>
    <w:p w:rsidR="00BF3AAA" w:rsidRDefault="00BB593E">
      <w:pPr>
        <w:pStyle w:val="Point10"/>
        <w:rPr>
          <w:noProof/>
        </w:rPr>
      </w:pPr>
      <w:r>
        <w:rPr>
          <w:noProof/>
        </w:rPr>
        <w:t xml:space="preserve">a) </w:t>
      </w:r>
      <w:r>
        <w:rPr>
          <w:noProof/>
        </w:rPr>
        <w:tab/>
        <w:t>la pers</w:t>
      </w:r>
      <w:r>
        <w:rPr>
          <w:noProof/>
        </w:rPr>
        <w:t>onnalité en question appartient à l'une des administrations fiscales concernées ou exerce des fonctions pour le compte de l'une de ces administrations;</w:t>
      </w:r>
    </w:p>
    <w:p w:rsidR="00BF3AAA" w:rsidRDefault="00BB593E">
      <w:pPr>
        <w:pStyle w:val="Point10"/>
        <w:rPr>
          <w:noProof/>
        </w:rPr>
      </w:pPr>
      <w:r>
        <w:rPr>
          <w:noProof/>
        </w:rPr>
        <w:t>b)</w:t>
      </w:r>
      <w:r>
        <w:rPr>
          <w:noProof/>
        </w:rPr>
        <w:tab/>
        <w:t xml:space="preserve">elle détient ou a détenu une participation importante dans l'un ou dans chacun des contribuables, ou </w:t>
      </w:r>
      <w:r>
        <w:rPr>
          <w:noProof/>
        </w:rPr>
        <w:t>elle est ou a été l'employé ou le conseiller de l'un ou de chacun des contribuables;</w:t>
      </w:r>
    </w:p>
    <w:p w:rsidR="00BF3AAA" w:rsidRDefault="00BB593E">
      <w:pPr>
        <w:pStyle w:val="Point10"/>
        <w:rPr>
          <w:noProof/>
        </w:rPr>
      </w:pPr>
      <w:r>
        <w:rPr>
          <w:noProof/>
        </w:rPr>
        <w:t>c)</w:t>
      </w:r>
      <w:r>
        <w:rPr>
          <w:noProof/>
        </w:rPr>
        <w:tab/>
        <w:t>elle ne présente pas suffisamment de garanties d'objectivité pour le règlement du ou des différends à trancher.</w:t>
      </w:r>
    </w:p>
    <w:p w:rsidR="00BF3AAA" w:rsidRDefault="00BB593E">
      <w:pPr>
        <w:pStyle w:val="ManualNumPar1"/>
        <w:rPr>
          <w:noProof/>
        </w:rPr>
      </w:pPr>
      <w:r>
        <w:t>4.</w:t>
      </w:r>
      <w:r>
        <w:tab/>
      </w:r>
      <w:r>
        <w:rPr>
          <w:noProof/>
        </w:rPr>
        <w:t>Il est établi une liste des personnalités indépendant</w:t>
      </w:r>
      <w:r>
        <w:rPr>
          <w:noProof/>
        </w:rPr>
        <w:t xml:space="preserve">es comprenant l'ensemble des personnes indépendantes proposées par les États membres. À cet effet, chaque État membre propose cinq personnes. </w:t>
      </w:r>
    </w:p>
    <w:p w:rsidR="00BF3AAA" w:rsidRDefault="00BB593E">
      <w:pPr>
        <w:ind w:left="851"/>
        <w:rPr>
          <w:noProof/>
        </w:rPr>
      </w:pPr>
      <w:r>
        <w:rPr>
          <w:noProof/>
        </w:rPr>
        <w:t>Ces personnalités indépendantes doivent être ressortissantes d’un État membre et résidentes dans l’Union. Elles d</w:t>
      </w:r>
      <w:r>
        <w:rPr>
          <w:noProof/>
        </w:rPr>
        <w:t>oivent être compétentes et indépendantes.</w:t>
      </w:r>
    </w:p>
    <w:p w:rsidR="00BF3AAA" w:rsidRDefault="00BB593E">
      <w:pPr>
        <w:ind w:left="851"/>
        <w:rPr>
          <w:noProof/>
        </w:rPr>
      </w:pPr>
      <w:r>
        <w:rPr>
          <w:noProof/>
        </w:rPr>
        <w:t xml:space="preserve">Les États membres notifient à la Commission les noms des personnalités qu’ils proposent. Les États membres peuvent préciser dans la notification laquelle des cinq personnes ainsi proposées peut être désignée comme </w:t>
      </w:r>
      <w:r>
        <w:rPr>
          <w:noProof/>
        </w:rPr>
        <w:t>président. Ils communiquent également à la Commission des informations complètes et actualisées sur leur parcours académique et professionnel, leurs compétences, leur expertise et les éventuels conflits d’intérêts. Les États membres informent sans délai la</w:t>
      </w:r>
      <w:r>
        <w:rPr>
          <w:noProof/>
        </w:rPr>
        <w:t xml:space="preserve"> Commission de toute modification apportée à la liste des personnalités indépendantes.</w:t>
      </w:r>
    </w:p>
    <w:p w:rsidR="00BF3AAA" w:rsidRDefault="00BB593E">
      <w:pPr>
        <w:pStyle w:val="ManualNumPar1"/>
        <w:rPr>
          <w:noProof/>
        </w:rPr>
      </w:pPr>
      <w:r>
        <w:t>5.</w:t>
      </w:r>
      <w:r>
        <w:tab/>
      </w:r>
      <w:r>
        <w:rPr>
          <w:noProof/>
        </w:rPr>
        <w:t>Les représentants de chaque autorité compétente et les personnalités indépendantes désignées conformément au paragraphe 1 choisissent un président à partir de la list</w:t>
      </w:r>
      <w:r>
        <w:rPr>
          <w:noProof/>
        </w:rPr>
        <w:t>e des personnes visées au paragraphe 4.</w:t>
      </w:r>
    </w:p>
    <w:p w:rsidR="00BF3AAA" w:rsidRDefault="00BB593E">
      <w:pPr>
        <w:pStyle w:val="Titrearticle"/>
        <w:rPr>
          <w:noProof/>
        </w:rPr>
      </w:pPr>
      <w:r>
        <w:rPr>
          <w:noProof/>
        </w:rPr>
        <w:lastRenderedPageBreak/>
        <w:t>Article 9</w:t>
      </w:r>
    </w:p>
    <w:p w:rsidR="00BF3AAA" w:rsidRDefault="00BB593E">
      <w:pPr>
        <w:pStyle w:val="Titrearticle"/>
        <w:rPr>
          <w:noProof/>
        </w:rPr>
      </w:pPr>
      <w:r>
        <w:rPr>
          <w:noProof/>
        </w:rPr>
        <w:t>Commission de règlement alternatif des différends</w:t>
      </w:r>
    </w:p>
    <w:p w:rsidR="00BF3AAA" w:rsidRDefault="00BB593E">
      <w:pPr>
        <w:pStyle w:val="ManualNumPar1"/>
        <w:rPr>
          <w:noProof/>
        </w:rPr>
      </w:pPr>
      <w:r>
        <w:t>1.</w:t>
      </w:r>
      <w:r>
        <w:tab/>
      </w:r>
      <w:r>
        <w:rPr>
          <w:noProof/>
        </w:rPr>
        <w:t>Les autorités compétentes des États membres concernés peuvent mettre en place une commission de règlement alternatif des différends en lieu et place de l</w:t>
      </w:r>
      <w:r>
        <w:rPr>
          <w:noProof/>
        </w:rPr>
        <w:t>a commission consultative pour émettre un avis sur l’élimination de la double imposition conformément à l’article 13.</w:t>
      </w:r>
    </w:p>
    <w:p w:rsidR="00BF3AAA" w:rsidRDefault="00BB593E">
      <w:pPr>
        <w:pStyle w:val="ManualNumPar1"/>
        <w:rPr>
          <w:noProof/>
        </w:rPr>
      </w:pPr>
      <w:r>
        <w:t>2.</w:t>
      </w:r>
      <w:r>
        <w:tab/>
      </w:r>
      <w:r>
        <w:rPr>
          <w:noProof/>
        </w:rPr>
        <w:t>La commission de règlement alternatif des différends peut différer de la commission consultative en ce qui concerne sa composition et s</w:t>
      </w:r>
      <w:r>
        <w:rPr>
          <w:noProof/>
        </w:rPr>
        <w:t>a forme et appliquer, pour trancher le différend, une procédure de conciliation, de médiation, d’expertise, de décision ou tout autre processus ou technique de règlement des différends.</w:t>
      </w:r>
    </w:p>
    <w:p w:rsidR="00BF3AAA" w:rsidRDefault="00BB593E">
      <w:pPr>
        <w:pStyle w:val="ManualNumPar1"/>
        <w:rPr>
          <w:noProof/>
        </w:rPr>
      </w:pPr>
      <w:r>
        <w:t>3.</w:t>
      </w:r>
      <w:r>
        <w:tab/>
      </w:r>
      <w:r>
        <w:rPr>
          <w:noProof/>
        </w:rPr>
        <w:t>Les autorités compétentes des États membres concernés conviennent d</w:t>
      </w:r>
      <w:r>
        <w:rPr>
          <w:noProof/>
        </w:rPr>
        <w:t>es règles de fonctionnement conformément à l’article 10.</w:t>
      </w:r>
    </w:p>
    <w:p w:rsidR="00BF3AAA" w:rsidRDefault="00BB593E">
      <w:pPr>
        <w:pStyle w:val="ManualNumPar1"/>
        <w:rPr>
          <w:noProof/>
        </w:rPr>
      </w:pPr>
      <w:r>
        <w:t>4.</w:t>
      </w:r>
      <w:r>
        <w:tab/>
      </w:r>
      <w:r>
        <w:rPr>
          <w:noProof/>
        </w:rPr>
        <w:t>Les articles 11 à 15 s’appliquent à la commission de règlement alternatif des différends, à l’exception des règles sur le vote à la majorité énoncées à l’article 13, paragraphe 3. Les autorités co</w:t>
      </w:r>
      <w:r>
        <w:rPr>
          <w:noProof/>
        </w:rPr>
        <w:t>mpétentes des États membres concernés peuvent fixer d'un commun accord d'autres règles de majorité dans les règles de fonctionnement de la commission de règlement alternatif des différends.</w:t>
      </w:r>
    </w:p>
    <w:p w:rsidR="00BF3AAA" w:rsidRDefault="00BB593E">
      <w:pPr>
        <w:pStyle w:val="Titrearticle"/>
        <w:rPr>
          <w:noProof/>
        </w:rPr>
      </w:pPr>
      <w:r>
        <w:rPr>
          <w:noProof/>
        </w:rPr>
        <w:t>Article 10</w:t>
      </w:r>
    </w:p>
    <w:p w:rsidR="00BF3AAA" w:rsidRDefault="00BB593E">
      <w:pPr>
        <w:pStyle w:val="Titrearticle"/>
        <w:spacing w:line="360" w:lineRule="auto"/>
        <w:rPr>
          <w:noProof/>
        </w:rPr>
      </w:pPr>
      <w:r>
        <w:rPr>
          <w:noProof/>
        </w:rPr>
        <w:t>Règles de fonctionnement</w:t>
      </w:r>
    </w:p>
    <w:p w:rsidR="00BF3AAA" w:rsidRDefault="00BB593E">
      <w:pPr>
        <w:pStyle w:val="ManualNumPar1"/>
        <w:rPr>
          <w:noProof/>
        </w:rPr>
      </w:pPr>
      <w:r>
        <w:t>1.</w:t>
      </w:r>
      <w:r>
        <w:tab/>
      </w:r>
      <w:r>
        <w:rPr>
          <w:noProof/>
        </w:rPr>
        <w:t>Les États membres prévoient</w:t>
      </w:r>
      <w:r>
        <w:rPr>
          <w:noProof/>
        </w:rPr>
        <w:t xml:space="preserve"> que, dans le délai de cinquante jours civils prévu à l’article 6, paragraphe 4, chaque autorité compétente des États membres concernés communique aux contribuables les informations suivantes:</w:t>
      </w:r>
    </w:p>
    <w:p w:rsidR="00BF3AAA" w:rsidRDefault="00BB593E">
      <w:pPr>
        <w:pStyle w:val="Point10"/>
        <w:rPr>
          <w:rFonts w:eastAsia="Times New Roman"/>
          <w:noProof/>
        </w:rPr>
      </w:pPr>
      <w:r>
        <w:rPr>
          <w:noProof/>
        </w:rPr>
        <w:t>a)</w:t>
      </w:r>
      <w:r>
        <w:rPr>
          <w:noProof/>
        </w:rPr>
        <w:tab/>
        <w:t xml:space="preserve">les règles de fonctionnement de la commission consultative </w:t>
      </w:r>
      <w:r>
        <w:rPr>
          <w:noProof/>
        </w:rPr>
        <w:t>ou de la commission de règlement alternatif des différends;</w:t>
      </w:r>
    </w:p>
    <w:p w:rsidR="00BF3AAA" w:rsidRDefault="00BB593E">
      <w:pPr>
        <w:pStyle w:val="Point10"/>
        <w:rPr>
          <w:noProof/>
        </w:rPr>
      </w:pPr>
      <w:r>
        <w:rPr>
          <w:noProof/>
        </w:rPr>
        <w:t>b)</w:t>
      </w:r>
      <w:r>
        <w:rPr>
          <w:noProof/>
        </w:rPr>
        <w:tab/>
        <w:t>la date à laquelle l'avis sur l’élimination de la double imposition sera adopté;</w:t>
      </w:r>
    </w:p>
    <w:p w:rsidR="00BF3AAA" w:rsidRDefault="00BB593E">
      <w:pPr>
        <w:pStyle w:val="Point10"/>
        <w:rPr>
          <w:noProof/>
        </w:rPr>
      </w:pPr>
      <w:r>
        <w:rPr>
          <w:noProof/>
        </w:rPr>
        <w:t>c)</w:t>
      </w:r>
      <w:r>
        <w:rPr>
          <w:noProof/>
        </w:rPr>
        <w:tab/>
        <w:t>la référence aux dispositions juridiques applicables en droit interne des États membres et à toutes les conve</w:t>
      </w:r>
      <w:r>
        <w:rPr>
          <w:noProof/>
        </w:rPr>
        <w:t>ntions applicables en matière de double imposition.</w:t>
      </w:r>
    </w:p>
    <w:p w:rsidR="00BF3AAA" w:rsidRDefault="00BB593E">
      <w:pPr>
        <w:pStyle w:val="Text1"/>
        <w:rPr>
          <w:noProof/>
        </w:rPr>
      </w:pPr>
      <w:r>
        <w:rPr>
          <w:noProof/>
        </w:rPr>
        <w:t>La date visée au premier alinéa, point b), est fixée au plus tard 6 mois après la constitution de la commission consultative ou de la commission de règlement alternatif des différends.</w:t>
      </w:r>
    </w:p>
    <w:p w:rsidR="00BF3AAA" w:rsidRDefault="00BB593E">
      <w:pPr>
        <w:pStyle w:val="ManualNumPar1"/>
        <w:rPr>
          <w:noProof/>
        </w:rPr>
      </w:pPr>
      <w:r>
        <w:t>2.</w:t>
      </w:r>
      <w:r>
        <w:tab/>
      </w:r>
      <w:r>
        <w:rPr>
          <w:noProof/>
        </w:rPr>
        <w:t>Les règles de fo</w:t>
      </w:r>
      <w:r>
        <w:rPr>
          <w:noProof/>
        </w:rPr>
        <w:t>nctionnement sont signées entre les autorités compétentes des États membres concernées par le différend.</w:t>
      </w:r>
    </w:p>
    <w:p w:rsidR="00BF3AAA" w:rsidRDefault="00BB593E">
      <w:pPr>
        <w:pStyle w:val="Point11"/>
        <w:rPr>
          <w:noProof/>
        </w:rPr>
      </w:pPr>
      <w:r>
        <w:rPr>
          <w:noProof/>
        </w:rPr>
        <w:t xml:space="preserve">Les règles de fonctionnement prévoient notamment: </w:t>
      </w:r>
    </w:p>
    <w:p w:rsidR="00BF3AAA" w:rsidRDefault="00BB593E">
      <w:pPr>
        <w:pStyle w:val="Point1"/>
        <w:rPr>
          <w:noProof/>
        </w:rPr>
      </w:pPr>
      <w:r>
        <w:rPr>
          <w:noProof/>
        </w:rPr>
        <w:t>a)</w:t>
      </w:r>
      <w:r>
        <w:rPr>
          <w:noProof/>
        </w:rPr>
        <w:tab/>
        <w:t>la description et les caractéristiques du cas litigieux de double imposition;</w:t>
      </w:r>
    </w:p>
    <w:p w:rsidR="00BF3AAA" w:rsidRDefault="00BB593E">
      <w:pPr>
        <w:pStyle w:val="Point1"/>
        <w:rPr>
          <w:noProof/>
        </w:rPr>
      </w:pPr>
      <w:r>
        <w:rPr>
          <w:noProof/>
        </w:rPr>
        <w:t>b)</w:t>
      </w:r>
      <w:r>
        <w:rPr>
          <w:noProof/>
        </w:rPr>
        <w:tab/>
      </w:r>
      <w:r>
        <w:rPr>
          <w:noProof/>
        </w:rPr>
        <w:t xml:space="preserve">le mandat sur lequel les autorités compétentes des États membres s’accordent en ce qui concerne les questions à régler; </w:t>
      </w:r>
    </w:p>
    <w:p w:rsidR="00BF3AAA" w:rsidRDefault="00BB593E">
      <w:pPr>
        <w:pStyle w:val="Point1"/>
        <w:rPr>
          <w:noProof/>
        </w:rPr>
      </w:pPr>
      <w:r>
        <w:rPr>
          <w:noProof/>
        </w:rPr>
        <w:t>c)</w:t>
      </w:r>
      <w:r>
        <w:rPr>
          <w:noProof/>
        </w:rPr>
        <w:tab/>
        <w:t>la forme, soit une commission consultative soit une commission de règlement alternatif des différends;</w:t>
      </w:r>
    </w:p>
    <w:p w:rsidR="00BF3AAA" w:rsidRDefault="00BB593E">
      <w:pPr>
        <w:pStyle w:val="Point1"/>
        <w:rPr>
          <w:noProof/>
        </w:rPr>
      </w:pPr>
      <w:r>
        <w:rPr>
          <w:noProof/>
        </w:rPr>
        <w:t>d)</w:t>
      </w:r>
      <w:r>
        <w:rPr>
          <w:noProof/>
        </w:rPr>
        <w:tab/>
        <w:t>le calendrier de la procéd</w:t>
      </w:r>
      <w:r>
        <w:rPr>
          <w:noProof/>
        </w:rPr>
        <w:t xml:space="preserve">ure de règlement des différends; </w:t>
      </w:r>
    </w:p>
    <w:p w:rsidR="00BF3AAA" w:rsidRDefault="00BB593E">
      <w:pPr>
        <w:pStyle w:val="Point1"/>
        <w:rPr>
          <w:noProof/>
        </w:rPr>
      </w:pPr>
      <w:r>
        <w:rPr>
          <w:noProof/>
        </w:rPr>
        <w:lastRenderedPageBreak/>
        <w:t>e)</w:t>
      </w:r>
      <w:r>
        <w:rPr>
          <w:noProof/>
        </w:rPr>
        <w:tab/>
        <w:t>la composition de la commission consultative ou de la commission de règlement alternatif des différends;</w:t>
      </w:r>
    </w:p>
    <w:p w:rsidR="00BF3AAA" w:rsidRDefault="00BB593E">
      <w:pPr>
        <w:pStyle w:val="Point1"/>
        <w:rPr>
          <w:noProof/>
        </w:rPr>
      </w:pPr>
      <w:r>
        <w:rPr>
          <w:noProof/>
        </w:rPr>
        <w:t>f)</w:t>
      </w:r>
      <w:r>
        <w:rPr>
          <w:noProof/>
        </w:rPr>
        <w:tab/>
        <w:t>les conditions de la participation des contribuables et des tiers, les échanges de notes, d'informations et d'é</w:t>
      </w:r>
      <w:r>
        <w:rPr>
          <w:noProof/>
        </w:rPr>
        <w:t>léments de preuve, les frais, le type de procédure de règlement et tout autre aspect procédural ou organisationnel.</w:t>
      </w:r>
    </w:p>
    <w:p w:rsidR="00BF3AAA" w:rsidRDefault="00BB593E">
      <w:pPr>
        <w:pStyle w:val="Text10"/>
        <w:numPr>
          <w:ilvl w:val="0"/>
          <w:numId w:val="0"/>
        </w:numPr>
        <w:ind w:left="850"/>
        <w:rPr>
          <w:noProof/>
        </w:rPr>
      </w:pPr>
      <w:r>
        <w:rPr>
          <w:noProof/>
        </w:rPr>
        <w:t xml:space="preserve">Si la commission consultative est constituée pour émettre un avis sur le rejet contesté ou la recevabilité  de la réclamation, conformément </w:t>
      </w:r>
      <w:r>
        <w:rPr>
          <w:noProof/>
        </w:rPr>
        <w:t xml:space="preserve">à l’article 6, paragraphe 1, seules les informations visées aux deuxième alinéa, points a), d), e) et f) figurent dans les règles de fonctionnement. </w:t>
      </w:r>
    </w:p>
    <w:p w:rsidR="00BF3AAA" w:rsidRDefault="00BB593E">
      <w:pPr>
        <w:pStyle w:val="ManualNumPar1"/>
        <w:rPr>
          <w:noProof/>
        </w:rPr>
      </w:pPr>
      <w:r>
        <w:t>3.</w:t>
      </w:r>
      <w:r>
        <w:tab/>
      </w:r>
      <w:r>
        <w:rPr>
          <w:noProof/>
        </w:rPr>
        <w:t>En l’absence de notification des règles de fonctionnement aux contribuables, ou si cette notification e</w:t>
      </w:r>
      <w:r>
        <w:rPr>
          <w:noProof/>
        </w:rPr>
        <w:t>st incomplète, les États membres prévoient que les personnalités indépendantes et le président complètent les règles de fonctionnement, conformément à l’annexe II, et les transmettent au contribuable dans un délai de deux semaines à compter de la date d’ex</w:t>
      </w:r>
      <w:r>
        <w:rPr>
          <w:noProof/>
        </w:rPr>
        <w:t>piration de la période de cinquante jours civils prévu à l’article 6, paragraphe 4. Lorsque les personnalités indépendantes et le président ne s'accordent pas sur les règles de fonctionnement ou ne les notifient pas aux contribuables, les contribuables peu</w:t>
      </w:r>
      <w:r>
        <w:rPr>
          <w:noProof/>
        </w:rPr>
        <w:t>vent saisir la juridiction compétente de leur État de résidence ou d’établissement afin d'en tirer toutes les conséquences juridiques et de mettre en œuvre les règles de fonctionnement.</w:t>
      </w:r>
    </w:p>
    <w:p w:rsidR="00BF3AAA" w:rsidRDefault="00BB593E">
      <w:pPr>
        <w:pStyle w:val="Titrearticle"/>
        <w:rPr>
          <w:noProof/>
        </w:rPr>
      </w:pPr>
      <w:r>
        <w:rPr>
          <w:noProof/>
        </w:rPr>
        <w:t>Article 11</w:t>
      </w:r>
    </w:p>
    <w:p w:rsidR="00BF3AAA" w:rsidRDefault="00BB593E">
      <w:pPr>
        <w:pStyle w:val="Titrearticle"/>
        <w:spacing w:line="360" w:lineRule="auto"/>
        <w:rPr>
          <w:noProof/>
        </w:rPr>
      </w:pPr>
      <w:r>
        <w:rPr>
          <w:noProof/>
        </w:rPr>
        <w:t>Frais de procédure</w:t>
      </w:r>
    </w:p>
    <w:p w:rsidR="00BF3AAA" w:rsidRDefault="00BB593E">
      <w:pPr>
        <w:pStyle w:val="ListParagraph"/>
        <w:rPr>
          <w:noProof/>
        </w:rPr>
      </w:pPr>
      <w:r>
        <w:rPr>
          <w:noProof/>
        </w:rPr>
        <w:t xml:space="preserve">Les frais de procédure de la commission </w:t>
      </w:r>
      <w:r>
        <w:rPr>
          <w:noProof/>
        </w:rPr>
        <w:t>consultative ou de la commission de règlement alternatif des différends, à l'exclusion des frais exposés par les contribuables, sont répartis de façon égale entre les États membres.</w:t>
      </w:r>
    </w:p>
    <w:p w:rsidR="00BF3AAA" w:rsidRDefault="00BB593E">
      <w:pPr>
        <w:pStyle w:val="Titrearticle"/>
        <w:rPr>
          <w:noProof/>
        </w:rPr>
      </w:pPr>
      <w:r>
        <w:rPr>
          <w:noProof/>
        </w:rPr>
        <w:t>Article 12</w:t>
      </w:r>
    </w:p>
    <w:p w:rsidR="00BF3AAA" w:rsidRDefault="00BB593E">
      <w:pPr>
        <w:pStyle w:val="Titrearticle"/>
        <w:spacing w:line="360" w:lineRule="auto"/>
        <w:rPr>
          <w:noProof/>
        </w:rPr>
      </w:pPr>
      <w:r>
        <w:rPr>
          <w:noProof/>
        </w:rPr>
        <w:t>Renseignements, moyens de preuve et audition</w:t>
      </w:r>
    </w:p>
    <w:p w:rsidR="00BF3AAA" w:rsidRDefault="00BB593E">
      <w:pPr>
        <w:pStyle w:val="ManualNumPar1"/>
        <w:rPr>
          <w:noProof/>
        </w:rPr>
      </w:pPr>
      <w:r>
        <w:t>1.</w:t>
      </w:r>
      <w:r>
        <w:tab/>
      </w:r>
      <w:r>
        <w:rPr>
          <w:noProof/>
        </w:rPr>
        <w:t xml:space="preserve">Aux fins de la </w:t>
      </w:r>
      <w:r>
        <w:rPr>
          <w:noProof/>
        </w:rPr>
        <w:t>procédure visée à l’article 6, le contribuable concerné peut fournir à la commission consultative ou à la commission de règlement alternatif des différends tous renseignements, moyens de preuve ou documents susceptibles d'être utiles pour la décision. Le c</w:t>
      </w:r>
      <w:r>
        <w:rPr>
          <w:noProof/>
        </w:rPr>
        <w:t>ontribuable et les autorités compétentes des États membres concernés fournissent tous renseignements, moyens de preuve ou documents, à la demande de la commission consultative ou de la commission de règlement alternatif des différends. Toutefois, les autor</w:t>
      </w:r>
      <w:r>
        <w:rPr>
          <w:noProof/>
        </w:rPr>
        <w:t>ités compétentes d'un État membre concerné peuvent refuser de fournir des renseignements à la commission consultative dans chacun des cas suivants:</w:t>
      </w:r>
    </w:p>
    <w:p w:rsidR="00BF3AAA" w:rsidRDefault="00BB593E">
      <w:pPr>
        <w:pStyle w:val="Point11"/>
        <w:rPr>
          <w:noProof/>
        </w:rPr>
      </w:pPr>
      <w:r>
        <w:rPr>
          <w:noProof/>
        </w:rPr>
        <w:t>a)</w:t>
      </w:r>
      <w:r>
        <w:rPr>
          <w:noProof/>
        </w:rPr>
        <w:tab/>
        <w:t xml:space="preserve">l’obtention des renseignements nécessite de prendre des mesures administratives qui vont à l'encontre de </w:t>
      </w:r>
      <w:r>
        <w:rPr>
          <w:noProof/>
        </w:rPr>
        <w:t xml:space="preserve">la législation nationale; </w:t>
      </w:r>
    </w:p>
    <w:p w:rsidR="00BF3AAA" w:rsidRDefault="00BB593E">
      <w:pPr>
        <w:pStyle w:val="Point11"/>
        <w:rPr>
          <w:noProof/>
        </w:rPr>
      </w:pPr>
      <w:r>
        <w:rPr>
          <w:noProof/>
        </w:rPr>
        <w:t>b)</w:t>
      </w:r>
      <w:r>
        <w:rPr>
          <w:noProof/>
        </w:rPr>
        <w:tab/>
        <w:t>les renseignements ne peuvent être obtenus en vertu de la législation nationale;</w:t>
      </w:r>
    </w:p>
    <w:p w:rsidR="00BF3AAA" w:rsidRDefault="00BB593E">
      <w:pPr>
        <w:pStyle w:val="Point11"/>
        <w:rPr>
          <w:noProof/>
        </w:rPr>
      </w:pPr>
      <w:r>
        <w:rPr>
          <w:noProof/>
        </w:rPr>
        <w:t>c)</w:t>
      </w:r>
      <w:r>
        <w:rPr>
          <w:noProof/>
        </w:rPr>
        <w:tab/>
        <w:t xml:space="preserve">les renseignements concernent un secret commercial, industriel ou professionnel, ou un procédé commercial; </w:t>
      </w:r>
    </w:p>
    <w:p w:rsidR="00BF3AAA" w:rsidRDefault="00BB593E">
      <w:pPr>
        <w:pStyle w:val="Point11"/>
        <w:rPr>
          <w:noProof/>
        </w:rPr>
      </w:pPr>
      <w:r>
        <w:rPr>
          <w:noProof/>
        </w:rPr>
        <w:lastRenderedPageBreak/>
        <w:t xml:space="preserve">d) </w:t>
      </w:r>
      <w:r>
        <w:rPr>
          <w:noProof/>
        </w:rPr>
        <w:tab/>
        <w:t>la divulgation des renseigneme</w:t>
      </w:r>
      <w:r>
        <w:rPr>
          <w:noProof/>
        </w:rPr>
        <w:t xml:space="preserve">nts est contraire à l’ordre public. </w:t>
      </w:r>
    </w:p>
    <w:p w:rsidR="00BF3AAA" w:rsidRDefault="00BB593E">
      <w:pPr>
        <w:pStyle w:val="ManualNumPar1"/>
        <w:rPr>
          <w:noProof/>
        </w:rPr>
      </w:pPr>
      <w:r>
        <w:t>2.</w:t>
      </w:r>
      <w:r>
        <w:tab/>
      </w:r>
      <w:r>
        <w:rPr>
          <w:noProof/>
        </w:rPr>
        <w:t>Chacun des contribuables peut, à sa demande, se faire entendre ou se faire représenter devant la commission consultative ou la commission de règlement alternatif des différends. Si la commission consultative ou la co</w:t>
      </w:r>
      <w:r>
        <w:rPr>
          <w:noProof/>
        </w:rPr>
        <w:t>mmission de règlement alternatif des différends le requiert, chacun des contribuables se fait entendre devant elle ou s'y fait représenter.</w:t>
      </w:r>
    </w:p>
    <w:p w:rsidR="00BF3AAA" w:rsidRDefault="00BB593E">
      <w:pPr>
        <w:pStyle w:val="ManualNumPar1"/>
        <w:rPr>
          <w:noProof/>
        </w:rPr>
      </w:pPr>
      <w:r>
        <w:t>3.</w:t>
      </w:r>
      <w:r>
        <w:tab/>
      </w:r>
      <w:r>
        <w:rPr>
          <w:noProof/>
        </w:rPr>
        <w:t>En leur qualité de membres de la commission consultative ou de la commission de règlement alternatif des différen</w:t>
      </w:r>
      <w:r>
        <w:rPr>
          <w:noProof/>
        </w:rPr>
        <w:t>ds, les personnalités indépendantes ou tout autre membre sont soumis à l'obligation de secret professionnel dans les conditions prévues par la législation nationale de chacun des États membres concernés. Les États membres adoptent les dispositions appropri</w:t>
      </w:r>
      <w:r>
        <w:rPr>
          <w:noProof/>
        </w:rPr>
        <w:t xml:space="preserve">ées pour sanctionner toute infraction à l'obligation de secret. </w:t>
      </w:r>
    </w:p>
    <w:p w:rsidR="00BF3AAA" w:rsidRDefault="00BB593E">
      <w:pPr>
        <w:pStyle w:val="Titrearticle"/>
        <w:rPr>
          <w:noProof/>
        </w:rPr>
      </w:pPr>
      <w:r>
        <w:rPr>
          <w:noProof/>
        </w:rPr>
        <w:t>Article 13</w:t>
      </w:r>
    </w:p>
    <w:p w:rsidR="00BF3AAA" w:rsidRDefault="00BB593E">
      <w:pPr>
        <w:pStyle w:val="Titrearticle"/>
        <w:spacing w:line="360" w:lineRule="auto"/>
        <w:rPr>
          <w:noProof/>
        </w:rPr>
      </w:pPr>
      <w:r>
        <w:rPr>
          <w:noProof/>
        </w:rPr>
        <w:t>Avis de la commission consultative ou de la commission de règlement alternatif des différends</w:t>
      </w:r>
    </w:p>
    <w:p w:rsidR="00BF3AAA" w:rsidRDefault="00BB593E">
      <w:pPr>
        <w:pStyle w:val="ManualNumPar1"/>
        <w:rPr>
          <w:noProof/>
        </w:rPr>
      </w:pPr>
      <w:r>
        <w:t>1.</w:t>
      </w:r>
      <w:r>
        <w:tab/>
      </w:r>
      <w:r>
        <w:rPr>
          <w:noProof/>
        </w:rPr>
        <w:t xml:space="preserve">La commission consultative ou la commission de règlement alternatif des différends </w:t>
      </w:r>
      <w:r>
        <w:rPr>
          <w:noProof/>
        </w:rPr>
        <w:t>rend son avis dans un délai de six mois à compter de la date à laquelle elle a été constituée par les autorités compétentes des États membres concernés.</w:t>
      </w:r>
    </w:p>
    <w:p w:rsidR="00BF3AAA" w:rsidRDefault="00BB593E">
      <w:pPr>
        <w:pStyle w:val="ManualNumPar1"/>
        <w:rPr>
          <w:noProof/>
        </w:rPr>
      </w:pPr>
      <w:r>
        <w:t>2.</w:t>
      </w:r>
      <w:r>
        <w:tab/>
      </w:r>
      <w:r>
        <w:rPr>
          <w:noProof/>
        </w:rPr>
        <w:t>Lorsqu'elle rédige son avis, la commission consultative ou la commission de règlement alternatif des</w:t>
      </w:r>
      <w:r>
        <w:rPr>
          <w:noProof/>
        </w:rPr>
        <w:t xml:space="preserve"> différends tient compte des règles nationales et conventions en matière de double imposition applicables. En l’absence de convention ou d'accord en matière de double imposition entre les États membres concernés, la commission consultative ou la commission</w:t>
      </w:r>
      <w:r>
        <w:rPr>
          <w:noProof/>
        </w:rPr>
        <w:t xml:space="preserve"> de règlement alternatif des différends peut, lorsqu'elle rédige son avis, faire référence aux pratiques internationales dans le domaine fiscal tel que le dernier modèle de convention fiscale de l’OCDE.</w:t>
      </w:r>
    </w:p>
    <w:p w:rsidR="00BF3AAA" w:rsidRDefault="00BB593E">
      <w:pPr>
        <w:pStyle w:val="ManualNumPar1"/>
        <w:rPr>
          <w:noProof/>
        </w:rPr>
      </w:pPr>
      <w:r>
        <w:t>3.</w:t>
      </w:r>
      <w:r>
        <w:tab/>
      </w:r>
      <w:r>
        <w:rPr>
          <w:noProof/>
        </w:rPr>
        <w:t>La commission consultative ou la commission de règ</w:t>
      </w:r>
      <w:r>
        <w:rPr>
          <w:noProof/>
        </w:rPr>
        <w:t>lement alternatif se prononce à la majorité simple de ses membres. Si la majorité ne peut être atteinte, l'avis définitif est adopté par vote de son président. Le président communique l’avis de la commission consultative ou de la commission de règlement al</w:t>
      </w:r>
      <w:r>
        <w:rPr>
          <w:noProof/>
        </w:rPr>
        <w:t>ternatif des différends aux autorités compétentes.</w:t>
      </w:r>
    </w:p>
    <w:p w:rsidR="00BF3AAA" w:rsidRDefault="00BB593E">
      <w:pPr>
        <w:pStyle w:val="Titrearticle"/>
        <w:rPr>
          <w:noProof/>
        </w:rPr>
      </w:pPr>
      <w:r>
        <w:rPr>
          <w:noProof/>
        </w:rPr>
        <w:t>Article 14</w:t>
      </w:r>
    </w:p>
    <w:p w:rsidR="00BF3AAA" w:rsidRDefault="00BB593E">
      <w:pPr>
        <w:pStyle w:val="Titrearticle"/>
        <w:spacing w:line="360" w:lineRule="auto"/>
        <w:rPr>
          <w:noProof/>
        </w:rPr>
      </w:pPr>
      <w:r>
        <w:rPr>
          <w:noProof/>
        </w:rPr>
        <w:t>Décision définitive</w:t>
      </w:r>
    </w:p>
    <w:p w:rsidR="00BF3AAA" w:rsidRDefault="00BB593E">
      <w:pPr>
        <w:pStyle w:val="ManualNumPar1"/>
        <w:rPr>
          <w:noProof/>
        </w:rPr>
      </w:pPr>
      <w:r>
        <w:t>1.</w:t>
      </w:r>
      <w:r>
        <w:tab/>
      </w:r>
      <w:r>
        <w:rPr>
          <w:noProof/>
        </w:rPr>
        <w:t>Les autorités compétentes se mettent d'accord dans les six mois suivant la notification de l’avis de la commission consultative ou de la commission de règlement alternatif</w:t>
      </w:r>
      <w:r>
        <w:rPr>
          <w:noProof/>
        </w:rPr>
        <w:t xml:space="preserve"> des différends sur l’élimination de la double imposition.</w:t>
      </w:r>
    </w:p>
    <w:p w:rsidR="00BF3AAA" w:rsidRDefault="00BB593E">
      <w:pPr>
        <w:pStyle w:val="ManualNumPar1"/>
        <w:rPr>
          <w:noProof/>
        </w:rPr>
      </w:pPr>
      <w:r>
        <w:t>2.</w:t>
      </w:r>
      <w:r>
        <w:tab/>
      </w:r>
      <w:r>
        <w:rPr>
          <w:noProof/>
        </w:rPr>
        <w:t>Les autorités compétentes peuvent adopter une décision qui s'écarte de l'avis de la commission consultative ou de la commission de règlement alternatif des différends. Si elles ne parviennent pa</w:t>
      </w:r>
      <w:r>
        <w:rPr>
          <w:noProof/>
        </w:rPr>
        <w:t>s à un accord sur la façon d'éliminer la double imposition, elles sont liées par cet avis.</w:t>
      </w:r>
    </w:p>
    <w:p w:rsidR="00BF3AAA" w:rsidRDefault="00BB593E">
      <w:pPr>
        <w:pStyle w:val="ManualNumPar1"/>
        <w:rPr>
          <w:noProof/>
        </w:rPr>
      </w:pPr>
      <w:r>
        <w:t>3.</w:t>
      </w:r>
      <w:r>
        <w:tab/>
      </w:r>
      <w:r>
        <w:rPr>
          <w:noProof/>
        </w:rPr>
        <w:t>Les États membres font en sorte que la décision définitive éliminant la double imposition soit transmise par chaque autorité compétente aux contribuables dans les</w:t>
      </w:r>
      <w:r>
        <w:rPr>
          <w:noProof/>
        </w:rPr>
        <w:t xml:space="preserve"> trente jours civils suivant son adoption. Lorsqu’il n’est pas informé de la décision </w:t>
      </w:r>
      <w:r>
        <w:rPr>
          <w:noProof/>
        </w:rPr>
        <w:lastRenderedPageBreak/>
        <w:t>dans un délai de trente jours civils, le contribuable peut introduire un recours dans son État membre de résidence ou d’établissement conformément aux règles nationales.</w:t>
      </w:r>
    </w:p>
    <w:p w:rsidR="00BF3AAA" w:rsidRDefault="00BB593E">
      <w:pPr>
        <w:pStyle w:val="ManualNumPar1"/>
        <w:rPr>
          <w:noProof/>
        </w:rPr>
      </w:pPr>
      <w:r>
        <w:t>4.</w:t>
      </w:r>
      <w:r>
        <w:tab/>
      </w:r>
      <w:r>
        <w:rPr>
          <w:noProof/>
        </w:rPr>
        <w:t xml:space="preserve">La décision définitive est contraignante pour l'autorité et applicable par le contribuable, sous réserve que le contribuable renonce au droit à une voie de recours interne. La décision est mise en œuvre en vertu du droit national des États membres qui, </w:t>
      </w:r>
      <w:r>
        <w:rPr>
          <w:noProof/>
        </w:rPr>
        <w:t xml:space="preserve">à la suite de la décision définitive, devront modifier leur imposition initiale, quels que soient les délais prescrits par le droit national. Si la décision définitive n’a pas été mise en œuvre, les contribuables peuvent saisir la juridiction nationale de </w:t>
      </w:r>
      <w:r>
        <w:rPr>
          <w:noProof/>
        </w:rPr>
        <w:t xml:space="preserve">l’État membre qui ne l'a pas mise en œuvre. </w:t>
      </w:r>
    </w:p>
    <w:p w:rsidR="00BF3AAA" w:rsidRDefault="00BB593E">
      <w:pPr>
        <w:pStyle w:val="Titrearticle"/>
        <w:rPr>
          <w:noProof/>
        </w:rPr>
      </w:pPr>
      <w:r>
        <w:rPr>
          <w:noProof/>
        </w:rPr>
        <w:t>Article 15</w:t>
      </w:r>
    </w:p>
    <w:p w:rsidR="00BF3AAA" w:rsidRDefault="00BB593E">
      <w:pPr>
        <w:pStyle w:val="Titrearticle"/>
        <w:rPr>
          <w:noProof/>
        </w:rPr>
      </w:pPr>
      <w:r>
        <w:rPr>
          <w:noProof/>
        </w:rPr>
        <w:t>Interaction avec les procédures et dérogations nationales</w:t>
      </w:r>
    </w:p>
    <w:p w:rsidR="00BF3AAA" w:rsidRDefault="00BB593E">
      <w:pPr>
        <w:pStyle w:val="ManualNumPar1"/>
        <w:rPr>
          <w:noProof/>
        </w:rPr>
      </w:pPr>
      <w:r>
        <w:t>1.</w:t>
      </w:r>
      <w:r>
        <w:tab/>
      </w:r>
      <w:r>
        <w:rPr>
          <w:noProof/>
        </w:rPr>
        <w:t>Le fait qu’une décision à l’origine d’une double imposition, adoptée par un État membre, devienne définitive en vertu du droit national n’e</w:t>
      </w:r>
      <w:r>
        <w:rPr>
          <w:noProof/>
        </w:rPr>
        <w:t>mpêche pas les contribuables de recourir aux procédures prévues par la présente directive.</w:t>
      </w:r>
    </w:p>
    <w:p w:rsidR="00BF3AAA" w:rsidRDefault="00BB593E">
      <w:pPr>
        <w:pStyle w:val="ManualNumPar1"/>
        <w:rPr>
          <w:noProof/>
        </w:rPr>
      </w:pPr>
      <w:r>
        <w:t>2.</w:t>
      </w:r>
      <w:r>
        <w:tab/>
      </w:r>
      <w:r>
        <w:rPr>
          <w:noProof/>
        </w:rPr>
        <w:t xml:space="preserve">Le fait que le cas soit traité par la procédure amiable ou la procédure de règlement des différends n'empêche pas un État membre d’engager ou de continuer, pour </w:t>
      </w:r>
      <w:r>
        <w:rPr>
          <w:noProof/>
        </w:rPr>
        <w:t>ce même cas, des procédures judiciaires ou des procédures visant à appliquer des sanctions administratives et pénales.</w:t>
      </w:r>
    </w:p>
    <w:p w:rsidR="00BF3AAA" w:rsidRDefault="00BB593E">
      <w:pPr>
        <w:pStyle w:val="ManualNumPar1"/>
        <w:rPr>
          <w:noProof/>
        </w:rPr>
      </w:pPr>
      <w:r>
        <w:t>3.</w:t>
      </w:r>
      <w:r>
        <w:tab/>
      </w:r>
      <w:r>
        <w:rPr>
          <w:noProof/>
        </w:rPr>
        <w:t>Les contribuables peuvent utiliser les possibilités de recours prévues par le droit interne des États membres concernés. Toutefois, lo</w:t>
      </w:r>
      <w:r>
        <w:rPr>
          <w:noProof/>
        </w:rPr>
        <w:t>rsqu'une juridiction ou un tribunal a été saisi du cas, les délais suivants sont ajoutés à la date à laquelle la décision a été prise en dernière instance:</w:t>
      </w:r>
    </w:p>
    <w:p w:rsidR="00BF3AAA" w:rsidRDefault="00BB593E">
      <w:pPr>
        <w:pStyle w:val="Point11"/>
        <w:rPr>
          <w:noProof/>
        </w:rPr>
      </w:pPr>
      <w:r>
        <w:rPr>
          <w:noProof/>
        </w:rPr>
        <w:t>a)</w:t>
      </w:r>
      <w:r>
        <w:rPr>
          <w:noProof/>
        </w:rPr>
        <w:tab/>
        <w:t>six mois visés à l'article 3, paragraphe 5;</w:t>
      </w:r>
    </w:p>
    <w:p w:rsidR="00BF3AAA" w:rsidRDefault="00BB593E">
      <w:pPr>
        <w:pStyle w:val="Point11"/>
        <w:rPr>
          <w:noProof/>
        </w:rPr>
      </w:pPr>
      <w:r>
        <w:rPr>
          <w:noProof/>
        </w:rPr>
        <w:t>b)</w:t>
      </w:r>
      <w:r>
        <w:rPr>
          <w:noProof/>
        </w:rPr>
        <w:tab/>
        <w:t>six mois visés à l'article 4, paragraphe 1;</w:t>
      </w:r>
    </w:p>
    <w:p w:rsidR="00BF3AAA" w:rsidRDefault="00BB593E">
      <w:pPr>
        <w:pStyle w:val="ManualNumPar1"/>
        <w:rPr>
          <w:noProof/>
        </w:rPr>
      </w:pPr>
      <w:r>
        <w:t>4.</w:t>
      </w:r>
      <w:r>
        <w:tab/>
      </w:r>
      <w:r>
        <w:rPr>
          <w:noProof/>
        </w:rPr>
        <w:t>Dan</w:t>
      </w:r>
      <w:r>
        <w:rPr>
          <w:noProof/>
        </w:rPr>
        <w:t>s le cas où la législation interne d’un État membre ne permet pas qu’une décision en matière de règlement des différends déroge aux décisions de ses instances judiciaires, les contribuables ne peuvent pas recourir à la procédure prévue à l'article 6, parag</w:t>
      </w:r>
      <w:r>
        <w:rPr>
          <w:noProof/>
        </w:rPr>
        <w:t>raphes 1 et 2, si des poursuites judiciaires relatives à la double imposition ont été engagées. Néanmoins, si le contribuable a engagé de telles poursuites judiciaires, la procédure reste disponible s’il n’y a pas eu de décision définitive et que le contri</w:t>
      </w:r>
      <w:r>
        <w:rPr>
          <w:noProof/>
        </w:rPr>
        <w:t>buable se désiste de son recours relatif à la double imposition.</w:t>
      </w:r>
    </w:p>
    <w:p w:rsidR="00BF3AAA" w:rsidRDefault="00BB593E">
      <w:pPr>
        <w:pStyle w:val="ManualNumPar1"/>
        <w:rPr>
          <w:noProof/>
        </w:rPr>
      </w:pPr>
      <w:r>
        <w:t>5.</w:t>
      </w:r>
      <w:r>
        <w:tab/>
      </w:r>
      <w:r>
        <w:rPr>
          <w:noProof/>
        </w:rPr>
        <w:t>Le fait que le cas soit traité par la procédure de règlement des différends conformément à l’article 6 met fin à toute autre procédure amiable ou procédure de règlement des différends en c</w:t>
      </w:r>
      <w:r>
        <w:rPr>
          <w:noProof/>
        </w:rPr>
        <w:t>ours portant sur le même différend si les États membres concernés sont les mêmes, avec effet à compter de la date de désignation de la commission consultative ou de la commission de règlement alternatif des différends.</w:t>
      </w:r>
    </w:p>
    <w:p w:rsidR="00BF3AAA" w:rsidRDefault="00BB593E">
      <w:pPr>
        <w:pStyle w:val="ManualNumPar1"/>
        <w:rPr>
          <w:noProof/>
        </w:rPr>
      </w:pPr>
      <w:r>
        <w:t>6.</w:t>
      </w:r>
      <w:r>
        <w:tab/>
      </w:r>
      <w:r>
        <w:rPr>
          <w:noProof/>
        </w:rPr>
        <w:t xml:space="preserve">Par dérogation à l’article 6, les </w:t>
      </w:r>
      <w:r>
        <w:rPr>
          <w:noProof/>
        </w:rPr>
        <w:t xml:space="preserve">États membres concernés peuvent refuser l’accès à la procédure de règlement des différends en cas de fraude fiscale, de faute intentionnelle et de négligence grave. </w:t>
      </w:r>
    </w:p>
    <w:p w:rsidR="00BF3AAA" w:rsidRDefault="00BB593E">
      <w:pPr>
        <w:pStyle w:val="Titrearticle"/>
        <w:rPr>
          <w:noProof/>
        </w:rPr>
      </w:pPr>
      <w:r>
        <w:rPr>
          <w:noProof/>
        </w:rPr>
        <w:lastRenderedPageBreak/>
        <w:t>Article 16</w:t>
      </w:r>
    </w:p>
    <w:p w:rsidR="00BF3AAA" w:rsidRDefault="00BB593E">
      <w:pPr>
        <w:pStyle w:val="Titrearticle"/>
        <w:rPr>
          <w:noProof/>
        </w:rPr>
      </w:pPr>
      <w:r>
        <w:rPr>
          <w:noProof/>
        </w:rPr>
        <w:t>Publicité</w:t>
      </w:r>
    </w:p>
    <w:p w:rsidR="00BF3AAA" w:rsidRDefault="00BB593E">
      <w:pPr>
        <w:pStyle w:val="ManualNumPar1"/>
        <w:rPr>
          <w:noProof/>
        </w:rPr>
      </w:pPr>
      <w:r>
        <w:t>1.</w:t>
      </w:r>
      <w:r>
        <w:tab/>
      </w:r>
      <w:r>
        <w:rPr>
          <w:noProof/>
        </w:rPr>
        <w:t>La commission consultative et la commission de règlement alternati</w:t>
      </w:r>
      <w:r>
        <w:rPr>
          <w:noProof/>
        </w:rPr>
        <w:t xml:space="preserve">f des différends rendent leur avis par écrit. </w:t>
      </w:r>
    </w:p>
    <w:p w:rsidR="00BF3AAA" w:rsidRDefault="00BB593E">
      <w:pPr>
        <w:pStyle w:val="ManualNumPar1"/>
        <w:rPr>
          <w:noProof/>
        </w:rPr>
      </w:pPr>
      <w:r>
        <w:t>2.</w:t>
      </w:r>
      <w:r>
        <w:tab/>
      </w:r>
      <w:r>
        <w:rPr>
          <w:noProof/>
        </w:rPr>
        <w:t>Les autorités compétentes publient la décision définitive visée à l’article 14, sous réserve de l’assentiment de chacun des contribuables concernés.</w:t>
      </w:r>
    </w:p>
    <w:p w:rsidR="00BF3AAA" w:rsidRDefault="00BB593E">
      <w:pPr>
        <w:pStyle w:val="ManualNumPar1"/>
        <w:rPr>
          <w:noProof/>
        </w:rPr>
      </w:pPr>
      <w:r>
        <w:t>3.</w:t>
      </w:r>
      <w:r>
        <w:tab/>
      </w:r>
      <w:r>
        <w:rPr>
          <w:noProof/>
        </w:rPr>
        <w:t>Lorsqu’un contribuable concerné ne consent pas à la pu</w:t>
      </w:r>
      <w:r>
        <w:rPr>
          <w:noProof/>
        </w:rPr>
        <w:t>blication de la décision définitive dans son intégralité, les autorités compétentes en publient un résumé, accompagné d'une description du problème et des faits, de la date, des périodes imposables concernées, de la base juridique, du secteur industriel et</w:t>
      </w:r>
      <w:r>
        <w:rPr>
          <w:noProof/>
        </w:rPr>
        <w:t xml:space="preserve"> d'une brève description du résultat définitif.</w:t>
      </w:r>
    </w:p>
    <w:p w:rsidR="00BF3AAA" w:rsidRDefault="00BB593E">
      <w:pPr>
        <w:ind w:left="851"/>
        <w:rPr>
          <w:noProof/>
        </w:rPr>
      </w:pPr>
      <w:r>
        <w:rPr>
          <w:noProof/>
        </w:rPr>
        <w:t>Avant de publier les informations conformément au premier alinéa, les autorités compétentes les communiquent aux contribuables. À la demande d’un contribuable, les autorités compétentes ne publient aucune inf</w:t>
      </w:r>
      <w:r>
        <w:rPr>
          <w:noProof/>
        </w:rPr>
        <w:t>ormation qui concerne un secret commercial, industriel ou professionnel, ou un procédé commercial, ou qui est contraire à l’ordre public.</w:t>
      </w:r>
    </w:p>
    <w:p w:rsidR="00BF3AAA" w:rsidRDefault="00BB593E">
      <w:pPr>
        <w:pStyle w:val="ManualNumPar1"/>
        <w:rPr>
          <w:noProof/>
        </w:rPr>
      </w:pPr>
      <w:r>
        <w:t>4.</w:t>
      </w:r>
      <w:r>
        <w:tab/>
      </w:r>
      <w:r>
        <w:rPr>
          <w:noProof/>
        </w:rPr>
        <w:t>La Commission établit des formulaires types pour la communication des informations visées aux paragraphes 2 et 3, p</w:t>
      </w:r>
      <w:r>
        <w:rPr>
          <w:noProof/>
        </w:rPr>
        <w:t>ar voie d’actes d’exécution. Ces actes d'exécution sont adoptés en conformité avec la procédure visée à l'article 18, paragraphe 2.</w:t>
      </w:r>
    </w:p>
    <w:p w:rsidR="00BF3AAA" w:rsidRDefault="00BB593E">
      <w:pPr>
        <w:pStyle w:val="ManualNumPar1"/>
        <w:rPr>
          <w:noProof/>
        </w:rPr>
      </w:pPr>
      <w:r>
        <w:t>5.</w:t>
      </w:r>
      <w:r>
        <w:tab/>
      </w:r>
      <w:r>
        <w:rPr>
          <w:noProof/>
        </w:rPr>
        <w:t>Les autorités compétentes communiquent sans délai à la Commission les informations à publier conformément au paragraphe 3</w:t>
      </w:r>
      <w:r>
        <w:rPr>
          <w:noProof/>
        </w:rPr>
        <w:t xml:space="preserve">. </w:t>
      </w:r>
    </w:p>
    <w:p w:rsidR="00BF3AAA" w:rsidRDefault="00BB593E">
      <w:pPr>
        <w:pStyle w:val="Titrearticle"/>
        <w:rPr>
          <w:noProof/>
        </w:rPr>
      </w:pPr>
      <w:r>
        <w:rPr>
          <w:noProof/>
        </w:rPr>
        <w:t>Article 17</w:t>
      </w:r>
    </w:p>
    <w:p w:rsidR="00BF3AAA" w:rsidRDefault="00BB593E">
      <w:pPr>
        <w:pStyle w:val="Titrearticle"/>
        <w:spacing w:line="360" w:lineRule="auto"/>
        <w:rPr>
          <w:noProof/>
        </w:rPr>
      </w:pPr>
      <w:r>
        <w:rPr>
          <w:noProof/>
        </w:rPr>
        <w:t>Rôle de la Commission et soutien administratif</w:t>
      </w:r>
    </w:p>
    <w:p w:rsidR="00BF3AAA" w:rsidRDefault="00BB593E">
      <w:pPr>
        <w:pStyle w:val="ManualNumPar1"/>
        <w:rPr>
          <w:noProof/>
        </w:rPr>
      </w:pPr>
      <w:r>
        <w:t>1.</w:t>
      </w:r>
      <w:r>
        <w:tab/>
      </w:r>
      <w:r>
        <w:rPr>
          <w:noProof/>
        </w:rPr>
        <w:t>La Commission met à disposition en ligne la liste des personnalités indépendantes visée à l’article 8, paragraphe 4, et la tient à jour, en précisant laquelle de ces personnes peut être désign</w:t>
      </w:r>
      <w:r>
        <w:rPr>
          <w:noProof/>
        </w:rPr>
        <w:t xml:space="preserve">ée comme président. Cette liste ne contient que les noms de ces personnes. </w:t>
      </w:r>
    </w:p>
    <w:p w:rsidR="00BF3AAA" w:rsidRDefault="00BB593E">
      <w:pPr>
        <w:pStyle w:val="ManualNumPar1"/>
        <w:rPr>
          <w:noProof/>
        </w:rPr>
      </w:pPr>
      <w:r>
        <w:t>2.</w:t>
      </w:r>
      <w:r>
        <w:tab/>
      </w:r>
      <w:r>
        <w:rPr>
          <w:noProof/>
        </w:rPr>
        <w:t xml:space="preserve">Les États membres informent la Commission des mesures prises en vue de sanctionner toute infraction à l’obligation de secret prévue à l’article 12. La Commission en informe les </w:t>
      </w:r>
      <w:r>
        <w:rPr>
          <w:noProof/>
        </w:rPr>
        <w:t>autres États membres.</w:t>
      </w:r>
    </w:p>
    <w:p w:rsidR="00BF3AAA" w:rsidRDefault="00BB593E">
      <w:pPr>
        <w:pStyle w:val="ManualNumPar1"/>
        <w:rPr>
          <w:noProof/>
        </w:rPr>
      </w:pPr>
      <w:r>
        <w:t>3.</w:t>
      </w:r>
      <w:r>
        <w:tab/>
      </w:r>
      <w:r>
        <w:rPr>
          <w:noProof/>
        </w:rPr>
        <w:t>La Commission gère un répertoire central dans lequel les informations publiées conformément à l'article 16, paragraphes 2 et 3, sont archivées et mises à disposition en ligne.</w:t>
      </w:r>
    </w:p>
    <w:p w:rsidR="00BF3AAA" w:rsidRDefault="00BB593E">
      <w:pPr>
        <w:pStyle w:val="Titrearticle"/>
        <w:rPr>
          <w:noProof/>
        </w:rPr>
      </w:pPr>
      <w:r>
        <w:rPr>
          <w:noProof/>
        </w:rPr>
        <w:t>Article 18</w:t>
      </w:r>
    </w:p>
    <w:p w:rsidR="00BF3AAA" w:rsidRDefault="00BB593E">
      <w:pPr>
        <w:pStyle w:val="Titrearticle"/>
        <w:spacing w:line="360" w:lineRule="auto"/>
        <w:rPr>
          <w:noProof/>
        </w:rPr>
      </w:pPr>
      <w:r>
        <w:rPr>
          <w:noProof/>
        </w:rPr>
        <w:t>Procédure de comité</w:t>
      </w:r>
    </w:p>
    <w:p w:rsidR="00BF3AAA" w:rsidRDefault="00BB593E">
      <w:pPr>
        <w:pStyle w:val="ManualNumPar1"/>
        <w:rPr>
          <w:noProof/>
        </w:rPr>
      </w:pPr>
      <w:r>
        <w:t>1.</w:t>
      </w:r>
      <w:r>
        <w:tab/>
      </w:r>
      <w:r>
        <w:rPr>
          <w:noProof/>
        </w:rPr>
        <w:t xml:space="preserve">La Commission est </w:t>
      </w:r>
      <w:r>
        <w:rPr>
          <w:noProof/>
        </w:rPr>
        <w:t>assistée par le comité de règlement des différends en matière de double imposition. Il s’agit d’un comité au sens du règlement (UE) n° 182/2011.</w:t>
      </w:r>
    </w:p>
    <w:p w:rsidR="00BF3AAA" w:rsidRDefault="00BB593E">
      <w:pPr>
        <w:pStyle w:val="ManualNumPar1"/>
        <w:rPr>
          <w:noProof/>
        </w:rPr>
      </w:pPr>
      <w:r>
        <w:lastRenderedPageBreak/>
        <w:t>2.</w:t>
      </w:r>
      <w:r>
        <w:tab/>
      </w:r>
      <w:r>
        <w:rPr>
          <w:noProof/>
        </w:rPr>
        <w:t>Lorsqu'il est fait référence au présent paragraphe, l'article 5 du règlement (UE) n° 182/2011 s'applique.</w:t>
      </w:r>
    </w:p>
    <w:p w:rsidR="00BF3AAA" w:rsidRDefault="00BB593E">
      <w:pPr>
        <w:pStyle w:val="Titrearticle"/>
        <w:rPr>
          <w:noProof/>
        </w:rPr>
      </w:pPr>
      <w:r>
        <w:rPr>
          <w:noProof/>
        </w:rPr>
        <w:t>Ar</w:t>
      </w:r>
      <w:r>
        <w:rPr>
          <w:noProof/>
        </w:rPr>
        <w:t>ticle 19</w:t>
      </w:r>
    </w:p>
    <w:p w:rsidR="00BF3AAA" w:rsidRDefault="00BB593E">
      <w:pPr>
        <w:pStyle w:val="Titrearticle"/>
        <w:rPr>
          <w:noProof/>
        </w:rPr>
      </w:pPr>
      <w:r>
        <w:rPr>
          <w:noProof/>
        </w:rPr>
        <w:t>Liste des impôts et des règles de fonctionnement</w:t>
      </w:r>
    </w:p>
    <w:p w:rsidR="00BF3AAA" w:rsidRDefault="00BB593E">
      <w:pPr>
        <w:rPr>
          <w:noProof/>
        </w:rPr>
      </w:pPr>
      <w:r>
        <w:rPr>
          <w:noProof/>
        </w:rPr>
        <w:t>La Commission est habilitée à adopter des actes délégués en conformité avec l’article 20 eu égard à la mise à jour de la liste des impôts conformément à l’annexe I et des règles de fonctionnement co</w:t>
      </w:r>
      <w:r>
        <w:rPr>
          <w:noProof/>
        </w:rPr>
        <w:t>nformément à l’annexe II en vue de les modifier pour tenir compte de nouvelles circonstances.</w:t>
      </w:r>
    </w:p>
    <w:p w:rsidR="00BF3AAA" w:rsidRDefault="00BB593E">
      <w:pPr>
        <w:pStyle w:val="Titrearticle"/>
        <w:rPr>
          <w:noProof/>
        </w:rPr>
      </w:pPr>
      <w:r>
        <w:rPr>
          <w:noProof/>
        </w:rPr>
        <w:t>Article 20</w:t>
      </w:r>
    </w:p>
    <w:p w:rsidR="00BF3AAA" w:rsidRDefault="00BB593E">
      <w:pPr>
        <w:pStyle w:val="Titrearticle"/>
        <w:rPr>
          <w:noProof/>
        </w:rPr>
      </w:pPr>
      <w:r>
        <w:rPr>
          <w:noProof/>
        </w:rPr>
        <w:t>Exercice de la délégation</w:t>
      </w:r>
    </w:p>
    <w:p w:rsidR="00BF3AAA" w:rsidRDefault="00BB593E">
      <w:pPr>
        <w:pStyle w:val="ManualNumPar1"/>
        <w:rPr>
          <w:noProof/>
        </w:rPr>
      </w:pPr>
      <w:r>
        <w:t>1.</w:t>
      </w:r>
      <w:r>
        <w:tab/>
      </w:r>
      <w:r>
        <w:rPr>
          <w:noProof/>
        </w:rPr>
        <w:t xml:space="preserve">Le pouvoir d'adopter des actes délégués conféré à la Commission est soumis aux conditions fixées au présent article. </w:t>
      </w:r>
    </w:p>
    <w:p w:rsidR="00BF3AAA" w:rsidRDefault="00BB593E">
      <w:pPr>
        <w:pStyle w:val="ManualNumPar1"/>
        <w:rPr>
          <w:noProof/>
        </w:rPr>
      </w:pPr>
      <w:r>
        <w:t>2.</w:t>
      </w:r>
      <w:r>
        <w:tab/>
      </w:r>
      <w:r>
        <w:rPr>
          <w:noProof/>
        </w:rPr>
        <w:t>L</w:t>
      </w:r>
      <w:r>
        <w:rPr>
          <w:noProof/>
        </w:rPr>
        <w:t xml:space="preserve">e pouvoir d’adopter des actes délégués visé à l’article 19 est conféré à la Commission pour une durée indéterminée à compter de la date visée à l'article 22. </w:t>
      </w:r>
    </w:p>
    <w:p w:rsidR="00BF3AAA" w:rsidRDefault="00BB593E">
      <w:pPr>
        <w:pStyle w:val="ManualNumPar1"/>
        <w:rPr>
          <w:noProof/>
        </w:rPr>
      </w:pPr>
      <w:r>
        <w:t>3.</w:t>
      </w:r>
      <w:r>
        <w:tab/>
      </w:r>
      <w:r>
        <w:rPr>
          <w:noProof/>
        </w:rPr>
        <w:t>La délégation de pouvoir visée à l’article 19 peut être révoquée à tout moment par le Parlemen</w:t>
      </w:r>
      <w:r>
        <w:rPr>
          <w:noProof/>
        </w:rPr>
        <w:t>t européen ou le Conseil. La décision de révocation met fin à la délégation de pouvoir qui y est précisée. La révocation prend effet le jour suivant celui de la publication de ladite décision au Journal officiel de l'Union européenne ou à une date ultérieu</w:t>
      </w:r>
      <w:r>
        <w:rPr>
          <w:noProof/>
        </w:rPr>
        <w:t xml:space="preserve">re qui est précisée dans ladite décision. Elle ne porte pas atteinte à la validité des actes délégués déjà en vigueur. </w:t>
      </w:r>
    </w:p>
    <w:p w:rsidR="00BF3AAA" w:rsidRDefault="00BB593E">
      <w:pPr>
        <w:pStyle w:val="ManualNumPar1"/>
        <w:rPr>
          <w:noProof/>
        </w:rPr>
      </w:pPr>
      <w:r>
        <w:t>4.</w:t>
      </w:r>
      <w:r>
        <w:tab/>
      </w:r>
      <w:r>
        <w:rPr>
          <w:noProof/>
        </w:rPr>
        <w:t xml:space="preserve">Aussitôt qu'elle adopte un acte délégué, la Commission le notifie au Parlement européen et au Conseil simultanément. </w:t>
      </w:r>
    </w:p>
    <w:p w:rsidR="00BF3AAA" w:rsidRDefault="00BB593E">
      <w:pPr>
        <w:pStyle w:val="ManualNumPar1"/>
        <w:rPr>
          <w:noProof/>
        </w:rPr>
      </w:pPr>
      <w:r>
        <w:t>5.</w:t>
      </w:r>
      <w:r>
        <w:tab/>
      </w:r>
      <w:r>
        <w:rPr>
          <w:noProof/>
        </w:rPr>
        <w:t>Un acte délé</w:t>
      </w:r>
      <w:r>
        <w:rPr>
          <w:noProof/>
        </w:rPr>
        <w:t>gué adopté en vertu de l’article 19 n’entre en vigueur que si le Parlement européen ou le Conseil n’a pas exprimé d’objections dans un délai de deux mois à compter de la notification de cet acte au Parlement européen et au Conseil ou si, avant l’expiration</w:t>
      </w:r>
      <w:r>
        <w:rPr>
          <w:noProof/>
        </w:rPr>
        <w:t xml:space="preserve"> de ce délai, le Parlement européen et le Conseil ont tous deux informé la Commission de leur intention de ne pas exprimer d’objections. Ce délai est prolongé de deux mois à l'initiative du Parlement européen ou du Conseil. </w:t>
      </w:r>
    </w:p>
    <w:p w:rsidR="00BF3AAA" w:rsidRDefault="00BB593E">
      <w:pPr>
        <w:pStyle w:val="Titrearticle"/>
        <w:rPr>
          <w:noProof/>
        </w:rPr>
      </w:pPr>
      <w:r>
        <w:rPr>
          <w:noProof/>
        </w:rPr>
        <w:t>Article 21</w:t>
      </w:r>
    </w:p>
    <w:p w:rsidR="00BF3AAA" w:rsidRDefault="00BB593E">
      <w:pPr>
        <w:pStyle w:val="Titrearticle"/>
        <w:rPr>
          <w:noProof/>
        </w:rPr>
      </w:pPr>
      <w:r>
        <w:rPr>
          <w:noProof/>
        </w:rPr>
        <w:t>Transposition</w:t>
      </w:r>
    </w:p>
    <w:p w:rsidR="00BF3AAA" w:rsidRDefault="00BB593E">
      <w:pPr>
        <w:pStyle w:val="ManualNumPar1"/>
        <w:rPr>
          <w:noProof/>
        </w:rPr>
      </w:pPr>
      <w:r>
        <w:t>1.</w:t>
      </w:r>
      <w:r>
        <w:tab/>
      </w:r>
      <w:r>
        <w:rPr>
          <w:noProof/>
        </w:rPr>
        <w:t>Les</w:t>
      </w:r>
      <w:r>
        <w:rPr>
          <w:noProof/>
        </w:rPr>
        <w:t xml:space="preserve"> États membres mettent en vigueur les dispositions législatives, réglementaires et administratives nécessaires pour se conformer à la présente directive au plus tard le 31 décembre 2017. Ils communiquent immédiatement à la Commission le texte de ces dispos</w:t>
      </w:r>
      <w:r>
        <w:rPr>
          <w:noProof/>
        </w:rPr>
        <w:t>itions.</w:t>
      </w:r>
    </w:p>
    <w:p w:rsidR="00BF3AAA" w:rsidRDefault="00BB593E">
      <w:pPr>
        <w:pStyle w:val="Text1"/>
        <w:rPr>
          <w:noProof/>
        </w:rPr>
      </w:pPr>
      <w:r>
        <w:rPr>
          <w:noProof/>
        </w:rPr>
        <w:t xml:space="preserve">Lorsque les États membres adoptent ces dispositions, celles-ci contiennent une référence à la présente directive ou sont accompagnées d'une telle référence lors de leur publication officielle. Les modalités de cette référence sont arrêtées par les </w:t>
      </w:r>
      <w:r>
        <w:rPr>
          <w:noProof/>
        </w:rPr>
        <w:t>États membres.</w:t>
      </w:r>
    </w:p>
    <w:p w:rsidR="00BF3AAA" w:rsidRDefault="00BB593E">
      <w:pPr>
        <w:pStyle w:val="ManualNumPar1"/>
        <w:rPr>
          <w:noProof/>
        </w:rPr>
      </w:pPr>
      <w:r>
        <w:lastRenderedPageBreak/>
        <w:t>2.</w:t>
      </w:r>
      <w:r>
        <w:tab/>
      </w:r>
      <w:r>
        <w:rPr>
          <w:noProof/>
        </w:rPr>
        <w:t>Les États membres communiquent à la Commission le texte des dispositions essentielles de droit interne qu'ils adoptent dans le domaine couvert par la présente directive.</w:t>
      </w:r>
    </w:p>
    <w:p w:rsidR="00BF3AAA" w:rsidRDefault="00BB593E">
      <w:pPr>
        <w:pStyle w:val="Titrearticle"/>
        <w:rPr>
          <w:noProof/>
        </w:rPr>
      </w:pPr>
      <w:r>
        <w:rPr>
          <w:noProof/>
        </w:rPr>
        <w:t>Article 22</w:t>
      </w:r>
    </w:p>
    <w:p w:rsidR="00BF3AAA" w:rsidRDefault="00BB593E">
      <w:pPr>
        <w:pStyle w:val="Titrearticle"/>
        <w:rPr>
          <w:noProof/>
        </w:rPr>
      </w:pPr>
      <w:r>
        <w:rPr>
          <w:noProof/>
        </w:rPr>
        <w:t>Entrée en vigueur</w:t>
      </w:r>
    </w:p>
    <w:p w:rsidR="00BF3AAA" w:rsidRDefault="00BB593E">
      <w:pPr>
        <w:rPr>
          <w:noProof/>
        </w:rPr>
      </w:pPr>
      <w:r>
        <w:rPr>
          <w:noProof/>
        </w:rPr>
        <w:t xml:space="preserve">La présente directive entre en vigueur </w:t>
      </w:r>
      <w:r>
        <w:rPr>
          <w:noProof/>
        </w:rPr>
        <w:t xml:space="preserve">le vingtième jour suivant celui de sa publication au </w:t>
      </w:r>
      <w:r>
        <w:rPr>
          <w:i/>
          <w:noProof/>
        </w:rPr>
        <w:t>Journal officiel de l'Union européenne.</w:t>
      </w:r>
    </w:p>
    <w:p w:rsidR="00BF3AAA" w:rsidRDefault="00BB593E">
      <w:pPr>
        <w:pStyle w:val="Titrearticle"/>
        <w:rPr>
          <w:noProof/>
        </w:rPr>
      </w:pPr>
      <w:r>
        <w:rPr>
          <w:noProof/>
        </w:rPr>
        <w:t>Article 23</w:t>
      </w:r>
    </w:p>
    <w:p w:rsidR="00BF3AAA" w:rsidRDefault="00BB593E">
      <w:pPr>
        <w:pStyle w:val="Titrearticle"/>
        <w:rPr>
          <w:noProof/>
        </w:rPr>
      </w:pPr>
      <w:r>
        <w:rPr>
          <w:noProof/>
        </w:rPr>
        <w:t>Destinataires</w:t>
      </w:r>
    </w:p>
    <w:p w:rsidR="00BF3AAA" w:rsidRDefault="00BB593E">
      <w:pPr>
        <w:rPr>
          <w:noProof/>
        </w:rPr>
      </w:pPr>
      <w:r>
        <w:rPr>
          <w:noProof/>
        </w:rPr>
        <w:t>Les États membres sont destinataires de la présente directive.</w:t>
      </w:r>
    </w:p>
    <w:p w:rsidR="00BF3AAA" w:rsidRDefault="00BB593E">
      <w:pPr>
        <w:pStyle w:val="Fait"/>
        <w:rPr>
          <w:noProof/>
        </w:rPr>
      </w:pPr>
      <w:r>
        <w:rPr>
          <w:noProof/>
        </w:rPr>
        <w:t>Fait à Strasbourg, le</w:t>
      </w:r>
    </w:p>
    <w:p w:rsidR="00BF3AAA" w:rsidRDefault="00BB593E">
      <w:pPr>
        <w:pStyle w:val="Institutionquisigne"/>
        <w:rPr>
          <w:noProof/>
        </w:rPr>
      </w:pPr>
      <w:r>
        <w:rPr>
          <w:noProof/>
        </w:rPr>
        <w:tab/>
        <w:t>Par le Conseil</w:t>
      </w:r>
    </w:p>
    <w:p w:rsidR="00BF3AAA" w:rsidRDefault="00BB593E">
      <w:pPr>
        <w:pStyle w:val="Personnequisigne"/>
        <w:rPr>
          <w:noProof/>
        </w:rPr>
      </w:pPr>
      <w:r>
        <w:rPr>
          <w:noProof/>
        </w:rPr>
        <w:tab/>
        <w:t>Le président</w:t>
      </w:r>
    </w:p>
    <w:p w:rsidR="00BF3AAA" w:rsidRDefault="00BF3AAA">
      <w:pPr>
        <w:rPr>
          <w:noProof/>
        </w:rPr>
        <w:sectPr w:rsidR="00BF3AAA">
          <w:pgSz w:w="11907" w:h="16839"/>
          <w:pgMar w:top="1134" w:right="1417" w:bottom="1134" w:left="1417" w:header="709" w:footer="709" w:gutter="0"/>
          <w:cols w:space="708"/>
          <w:docGrid w:linePitch="360"/>
        </w:sectPr>
      </w:pPr>
    </w:p>
    <w:p w:rsidR="00BF3AAA" w:rsidRDefault="00BB593E">
      <w:pPr>
        <w:pStyle w:val="Fichefinanciretitre"/>
        <w:rPr>
          <w:noProof/>
        </w:rPr>
      </w:pPr>
      <w:bookmarkStart w:id="0" w:name="_Toc461620999"/>
      <w:r>
        <w:rPr>
          <w:noProof/>
        </w:rPr>
        <w:lastRenderedPageBreak/>
        <w:t>FICHE</w:t>
      </w:r>
      <w:r>
        <w:rPr>
          <w:noProof/>
        </w:rPr>
        <w:t xml:space="preserve"> FINANCIÈRE LÉGISLATIVE</w:t>
      </w:r>
      <w:bookmarkEnd w:id="0"/>
    </w:p>
    <w:p w:rsidR="00BF3AAA" w:rsidRDefault="00BB593E">
      <w:pPr>
        <w:pStyle w:val="ManualHeading1"/>
        <w:rPr>
          <w:noProof/>
        </w:rPr>
      </w:pPr>
      <w:bookmarkStart w:id="1" w:name="_Toc461621000"/>
      <w:r>
        <w:rPr>
          <w:noProof/>
        </w:rPr>
        <w:t>1.</w:t>
      </w:r>
      <w:r>
        <w:rPr>
          <w:noProof/>
        </w:rPr>
        <w:tab/>
        <w:t>CADRE DE LA PROPOSITION/DE L'INITIATIVE</w:t>
      </w:r>
      <w:bookmarkEnd w:id="1"/>
      <w:r>
        <w:rPr>
          <w:noProof/>
        </w:rPr>
        <w:t xml:space="preserve"> </w:t>
      </w:r>
    </w:p>
    <w:p w:rsidR="00BF3AAA" w:rsidRDefault="00BB593E">
      <w:pPr>
        <w:pStyle w:val="ManualHeading2"/>
        <w:rPr>
          <w:b w:val="0"/>
          <w:noProof/>
        </w:rPr>
      </w:pPr>
      <w:r>
        <w:rPr>
          <w:noProof/>
        </w:rPr>
        <w:tab/>
      </w:r>
      <w:bookmarkStart w:id="2" w:name="_Toc461621001"/>
      <w:r>
        <w:rPr>
          <w:b w:val="0"/>
          <w:noProof/>
        </w:rPr>
        <w:t>1.1.</w:t>
      </w:r>
      <w:r>
        <w:rPr>
          <w:noProof/>
        </w:rPr>
        <w:tab/>
      </w:r>
      <w:r>
        <w:rPr>
          <w:b w:val="0"/>
          <w:noProof/>
        </w:rPr>
        <w:t>Dénomination de la proposition/de l'initiative</w:t>
      </w:r>
      <w:bookmarkEnd w:id="2"/>
      <w:r>
        <w:rPr>
          <w:b w:val="0"/>
          <w:noProof/>
        </w:rPr>
        <w:t xml:space="preserve"> </w:t>
      </w:r>
    </w:p>
    <w:p w:rsidR="00BF3AAA" w:rsidRDefault="00BB593E">
      <w:pPr>
        <w:pStyle w:val="ManualHeading2"/>
        <w:rPr>
          <w:b w:val="0"/>
          <w:noProof/>
        </w:rPr>
      </w:pPr>
      <w:r>
        <w:rPr>
          <w:noProof/>
        </w:rPr>
        <w:tab/>
      </w:r>
      <w:bookmarkStart w:id="3" w:name="_Toc461621002"/>
      <w:r>
        <w:rPr>
          <w:b w:val="0"/>
          <w:noProof/>
        </w:rPr>
        <w:t>1.2.</w:t>
      </w:r>
      <w:r>
        <w:rPr>
          <w:noProof/>
        </w:rPr>
        <w:tab/>
      </w:r>
      <w:r>
        <w:rPr>
          <w:b w:val="0"/>
          <w:noProof/>
        </w:rPr>
        <w:t>Domaine(s) politique(s) concerné(s) dans la structure ABM/ABB</w:t>
      </w:r>
      <w:bookmarkEnd w:id="3"/>
    </w:p>
    <w:p w:rsidR="00BF3AAA" w:rsidRDefault="00BB593E">
      <w:pPr>
        <w:pStyle w:val="ManualHeading2"/>
        <w:rPr>
          <w:b w:val="0"/>
          <w:noProof/>
        </w:rPr>
      </w:pPr>
      <w:r>
        <w:rPr>
          <w:noProof/>
        </w:rPr>
        <w:tab/>
      </w:r>
      <w:bookmarkStart w:id="4" w:name="_Toc461621003"/>
      <w:r>
        <w:rPr>
          <w:b w:val="0"/>
          <w:noProof/>
        </w:rPr>
        <w:t>1.3.</w:t>
      </w:r>
      <w:r>
        <w:rPr>
          <w:noProof/>
        </w:rPr>
        <w:tab/>
      </w:r>
      <w:r>
        <w:rPr>
          <w:b w:val="0"/>
          <w:noProof/>
        </w:rPr>
        <w:t>Nature de la proposition/de l’initiative</w:t>
      </w:r>
      <w:bookmarkEnd w:id="4"/>
      <w:r>
        <w:rPr>
          <w:b w:val="0"/>
          <w:noProof/>
        </w:rPr>
        <w:t xml:space="preserve"> </w:t>
      </w:r>
    </w:p>
    <w:p w:rsidR="00BF3AAA" w:rsidRDefault="00BB593E">
      <w:pPr>
        <w:pStyle w:val="ManualHeading2"/>
        <w:rPr>
          <w:b w:val="0"/>
          <w:noProof/>
        </w:rPr>
      </w:pPr>
      <w:r>
        <w:rPr>
          <w:noProof/>
        </w:rPr>
        <w:tab/>
      </w:r>
      <w:bookmarkStart w:id="5" w:name="_Toc461621004"/>
      <w:r>
        <w:rPr>
          <w:b w:val="0"/>
          <w:noProof/>
        </w:rPr>
        <w:t>1.4.</w:t>
      </w:r>
      <w:r>
        <w:rPr>
          <w:noProof/>
        </w:rPr>
        <w:tab/>
      </w:r>
      <w:r>
        <w:rPr>
          <w:b w:val="0"/>
          <w:noProof/>
        </w:rPr>
        <w:t>Objectif(s)</w:t>
      </w:r>
      <w:bookmarkEnd w:id="5"/>
      <w:r>
        <w:rPr>
          <w:b w:val="0"/>
          <w:noProof/>
        </w:rPr>
        <w:t xml:space="preserve"> </w:t>
      </w:r>
    </w:p>
    <w:p w:rsidR="00BF3AAA" w:rsidRDefault="00BB593E">
      <w:pPr>
        <w:pStyle w:val="ManualHeading2"/>
        <w:rPr>
          <w:b w:val="0"/>
          <w:noProof/>
        </w:rPr>
      </w:pPr>
      <w:r>
        <w:rPr>
          <w:noProof/>
        </w:rPr>
        <w:tab/>
      </w:r>
      <w:bookmarkStart w:id="6" w:name="_Toc461621005"/>
      <w:r>
        <w:rPr>
          <w:b w:val="0"/>
          <w:noProof/>
        </w:rPr>
        <w:t>1.5.</w:t>
      </w:r>
      <w:r>
        <w:rPr>
          <w:noProof/>
        </w:rPr>
        <w:tab/>
      </w:r>
      <w:r>
        <w:rPr>
          <w:b w:val="0"/>
          <w:noProof/>
        </w:rPr>
        <w:t>Justifications de la proposition/de l’initiative</w:t>
      </w:r>
      <w:bookmarkEnd w:id="6"/>
      <w:r>
        <w:rPr>
          <w:b w:val="0"/>
          <w:noProof/>
        </w:rPr>
        <w:t xml:space="preserve"> </w:t>
      </w:r>
    </w:p>
    <w:p w:rsidR="00BF3AAA" w:rsidRDefault="00BB593E">
      <w:pPr>
        <w:pStyle w:val="ManualHeading2"/>
        <w:rPr>
          <w:b w:val="0"/>
          <w:noProof/>
        </w:rPr>
      </w:pPr>
      <w:r>
        <w:rPr>
          <w:noProof/>
        </w:rPr>
        <w:tab/>
      </w:r>
      <w:bookmarkStart w:id="7" w:name="_Toc461621006"/>
      <w:r>
        <w:rPr>
          <w:b w:val="0"/>
          <w:noProof/>
        </w:rPr>
        <w:t>1.6.</w:t>
      </w:r>
      <w:r>
        <w:rPr>
          <w:noProof/>
        </w:rPr>
        <w:tab/>
      </w:r>
      <w:r>
        <w:rPr>
          <w:b w:val="0"/>
          <w:noProof/>
        </w:rPr>
        <w:t>Durée et incidence financière</w:t>
      </w:r>
      <w:bookmarkEnd w:id="7"/>
      <w:r>
        <w:rPr>
          <w:b w:val="0"/>
          <w:noProof/>
        </w:rPr>
        <w:t xml:space="preserve"> </w:t>
      </w:r>
    </w:p>
    <w:p w:rsidR="00BF3AAA" w:rsidRDefault="00BB593E">
      <w:pPr>
        <w:pStyle w:val="ManualHeading2"/>
        <w:rPr>
          <w:b w:val="0"/>
          <w:noProof/>
        </w:rPr>
      </w:pPr>
      <w:r>
        <w:rPr>
          <w:noProof/>
        </w:rPr>
        <w:tab/>
      </w:r>
      <w:bookmarkStart w:id="8" w:name="_Toc461621007"/>
      <w:r>
        <w:rPr>
          <w:b w:val="0"/>
          <w:noProof/>
        </w:rPr>
        <w:t>1.7.</w:t>
      </w:r>
      <w:r>
        <w:rPr>
          <w:noProof/>
        </w:rPr>
        <w:tab/>
      </w:r>
      <w:r>
        <w:rPr>
          <w:b w:val="0"/>
          <w:noProof/>
        </w:rPr>
        <w:t>Mode(s) de gestion prévu(s)</w:t>
      </w:r>
      <w:bookmarkEnd w:id="8"/>
      <w:r>
        <w:rPr>
          <w:b w:val="0"/>
          <w:noProof/>
        </w:rPr>
        <w:t xml:space="preserve"> </w:t>
      </w:r>
    </w:p>
    <w:p w:rsidR="00BF3AAA" w:rsidRDefault="00BB593E">
      <w:pPr>
        <w:pStyle w:val="ManualHeading1"/>
        <w:rPr>
          <w:noProof/>
        </w:rPr>
      </w:pPr>
      <w:bookmarkStart w:id="9" w:name="_Toc461621008"/>
      <w:r>
        <w:rPr>
          <w:noProof/>
        </w:rPr>
        <w:t>2.</w:t>
      </w:r>
      <w:r>
        <w:rPr>
          <w:noProof/>
        </w:rPr>
        <w:tab/>
        <w:t>MESURES DE GESTION</w:t>
      </w:r>
      <w:bookmarkEnd w:id="9"/>
      <w:r>
        <w:rPr>
          <w:noProof/>
        </w:rPr>
        <w:t xml:space="preserve"> </w:t>
      </w:r>
    </w:p>
    <w:p w:rsidR="00BF3AAA" w:rsidRDefault="00BB593E">
      <w:pPr>
        <w:pStyle w:val="ManualHeading2"/>
        <w:rPr>
          <w:b w:val="0"/>
          <w:noProof/>
        </w:rPr>
      </w:pPr>
      <w:r>
        <w:rPr>
          <w:noProof/>
        </w:rPr>
        <w:tab/>
      </w:r>
      <w:bookmarkStart w:id="10" w:name="_Toc461621009"/>
      <w:r>
        <w:rPr>
          <w:b w:val="0"/>
          <w:noProof/>
        </w:rPr>
        <w:t>2.1.</w:t>
      </w:r>
      <w:r>
        <w:rPr>
          <w:noProof/>
        </w:rPr>
        <w:tab/>
      </w:r>
      <w:r>
        <w:rPr>
          <w:b w:val="0"/>
          <w:noProof/>
        </w:rPr>
        <w:t>Dispositions en matière de suivi et de compte rendu</w:t>
      </w:r>
      <w:bookmarkEnd w:id="10"/>
      <w:r>
        <w:rPr>
          <w:b w:val="0"/>
          <w:noProof/>
        </w:rPr>
        <w:t xml:space="preserve"> </w:t>
      </w:r>
    </w:p>
    <w:p w:rsidR="00BF3AAA" w:rsidRDefault="00BB593E">
      <w:pPr>
        <w:pStyle w:val="ManualHeading2"/>
        <w:rPr>
          <w:b w:val="0"/>
          <w:noProof/>
        </w:rPr>
      </w:pPr>
      <w:r>
        <w:rPr>
          <w:noProof/>
        </w:rPr>
        <w:tab/>
      </w:r>
      <w:bookmarkStart w:id="11" w:name="_Toc461621010"/>
      <w:r>
        <w:rPr>
          <w:b w:val="0"/>
          <w:noProof/>
        </w:rPr>
        <w:t>2.2.</w:t>
      </w:r>
      <w:r>
        <w:rPr>
          <w:noProof/>
        </w:rPr>
        <w:tab/>
      </w:r>
      <w:r>
        <w:rPr>
          <w:b w:val="0"/>
          <w:noProof/>
        </w:rPr>
        <w:t>Système de gestion et de contrôle</w:t>
      </w:r>
      <w:bookmarkEnd w:id="11"/>
      <w:r>
        <w:rPr>
          <w:b w:val="0"/>
          <w:noProof/>
        </w:rPr>
        <w:t xml:space="preserve"> </w:t>
      </w:r>
    </w:p>
    <w:p w:rsidR="00BF3AAA" w:rsidRDefault="00BB593E">
      <w:pPr>
        <w:pStyle w:val="ManualHeading2"/>
        <w:rPr>
          <w:b w:val="0"/>
          <w:noProof/>
        </w:rPr>
      </w:pPr>
      <w:r>
        <w:rPr>
          <w:noProof/>
        </w:rPr>
        <w:tab/>
      </w:r>
      <w:bookmarkStart w:id="12" w:name="_Toc461621011"/>
      <w:r>
        <w:rPr>
          <w:b w:val="0"/>
          <w:noProof/>
        </w:rPr>
        <w:t>2.3</w:t>
      </w:r>
      <w:r>
        <w:rPr>
          <w:b w:val="0"/>
          <w:noProof/>
        </w:rPr>
        <w:t>.</w:t>
      </w:r>
      <w:r>
        <w:rPr>
          <w:noProof/>
        </w:rPr>
        <w:tab/>
      </w:r>
      <w:r>
        <w:rPr>
          <w:b w:val="0"/>
          <w:noProof/>
        </w:rPr>
        <w:t>Mesures de prévention des fraudes et irrégularités</w:t>
      </w:r>
      <w:bookmarkEnd w:id="12"/>
      <w:r>
        <w:rPr>
          <w:b w:val="0"/>
          <w:noProof/>
        </w:rPr>
        <w:t xml:space="preserve"> </w:t>
      </w:r>
    </w:p>
    <w:p w:rsidR="00BF3AAA" w:rsidRDefault="00BB593E">
      <w:pPr>
        <w:pStyle w:val="ManualHeading1"/>
        <w:rPr>
          <w:noProof/>
        </w:rPr>
      </w:pPr>
      <w:bookmarkStart w:id="13" w:name="_Toc461621012"/>
      <w:r>
        <w:rPr>
          <w:noProof/>
        </w:rPr>
        <w:t>3.</w:t>
      </w:r>
      <w:r>
        <w:rPr>
          <w:noProof/>
        </w:rPr>
        <w:tab/>
        <w:t>INCIDENCE FINANCIÈRE ESTIMÉE DE LA PROPOSITION/DE L’INITIATIVE</w:t>
      </w:r>
      <w:bookmarkEnd w:id="13"/>
      <w:r>
        <w:rPr>
          <w:noProof/>
        </w:rPr>
        <w:t xml:space="preserve"> </w:t>
      </w:r>
    </w:p>
    <w:p w:rsidR="00BF3AAA" w:rsidRDefault="00BB593E">
      <w:pPr>
        <w:pStyle w:val="ManualHeading2"/>
        <w:rPr>
          <w:b w:val="0"/>
          <w:noProof/>
        </w:rPr>
      </w:pPr>
      <w:r>
        <w:rPr>
          <w:noProof/>
        </w:rPr>
        <w:tab/>
      </w:r>
      <w:bookmarkStart w:id="14" w:name="_Toc461621013"/>
      <w:r>
        <w:rPr>
          <w:b w:val="0"/>
          <w:noProof/>
        </w:rPr>
        <w:t>3.1.</w:t>
      </w:r>
      <w:r>
        <w:rPr>
          <w:noProof/>
        </w:rPr>
        <w:tab/>
      </w:r>
      <w:r>
        <w:rPr>
          <w:b w:val="0"/>
          <w:noProof/>
        </w:rPr>
        <w:t>Rubrique(s) du cadre financier pluriannuel et ligne(s) budgétaire(s) de dépenses concernée(s)</w:t>
      </w:r>
      <w:bookmarkEnd w:id="14"/>
      <w:r>
        <w:rPr>
          <w:b w:val="0"/>
          <w:noProof/>
        </w:rPr>
        <w:t xml:space="preserve"> </w:t>
      </w:r>
    </w:p>
    <w:p w:rsidR="00BF3AAA" w:rsidRDefault="00BB593E">
      <w:pPr>
        <w:pStyle w:val="ManualHeading2"/>
        <w:rPr>
          <w:noProof/>
        </w:rPr>
      </w:pPr>
      <w:r>
        <w:rPr>
          <w:noProof/>
        </w:rPr>
        <w:tab/>
      </w:r>
      <w:bookmarkStart w:id="15" w:name="_Toc461621014"/>
      <w:r>
        <w:rPr>
          <w:b w:val="0"/>
          <w:noProof/>
        </w:rPr>
        <w:t>3.2.</w:t>
      </w:r>
      <w:r>
        <w:rPr>
          <w:noProof/>
        </w:rPr>
        <w:tab/>
      </w:r>
      <w:r>
        <w:rPr>
          <w:b w:val="0"/>
          <w:noProof/>
        </w:rPr>
        <w:t xml:space="preserve">Incidence estimée sur les </w:t>
      </w:r>
      <w:r>
        <w:rPr>
          <w:b w:val="0"/>
          <w:noProof/>
        </w:rPr>
        <w:t>dépenses</w:t>
      </w:r>
      <w:bookmarkEnd w:id="15"/>
      <w:r>
        <w:rPr>
          <w:noProof/>
        </w:rPr>
        <w:t xml:space="preserve"> </w:t>
      </w:r>
    </w:p>
    <w:p w:rsidR="00BF3AAA" w:rsidRDefault="00BB593E">
      <w:pPr>
        <w:pStyle w:val="ManualHeading3"/>
        <w:rPr>
          <w:noProof/>
        </w:rPr>
      </w:pPr>
      <w:r>
        <w:rPr>
          <w:noProof/>
        </w:rPr>
        <w:tab/>
      </w:r>
      <w:bookmarkStart w:id="16" w:name="_Toc461621015"/>
      <w:r>
        <w:rPr>
          <w:noProof/>
        </w:rPr>
        <w:t>3.2.1.</w:t>
      </w:r>
      <w:r>
        <w:rPr>
          <w:noProof/>
        </w:rPr>
        <w:tab/>
        <w:t>Synthèse de l’incidence estimée sur les dépenses</w:t>
      </w:r>
      <w:bookmarkEnd w:id="16"/>
      <w:r>
        <w:rPr>
          <w:noProof/>
        </w:rPr>
        <w:t xml:space="preserve"> </w:t>
      </w:r>
    </w:p>
    <w:p w:rsidR="00BF3AAA" w:rsidRDefault="00BB593E">
      <w:pPr>
        <w:pStyle w:val="ManualHeading3"/>
        <w:rPr>
          <w:noProof/>
        </w:rPr>
      </w:pPr>
      <w:r>
        <w:rPr>
          <w:noProof/>
        </w:rPr>
        <w:tab/>
      </w:r>
      <w:bookmarkStart w:id="17" w:name="_Toc461621016"/>
      <w:r>
        <w:rPr>
          <w:noProof/>
        </w:rPr>
        <w:t>3.2.2.</w:t>
      </w:r>
      <w:r>
        <w:rPr>
          <w:noProof/>
        </w:rPr>
        <w:tab/>
        <w:t>Incidence estimée sur les crédits opérationnels</w:t>
      </w:r>
      <w:bookmarkEnd w:id="17"/>
      <w:r>
        <w:rPr>
          <w:noProof/>
        </w:rPr>
        <w:t xml:space="preserve"> </w:t>
      </w:r>
    </w:p>
    <w:p w:rsidR="00BF3AAA" w:rsidRDefault="00BB593E">
      <w:pPr>
        <w:pStyle w:val="ManualHeading3"/>
        <w:rPr>
          <w:noProof/>
        </w:rPr>
      </w:pPr>
      <w:r>
        <w:rPr>
          <w:noProof/>
        </w:rPr>
        <w:tab/>
      </w:r>
      <w:bookmarkStart w:id="18" w:name="_Toc461621017"/>
      <w:r>
        <w:rPr>
          <w:noProof/>
        </w:rPr>
        <w:t>3.2.3.</w:t>
      </w:r>
      <w:r>
        <w:rPr>
          <w:noProof/>
        </w:rPr>
        <w:tab/>
        <w:t>Incidence estimée sur les crédits de nature administrative</w:t>
      </w:r>
      <w:bookmarkEnd w:id="18"/>
    </w:p>
    <w:p w:rsidR="00BF3AAA" w:rsidRDefault="00BB593E">
      <w:pPr>
        <w:pStyle w:val="ManualHeading3"/>
        <w:rPr>
          <w:noProof/>
        </w:rPr>
      </w:pPr>
      <w:r>
        <w:rPr>
          <w:noProof/>
        </w:rPr>
        <w:tab/>
      </w:r>
      <w:bookmarkStart w:id="19" w:name="_Toc461621018"/>
      <w:r>
        <w:rPr>
          <w:noProof/>
        </w:rPr>
        <w:t>3.2.4.</w:t>
      </w:r>
      <w:r>
        <w:rPr>
          <w:noProof/>
        </w:rPr>
        <w:tab/>
        <w:t>Compatibilité avec le cadre financier pluriannuel actuel</w:t>
      </w:r>
      <w:bookmarkEnd w:id="19"/>
    </w:p>
    <w:p w:rsidR="00BF3AAA" w:rsidRDefault="00BB593E">
      <w:pPr>
        <w:pStyle w:val="ManualHeading3"/>
        <w:rPr>
          <w:noProof/>
        </w:rPr>
      </w:pPr>
      <w:r>
        <w:rPr>
          <w:noProof/>
        </w:rPr>
        <w:tab/>
      </w:r>
      <w:bookmarkStart w:id="20" w:name="_Toc461621019"/>
      <w:r>
        <w:rPr>
          <w:noProof/>
        </w:rPr>
        <w:t>3.2.5.</w:t>
      </w:r>
      <w:r>
        <w:rPr>
          <w:noProof/>
        </w:rPr>
        <w:tab/>
        <w:t>Participation de tiers au financement</w:t>
      </w:r>
      <w:bookmarkEnd w:id="20"/>
      <w:r>
        <w:rPr>
          <w:noProof/>
        </w:rPr>
        <w:t xml:space="preserve"> </w:t>
      </w:r>
    </w:p>
    <w:p w:rsidR="00BF3AAA" w:rsidRDefault="00BB593E">
      <w:pPr>
        <w:pStyle w:val="ManualHeading2"/>
        <w:jc w:val="left"/>
        <w:rPr>
          <w:b w:val="0"/>
          <w:noProof/>
        </w:rPr>
        <w:sectPr w:rsidR="00BF3AAA">
          <w:pgSz w:w="11907" w:h="16840" w:code="9"/>
          <w:pgMar w:top="1134" w:right="1418" w:bottom="1134" w:left="1418" w:header="709" w:footer="709" w:gutter="0"/>
          <w:cols w:space="708"/>
          <w:docGrid w:linePitch="360"/>
        </w:sectPr>
      </w:pPr>
      <w:r>
        <w:rPr>
          <w:noProof/>
        </w:rPr>
        <w:tab/>
      </w:r>
      <w:bookmarkStart w:id="21" w:name="_Toc461621020"/>
      <w:r>
        <w:rPr>
          <w:b w:val="0"/>
          <w:noProof/>
        </w:rPr>
        <w:t>3.3.</w:t>
      </w:r>
      <w:r>
        <w:rPr>
          <w:noProof/>
        </w:rPr>
        <w:tab/>
      </w:r>
      <w:r>
        <w:rPr>
          <w:b w:val="0"/>
          <w:noProof/>
        </w:rPr>
        <w:t>Incidence estimée sur les recettes</w:t>
      </w:r>
      <w:bookmarkEnd w:id="21"/>
    </w:p>
    <w:p w:rsidR="00BF3AAA" w:rsidRDefault="00BB593E">
      <w:pPr>
        <w:jc w:val="center"/>
        <w:rPr>
          <w:noProof/>
        </w:rPr>
      </w:pPr>
      <w:r>
        <w:rPr>
          <w:b/>
          <w:noProof/>
          <w:u w:val="single"/>
        </w:rPr>
        <w:lastRenderedPageBreak/>
        <w:t>FICHE FINANCIÈRE LÉGISLATIVE</w:t>
      </w:r>
    </w:p>
    <w:p w:rsidR="00BF3AAA" w:rsidRDefault="00BB593E">
      <w:pPr>
        <w:pStyle w:val="ManualHeading1"/>
        <w:rPr>
          <w:noProof/>
        </w:rPr>
      </w:pPr>
      <w:bookmarkStart w:id="22" w:name="_Toc461621021"/>
      <w:r>
        <w:t>1.</w:t>
      </w:r>
      <w:r>
        <w:tab/>
      </w:r>
      <w:r>
        <w:rPr>
          <w:noProof/>
        </w:rPr>
        <w:t>CADRE DE LA PROPOSITION/DE L'INITIATIVE</w:t>
      </w:r>
      <w:bookmarkEnd w:id="22"/>
      <w:r>
        <w:rPr>
          <w:noProof/>
        </w:rPr>
        <w:t xml:space="preserve"> </w:t>
      </w:r>
    </w:p>
    <w:p w:rsidR="00BF3AAA" w:rsidRDefault="00BB593E">
      <w:pPr>
        <w:pStyle w:val="ManualHeading2"/>
        <w:rPr>
          <w:noProof/>
        </w:rPr>
      </w:pPr>
      <w:bookmarkStart w:id="23" w:name="_Toc461621022"/>
      <w:r>
        <w:t>1.1.</w:t>
      </w:r>
      <w:r>
        <w:tab/>
      </w:r>
      <w:r>
        <w:rPr>
          <w:noProof/>
        </w:rPr>
        <w:t>Dénomination de la proposition/de l'initiative</w:t>
      </w:r>
      <w:bookmarkEnd w:id="23"/>
      <w:r>
        <w:rPr>
          <w:noProof/>
        </w:rPr>
        <w:t xml:space="preserve"> </w:t>
      </w:r>
    </w:p>
    <w:p w:rsidR="00BF3AAA" w:rsidRDefault="00BB593E">
      <w:pPr>
        <w:pBdr>
          <w:top w:val="single" w:sz="4" w:space="1" w:color="auto"/>
          <w:left w:val="single" w:sz="4" w:space="4" w:color="auto"/>
          <w:bottom w:val="single" w:sz="4" w:space="1" w:color="auto"/>
          <w:right w:val="single" w:sz="4" w:space="4" w:color="auto"/>
        </w:pBdr>
        <w:ind w:left="850"/>
        <w:rPr>
          <w:noProof/>
          <w:color w:val="0000FF"/>
          <w:szCs w:val="20"/>
        </w:rPr>
      </w:pPr>
      <w:r>
        <w:t xml:space="preserve">Proposition de </w:t>
      </w:r>
      <w:r>
        <w:t>directive du Conseil sur l’amélioration des mécanismes de règlement des différends en matière de double imposition dans l’Union européenne</w:t>
      </w:r>
    </w:p>
    <w:p w:rsidR="00BF3AAA" w:rsidRDefault="00BB593E">
      <w:pPr>
        <w:pStyle w:val="ManualHeading2"/>
        <w:rPr>
          <w:noProof/>
          <w:szCs w:val="24"/>
        </w:rPr>
      </w:pPr>
      <w:bookmarkStart w:id="24" w:name="_Toc461621023"/>
      <w:r>
        <w:t>1.2.</w:t>
      </w:r>
      <w:r>
        <w:tab/>
      </w:r>
      <w:r>
        <w:rPr>
          <w:noProof/>
        </w:rPr>
        <w:t>Domaine(s) politique(s) concerné(s) dans la structure ABM/ABB</w:t>
      </w:r>
      <w:r>
        <w:rPr>
          <w:rStyle w:val="FootnoteReference"/>
          <w:noProof/>
        </w:rPr>
        <w:footnoteReference w:id="10"/>
      </w:r>
      <w:bookmarkEnd w:id="24"/>
      <w:r>
        <w:rPr>
          <w:i/>
          <w:noProof/>
        </w:rPr>
        <w:t xml:space="preserve"> </w:t>
      </w:r>
    </w:p>
    <w:p w:rsidR="00BF3AAA" w:rsidRDefault="00BB593E">
      <w:pPr>
        <w:pStyle w:val="Text1"/>
        <w:pBdr>
          <w:top w:val="single" w:sz="4" w:space="1" w:color="auto"/>
          <w:left w:val="single" w:sz="4" w:space="4" w:color="auto"/>
          <w:bottom w:val="single" w:sz="4" w:space="1" w:color="auto"/>
          <w:right w:val="single" w:sz="4" w:space="4" w:color="auto"/>
        </w:pBdr>
        <w:rPr>
          <w:noProof/>
        </w:rPr>
      </w:pPr>
      <w:r>
        <w:t>14</w:t>
      </w:r>
    </w:p>
    <w:p w:rsidR="00BF3AAA" w:rsidRDefault="00BB593E">
      <w:pPr>
        <w:pStyle w:val="Text1"/>
        <w:pBdr>
          <w:top w:val="single" w:sz="4" w:space="1" w:color="auto"/>
          <w:left w:val="single" w:sz="4" w:space="4" w:color="auto"/>
          <w:bottom w:val="single" w:sz="4" w:space="1" w:color="auto"/>
          <w:right w:val="single" w:sz="4" w:space="4" w:color="auto"/>
        </w:pBdr>
        <w:rPr>
          <w:noProof/>
        </w:rPr>
      </w:pPr>
      <w:r>
        <w:t>14.03</w:t>
      </w:r>
    </w:p>
    <w:p w:rsidR="00BF3AAA" w:rsidRDefault="00BB593E">
      <w:pPr>
        <w:pStyle w:val="ManualHeading2"/>
        <w:rPr>
          <w:bCs/>
          <w:noProof/>
          <w:szCs w:val="24"/>
        </w:rPr>
      </w:pPr>
      <w:bookmarkStart w:id="25" w:name="_Toc461621024"/>
      <w:r>
        <w:t>1.3.</w:t>
      </w:r>
      <w:r>
        <w:tab/>
      </w:r>
      <w:r>
        <w:rPr>
          <w:noProof/>
        </w:rPr>
        <w:t>Nature de la proposition/de l’init</w:t>
      </w:r>
      <w:r>
        <w:rPr>
          <w:noProof/>
        </w:rPr>
        <w:t>iative</w:t>
      </w:r>
      <w:bookmarkEnd w:id="25"/>
      <w:r>
        <w:rPr>
          <w:noProof/>
        </w:rPr>
        <w:t xml:space="preserve"> </w:t>
      </w:r>
    </w:p>
    <w:p w:rsidR="00BF3AAA" w:rsidRDefault="00BB593E">
      <w:pPr>
        <w:pStyle w:val="Text1"/>
        <w:rPr>
          <w:b/>
          <w:noProof/>
          <w:sz w:val="22"/>
        </w:rPr>
      </w:pPr>
      <w:r>
        <w:rPr>
          <w:noProof/>
          <w:sz w:val="22"/>
        </w:rPr>
        <w:sym w:font="Wingdings" w:char="F0FD"/>
      </w:r>
      <w:r>
        <w:rPr>
          <w:noProof/>
        </w:rPr>
        <w:t xml:space="preserve"> La proposition/l'initiative porte sur </w:t>
      </w:r>
      <w:r>
        <w:rPr>
          <w:b/>
          <w:noProof/>
        </w:rPr>
        <w:t>une action nouvelle</w:t>
      </w:r>
      <w:r>
        <w:rPr>
          <w:b/>
          <w:noProof/>
          <w:sz w:val="22"/>
        </w:rPr>
        <w:t xml:space="preserve"> </w:t>
      </w:r>
    </w:p>
    <w:p w:rsidR="00BF3AAA" w:rsidRDefault="00BB593E">
      <w:pPr>
        <w:pStyle w:val="Text1"/>
        <w:rPr>
          <w:noProof/>
          <w:sz w:val="22"/>
        </w:rPr>
      </w:pPr>
      <w:r>
        <w:rPr>
          <w:noProof/>
          <w:sz w:val="22"/>
        </w:rPr>
        <w:sym w:font="Wingdings" w:char="F0A8"/>
      </w:r>
      <w:r>
        <w:rPr>
          <w:noProof/>
        </w:rPr>
        <w:t xml:space="preserve"> La proposition/l’initiative porte sur </w:t>
      </w:r>
      <w:r>
        <w:rPr>
          <w:b/>
          <w:noProof/>
        </w:rPr>
        <w:t>une action nouvelle suite à un projet pilote/une action préparatoire</w:t>
      </w:r>
      <w:r>
        <w:rPr>
          <w:rStyle w:val="FootnoteReference"/>
          <w:b/>
          <w:noProof/>
        </w:rPr>
        <w:footnoteReference w:id="11"/>
      </w:r>
      <w:r>
        <w:rPr>
          <w:noProof/>
          <w:sz w:val="22"/>
        </w:rPr>
        <w:t xml:space="preserve"> </w:t>
      </w:r>
    </w:p>
    <w:p w:rsidR="00BF3AAA" w:rsidRDefault="00BB593E">
      <w:pPr>
        <w:pStyle w:val="Text1"/>
        <w:rPr>
          <w:noProof/>
          <w:sz w:val="22"/>
        </w:rPr>
      </w:pPr>
      <w:r>
        <w:rPr>
          <w:noProof/>
          <w:sz w:val="22"/>
        </w:rPr>
        <w:sym w:font="Wingdings" w:char="F0A8"/>
      </w:r>
      <w:r>
        <w:rPr>
          <w:noProof/>
        </w:rPr>
        <w:t xml:space="preserve"> La proposition/l'initiative est relative à </w:t>
      </w:r>
      <w:r>
        <w:rPr>
          <w:b/>
          <w:noProof/>
        </w:rPr>
        <w:t xml:space="preserve">la prolongation d'une action </w:t>
      </w:r>
      <w:r>
        <w:rPr>
          <w:b/>
          <w:noProof/>
        </w:rPr>
        <w:t>existante</w:t>
      </w:r>
      <w:r>
        <w:rPr>
          <w:noProof/>
          <w:sz w:val="22"/>
        </w:rPr>
        <w:t xml:space="preserve"> </w:t>
      </w:r>
    </w:p>
    <w:p w:rsidR="00BF3AAA" w:rsidRDefault="00BB593E">
      <w:pPr>
        <w:pStyle w:val="Text1"/>
        <w:rPr>
          <w:noProof/>
        </w:rPr>
      </w:pPr>
      <w:r>
        <w:rPr>
          <w:noProof/>
          <w:sz w:val="22"/>
        </w:rPr>
        <w:sym w:font="Wingdings" w:char="F0A8"/>
      </w:r>
      <w:r>
        <w:rPr>
          <w:noProof/>
        </w:rPr>
        <w:t xml:space="preserve"> La proposition/l’initiative porte sur </w:t>
      </w:r>
      <w:r>
        <w:rPr>
          <w:b/>
          <w:noProof/>
        </w:rPr>
        <w:t>une action réorientée vers une action nouvelle</w:t>
      </w:r>
      <w:r>
        <w:rPr>
          <w:noProof/>
        </w:rPr>
        <w:t xml:space="preserve"> </w:t>
      </w:r>
    </w:p>
    <w:p w:rsidR="00BF3AAA" w:rsidRDefault="00BB593E">
      <w:pPr>
        <w:pStyle w:val="ManualHeading2"/>
        <w:rPr>
          <w:bCs/>
          <w:noProof/>
          <w:szCs w:val="24"/>
        </w:rPr>
      </w:pPr>
      <w:bookmarkStart w:id="26" w:name="_Toc461621025"/>
      <w:r>
        <w:t>1.4.</w:t>
      </w:r>
      <w:r>
        <w:tab/>
      </w:r>
      <w:r>
        <w:rPr>
          <w:noProof/>
        </w:rPr>
        <w:t>Objectif(s)</w:t>
      </w:r>
      <w:bookmarkStart w:id="27" w:name="_GoBack"/>
      <w:bookmarkEnd w:id="26"/>
      <w:bookmarkEnd w:id="27"/>
    </w:p>
    <w:p w:rsidR="00BF3AAA" w:rsidRDefault="00BB593E">
      <w:pPr>
        <w:pStyle w:val="ManualHeading3"/>
        <w:rPr>
          <w:noProof/>
        </w:rPr>
      </w:pPr>
      <w:bookmarkStart w:id="28" w:name="_Toc461621026"/>
      <w:r>
        <w:t>1.4.1.</w:t>
      </w:r>
      <w:r>
        <w:tab/>
      </w:r>
      <w:r>
        <w:rPr>
          <w:noProof/>
        </w:rPr>
        <w:t>Objectif(s) stratégique(s) pluriannuel(s) de la Commission visé(s) par la proposition/initiative</w:t>
      </w:r>
      <w:bookmarkEnd w:id="28"/>
      <w:r>
        <w:rPr>
          <w:noProof/>
        </w:rPr>
        <w:t xml:space="preserve"> </w:t>
      </w:r>
    </w:p>
    <w:p w:rsidR="00BF3AAA" w:rsidRDefault="00BB593E">
      <w:pPr>
        <w:pBdr>
          <w:top w:val="single" w:sz="4" w:space="1" w:color="auto"/>
          <w:left w:val="single" w:sz="4" w:space="4" w:color="auto"/>
          <w:bottom w:val="single" w:sz="4" w:space="1" w:color="auto"/>
          <w:right w:val="single" w:sz="4" w:space="4" w:color="auto"/>
        </w:pBdr>
        <w:ind w:left="850"/>
      </w:pPr>
      <w:r>
        <w:t>Le programme de travail de la Commi</w:t>
      </w:r>
      <w:r>
        <w:t xml:space="preserve">ssion pour 2015 cite parmi ses priorités une approche plus juste de la fiscalité. Dans le prolongement de cette initiative, un domaine d’action connexe dans le programme de travail de la Commission pour 2016 est d’améliorer les mécanismes de règlement des </w:t>
      </w:r>
      <w:r>
        <w:t>différends en matière de double imposition.</w:t>
      </w:r>
    </w:p>
    <w:p w:rsidR="00BF3AAA" w:rsidRDefault="00BB593E">
      <w:pPr>
        <w:pStyle w:val="ManualHeading3"/>
        <w:rPr>
          <w:bCs/>
          <w:noProof/>
          <w:szCs w:val="24"/>
        </w:rPr>
      </w:pPr>
      <w:bookmarkStart w:id="29" w:name="_Toc461621027"/>
      <w:r>
        <w:t>1.4.2.</w:t>
      </w:r>
      <w:r>
        <w:tab/>
      </w:r>
      <w:r>
        <w:rPr>
          <w:noProof/>
        </w:rPr>
        <w:t>Objectif(s) spécifique(s) et activité(s) ABM/ABB concernée(s)</w:t>
      </w:r>
      <w:bookmarkEnd w:id="29"/>
      <w:r>
        <w:rPr>
          <w:noProof/>
        </w:rPr>
        <w:t xml:space="preserve"> </w:t>
      </w:r>
    </w:p>
    <w:p w:rsidR="00BF3AAA" w:rsidRDefault="00BB593E">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rsidR="00BF3AAA" w:rsidRPr="00BB593E" w:rsidRDefault="00BB593E">
      <w:pPr>
        <w:pBdr>
          <w:top w:val="single" w:sz="4" w:space="1" w:color="auto"/>
          <w:left w:val="single" w:sz="4" w:space="4" w:color="auto"/>
          <w:bottom w:val="single" w:sz="4" w:space="1" w:color="auto"/>
          <w:right w:val="single" w:sz="4" w:space="4" w:color="auto"/>
        </w:pBdr>
        <w:ind w:left="850"/>
        <w:rPr>
          <w:noProof/>
          <w:szCs w:val="20"/>
        </w:rPr>
      </w:pPr>
      <w:r w:rsidRPr="00BB593E">
        <w:rPr>
          <w:noProof/>
        </w:rPr>
        <w:t>Améliorer l’efficacité et l’efficience du système des mécanismes de règlement des différends en matière de double impos</w:t>
      </w:r>
      <w:r w:rsidRPr="00BB593E">
        <w:rPr>
          <w:noProof/>
        </w:rPr>
        <w:t>ition dans le marché intérieur, en vue d’assurer un règlement efficace des différends concernant la double imposition (voir l’analyse d’impact préparée par les services de la Commission en ce qui concerne la proposition).</w:t>
      </w:r>
    </w:p>
    <w:p w:rsidR="00BF3AAA" w:rsidRDefault="00BB593E">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BF3AAA" w:rsidRDefault="00BB593E">
      <w:pPr>
        <w:pStyle w:val="Text1"/>
        <w:pBdr>
          <w:top w:val="single" w:sz="4" w:space="1" w:color="auto"/>
          <w:left w:val="single" w:sz="4" w:space="4" w:color="auto"/>
          <w:bottom w:val="single" w:sz="4" w:space="1" w:color="auto"/>
          <w:right w:val="single" w:sz="4" w:space="4" w:color="auto"/>
        </w:pBdr>
        <w:rPr>
          <w:noProof/>
        </w:rPr>
      </w:pPr>
      <w:r>
        <w:t>A</w:t>
      </w:r>
      <w:r>
        <w:t>BB 3</w:t>
      </w:r>
    </w:p>
    <w:p w:rsidR="00BF3AAA" w:rsidRDefault="00BB593E">
      <w:pPr>
        <w:pStyle w:val="ManualHeading3"/>
        <w:rPr>
          <w:bCs/>
          <w:noProof/>
          <w:szCs w:val="24"/>
        </w:rPr>
      </w:pPr>
      <w:r>
        <w:rPr>
          <w:noProof/>
        </w:rPr>
        <w:br w:type="page"/>
      </w:r>
      <w:bookmarkStart w:id="30" w:name="_Toc461621028"/>
      <w:r>
        <w:lastRenderedPageBreak/>
        <w:t>1.4.3.</w:t>
      </w:r>
      <w:r>
        <w:tab/>
      </w:r>
      <w:r>
        <w:rPr>
          <w:noProof/>
        </w:rPr>
        <w:t>Résultat(s) et incidence(s) attendus</w:t>
      </w:r>
      <w:bookmarkEnd w:id="30"/>
    </w:p>
    <w:p w:rsidR="00BF3AAA" w:rsidRDefault="00BB593E">
      <w:pPr>
        <w:pStyle w:val="Text1"/>
        <w:rPr>
          <w:i/>
          <w:noProof/>
          <w:sz w:val="20"/>
        </w:rPr>
      </w:pPr>
      <w:r>
        <w:rPr>
          <w:i/>
          <w:noProof/>
          <w:sz w:val="20"/>
        </w:rPr>
        <w:t>Préciser les effets que la proposition/l'initiative devrait avoir sur les bénéficiaires/la population visée.</w:t>
      </w:r>
    </w:p>
    <w:p w:rsidR="00BF3AAA" w:rsidRDefault="00BB593E">
      <w:pPr>
        <w:pStyle w:val="Text1"/>
        <w:pBdr>
          <w:top w:val="single" w:sz="4" w:space="1" w:color="auto"/>
          <w:left w:val="single" w:sz="4" w:space="4" w:color="auto"/>
          <w:bottom w:val="single" w:sz="4" w:space="1" w:color="auto"/>
          <w:right w:val="single" w:sz="4" w:space="4" w:color="auto"/>
        </w:pBdr>
      </w:pPr>
      <w:r>
        <w:t>La mise en place de mécanismes efficaces de règlement des différends en matière de double imposit</w:t>
      </w:r>
      <w:r>
        <w:t>ion permettra d’améliorer d'un point de vue global l’environnement des entreprises dans l’Union; de stimuler l’investissement, la croissance et l’emploi. En effet, de tels mécanismes assureront davantage de certitude et de prévisibilité pour les entreprise</w:t>
      </w:r>
      <w:r>
        <w:t xml:space="preserve">s et sociétés, ce qui constituera une base plus stable et sûre pour le commerce et la prise de décisions d’investissement. </w:t>
      </w:r>
    </w:p>
    <w:p w:rsidR="00BF3AAA" w:rsidRDefault="00BB593E">
      <w:pPr>
        <w:pStyle w:val="Text1"/>
        <w:pBdr>
          <w:top w:val="single" w:sz="4" w:space="1" w:color="auto"/>
          <w:left w:val="single" w:sz="4" w:space="4" w:color="auto"/>
          <w:bottom w:val="single" w:sz="4" w:space="1" w:color="auto"/>
          <w:right w:val="single" w:sz="4" w:space="4" w:color="auto"/>
        </w:pBdr>
      </w:pPr>
      <w:r>
        <w:t xml:space="preserve">Les recettes fiscales des États membres augmenteront à long terme en raison de l’accroissement de l’activité économique et du </w:t>
      </w:r>
      <w:r>
        <w:t>recouvrement de l’impôt. L’élimination effective de la double imposition au moyen d’un règlement efficace des différends permettra également d’accroître le niveau de conformité des États membres avec leurs obligations internationales et de réduire leurs co</w:t>
      </w:r>
      <w:r>
        <w:t>ûts administratifs.</w:t>
      </w:r>
    </w:p>
    <w:p w:rsidR="00BF3AAA" w:rsidRDefault="00BB593E">
      <w:pPr>
        <w:pStyle w:val="Text1"/>
        <w:pBdr>
          <w:top w:val="single" w:sz="4" w:space="1" w:color="auto"/>
          <w:left w:val="single" w:sz="4" w:space="4" w:color="auto"/>
          <w:bottom w:val="single" w:sz="4" w:space="1" w:color="auto"/>
          <w:right w:val="single" w:sz="4" w:space="4" w:color="auto"/>
        </w:pBdr>
      </w:pPr>
      <w:r>
        <w:t>La confiance du grand public, des citoyens et des contribuables en général dans l’équité et la fiabilité des systèmes fiscaux sera renforcée.</w:t>
      </w:r>
    </w:p>
    <w:p w:rsidR="00BF3AAA" w:rsidRDefault="00BB593E">
      <w:pPr>
        <w:pStyle w:val="ManualHeading3"/>
        <w:rPr>
          <w:bCs/>
          <w:noProof/>
          <w:szCs w:val="24"/>
        </w:rPr>
      </w:pPr>
      <w:bookmarkStart w:id="31" w:name="_Toc461621029"/>
      <w:r>
        <w:t>1.4.4.</w:t>
      </w:r>
      <w:r>
        <w:tab/>
      </w:r>
      <w:r>
        <w:rPr>
          <w:noProof/>
        </w:rPr>
        <w:t>Indicateurs de résultats et d'incidences</w:t>
      </w:r>
      <w:bookmarkEnd w:id="31"/>
      <w:r>
        <w:rPr>
          <w:noProof/>
        </w:rPr>
        <w:t xml:space="preserve"> </w:t>
      </w:r>
    </w:p>
    <w:p w:rsidR="00BF3AAA" w:rsidRDefault="00BB593E">
      <w:pPr>
        <w:pStyle w:val="Text1"/>
        <w:rPr>
          <w:i/>
          <w:noProof/>
          <w:sz w:val="20"/>
        </w:rPr>
      </w:pPr>
      <w:r>
        <w:rPr>
          <w:i/>
          <w:noProof/>
          <w:sz w:val="20"/>
        </w:rPr>
        <w:t>Préciser les indicateurs permettant de suivre</w:t>
      </w:r>
      <w:r>
        <w:rPr>
          <w:i/>
          <w:noProof/>
          <w:sz w:val="20"/>
        </w:rPr>
        <w:t xml:space="preserve"> la réalisation de la proposition/de l'initiative.</w:t>
      </w:r>
    </w:p>
    <w:p w:rsidR="00BF3AAA" w:rsidRDefault="00BB593E">
      <w:pPr>
        <w:pStyle w:val="Text1"/>
        <w:pBdr>
          <w:top w:val="single" w:sz="4" w:space="1" w:color="auto"/>
          <w:left w:val="single" w:sz="4" w:space="4" w:color="auto"/>
          <w:bottom w:val="single" w:sz="4" w:space="1" w:color="auto"/>
          <w:right w:val="single" w:sz="4" w:space="4" w:color="auto"/>
        </w:pBdr>
      </w:pPr>
      <w:r>
        <w:t>Les indicateurs de suivi de la mise en œuvre sont exposés en détail dans l’analyse d’impact (point 7).</w:t>
      </w:r>
    </w:p>
    <w:p w:rsidR="00BF3AAA" w:rsidRDefault="00BB593E">
      <w:pPr>
        <w:pStyle w:val="ManualHeading2"/>
        <w:rPr>
          <w:bCs/>
          <w:noProof/>
          <w:szCs w:val="24"/>
        </w:rPr>
      </w:pPr>
      <w:bookmarkStart w:id="32" w:name="_Toc461621030"/>
      <w:r>
        <w:t>1.5.</w:t>
      </w:r>
      <w:r>
        <w:tab/>
      </w:r>
      <w:r>
        <w:rPr>
          <w:noProof/>
        </w:rPr>
        <w:t>Justifications de la proposition/de l’initiative</w:t>
      </w:r>
      <w:bookmarkEnd w:id="32"/>
      <w:r>
        <w:rPr>
          <w:noProof/>
        </w:rPr>
        <w:t xml:space="preserve"> </w:t>
      </w:r>
    </w:p>
    <w:p w:rsidR="00BF3AAA" w:rsidRDefault="00BB593E">
      <w:pPr>
        <w:pStyle w:val="ManualHeading3"/>
        <w:rPr>
          <w:noProof/>
        </w:rPr>
      </w:pPr>
      <w:bookmarkStart w:id="33" w:name="_Toc461621031"/>
      <w:r>
        <w:t>1.5.1.</w:t>
      </w:r>
      <w:r>
        <w:tab/>
      </w:r>
      <w:r>
        <w:rPr>
          <w:noProof/>
        </w:rPr>
        <w:t>Besoin(s) à satisfaire à court ou à long</w:t>
      </w:r>
      <w:r>
        <w:rPr>
          <w:noProof/>
        </w:rPr>
        <w:t xml:space="preserve"> terme</w:t>
      </w:r>
      <w:bookmarkEnd w:id="33"/>
      <w:r>
        <w:rPr>
          <w:noProof/>
        </w:rPr>
        <w:t xml:space="preserve"> </w:t>
      </w:r>
    </w:p>
    <w:p w:rsidR="00BF3AAA" w:rsidRDefault="00BB593E">
      <w:pPr>
        <w:pStyle w:val="Text1"/>
        <w:pBdr>
          <w:top w:val="single" w:sz="4" w:space="1" w:color="auto"/>
          <w:left w:val="single" w:sz="4" w:space="4" w:color="auto"/>
          <w:bottom w:val="single" w:sz="4" w:space="1" w:color="auto"/>
          <w:right w:val="single" w:sz="4" w:space="4" w:color="auto"/>
        </w:pBdr>
      </w:pPr>
      <w:r>
        <w:t>Protéger les sociétés dans les transactions transfrontières contre les conséquences négatives des cas de double imposition ou d’imposition multiple non résolus.</w:t>
      </w:r>
    </w:p>
    <w:p w:rsidR="00BF3AAA" w:rsidRDefault="00BB593E">
      <w:pPr>
        <w:pStyle w:val="ManualHeading3"/>
        <w:rPr>
          <w:bCs/>
          <w:noProof/>
          <w:szCs w:val="24"/>
        </w:rPr>
      </w:pPr>
      <w:bookmarkStart w:id="34" w:name="_Toc461621032"/>
      <w:r>
        <w:t>1.5.2.</w:t>
      </w:r>
      <w:r>
        <w:tab/>
      </w:r>
      <w:r>
        <w:rPr>
          <w:noProof/>
        </w:rPr>
        <w:t>Valeur ajoutée de l'intervention de l'UE</w:t>
      </w:r>
      <w:bookmarkEnd w:id="34"/>
    </w:p>
    <w:p w:rsidR="00BF3AAA" w:rsidRDefault="00BB593E">
      <w:pPr>
        <w:pStyle w:val="Text1"/>
        <w:pBdr>
          <w:top w:val="single" w:sz="4" w:space="1" w:color="auto"/>
          <w:left w:val="single" w:sz="4" w:space="4" w:color="auto"/>
          <w:bottom w:val="single" w:sz="4" w:space="1" w:color="auto"/>
          <w:right w:val="single" w:sz="4" w:space="4" w:color="auto"/>
        </w:pBdr>
      </w:pPr>
      <w:r>
        <w:t>Assurer la cohérence et éviter les asym</w:t>
      </w:r>
      <w:r>
        <w:t>étries au moyen de règles et procédures communes dans tous les États membres. Des incohérences et des lacunes dans la mise en œuvre par les États membres mettraient en péril la réussite de l’ensemble du projet.</w:t>
      </w:r>
    </w:p>
    <w:p w:rsidR="00BF3AAA" w:rsidRDefault="00BB593E">
      <w:pPr>
        <w:pStyle w:val="Text1"/>
        <w:pBdr>
          <w:top w:val="single" w:sz="4" w:space="1" w:color="auto"/>
          <w:left w:val="single" w:sz="4" w:space="4" w:color="auto"/>
          <w:bottom w:val="single" w:sz="4" w:space="1" w:color="auto"/>
          <w:right w:val="single" w:sz="4" w:space="4" w:color="auto"/>
        </w:pBdr>
      </w:pPr>
      <w:r>
        <w:t xml:space="preserve">La valeur ajoutée de l’Union se fonde sur le </w:t>
      </w:r>
      <w:r>
        <w:t>fait qu’une mise en œuvre uniforme et coordonnée est nécessaire pour améliorer efficacement le règlement des différends. Il est également nécessaire d’aborder cette problématique de manière cohérente dans le contexte actuel de la lutte mondiale contre l’év</w:t>
      </w:r>
      <w:r>
        <w:t>asion et la fraude fiscales. Le cadre relatif aux prix de transfert dans l’Union sera amélioré sur le plan de l’efficacité et de l’exécution en combinaison avec la solution proposée.</w:t>
      </w:r>
    </w:p>
    <w:p w:rsidR="00BF3AAA" w:rsidRDefault="00BB593E">
      <w:pPr>
        <w:pStyle w:val="ManualHeading3"/>
        <w:rPr>
          <w:bCs/>
          <w:noProof/>
          <w:szCs w:val="24"/>
        </w:rPr>
      </w:pPr>
      <w:bookmarkStart w:id="35" w:name="_Toc461621033"/>
      <w:r>
        <w:t>1.5.3.</w:t>
      </w:r>
      <w:r>
        <w:tab/>
      </w:r>
      <w:r>
        <w:rPr>
          <w:noProof/>
        </w:rPr>
        <w:t>Leçons tirées d'expériences similaires</w:t>
      </w:r>
      <w:bookmarkEnd w:id="35"/>
    </w:p>
    <w:p w:rsidR="00BF3AAA" w:rsidRDefault="00BB593E">
      <w:pPr>
        <w:pBdr>
          <w:top w:val="single" w:sz="4" w:space="1" w:color="auto"/>
          <w:left w:val="single" w:sz="4" w:space="4" w:color="auto"/>
          <w:bottom w:val="single" w:sz="4" w:space="1" w:color="auto"/>
          <w:right w:val="single" w:sz="4" w:space="4" w:color="auto"/>
        </w:pBdr>
        <w:ind w:left="850"/>
      </w:pPr>
      <w:r>
        <w:t>En 1976 déjà, le Conseil av</w:t>
      </w:r>
      <w:r>
        <w:t>ait soumis une proposition relative à l’élimination des doubles impositions en cas de correction du transfert des bénéfices entre entreprises associées (procédure d’arbitrage). Cela a conduit à la signature, en 1990, de la convention relative à l’éliminati</w:t>
      </w:r>
      <w:r>
        <w:t>on des doubles impositions en cas de correction des bénéfices d’entreprises associées (90/436/CEE).</w:t>
      </w:r>
    </w:p>
    <w:p w:rsidR="00BF3AAA" w:rsidRDefault="00BB593E">
      <w:pPr>
        <w:pStyle w:val="ManualHeading3"/>
        <w:rPr>
          <w:bCs/>
          <w:noProof/>
          <w:szCs w:val="24"/>
        </w:rPr>
      </w:pPr>
      <w:bookmarkStart w:id="36" w:name="_Toc461621034"/>
      <w:r>
        <w:lastRenderedPageBreak/>
        <w:t>1.5.4.</w:t>
      </w:r>
      <w:r>
        <w:tab/>
      </w:r>
      <w:r>
        <w:rPr>
          <w:noProof/>
        </w:rPr>
        <w:t>Compatibilité et synergie éventuelle avec d'autres instruments appropriés</w:t>
      </w:r>
      <w:bookmarkEnd w:id="36"/>
    </w:p>
    <w:p w:rsidR="00BF3AAA" w:rsidRDefault="00BB593E">
      <w:pPr>
        <w:pBdr>
          <w:top w:val="single" w:sz="4" w:space="1" w:color="auto"/>
          <w:left w:val="single" w:sz="4" w:space="4" w:color="auto"/>
          <w:bottom w:val="single" w:sz="4" w:space="1" w:color="auto"/>
          <w:right w:val="single" w:sz="4" w:space="4" w:color="auto"/>
        </w:pBdr>
        <w:ind w:left="850"/>
      </w:pPr>
      <w:r>
        <w:t>La proposition fait partie d’un paquet législatif comprenant plusieurs init</w:t>
      </w:r>
      <w:r>
        <w:t>iatives. Des effets de synergies positifs peuvent découler de l’interaction entre les mesures relevant du paquet et avec les propositions qui figurent dans le paquet sur la transparence de mars 2015 et le plan d’action de juin 2015.</w:t>
      </w:r>
    </w:p>
    <w:p w:rsidR="00BF3AAA" w:rsidRDefault="00BB593E">
      <w:pPr>
        <w:pStyle w:val="ManualHeading2"/>
        <w:rPr>
          <w:bCs/>
          <w:noProof/>
          <w:szCs w:val="24"/>
        </w:rPr>
      </w:pPr>
      <w:r>
        <w:rPr>
          <w:noProof/>
        </w:rPr>
        <w:br w:type="page"/>
      </w:r>
      <w:bookmarkStart w:id="37" w:name="_Toc461621035"/>
      <w:r>
        <w:lastRenderedPageBreak/>
        <w:t>1.6.</w:t>
      </w:r>
      <w:r>
        <w:tab/>
      </w:r>
      <w:r>
        <w:rPr>
          <w:noProof/>
        </w:rPr>
        <w:t>Durée et incidenc</w:t>
      </w:r>
      <w:r>
        <w:rPr>
          <w:noProof/>
        </w:rPr>
        <w:t>e financière</w:t>
      </w:r>
      <w:bookmarkEnd w:id="37"/>
      <w:r>
        <w:rPr>
          <w:noProof/>
        </w:rPr>
        <w:t xml:space="preserve"> </w:t>
      </w:r>
    </w:p>
    <w:p w:rsidR="00BF3AAA" w:rsidRDefault="00BB593E">
      <w:pPr>
        <w:pStyle w:val="Text1"/>
        <w:rPr>
          <w:noProof/>
        </w:rPr>
      </w:pPr>
      <w:r>
        <w:rPr>
          <w:noProof/>
        </w:rPr>
        <w:sym w:font="Wingdings" w:char="F0A8"/>
      </w:r>
      <w:r>
        <w:rPr>
          <w:noProof/>
        </w:rPr>
        <w:t xml:space="preserve"> Proposition/initiative à </w:t>
      </w:r>
      <w:r>
        <w:rPr>
          <w:b/>
          <w:noProof/>
        </w:rPr>
        <w:t xml:space="preserve">durée limitée </w:t>
      </w:r>
    </w:p>
    <w:p w:rsidR="00BF3AAA" w:rsidRDefault="00BB593E">
      <w:pPr>
        <w:pStyle w:val="ListDash2"/>
        <w:rPr>
          <w:noProof/>
        </w:rPr>
      </w:pPr>
      <w:r>
        <w:rPr>
          <w:noProof/>
        </w:rPr>
        <w:sym w:font="Wingdings" w:char="F0A8"/>
      </w:r>
      <w:r>
        <w:rPr>
          <w:noProof/>
        </w:rPr>
        <w:tab/>
        <w:t xml:space="preserve">Proposition/initiative en vigueur à partir de [JJ/MM]AAAA jusqu'en [JJ/MM]AAAA </w:t>
      </w:r>
    </w:p>
    <w:p w:rsidR="00BF3AAA" w:rsidRDefault="00BB593E">
      <w:pPr>
        <w:pStyle w:val="ListDash2"/>
        <w:rPr>
          <w:noProof/>
        </w:rPr>
      </w:pPr>
      <w:r>
        <w:rPr>
          <w:noProof/>
        </w:rPr>
        <w:sym w:font="Wingdings" w:char="F0A8"/>
      </w:r>
      <w:r>
        <w:rPr>
          <w:noProof/>
        </w:rPr>
        <w:tab/>
        <w:t xml:space="preserve">Incidence financière de AAAA jusqu'en AAAA </w:t>
      </w:r>
    </w:p>
    <w:p w:rsidR="00BF3AAA" w:rsidRDefault="00BB593E">
      <w:pPr>
        <w:pStyle w:val="Text1"/>
        <w:rPr>
          <w:noProof/>
        </w:rPr>
      </w:pPr>
      <w:r>
        <w:rPr>
          <w:noProof/>
        </w:rPr>
        <w:sym w:font="Wingdings" w:char="F0FD"/>
      </w:r>
      <w:r>
        <w:rPr>
          <w:noProof/>
        </w:rPr>
        <w:t xml:space="preserve"> Proposition/initiative à </w:t>
      </w:r>
      <w:r>
        <w:rPr>
          <w:b/>
          <w:noProof/>
        </w:rPr>
        <w:t>durée illimitée</w:t>
      </w:r>
    </w:p>
    <w:p w:rsidR="00BF3AAA" w:rsidRDefault="00BB593E">
      <w:pPr>
        <w:pStyle w:val="ListDash1"/>
        <w:rPr>
          <w:noProof/>
        </w:rPr>
      </w:pPr>
      <w:r>
        <w:rPr>
          <w:noProof/>
        </w:rPr>
        <w:t xml:space="preserve">Mise en œuvre avec une </w:t>
      </w:r>
      <w:r>
        <w:rPr>
          <w:noProof/>
        </w:rPr>
        <w:t>période de montée en puissance de AAAA jusqu'en AAAA,</w:t>
      </w:r>
    </w:p>
    <w:p w:rsidR="00BF3AAA" w:rsidRDefault="00BB593E">
      <w:pPr>
        <w:pStyle w:val="ListDash1"/>
        <w:rPr>
          <w:noProof/>
        </w:rPr>
      </w:pPr>
      <w:r>
        <w:rPr>
          <w:noProof/>
        </w:rPr>
        <w:t>puis un fonctionnement en rythme de croisière au-delà.</w:t>
      </w:r>
    </w:p>
    <w:p w:rsidR="00BF3AAA" w:rsidRDefault="00BB593E">
      <w:pPr>
        <w:pStyle w:val="ManualHeading2"/>
        <w:rPr>
          <w:bCs/>
          <w:noProof/>
          <w:szCs w:val="24"/>
        </w:rPr>
      </w:pPr>
      <w:bookmarkStart w:id="38" w:name="_Toc461621036"/>
      <w:r>
        <w:t>1.7.</w:t>
      </w:r>
      <w:r>
        <w:tab/>
      </w:r>
      <w:r>
        <w:rPr>
          <w:noProof/>
        </w:rPr>
        <w:t>Mode(s) de gestion prévu(s)</w:t>
      </w:r>
      <w:r>
        <w:rPr>
          <w:rStyle w:val="FootnoteReference"/>
          <w:noProof/>
        </w:rPr>
        <w:footnoteReference w:id="12"/>
      </w:r>
      <w:bookmarkEnd w:id="38"/>
      <w:r>
        <w:rPr>
          <w:rStyle w:val="FootnoteReference"/>
          <w:noProof/>
        </w:rPr>
        <w:t xml:space="preserve"> </w:t>
      </w:r>
    </w:p>
    <w:p w:rsidR="00BF3AAA" w:rsidRDefault="00BB593E">
      <w:pPr>
        <w:pStyle w:val="Text1"/>
        <w:rPr>
          <w:noProof/>
        </w:rPr>
      </w:pPr>
      <w:r>
        <w:rPr>
          <w:noProof/>
        </w:rPr>
        <w:sym w:font="Wingdings" w:char="F0FD"/>
      </w:r>
      <w:r>
        <w:rPr>
          <w:noProof/>
        </w:rPr>
        <w:t xml:space="preserve"> </w:t>
      </w:r>
      <w:r>
        <w:rPr>
          <w:b/>
          <w:noProof/>
        </w:rPr>
        <w:t>Gestion directe</w:t>
      </w:r>
      <w:r>
        <w:rPr>
          <w:noProof/>
        </w:rPr>
        <w:t xml:space="preserve"> par la Commission</w:t>
      </w:r>
    </w:p>
    <w:p w:rsidR="00BF3AAA" w:rsidRDefault="00BB593E">
      <w:pPr>
        <w:pStyle w:val="ListDash2"/>
        <w:rPr>
          <w:rFonts w:cs="EUAlbertina"/>
          <w:noProof/>
        </w:rPr>
      </w:pPr>
      <w:r>
        <w:rPr>
          <w:noProof/>
        </w:rPr>
        <w:sym w:font="Wingdings" w:char="F0FD"/>
      </w:r>
      <w:r>
        <w:rPr>
          <w:noProof/>
        </w:rPr>
        <w:t xml:space="preserve"> dans ses services, y compris par l'intermédiaire de son personnel dans les</w:t>
      </w:r>
      <w:r>
        <w:rPr>
          <w:noProof/>
        </w:rPr>
        <w:t xml:space="preserve"> délégations de l’Union; </w:t>
      </w:r>
    </w:p>
    <w:p w:rsidR="00BF3AAA" w:rsidRDefault="00BB593E">
      <w:pPr>
        <w:pStyle w:val="ListDash2"/>
        <w:rPr>
          <w:noProof/>
        </w:rPr>
      </w:pPr>
      <w:r>
        <w:rPr>
          <w:noProof/>
        </w:rPr>
        <w:sym w:font="Wingdings" w:char="F0A8"/>
      </w:r>
      <w:r>
        <w:rPr>
          <w:noProof/>
        </w:rPr>
        <w:tab/>
        <w:t xml:space="preserve">par les agences exécutives </w:t>
      </w:r>
    </w:p>
    <w:p w:rsidR="00BF3AAA" w:rsidRDefault="00BB593E">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rsidR="00BF3AAA" w:rsidRDefault="00BB593E">
      <w:pPr>
        <w:pStyle w:val="Text1"/>
        <w:rPr>
          <w:noProof/>
        </w:rPr>
      </w:pPr>
      <w:r>
        <w:rPr>
          <w:noProof/>
        </w:rPr>
        <w:sym w:font="Wingdings" w:char="F0A8"/>
      </w:r>
      <w:r>
        <w:rPr>
          <w:noProof/>
        </w:rPr>
        <w:t xml:space="preserve"> </w:t>
      </w:r>
      <w:r>
        <w:rPr>
          <w:b/>
          <w:noProof/>
        </w:rPr>
        <w:t>Gestion indirecte</w:t>
      </w:r>
      <w:r>
        <w:rPr>
          <w:noProof/>
        </w:rPr>
        <w:t xml:space="preserve"> en confiant des tâches d'exécution budgétaire:</w:t>
      </w:r>
    </w:p>
    <w:p w:rsidR="00BF3AAA" w:rsidRDefault="00BB593E">
      <w:pPr>
        <w:pStyle w:val="ListDash2"/>
        <w:rPr>
          <w:noProof/>
        </w:rPr>
      </w:pPr>
      <w:r>
        <w:rPr>
          <w:noProof/>
        </w:rPr>
        <w:sym w:font="Wingdings" w:char="F0A8"/>
      </w:r>
      <w:r>
        <w:rPr>
          <w:noProof/>
        </w:rPr>
        <w:t xml:space="preserve"> à des pays tiers ou aux organismes qu'ils ont désignés;</w:t>
      </w:r>
    </w:p>
    <w:p w:rsidR="00BF3AAA" w:rsidRDefault="00BB593E">
      <w:pPr>
        <w:pStyle w:val="ListDash2"/>
        <w:rPr>
          <w:noProof/>
        </w:rPr>
      </w:pPr>
      <w:r>
        <w:rPr>
          <w:noProof/>
        </w:rPr>
        <w:sym w:font="Wingdings" w:char="F0A8"/>
      </w:r>
      <w:r>
        <w:rPr>
          <w:noProof/>
        </w:rPr>
        <w:t xml:space="preserve"> à des organisations internatio</w:t>
      </w:r>
      <w:r>
        <w:rPr>
          <w:noProof/>
        </w:rPr>
        <w:t>nales et à leurs agences (à préciser);</w:t>
      </w:r>
    </w:p>
    <w:p w:rsidR="00BF3AAA" w:rsidRDefault="00BB593E">
      <w:pPr>
        <w:pStyle w:val="ListDash2"/>
        <w:rPr>
          <w:noProof/>
        </w:rPr>
      </w:pPr>
      <w:r>
        <w:rPr>
          <w:noProof/>
        </w:rPr>
        <w:sym w:font="Wingdings" w:char="F0A8"/>
      </w:r>
      <w:r>
        <w:rPr>
          <w:noProof/>
        </w:rPr>
        <w:t xml:space="preserve"> à la BEI et au Fonds européen d'investissement;</w:t>
      </w:r>
    </w:p>
    <w:p w:rsidR="00BF3AAA" w:rsidRDefault="00BB593E">
      <w:pPr>
        <w:pStyle w:val="ListDash2"/>
        <w:rPr>
          <w:noProof/>
        </w:rPr>
      </w:pPr>
      <w:r>
        <w:rPr>
          <w:noProof/>
        </w:rPr>
        <w:sym w:font="Wingdings" w:char="F0A8"/>
      </w:r>
      <w:r>
        <w:rPr>
          <w:noProof/>
        </w:rPr>
        <w:t xml:space="preserve"> aux organismes visés aux articles 208 et 209 du règlement financier;</w:t>
      </w:r>
    </w:p>
    <w:p w:rsidR="00BF3AAA" w:rsidRDefault="00BB593E">
      <w:pPr>
        <w:pStyle w:val="ListDash2"/>
        <w:rPr>
          <w:noProof/>
        </w:rPr>
      </w:pPr>
      <w:r>
        <w:rPr>
          <w:noProof/>
        </w:rPr>
        <w:sym w:font="Wingdings" w:char="F0A8"/>
      </w:r>
      <w:r>
        <w:rPr>
          <w:noProof/>
        </w:rPr>
        <w:t xml:space="preserve"> à des organismes de droit public;</w:t>
      </w:r>
    </w:p>
    <w:p w:rsidR="00BF3AAA" w:rsidRDefault="00BB593E">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BF3AAA" w:rsidRDefault="00BB593E">
      <w:pPr>
        <w:pStyle w:val="ListDash2"/>
        <w:rPr>
          <w:noProof/>
        </w:rPr>
      </w:pPr>
      <w:r>
        <w:rPr>
          <w:noProof/>
        </w:rPr>
        <w:sym w:font="Wingdings" w:char="F0A8"/>
      </w:r>
      <w:r>
        <w:rPr>
          <w:noProof/>
        </w:rPr>
        <w:t xml:space="preserve"> à des organismes de droit privé d'un État membre qui sont chargés de la mise en œuvre d'un partenariat public-</w:t>
      </w:r>
      <w:r>
        <w:rPr>
          <w:noProof/>
        </w:rPr>
        <w:t>privé et présentent les garanties financières suffisantes;</w:t>
      </w:r>
    </w:p>
    <w:p w:rsidR="00BF3AAA" w:rsidRDefault="00BB593E">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BF3AAA" w:rsidRDefault="00BB593E">
      <w:pPr>
        <w:pStyle w:val="ListDash2"/>
        <w:rPr>
          <w:i/>
          <w:noProof/>
          <w:sz w:val="18"/>
          <w:u w:val="single"/>
        </w:rPr>
      </w:pPr>
      <w:r>
        <w:rPr>
          <w:i/>
          <w:noProof/>
          <w:sz w:val="18"/>
        </w:rPr>
        <w:t>Si plusieurs mod</w:t>
      </w:r>
      <w:r>
        <w:rPr>
          <w:i/>
          <w:noProof/>
          <w:sz w:val="18"/>
        </w:rPr>
        <w:t>es de gestion sont indiqués, veuillez donner des précisions dans la partie «Remarques».</w:t>
      </w:r>
    </w:p>
    <w:p w:rsidR="00BF3AAA" w:rsidRDefault="00BB593E">
      <w:pPr>
        <w:rPr>
          <w:noProof/>
        </w:rPr>
      </w:pPr>
      <w:r>
        <w:rPr>
          <w:noProof/>
        </w:rPr>
        <w:t xml:space="preserve">Remarques </w:t>
      </w:r>
    </w:p>
    <w:p w:rsidR="00BF3AAA" w:rsidRDefault="00BB593E">
      <w:pPr>
        <w:pBdr>
          <w:top w:val="single" w:sz="4" w:space="1" w:color="auto"/>
          <w:left w:val="single" w:sz="4" w:space="4" w:color="auto"/>
          <w:bottom w:val="single" w:sz="4" w:space="1" w:color="auto"/>
          <w:right w:val="single" w:sz="4" w:space="4" w:color="auto"/>
        </w:pBdr>
      </w:pPr>
      <w:r>
        <w:t>La proposition a un caractère législatif. Certains modes de gestion et tâches d’exécution budgétaire pour la Commission portent sur les tâches d’administrati</w:t>
      </w:r>
      <w:r>
        <w:t>on suivantes:</w:t>
      </w:r>
    </w:p>
    <w:p w:rsidR="00BF3AAA" w:rsidRDefault="00BB593E">
      <w:pPr>
        <w:pBdr>
          <w:top w:val="single" w:sz="4" w:space="1" w:color="auto"/>
          <w:left w:val="single" w:sz="4" w:space="4" w:color="auto"/>
          <w:bottom w:val="single" w:sz="4" w:space="1" w:color="auto"/>
          <w:right w:val="single" w:sz="4" w:space="4" w:color="auto"/>
        </w:pBdr>
      </w:pPr>
      <w:r>
        <w:t>- administration, établissement et tenue de la liste des personnalités indépendantes désignées par les États membres</w:t>
      </w:r>
    </w:p>
    <w:p w:rsidR="00BF3AAA" w:rsidRDefault="00BB593E">
      <w:pPr>
        <w:pBdr>
          <w:top w:val="single" w:sz="4" w:space="1" w:color="auto"/>
          <w:left w:val="single" w:sz="4" w:space="4" w:color="auto"/>
          <w:bottom w:val="single" w:sz="4" w:space="1" w:color="auto"/>
          <w:right w:val="single" w:sz="4" w:space="4" w:color="auto"/>
        </w:pBdr>
      </w:pPr>
      <w:r>
        <w:lastRenderedPageBreak/>
        <w:t>- tâches d’administration liées aux aspects de transparence de la proposition et à la facilitation de l’échange d’information</w:t>
      </w:r>
      <w:r>
        <w:t>s entre États membres</w:t>
      </w:r>
    </w:p>
    <w:p w:rsidR="00BF3AAA" w:rsidRDefault="00BB593E">
      <w:pPr>
        <w:pBdr>
          <w:top w:val="single" w:sz="4" w:space="1" w:color="auto"/>
          <w:left w:val="single" w:sz="4" w:space="4" w:color="auto"/>
          <w:bottom w:val="single" w:sz="4" w:space="1" w:color="auto"/>
          <w:right w:val="single" w:sz="4" w:space="4" w:color="auto"/>
        </w:pBdr>
        <w:rPr>
          <w:noProof/>
          <w:color w:val="0000FF"/>
          <w:szCs w:val="20"/>
        </w:rPr>
      </w:pPr>
      <w:r>
        <w:t xml:space="preserve">- activités de suivi </w:t>
      </w:r>
    </w:p>
    <w:p w:rsidR="00BF3AAA" w:rsidRDefault="00BF3AAA">
      <w:pPr>
        <w:rPr>
          <w:noProof/>
        </w:rPr>
        <w:sectPr w:rsidR="00BF3AAA">
          <w:pgSz w:w="11907" w:h="16840" w:code="9"/>
          <w:pgMar w:top="1134" w:right="1418" w:bottom="1134" w:left="1418" w:header="709" w:footer="709" w:gutter="0"/>
          <w:cols w:space="708"/>
          <w:docGrid w:linePitch="360"/>
        </w:sectPr>
      </w:pPr>
    </w:p>
    <w:p w:rsidR="00BF3AAA" w:rsidRDefault="00BB593E">
      <w:pPr>
        <w:pStyle w:val="ManualHeading1"/>
        <w:rPr>
          <w:bCs/>
          <w:noProof/>
          <w:szCs w:val="24"/>
        </w:rPr>
      </w:pPr>
      <w:bookmarkStart w:id="39" w:name="_Toc461621037"/>
      <w:r>
        <w:lastRenderedPageBreak/>
        <w:t>2.</w:t>
      </w:r>
      <w:r>
        <w:tab/>
      </w:r>
      <w:r>
        <w:rPr>
          <w:noProof/>
        </w:rPr>
        <w:t>MESURES DE GESTION</w:t>
      </w:r>
      <w:bookmarkEnd w:id="39"/>
      <w:r>
        <w:rPr>
          <w:noProof/>
        </w:rPr>
        <w:t xml:space="preserve"> </w:t>
      </w:r>
    </w:p>
    <w:p w:rsidR="00BF3AAA" w:rsidRDefault="00BB593E">
      <w:pPr>
        <w:pStyle w:val="ManualHeading2"/>
        <w:rPr>
          <w:noProof/>
        </w:rPr>
      </w:pPr>
      <w:bookmarkStart w:id="40" w:name="_Toc461621038"/>
      <w:r>
        <w:t>2.1.</w:t>
      </w:r>
      <w:r>
        <w:tab/>
      </w:r>
      <w:r>
        <w:rPr>
          <w:noProof/>
        </w:rPr>
        <w:t>Dispositions en matière de suivi et de compte rendu</w:t>
      </w:r>
      <w:bookmarkEnd w:id="40"/>
      <w:r>
        <w:rPr>
          <w:noProof/>
        </w:rPr>
        <w:t xml:space="preserve"> </w:t>
      </w:r>
    </w:p>
    <w:p w:rsidR="00BF3AAA" w:rsidRDefault="00BB593E">
      <w:pPr>
        <w:pStyle w:val="Text1"/>
        <w:rPr>
          <w:i/>
          <w:noProof/>
          <w:sz w:val="20"/>
          <w:u w:val="single"/>
        </w:rPr>
      </w:pPr>
      <w:r>
        <w:rPr>
          <w:i/>
          <w:noProof/>
          <w:sz w:val="20"/>
        </w:rPr>
        <w:t>Préciser la fréquence et les conditions de ces dispositions.</w:t>
      </w:r>
    </w:p>
    <w:p w:rsidR="00BF3AAA" w:rsidRDefault="00BB593E">
      <w:pPr>
        <w:pStyle w:val="Text1"/>
        <w:pBdr>
          <w:top w:val="single" w:sz="4" w:space="1" w:color="auto"/>
          <w:left w:val="single" w:sz="4" w:space="4" w:color="auto"/>
          <w:bottom w:val="single" w:sz="4" w:space="1" w:color="auto"/>
          <w:right w:val="single" w:sz="4" w:space="4" w:color="auto"/>
        </w:pBdr>
        <w:rPr>
          <w:noProof/>
        </w:rPr>
      </w:pPr>
      <w:r>
        <w:t>Néant</w:t>
      </w:r>
    </w:p>
    <w:p w:rsidR="00BF3AAA" w:rsidRDefault="00BB593E">
      <w:pPr>
        <w:pStyle w:val="ManualHeading2"/>
        <w:rPr>
          <w:bCs/>
          <w:noProof/>
          <w:szCs w:val="24"/>
        </w:rPr>
      </w:pPr>
      <w:bookmarkStart w:id="41" w:name="_Toc461621039"/>
      <w:r>
        <w:t>2.2.</w:t>
      </w:r>
      <w:r>
        <w:tab/>
      </w:r>
      <w:r>
        <w:rPr>
          <w:noProof/>
        </w:rPr>
        <w:t>Système de gestion et de contrôle</w:t>
      </w:r>
      <w:bookmarkEnd w:id="41"/>
      <w:r>
        <w:rPr>
          <w:noProof/>
        </w:rPr>
        <w:t xml:space="preserve"> </w:t>
      </w:r>
    </w:p>
    <w:p w:rsidR="00BF3AAA" w:rsidRDefault="00BB593E">
      <w:pPr>
        <w:pStyle w:val="ManualHeading3"/>
        <w:rPr>
          <w:noProof/>
        </w:rPr>
      </w:pPr>
      <w:bookmarkStart w:id="42" w:name="_Toc461621040"/>
      <w:r>
        <w:t>2.2.1.</w:t>
      </w:r>
      <w:r>
        <w:tab/>
      </w:r>
      <w:r>
        <w:rPr>
          <w:noProof/>
        </w:rPr>
        <w:t>Risque(s) identifié(s)</w:t>
      </w:r>
      <w:bookmarkEnd w:id="42"/>
      <w:r>
        <w:rPr>
          <w:noProof/>
        </w:rPr>
        <w:t xml:space="preserve"> </w:t>
      </w:r>
    </w:p>
    <w:p w:rsidR="00BF3AAA" w:rsidRDefault="00BB593E">
      <w:pPr>
        <w:pStyle w:val="Text1"/>
        <w:pBdr>
          <w:top w:val="single" w:sz="4" w:space="1" w:color="auto"/>
          <w:left w:val="single" w:sz="4" w:space="4" w:color="auto"/>
          <w:bottom w:val="single" w:sz="4" w:space="1" w:color="auto"/>
          <w:right w:val="single" w:sz="4" w:space="4" w:color="auto"/>
        </w:pBdr>
        <w:rPr>
          <w:noProof/>
        </w:rPr>
      </w:pPr>
      <w:r>
        <w:t>Néant</w:t>
      </w:r>
    </w:p>
    <w:p w:rsidR="00BF3AAA" w:rsidRDefault="00BB593E">
      <w:pPr>
        <w:pStyle w:val="ManualHeading3"/>
        <w:rPr>
          <w:bCs/>
          <w:noProof/>
          <w:szCs w:val="24"/>
        </w:rPr>
      </w:pPr>
      <w:bookmarkStart w:id="43" w:name="_Toc461621041"/>
      <w:r>
        <w:t>2.2.2.</w:t>
      </w:r>
      <w:r>
        <w:tab/>
      </w:r>
      <w:r>
        <w:rPr>
          <w:noProof/>
        </w:rPr>
        <w:t>Informations concernant le système de contrôle interne mis en place</w:t>
      </w:r>
      <w:bookmarkEnd w:id="43"/>
    </w:p>
    <w:p w:rsidR="00BF3AAA" w:rsidRDefault="00BB593E">
      <w:pPr>
        <w:pStyle w:val="Text1"/>
        <w:pBdr>
          <w:top w:val="single" w:sz="4" w:space="1" w:color="auto"/>
          <w:left w:val="single" w:sz="4" w:space="4" w:color="auto"/>
          <w:bottom w:val="single" w:sz="4" w:space="1" w:color="auto"/>
          <w:right w:val="single" w:sz="4" w:space="4" w:color="auto"/>
        </w:pBdr>
        <w:rPr>
          <w:noProof/>
        </w:rPr>
      </w:pPr>
      <w:r>
        <w:t>Néant</w:t>
      </w:r>
    </w:p>
    <w:p w:rsidR="00BF3AAA" w:rsidRDefault="00BB593E">
      <w:pPr>
        <w:pStyle w:val="ManualHeading3"/>
        <w:rPr>
          <w:noProof/>
        </w:rPr>
      </w:pPr>
      <w:bookmarkStart w:id="44" w:name="_Toc461621042"/>
      <w:r>
        <w:t>2.2.3.</w:t>
      </w:r>
      <w:r>
        <w:tab/>
      </w:r>
      <w:r>
        <w:rPr>
          <w:noProof/>
        </w:rPr>
        <w:t>Estimation du coût et des avantages des contrôles et évaluation du niveau attendu de risque d’erreur</w:t>
      </w:r>
      <w:bookmarkEnd w:id="44"/>
      <w:r>
        <w:rPr>
          <w:noProof/>
        </w:rPr>
        <w:t xml:space="preserve"> </w:t>
      </w:r>
    </w:p>
    <w:p w:rsidR="00BF3AAA" w:rsidRDefault="00BB593E">
      <w:pPr>
        <w:pStyle w:val="Text1"/>
        <w:pBdr>
          <w:top w:val="single" w:sz="4" w:space="1" w:color="auto"/>
          <w:left w:val="single" w:sz="4" w:space="4" w:color="auto"/>
          <w:bottom w:val="single" w:sz="4" w:space="1" w:color="auto"/>
          <w:right w:val="single" w:sz="4" w:space="4" w:color="auto"/>
        </w:pBdr>
        <w:rPr>
          <w:noProof/>
        </w:rPr>
      </w:pPr>
      <w:r>
        <w:t>S.O.</w:t>
      </w:r>
    </w:p>
    <w:p w:rsidR="00BF3AAA" w:rsidRDefault="00BB593E">
      <w:pPr>
        <w:pStyle w:val="ManualHeading2"/>
        <w:rPr>
          <w:bCs/>
          <w:noProof/>
          <w:szCs w:val="24"/>
        </w:rPr>
      </w:pPr>
      <w:bookmarkStart w:id="45" w:name="_Toc461621043"/>
      <w:r>
        <w:t>2.3.</w:t>
      </w:r>
      <w:r>
        <w:tab/>
      </w:r>
      <w:r>
        <w:rPr>
          <w:noProof/>
        </w:rPr>
        <w:t>Mesures de préventi</w:t>
      </w:r>
      <w:r>
        <w:rPr>
          <w:noProof/>
        </w:rPr>
        <w:t>on des fraudes et irrégularités</w:t>
      </w:r>
      <w:bookmarkEnd w:id="45"/>
      <w:r>
        <w:rPr>
          <w:noProof/>
        </w:rPr>
        <w:t xml:space="preserve"> </w:t>
      </w:r>
    </w:p>
    <w:p w:rsidR="00BF3AAA" w:rsidRDefault="00BB593E">
      <w:pPr>
        <w:pStyle w:val="Text1"/>
        <w:rPr>
          <w:i/>
          <w:noProof/>
          <w:sz w:val="20"/>
        </w:rPr>
      </w:pPr>
      <w:r>
        <w:rPr>
          <w:i/>
          <w:noProof/>
          <w:sz w:val="20"/>
        </w:rPr>
        <w:t>Préciser les mesures de prévention et de protection existantes ou envisagées.</w:t>
      </w:r>
    </w:p>
    <w:p w:rsidR="00BF3AAA" w:rsidRDefault="00BB593E">
      <w:pPr>
        <w:pStyle w:val="Text1"/>
        <w:pBdr>
          <w:top w:val="single" w:sz="4" w:space="1" w:color="auto"/>
          <w:left w:val="single" w:sz="4" w:space="4" w:color="auto"/>
          <w:bottom w:val="single" w:sz="4" w:space="1" w:color="auto"/>
          <w:right w:val="single" w:sz="4" w:space="4" w:color="auto"/>
        </w:pBdr>
        <w:rPr>
          <w:noProof/>
        </w:rPr>
      </w:pPr>
      <w:r>
        <w:t>S.O.</w:t>
      </w:r>
    </w:p>
    <w:p w:rsidR="00BF3AAA" w:rsidRDefault="00BF3AAA">
      <w:pPr>
        <w:rPr>
          <w:noProof/>
        </w:rPr>
        <w:sectPr w:rsidR="00BF3AAA">
          <w:pgSz w:w="11907" w:h="16840" w:code="9"/>
          <w:pgMar w:top="1134" w:right="1418" w:bottom="1134" w:left="1418" w:header="709" w:footer="709" w:gutter="0"/>
          <w:cols w:space="708"/>
          <w:docGrid w:linePitch="360"/>
        </w:sectPr>
      </w:pPr>
    </w:p>
    <w:p w:rsidR="00BF3AAA" w:rsidRDefault="00BB593E">
      <w:pPr>
        <w:pStyle w:val="ManualHeading1"/>
        <w:rPr>
          <w:bCs/>
          <w:noProof/>
          <w:szCs w:val="24"/>
        </w:rPr>
      </w:pPr>
      <w:bookmarkStart w:id="46" w:name="_Toc461621044"/>
      <w:r>
        <w:lastRenderedPageBreak/>
        <w:t>3.</w:t>
      </w:r>
      <w:r>
        <w:tab/>
      </w:r>
      <w:r>
        <w:rPr>
          <w:noProof/>
        </w:rPr>
        <w:t>INCIDENCE FINANCIÈRE ESTIMÉE DE LA PROPOSITION/DE L’INITIATIVE</w:t>
      </w:r>
      <w:bookmarkEnd w:id="46"/>
      <w:r>
        <w:rPr>
          <w:noProof/>
        </w:rPr>
        <w:t xml:space="preserve"> </w:t>
      </w:r>
    </w:p>
    <w:p w:rsidR="00BF3AAA" w:rsidRDefault="00BB593E">
      <w:pPr>
        <w:pStyle w:val="ManualHeading2"/>
        <w:rPr>
          <w:noProof/>
        </w:rPr>
      </w:pPr>
      <w:bookmarkStart w:id="47" w:name="_Toc461621045"/>
      <w:r>
        <w:t>3.1.</w:t>
      </w:r>
      <w:r>
        <w:tab/>
      </w:r>
      <w:r>
        <w:rPr>
          <w:noProof/>
        </w:rPr>
        <w:t xml:space="preserve">Rubrique(s) du cadre financier pluriannuel </w:t>
      </w:r>
      <w:r>
        <w:rPr>
          <w:noProof/>
        </w:rPr>
        <w:t>et ligne(s) budgétaire(s) de dépenses concernée(s)</w:t>
      </w:r>
      <w:bookmarkEnd w:id="47"/>
      <w:r>
        <w:rPr>
          <w:noProof/>
        </w:rPr>
        <w:t xml:space="preserve"> </w:t>
      </w:r>
    </w:p>
    <w:p w:rsidR="00BF3AAA" w:rsidRDefault="00BB593E">
      <w:pPr>
        <w:pStyle w:val="ListBullet1"/>
        <w:rPr>
          <w:noProof/>
        </w:rPr>
      </w:pPr>
      <w:r>
        <w:rPr>
          <w:noProof/>
        </w:rPr>
        <w:t xml:space="preserve">Lignes budgétaires existantes </w:t>
      </w:r>
    </w:p>
    <w:p w:rsidR="00BF3AAA" w:rsidRDefault="00BB593E">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F3AAA">
        <w:tc>
          <w:tcPr>
            <w:tcW w:w="1080" w:type="dxa"/>
            <w:vMerge w:val="restart"/>
            <w:vAlign w:val="center"/>
          </w:tcPr>
          <w:p w:rsidR="00BF3AAA" w:rsidRDefault="00BB593E">
            <w:pPr>
              <w:spacing w:before="60" w:after="60"/>
              <w:jc w:val="center"/>
              <w:rPr>
                <w:noProof/>
                <w:sz w:val="22"/>
              </w:rPr>
            </w:pPr>
            <w:r>
              <w:rPr>
                <w:noProof/>
                <w:sz w:val="18"/>
              </w:rPr>
              <w:t>Rubrique du cadre financier pluriannuel</w:t>
            </w:r>
          </w:p>
        </w:tc>
        <w:tc>
          <w:tcPr>
            <w:tcW w:w="3960" w:type="dxa"/>
            <w:vAlign w:val="center"/>
          </w:tcPr>
          <w:p w:rsidR="00BF3AAA" w:rsidRDefault="00BB593E">
            <w:pPr>
              <w:spacing w:before="60" w:after="60"/>
              <w:jc w:val="center"/>
              <w:rPr>
                <w:noProof/>
                <w:sz w:val="22"/>
              </w:rPr>
            </w:pPr>
            <w:r>
              <w:rPr>
                <w:noProof/>
                <w:sz w:val="20"/>
              </w:rPr>
              <w:t>Ligne budgétaire</w:t>
            </w:r>
          </w:p>
        </w:tc>
        <w:tc>
          <w:tcPr>
            <w:tcW w:w="1080" w:type="dxa"/>
            <w:vAlign w:val="center"/>
          </w:tcPr>
          <w:p w:rsidR="00BF3AAA" w:rsidRDefault="00BB593E">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rsidR="00BF3AAA" w:rsidRDefault="00BB593E">
            <w:pPr>
              <w:spacing w:before="60" w:after="60"/>
              <w:jc w:val="center"/>
              <w:rPr>
                <w:noProof/>
                <w:sz w:val="22"/>
              </w:rPr>
            </w:pPr>
            <w:r>
              <w:rPr>
                <w:noProof/>
                <w:sz w:val="20"/>
              </w:rPr>
              <w:t xml:space="preserve">Participation </w:t>
            </w:r>
          </w:p>
        </w:tc>
      </w:tr>
      <w:tr w:rsidR="00BF3AAA">
        <w:tc>
          <w:tcPr>
            <w:tcW w:w="1080" w:type="dxa"/>
            <w:vMerge/>
            <w:vAlign w:val="center"/>
          </w:tcPr>
          <w:p w:rsidR="00BF3AAA" w:rsidRDefault="00BF3AAA">
            <w:pPr>
              <w:jc w:val="center"/>
              <w:rPr>
                <w:noProof/>
                <w:sz w:val="22"/>
              </w:rPr>
            </w:pPr>
          </w:p>
        </w:tc>
        <w:tc>
          <w:tcPr>
            <w:tcW w:w="3960" w:type="dxa"/>
            <w:vAlign w:val="center"/>
          </w:tcPr>
          <w:p w:rsidR="00BF3AAA" w:rsidRPr="00BB593E" w:rsidRDefault="00BB593E">
            <w:pPr>
              <w:rPr>
                <w:noProof/>
                <w:sz w:val="22"/>
              </w:rPr>
            </w:pPr>
            <w:r w:rsidRPr="00BB593E">
              <w:rPr>
                <w:noProof/>
              </w:rPr>
              <w:t>Numéro</w:t>
            </w:r>
            <w:r w:rsidRPr="00BB593E">
              <w:rPr>
                <w:noProof/>
                <w:sz w:val="22"/>
              </w:rPr>
              <w:br/>
            </w:r>
            <w:r w:rsidRPr="00BB593E">
              <w:t xml:space="preserve">1A </w:t>
            </w:r>
            <w:r w:rsidRPr="00BB593E">
              <w:rPr>
                <w:noProof/>
                <w:sz w:val="20"/>
              </w:rPr>
              <w:t xml:space="preserve">Libellé </w:t>
            </w:r>
            <w:r w:rsidRPr="00BB593E">
              <w:rPr>
                <w:noProof/>
                <w:sz w:val="20"/>
              </w:rPr>
              <w:t>Compétitivité pour la croissance et l’emploi</w:t>
            </w:r>
          </w:p>
        </w:tc>
        <w:tc>
          <w:tcPr>
            <w:tcW w:w="1080" w:type="dxa"/>
            <w:vAlign w:val="center"/>
          </w:tcPr>
          <w:p w:rsidR="00BF3AAA" w:rsidRDefault="00BB593E">
            <w:pPr>
              <w:jc w:val="center"/>
              <w:rPr>
                <w:noProof/>
                <w:sz w:val="22"/>
              </w:rPr>
            </w:pPr>
            <w:r>
              <w:rPr>
                <w:noProof/>
              </w:rPr>
              <w:t>CD/CND</w:t>
            </w:r>
            <w:r>
              <w:rPr>
                <w:rStyle w:val="FootnoteReference"/>
                <w:noProof/>
              </w:rPr>
              <w:footnoteReference w:id="13"/>
            </w:r>
          </w:p>
        </w:tc>
        <w:tc>
          <w:tcPr>
            <w:tcW w:w="956" w:type="dxa"/>
            <w:vAlign w:val="center"/>
          </w:tcPr>
          <w:p w:rsidR="00BF3AAA" w:rsidRDefault="00BB593E">
            <w:pPr>
              <w:jc w:val="center"/>
              <w:rPr>
                <w:noProof/>
                <w:sz w:val="22"/>
              </w:rPr>
            </w:pPr>
            <w:r>
              <w:rPr>
                <w:noProof/>
                <w:sz w:val="18"/>
              </w:rPr>
              <w:t>de pays AELE</w:t>
            </w:r>
            <w:r>
              <w:rPr>
                <w:rStyle w:val="FootnoteReference"/>
                <w:noProof/>
                <w:sz w:val="18"/>
              </w:rPr>
              <w:footnoteReference w:id="14"/>
            </w:r>
          </w:p>
          <w:p w:rsidR="00BF3AAA" w:rsidRDefault="00BF3AAA">
            <w:pPr>
              <w:spacing w:before="0" w:after="0"/>
              <w:jc w:val="center"/>
              <w:rPr>
                <w:b/>
                <w:noProof/>
                <w:sz w:val="18"/>
              </w:rPr>
            </w:pPr>
          </w:p>
        </w:tc>
        <w:tc>
          <w:tcPr>
            <w:tcW w:w="1080" w:type="dxa"/>
            <w:vAlign w:val="center"/>
          </w:tcPr>
          <w:p w:rsidR="00BF3AAA" w:rsidRDefault="00BB593E">
            <w:pPr>
              <w:jc w:val="center"/>
              <w:rPr>
                <w:noProof/>
                <w:sz w:val="22"/>
              </w:rPr>
            </w:pPr>
            <w:r>
              <w:rPr>
                <w:noProof/>
                <w:sz w:val="18"/>
              </w:rPr>
              <w:t>de pays candidats</w:t>
            </w:r>
            <w:r>
              <w:rPr>
                <w:rStyle w:val="FootnoteReference"/>
                <w:noProof/>
                <w:sz w:val="18"/>
              </w:rPr>
              <w:footnoteReference w:id="15"/>
            </w:r>
          </w:p>
          <w:p w:rsidR="00BF3AAA" w:rsidRDefault="00BF3AAA">
            <w:pPr>
              <w:spacing w:before="0" w:after="0"/>
              <w:jc w:val="center"/>
              <w:rPr>
                <w:noProof/>
                <w:sz w:val="18"/>
              </w:rPr>
            </w:pPr>
          </w:p>
        </w:tc>
        <w:tc>
          <w:tcPr>
            <w:tcW w:w="956" w:type="dxa"/>
            <w:vAlign w:val="center"/>
          </w:tcPr>
          <w:p w:rsidR="00BF3AAA" w:rsidRDefault="00BB593E">
            <w:pPr>
              <w:jc w:val="center"/>
              <w:rPr>
                <w:noProof/>
                <w:sz w:val="18"/>
              </w:rPr>
            </w:pPr>
            <w:r>
              <w:rPr>
                <w:noProof/>
                <w:sz w:val="18"/>
              </w:rPr>
              <w:t>de pays tiers</w:t>
            </w:r>
          </w:p>
        </w:tc>
        <w:tc>
          <w:tcPr>
            <w:tcW w:w="1448" w:type="dxa"/>
            <w:vAlign w:val="center"/>
          </w:tcPr>
          <w:p w:rsidR="00BF3AAA" w:rsidRDefault="00BB593E">
            <w:pPr>
              <w:jc w:val="center"/>
              <w:rPr>
                <w:noProof/>
                <w:sz w:val="22"/>
              </w:rPr>
            </w:pPr>
            <w:r>
              <w:rPr>
                <w:noProof/>
                <w:sz w:val="16"/>
              </w:rPr>
              <w:t xml:space="preserve">au sens de l'article 21, paragraphe 2, point b), du règlement financier </w:t>
            </w:r>
          </w:p>
        </w:tc>
      </w:tr>
      <w:tr w:rsidR="00BF3AAA">
        <w:tc>
          <w:tcPr>
            <w:tcW w:w="1080" w:type="dxa"/>
            <w:vAlign w:val="center"/>
          </w:tcPr>
          <w:p w:rsidR="00BF3AAA" w:rsidRDefault="00BF3AAA">
            <w:pPr>
              <w:jc w:val="center"/>
              <w:rPr>
                <w:noProof/>
                <w:color w:val="0000FF"/>
                <w:sz w:val="22"/>
              </w:rPr>
            </w:pPr>
          </w:p>
        </w:tc>
        <w:tc>
          <w:tcPr>
            <w:tcW w:w="3960" w:type="dxa"/>
            <w:vAlign w:val="center"/>
          </w:tcPr>
          <w:p w:rsidR="00BF3AAA" w:rsidRPr="00BB593E" w:rsidRDefault="00BB593E">
            <w:pPr>
              <w:spacing w:before="60"/>
              <w:rPr>
                <w:noProof/>
                <w:sz w:val="22"/>
              </w:rPr>
            </w:pPr>
            <w:r w:rsidRPr="00BB593E">
              <w:t>14.0301</w:t>
            </w:r>
          </w:p>
          <w:p w:rsidR="00BF3AAA" w:rsidRPr="00BB593E" w:rsidRDefault="00BF3AAA">
            <w:pPr>
              <w:spacing w:after="60"/>
              <w:rPr>
                <w:noProof/>
                <w:sz w:val="22"/>
              </w:rPr>
            </w:pPr>
          </w:p>
        </w:tc>
        <w:tc>
          <w:tcPr>
            <w:tcW w:w="1080" w:type="dxa"/>
            <w:vAlign w:val="center"/>
          </w:tcPr>
          <w:p w:rsidR="00BF3AAA" w:rsidRDefault="00BB593E">
            <w:pPr>
              <w:jc w:val="center"/>
              <w:rPr>
                <w:noProof/>
                <w:color w:val="0000FF"/>
                <w:sz w:val="22"/>
              </w:rPr>
            </w:pPr>
            <w:r>
              <w:rPr>
                <w:noProof/>
                <w:sz w:val="22"/>
              </w:rPr>
              <w:t>CD</w:t>
            </w:r>
          </w:p>
        </w:tc>
        <w:tc>
          <w:tcPr>
            <w:tcW w:w="956" w:type="dxa"/>
            <w:vAlign w:val="center"/>
          </w:tcPr>
          <w:p w:rsidR="00BF3AAA" w:rsidRDefault="00BB593E">
            <w:pPr>
              <w:jc w:val="center"/>
              <w:rPr>
                <w:noProof/>
                <w:sz w:val="22"/>
              </w:rPr>
            </w:pPr>
            <w:r>
              <w:rPr>
                <w:noProof/>
                <w:sz w:val="22"/>
              </w:rPr>
              <w:t>NON</w:t>
            </w:r>
          </w:p>
        </w:tc>
        <w:tc>
          <w:tcPr>
            <w:tcW w:w="1080" w:type="dxa"/>
            <w:vAlign w:val="center"/>
          </w:tcPr>
          <w:p w:rsidR="00BF3AAA" w:rsidRDefault="00BB593E">
            <w:pPr>
              <w:jc w:val="center"/>
              <w:rPr>
                <w:noProof/>
                <w:sz w:val="22"/>
              </w:rPr>
            </w:pPr>
            <w:r>
              <w:rPr>
                <w:noProof/>
                <w:sz w:val="22"/>
              </w:rPr>
              <w:t>NON</w:t>
            </w:r>
          </w:p>
        </w:tc>
        <w:tc>
          <w:tcPr>
            <w:tcW w:w="956" w:type="dxa"/>
            <w:vAlign w:val="center"/>
          </w:tcPr>
          <w:p w:rsidR="00BF3AAA" w:rsidRDefault="00BB593E">
            <w:pPr>
              <w:jc w:val="center"/>
              <w:rPr>
                <w:noProof/>
                <w:sz w:val="22"/>
              </w:rPr>
            </w:pPr>
            <w:r>
              <w:rPr>
                <w:noProof/>
                <w:sz w:val="22"/>
              </w:rPr>
              <w:t>NON</w:t>
            </w:r>
          </w:p>
        </w:tc>
        <w:tc>
          <w:tcPr>
            <w:tcW w:w="1448" w:type="dxa"/>
            <w:vAlign w:val="center"/>
          </w:tcPr>
          <w:p w:rsidR="00BF3AAA" w:rsidRDefault="00BB593E">
            <w:pPr>
              <w:jc w:val="center"/>
              <w:rPr>
                <w:noProof/>
                <w:sz w:val="22"/>
              </w:rPr>
            </w:pPr>
            <w:r>
              <w:rPr>
                <w:noProof/>
                <w:sz w:val="22"/>
              </w:rPr>
              <w:t>NON</w:t>
            </w:r>
          </w:p>
        </w:tc>
      </w:tr>
    </w:tbl>
    <w:p w:rsidR="00BF3AAA" w:rsidRDefault="00BB593E">
      <w:pPr>
        <w:pStyle w:val="ListBullet1"/>
        <w:rPr>
          <w:noProof/>
        </w:rPr>
      </w:pPr>
      <w:r>
        <w:rPr>
          <w:noProof/>
        </w:rPr>
        <w:t xml:space="preserve">Nouvelles </w:t>
      </w:r>
      <w:r>
        <w:rPr>
          <w:noProof/>
        </w:rPr>
        <w:t>lignes budgétaires, dont la création est demandée Néant</w:t>
      </w:r>
    </w:p>
    <w:p w:rsidR="00BF3AAA" w:rsidRDefault="00BB593E">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F3AAA">
        <w:tc>
          <w:tcPr>
            <w:tcW w:w="1080" w:type="dxa"/>
            <w:vMerge w:val="restart"/>
            <w:vAlign w:val="center"/>
          </w:tcPr>
          <w:p w:rsidR="00BF3AAA" w:rsidRDefault="00BB593E">
            <w:pPr>
              <w:spacing w:before="60" w:after="60"/>
              <w:jc w:val="center"/>
              <w:rPr>
                <w:noProof/>
                <w:sz w:val="18"/>
                <w:szCs w:val="18"/>
              </w:rPr>
            </w:pPr>
            <w:r>
              <w:rPr>
                <w:noProof/>
                <w:sz w:val="18"/>
              </w:rPr>
              <w:t>Rubrique du cadre financier pluriannuel</w:t>
            </w:r>
          </w:p>
        </w:tc>
        <w:tc>
          <w:tcPr>
            <w:tcW w:w="3960" w:type="dxa"/>
            <w:vAlign w:val="center"/>
          </w:tcPr>
          <w:p w:rsidR="00BF3AAA" w:rsidRDefault="00BB593E">
            <w:pPr>
              <w:spacing w:before="60" w:after="60"/>
              <w:jc w:val="center"/>
              <w:rPr>
                <w:noProof/>
                <w:sz w:val="22"/>
              </w:rPr>
            </w:pPr>
            <w:r>
              <w:rPr>
                <w:noProof/>
                <w:sz w:val="20"/>
              </w:rPr>
              <w:t>Ligne budgétaire</w:t>
            </w:r>
          </w:p>
        </w:tc>
        <w:tc>
          <w:tcPr>
            <w:tcW w:w="1080" w:type="dxa"/>
            <w:vAlign w:val="center"/>
          </w:tcPr>
          <w:p w:rsidR="00BF3AAA" w:rsidRDefault="00BB593E">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rsidR="00BF3AAA" w:rsidRDefault="00BB593E">
            <w:pPr>
              <w:spacing w:before="60" w:after="60"/>
              <w:jc w:val="center"/>
              <w:rPr>
                <w:noProof/>
                <w:sz w:val="22"/>
              </w:rPr>
            </w:pPr>
            <w:r>
              <w:rPr>
                <w:noProof/>
                <w:sz w:val="20"/>
              </w:rPr>
              <w:t xml:space="preserve">Participation </w:t>
            </w:r>
          </w:p>
        </w:tc>
      </w:tr>
      <w:tr w:rsidR="00BF3AAA">
        <w:tc>
          <w:tcPr>
            <w:tcW w:w="1080" w:type="dxa"/>
            <w:vMerge/>
            <w:vAlign w:val="center"/>
          </w:tcPr>
          <w:p w:rsidR="00BF3AAA" w:rsidRDefault="00BF3AAA">
            <w:pPr>
              <w:jc w:val="center"/>
              <w:rPr>
                <w:noProof/>
                <w:sz w:val="22"/>
              </w:rPr>
            </w:pPr>
          </w:p>
        </w:tc>
        <w:tc>
          <w:tcPr>
            <w:tcW w:w="3960" w:type="dxa"/>
            <w:vAlign w:val="center"/>
          </w:tcPr>
          <w:p w:rsidR="00BF3AAA" w:rsidRDefault="00BB593E">
            <w:pPr>
              <w:rPr>
                <w:noProof/>
                <w:sz w:val="22"/>
              </w:rPr>
            </w:pPr>
            <w:r>
              <w:rPr>
                <w:noProof/>
              </w:rPr>
              <w:t>Numéro</w:t>
            </w:r>
            <w:r>
              <w:rPr>
                <w:noProof/>
                <w:sz w:val="22"/>
              </w:rPr>
              <w:br/>
            </w:r>
            <w:r>
              <w:t>Néant</w:t>
            </w:r>
          </w:p>
        </w:tc>
        <w:tc>
          <w:tcPr>
            <w:tcW w:w="1080" w:type="dxa"/>
            <w:vAlign w:val="center"/>
          </w:tcPr>
          <w:p w:rsidR="00BF3AAA" w:rsidRDefault="00BB593E">
            <w:pPr>
              <w:jc w:val="center"/>
              <w:rPr>
                <w:noProof/>
                <w:sz w:val="22"/>
              </w:rPr>
            </w:pPr>
            <w:r>
              <w:rPr>
                <w:noProof/>
                <w:sz w:val="18"/>
              </w:rPr>
              <w:t>CD/CND</w:t>
            </w:r>
          </w:p>
        </w:tc>
        <w:tc>
          <w:tcPr>
            <w:tcW w:w="956" w:type="dxa"/>
            <w:vAlign w:val="center"/>
          </w:tcPr>
          <w:p w:rsidR="00BF3AAA" w:rsidRDefault="00BB593E">
            <w:pPr>
              <w:jc w:val="center"/>
              <w:rPr>
                <w:noProof/>
                <w:sz w:val="18"/>
              </w:rPr>
            </w:pPr>
            <w:r>
              <w:rPr>
                <w:noProof/>
                <w:sz w:val="18"/>
              </w:rPr>
              <w:t>de pays AELE</w:t>
            </w:r>
          </w:p>
        </w:tc>
        <w:tc>
          <w:tcPr>
            <w:tcW w:w="1080" w:type="dxa"/>
            <w:vAlign w:val="center"/>
          </w:tcPr>
          <w:p w:rsidR="00BF3AAA" w:rsidRDefault="00BB593E">
            <w:pPr>
              <w:jc w:val="center"/>
              <w:rPr>
                <w:noProof/>
                <w:sz w:val="18"/>
              </w:rPr>
            </w:pPr>
            <w:r>
              <w:rPr>
                <w:noProof/>
                <w:sz w:val="18"/>
              </w:rPr>
              <w:t>de pays candidats</w:t>
            </w:r>
          </w:p>
        </w:tc>
        <w:tc>
          <w:tcPr>
            <w:tcW w:w="956" w:type="dxa"/>
            <w:vAlign w:val="center"/>
          </w:tcPr>
          <w:p w:rsidR="00BF3AAA" w:rsidRDefault="00BB593E">
            <w:pPr>
              <w:jc w:val="center"/>
              <w:rPr>
                <w:noProof/>
                <w:sz w:val="18"/>
              </w:rPr>
            </w:pPr>
            <w:r>
              <w:rPr>
                <w:noProof/>
                <w:sz w:val="18"/>
              </w:rPr>
              <w:t>de pays tiers</w:t>
            </w:r>
          </w:p>
        </w:tc>
        <w:tc>
          <w:tcPr>
            <w:tcW w:w="1448" w:type="dxa"/>
            <w:vAlign w:val="center"/>
          </w:tcPr>
          <w:p w:rsidR="00BF3AAA" w:rsidRDefault="00BB593E">
            <w:pPr>
              <w:jc w:val="center"/>
              <w:rPr>
                <w:noProof/>
                <w:sz w:val="22"/>
              </w:rPr>
            </w:pPr>
            <w:r>
              <w:rPr>
                <w:noProof/>
                <w:sz w:val="16"/>
              </w:rPr>
              <w:t xml:space="preserve">au sens de l'article 21, paragraphe 2, point b), du règlement financier </w:t>
            </w:r>
          </w:p>
        </w:tc>
      </w:tr>
      <w:tr w:rsidR="00BF3AAA">
        <w:tc>
          <w:tcPr>
            <w:tcW w:w="1080" w:type="dxa"/>
            <w:vAlign w:val="center"/>
          </w:tcPr>
          <w:p w:rsidR="00BF3AAA" w:rsidRDefault="00BF3AAA">
            <w:pPr>
              <w:jc w:val="center"/>
              <w:rPr>
                <w:noProof/>
                <w:color w:val="0000FF"/>
                <w:sz w:val="22"/>
              </w:rPr>
            </w:pPr>
          </w:p>
        </w:tc>
        <w:tc>
          <w:tcPr>
            <w:tcW w:w="3960" w:type="dxa"/>
            <w:vAlign w:val="center"/>
          </w:tcPr>
          <w:p w:rsidR="00BF3AAA" w:rsidRDefault="00BB593E">
            <w:pPr>
              <w:spacing w:before="60"/>
              <w:rPr>
                <w:noProof/>
                <w:color w:val="0000FF"/>
                <w:sz w:val="22"/>
              </w:rPr>
            </w:pPr>
            <w:r>
              <w:t>Néant</w:t>
            </w:r>
          </w:p>
        </w:tc>
        <w:tc>
          <w:tcPr>
            <w:tcW w:w="1080" w:type="dxa"/>
            <w:vAlign w:val="center"/>
          </w:tcPr>
          <w:p w:rsidR="00BF3AAA" w:rsidRDefault="00BF3AAA">
            <w:pPr>
              <w:jc w:val="center"/>
              <w:rPr>
                <w:noProof/>
                <w:color w:val="0000FF"/>
                <w:sz w:val="22"/>
              </w:rPr>
            </w:pPr>
          </w:p>
        </w:tc>
        <w:tc>
          <w:tcPr>
            <w:tcW w:w="956" w:type="dxa"/>
            <w:vAlign w:val="center"/>
          </w:tcPr>
          <w:p w:rsidR="00BF3AAA" w:rsidRDefault="00BB593E">
            <w:pPr>
              <w:jc w:val="center"/>
              <w:rPr>
                <w:noProof/>
                <w:sz w:val="22"/>
              </w:rPr>
            </w:pPr>
            <w:r>
              <w:rPr>
                <w:noProof/>
                <w:sz w:val="22"/>
              </w:rPr>
              <w:t>OUI/NON</w:t>
            </w:r>
          </w:p>
        </w:tc>
        <w:tc>
          <w:tcPr>
            <w:tcW w:w="1080" w:type="dxa"/>
            <w:vAlign w:val="center"/>
          </w:tcPr>
          <w:p w:rsidR="00BF3AAA" w:rsidRDefault="00BB593E">
            <w:pPr>
              <w:jc w:val="center"/>
              <w:rPr>
                <w:noProof/>
                <w:color w:val="0000FF"/>
                <w:sz w:val="18"/>
              </w:rPr>
            </w:pPr>
            <w:r>
              <w:rPr>
                <w:noProof/>
                <w:sz w:val="22"/>
              </w:rPr>
              <w:t>OUI/NON</w:t>
            </w:r>
          </w:p>
        </w:tc>
        <w:tc>
          <w:tcPr>
            <w:tcW w:w="956" w:type="dxa"/>
            <w:vAlign w:val="center"/>
          </w:tcPr>
          <w:p w:rsidR="00BF3AAA" w:rsidRDefault="00BB593E">
            <w:pPr>
              <w:jc w:val="center"/>
              <w:rPr>
                <w:noProof/>
                <w:color w:val="0000FF"/>
                <w:sz w:val="18"/>
              </w:rPr>
            </w:pPr>
            <w:r>
              <w:rPr>
                <w:noProof/>
                <w:sz w:val="22"/>
              </w:rPr>
              <w:t>OUI/NON</w:t>
            </w:r>
          </w:p>
        </w:tc>
        <w:tc>
          <w:tcPr>
            <w:tcW w:w="1448" w:type="dxa"/>
            <w:vAlign w:val="center"/>
          </w:tcPr>
          <w:p w:rsidR="00BF3AAA" w:rsidRDefault="00BB593E">
            <w:pPr>
              <w:jc w:val="center"/>
              <w:rPr>
                <w:noProof/>
                <w:sz w:val="22"/>
              </w:rPr>
            </w:pPr>
            <w:r>
              <w:rPr>
                <w:noProof/>
                <w:sz w:val="22"/>
              </w:rPr>
              <w:t>OUI/NON</w:t>
            </w:r>
          </w:p>
        </w:tc>
      </w:tr>
    </w:tbl>
    <w:p w:rsidR="00BF3AAA" w:rsidRDefault="00BF3AAA">
      <w:pPr>
        <w:rPr>
          <w:noProof/>
        </w:rPr>
        <w:sectPr w:rsidR="00BF3AAA">
          <w:pgSz w:w="11907" w:h="16840" w:code="1"/>
          <w:pgMar w:top="1134" w:right="1418" w:bottom="1134" w:left="1418" w:header="709" w:footer="709" w:gutter="0"/>
          <w:cols w:space="708"/>
          <w:docGrid w:linePitch="360"/>
        </w:sectPr>
      </w:pPr>
    </w:p>
    <w:p w:rsidR="00BF3AAA" w:rsidRDefault="00BB593E">
      <w:pPr>
        <w:pStyle w:val="ManualHeading2"/>
        <w:rPr>
          <w:bCs/>
          <w:noProof/>
          <w:szCs w:val="24"/>
        </w:rPr>
      </w:pPr>
      <w:bookmarkStart w:id="48" w:name="_Toc461621046"/>
      <w:r>
        <w:lastRenderedPageBreak/>
        <w:t>3.2.</w:t>
      </w:r>
      <w:r>
        <w:tab/>
      </w:r>
      <w:r>
        <w:rPr>
          <w:noProof/>
        </w:rPr>
        <w:t>Incidence estimée sur les dépenses</w:t>
      </w:r>
      <w:bookmarkEnd w:id="48"/>
      <w:r>
        <w:rPr>
          <w:noProof/>
        </w:rPr>
        <w:t xml:space="preserve"> </w:t>
      </w:r>
    </w:p>
    <w:p w:rsidR="00BF3AAA" w:rsidRDefault="00BB593E">
      <w:pPr>
        <w:pStyle w:val="Text1"/>
        <w:rPr>
          <w:noProof/>
        </w:rPr>
      </w:pPr>
      <w:r>
        <w:rPr>
          <w:noProof/>
        </w:rPr>
        <w:t xml:space="preserve">[Cette partie est à compléter en utilisant la </w:t>
      </w:r>
      <w:hyperlink r:id="rId23">
        <w:r>
          <w:rPr>
            <w:rStyle w:val="Hyperlink"/>
            <w:b/>
            <w:noProof/>
            <w:highlight w:val="lightGray"/>
          </w:rPr>
          <w:t>feuille de calcul sur les données budgétaires de nature administrative</w:t>
        </w:r>
      </w:hyperlink>
      <w:r>
        <w:rPr>
          <w:noProof/>
        </w:rPr>
        <w:t xml:space="preserve"> (second document en annexe à cette fiche financière) à char</w:t>
      </w:r>
      <w:r>
        <w:rPr>
          <w:noProof/>
        </w:rPr>
        <w:t>ger dans CISNET pour les besoins de la consultation interservices.]</w:t>
      </w:r>
    </w:p>
    <w:p w:rsidR="00BF3AAA" w:rsidRDefault="00BB593E">
      <w:pPr>
        <w:pStyle w:val="ManualHeading3"/>
        <w:rPr>
          <w:noProof/>
          <w:u w:val="single"/>
        </w:rPr>
      </w:pPr>
      <w:bookmarkStart w:id="49" w:name="_Toc461621047"/>
      <w:r>
        <w:t>3.2.1.</w:t>
      </w:r>
      <w:r>
        <w:tab/>
      </w:r>
      <w:r>
        <w:rPr>
          <w:noProof/>
        </w:rPr>
        <w:t>Synthèse de l’incidence estimée sur les dépenses</w:t>
      </w:r>
      <w:bookmarkEnd w:id="49"/>
      <w:r>
        <w:rPr>
          <w:noProof/>
        </w:rPr>
        <w:t xml:space="preserve"> </w:t>
      </w:r>
    </w:p>
    <w:p w:rsidR="00BF3AAA" w:rsidRDefault="00BB593E">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3AAA">
        <w:trPr>
          <w:jc w:val="center"/>
        </w:trPr>
        <w:tc>
          <w:tcPr>
            <w:tcW w:w="4744" w:type="dxa"/>
            <w:shd w:val="thinDiagStripe" w:color="C0C0C0" w:fill="auto"/>
            <w:vAlign w:val="center"/>
          </w:tcPr>
          <w:p w:rsidR="00BF3AAA" w:rsidRDefault="00BB593E">
            <w:pPr>
              <w:spacing w:before="60" w:after="60"/>
              <w:jc w:val="center"/>
              <w:rPr>
                <w:b/>
                <w:noProof/>
                <w:sz w:val="22"/>
              </w:rPr>
            </w:pPr>
            <w:r>
              <w:rPr>
                <w:b/>
                <w:noProof/>
              </w:rPr>
              <w:t>Rubrique du cadre financier</w:t>
            </w:r>
            <w:r>
              <w:rPr>
                <w:noProof/>
              </w:rPr>
              <w:br/>
            </w:r>
            <w:r>
              <w:rPr>
                <w:b/>
                <w:noProof/>
              </w:rPr>
              <w:t>pluriannuel</w:t>
            </w:r>
            <w:r>
              <w:rPr>
                <w:b/>
                <w:noProof/>
                <w:sz w:val="22"/>
              </w:rPr>
              <w:t xml:space="preserve"> </w:t>
            </w:r>
          </w:p>
        </w:tc>
        <w:tc>
          <w:tcPr>
            <w:tcW w:w="1080" w:type="dxa"/>
            <w:vAlign w:val="center"/>
          </w:tcPr>
          <w:p w:rsidR="00BF3AAA" w:rsidRDefault="00BB593E">
            <w:pPr>
              <w:spacing w:before="60" w:after="60"/>
              <w:jc w:val="center"/>
              <w:rPr>
                <w:noProof/>
                <w:sz w:val="22"/>
              </w:rPr>
            </w:pPr>
            <w:r>
              <w:rPr>
                <w:noProof/>
                <w:sz w:val="22"/>
              </w:rPr>
              <w:t>Numéro</w:t>
            </w:r>
          </w:p>
        </w:tc>
        <w:tc>
          <w:tcPr>
            <w:tcW w:w="7817" w:type="dxa"/>
            <w:vAlign w:val="center"/>
          </w:tcPr>
          <w:p w:rsidR="00BF3AAA" w:rsidRDefault="00BB593E">
            <w:pPr>
              <w:spacing w:before="60" w:after="60"/>
              <w:rPr>
                <w:noProof/>
                <w:sz w:val="22"/>
              </w:rPr>
            </w:pPr>
            <w:r>
              <w:t>1A</w:t>
            </w:r>
            <w:r>
              <w:rPr>
                <w:noProof/>
                <w:sz w:val="22"/>
              </w:rPr>
              <w:t>Libellé Compétitivité pour la croissance et l’emplo</w:t>
            </w:r>
            <w:r>
              <w:rPr>
                <w:noProof/>
                <w:sz w:val="22"/>
              </w:rPr>
              <w:t>i</w:t>
            </w:r>
          </w:p>
        </w:tc>
      </w:tr>
    </w:tbl>
    <w:p w:rsidR="00BF3AAA" w:rsidRDefault="00BF3AAA">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BF3AAA">
        <w:tc>
          <w:tcPr>
            <w:tcW w:w="3960" w:type="dxa"/>
            <w:vAlign w:val="center"/>
          </w:tcPr>
          <w:p w:rsidR="00BF3AAA" w:rsidRDefault="00BB593E">
            <w:pPr>
              <w:jc w:val="center"/>
              <w:rPr>
                <w:noProof/>
                <w:sz w:val="22"/>
              </w:rPr>
            </w:pPr>
            <w:r>
              <w:rPr>
                <w:noProof/>
                <w:sz w:val="22"/>
              </w:rPr>
              <w:t>DG: &lt;TAXUD&gt;</w:t>
            </w:r>
          </w:p>
        </w:tc>
        <w:tc>
          <w:tcPr>
            <w:tcW w:w="1560" w:type="dxa"/>
            <w:gridSpan w:val="2"/>
          </w:tcPr>
          <w:p w:rsidR="00BF3AAA" w:rsidRDefault="00BF3AAA">
            <w:pPr>
              <w:rPr>
                <w:noProof/>
                <w:sz w:val="20"/>
              </w:rPr>
            </w:pPr>
          </w:p>
        </w:tc>
        <w:tc>
          <w:tcPr>
            <w:tcW w:w="534" w:type="dxa"/>
          </w:tcPr>
          <w:p w:rsidR="00BF3AAA" w:rsidRDefault="00BF3AAA">
            <w:pPr>
              <w:jc w:val="center"/>
              <w:rPr>
                <w:noProof/>
                <w:sz w:val="20"/>
              </w:rPr>
            </w:pPr>
          </w:p>
        </w:tc>
        <w:tc>
          <w:tcPr>
            <w:tcW w:w="868" w:type="dxa"/>
            <w:vAlign w:val="center"/>
          </w:tcPr>
          <w:p w:rsidR="00BF3AAA" w:rsidRDefault="00BB593E">
            <w:pPr>
              <w:jc w:val="center"/>
              <w:rPr>
                <w:noProof/>
                <w:sz w:val="20"/>
              </w:rPr>
            </w:pPr>
            <w:r>
              <w:rPr>
                <w:noProof/>
              </w:rPr>
              <w:t>Année</w:t>
            </w:r>
            <w:r>
              <w:rPr>
                <w:noProof/>
              </w:rPr>
              <w:br/>
            </w:r>
            <w:r>
              <w:rPr>
                <w:b/>
                <w:noProof/>
                <w:sz w:val="20"/>
              </w:rPr>
              <w:t>N</w:t>
            </w:r>
            <w:r>
              <w:rPr>
                <w:rStyle w:val="FootnoteReference"/>
                <w:b/>
                <w:noProof/>
                <w:sz w:val="20"/>
              </w:rPr>
              <w:footnoteReference w:id="16"/>
            </w:r>
          </w:p>
        </w:tc>
        <w:tc>
          <w:tcPr>
            <w:tcW w:w="868" w:type="dxa"/>
            <w:vAlign w:val="center"/>
          </w:tcPr>
          <w:p w:rsidR="00BF3AAA" w:rsidRDefault="00BB593E">
            <w:pPr>
              <w:jc w:val="center"/>
              <w:rPr>
                <w:noProof/>
                <w:sz w:val="20"/>
              </w:rPr>
            </w:pPr>
            <w:r>
              <w:rPr>
                <w:noProof/>
              </w:rPr>
              <w:t>Année</w:t>
            </w:r>
            <w:r>
              <w:rPr>
                <w:noProof/>
              </w:rPr>
              <w:br/>
            </w:r>
            <w:r>
              <w:rPr>
                <w:b/>
                <w:noProof/>
                <w:sz w:val="20"/>
              </w:rPr>
              <w:t>N+1</w:t>
            </w:r>
          </w:p>
        </w:tc>
        <w:tc>
          <w:tcPr>
            <w:tcW w:w="868" w:type="dxa"/>
            <w:vAlign w:val="center"/>
          </w:tcPr>
          <w:p w:rsidR="00BF3AAA" w:rsidRDefault="00BB593E">
            <w:pPr>
              <w:jc w:val="center"/>
              <w:rPr>
                <w:noProof/>
                <w:sz w:val="20"/>
              </w:rPr>
            </w:pPr>
            <w:r>
              <w:rPr>
                <w:noProof/>
              </w:rPr>
              <w:t>Année</w:t>
            </w:r>
            <w:r>
              <w:rPr>
                <w:noProof/>
              </w:rPr>
              <w:br/>
            </w:r>
            <w:r>
              <w:rPr>
                <w:b/>
                <w:noProof/>
                <w:sz w:val="20"/>
              </w:rPr>
              <w:t>N+2</w:t>
            </w:r>
          </w:p>
        </w:tc>
        <w:tc>
          <w:tcPr>
            <w:tcW w:w="868" w:type="dxa"/>
            <w:vAlign w:val="center"/>
          </w:tcPr>
          <w:p w:rsidR="00BF3AAA" w:rsidRDefault="00BB593E">
            <w:pPr>
              <w:jc w:val="center"/>
              <w:rPr>
                <w:noProof/>
                <w:sz w:val="20"/>
              </w:rPr>
            </w:pPr>
            <w:r>
              <w:rPr>
                <w:noProof/>
              </w:rPr>
              <w:t>Année</w:t>
            </w:r>
            <w:r>
              <w:rPr>
                <w:noProof/>
              </w:rPr>
              <w:br/>
            </w:r>
            <w:r>
              <w:rPr>
                <w:b/>
                <w:noProof/>
                <w:sz w:val="20"/>
              </w:rPr>
              <w:t>N+3</w:t>
            </w:r>
          </w:p>
        </w:tc>
        <w:tc>
          <w:tcPr>
            <w:tcW w:w="2604" w:type="dxa"/>
            <w:gridSpan w:val="3"/>
            <w:vAlign w:val="center"/>
          </w:tcPr>
          <w:p w:rsidR="00BF3AAA" w:rsidRDefault="00BB593E">
            <w:pPr>
              <w:jc w:val="center"/>
              <w:rPr>
                <w:b/>
                <w:noProof/>
                <w:sz w:val="18"/>
              </w:rPr>
            </w:pPr>
            <w:r>
              <w:rPr>
                <w:noProof/>
                <w:sz w:val="18"/>
              </w:rPr>
              <w:t>Insérer autant d’années que nécessaire, pour refléter la durée de l’incidence (cf. point 1.6)</w:t>
            </w:r>
          </w:p>
        </w:tc>
        <w:tc>
          <w:tcPr>
            <w:tcW w:w="1777" w:type="dxa"/>
            <w:vAlign w:val="center"/>
          </w:tcPr>
          <w:p w:rsidR="00BF3AAA" w:rsidRDefault="00BB593E">
            <w:pPr>
              <w:jc w:val="center"/>
              <w:rPr>
                <w:b/>
                <w:noProof/>
                <w:sz w:val="20"/>
              </w:rPr>
            </w:pPr>
            <w:r>
              <w:rPr>
                <w:b/>
                <w:noProof/>
                <w:sz w:val="20"/>
              </w:rPr>
              <w:t>TOTAL</w:t>
            </w:r>
          </w:p>
        </w:tc>
      </w:tr>
      <w:tr w:rsidR="00BF3AAA">
        <w:trPr>
          <w:trHeight w:val="213"/>
        </w:trPr>
        <w:tc>
          <w:tcPr>
            <w:tcW w:w="6054" w:type="dxa"/>
            <w:gridSpan w:val="4"/>
            <w:vAlign w:val="center"/>
          </w:tcPr>
          <w:p w:rsidR="00BF3AAA" w:rsidRDefault="00BB593E">
            <w:pPr>
              <w:spacing w:before="20" w:after="20"/>
              <w:rPr>
                <w:noProof/>
                <w:sz w:val="21"/>
              </w:rPr>
            </w:pPr>
            <w:r>
              <w:rPr>
                <w:noProof/>
                <w:sz w:val="21"/>
              </w:rPr>
              <w:sym w:font="Wingdings" w:char="F09F"/>
            </w:r>
            <w:r>
              <w:rPr>
                <w:noProof/>
              </w:rPr>
              <w:t xml:space="preserve"> Crédits opérationnels</w:t>
            </w:r>
          </w:p>
        </w:tc>
        <w:tc>
          <w:tcPr>
            <w:tcW w:w="868" w:type="dxa"/>
            <w:vAlign w:val="center"/>
          </w:tcPr>
          <w:p w:rsidR="00BF3AAA" w:rsidRDefault="00BF3AAA">
            <w:pPr>
              <w:rPr>
                <w:noProof/>
                <w:sz w:val="20"/>
              </w:rPr>
            </w:pPr>
          </w:p>
        </w:tc>
        <w:tc>
          <w:tcPr>
            <w:tcW w:w="868" w:type="dxa"/>
            <w:vAlign w:val="center"/>
          </w:tcPr>
          <w:p w:rsidR="00BF3AAA" w:rsidRDefault="00BF3AAA">
            <w:pPr>
              <w:rPr>
                <w:noProof/>
                <w:sz w:val="20"/>
              </w:rPr>
            </w:pPr>
          </w:p>
        </w:tc>
        <w:tc>
          <w:tcPr>
            <w:tcW w:w="868" w:type="dxa"/>
            <w:vAlign w:val="center"/>
          </w:tcPr>
          <w:p w:rsidR="00BF3AAA" w:rsidRDefault="00BF3AAA">
            <w:pPr>
              <w:rPr>
                <w:noProof/>
                <w:sz w:val="20"/>
              </w:rPr>
            </w:pPr>
          </w:p>
        </w:tc>
        <w:tc>
          <w:tcPr>
            <w:tcW w:w="868" w:type="dxa"/>
            <w:vAlign w:val="center"/>
          </w:tcPr>
          <w:p w:rsidR="00BF3AAA" w:rsidRDefault="00BF3AAA">
            <w:pPr>
              <w:rPr>
                <w:noProof/>
                <w:sz w:val="20"/>
              </w:rPr>
            </w:pPr>
          </w:p>
        </w:tc>
        <w:tc>
          <w:tcPr>
            <w:tcW w:w="868" w:type="dxa"/>
            <w:vAlign w:val="center"/>
          </w:tcPr>
          <w:p w:rsidR="00BF3AAA" w:rsidRDefault="00BF3AAA">
            <w:pPr>
              <w:rPr>
                <w:noProof/>
                <w:sz w:val="20"/>
              </w:rPr>
            </w:pPr>
          </w:p>
        </w:tc>
        <w:tc>
          <w:tcPr>
            <w:tcW w:w="868" w:type="dxa"/>
            <w:vAlign w:val="center"/>
          </w:tcPr>
          <w:p w:rsidR="00BF3AAA" w:rsidRDefault="00BF3AAA">
            <w:pPr>
              <w:rPr>
                <w:noProof/>
                <w:sz w:val="20"/>
              </w:rPr>
            </w:pPr>
          </w:p>
        </w:tc>
        <w:tc>
          <w:tcPr>
            <w:tcW w:w="868" w:type="dxa"/>
            <w:vAlign w:val="center"/>
          </w:tcPr>
          <w:p w:rsidR="00BF3AAA" w:rsidRDefault="00BF3AAA">
            <w:pPr>
              <w:rPr>
                <w:b/>
                <w:noProof/>
                <w:sz w:val="20"/>
              </w:rPr>
            </w:pPr>
          </w:p>
        </w:tc>
        <w:tc>
          <w:tcPr>
            <w:tcW w:w="1777" w:type="dxa"/>
            <w:vAlign w:val="center"/>
          </w:tcPr>
          <w:p w:rsidR="00BF3AAA" w:rsidRDefault="00BF3AAA">
            <w:pPr>
              <w:rPr>
                <w:b/>
                <w:noProof/>
                <w:sz w:val="20"/>
              </w:rPr>
            </w:pPr>
          </w:p>
        </w:tc>
      </w:tr>
      <w:tr w:rsidR="00BF3AAA">
        <w:trPr>
          <w:trHeight w:val="277"/>
        </w:trPr>
        <w:tc>
          <w:tcPr>
            <w:tcW w:w="3960" w:type="dxa"/>
            <w:vMerge w:val="restart"/>
            <w:vAlign w:val="center"/>
          </w:tcPr>
          <w:p w:rsidR="00BF3AAA" w:rsidRDefault="00BB593E">
            <w:pPr>
              <w:rPr>
                <w:noProof/>
                <w:sz w:val="22"/>
              </w:rPr>
            </w:pPr>
            <w:r>
              <w:rPr>
                <w:noProof/>
                <w:sz w:val="20"/>
              </w:rPr>
              <w:t>Numéro de ligne budgétaire</w:t>
            </w:r>
          </w:p>
        </w:tc>
        <w:tc>
          <w:tcPr>
            <w:tcW w:w="1440" w:type="dxa"/>
            <w:vAlign w:val="center"/>
          </w:tcPr>
          <w:p w:rsidR="00BF3AAA" w:rsidRDefault="00BB593E">
            <w:pPr>
              <w:spacing w:before="20" w:after="20"/>
              <w:rPr>
                <w:noProof/>
                <w:sz w:val="18"/>
              </w:rPr>
            </w:pPr>
            <w:r>
              <w:rPr>
                <w:noProof/>
                <w:sz w:val="18"/>
              </w:rPr>
              <w:t>Engagements</w:t>
            </w:r>
          </w:p>
        </w:tc>
        <w:tc>
          <w:tcPr>
            <w:tcW w:w="654" w:type="dxa"/>
            <w:gridSpan w:val="2"/>
            <w:vAlign w:val="center"/>
          </w:tcPr>
          <w:p w:rsidR="00BF3AAA" w:rsidRDefault="00BB593E">
            <w:pPr>
              <w:spacing w:before="20" w:after="20"/>
              <w:jc w:val="center"/>
              <w:rPr>
                <w:noProof/>
                <w:sz w:val="14"/>
              </w:rPr>
            </w:pPr>
            <w:r>
              <w:rPr>
                <w:noProof/>
                <w:sz w:val="14"/>
              </w:rPr>
              <w:t>(1)</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tcPr>
          <w:p w:rsidR="00BF3AAA" w:rsidRDefault="00BF3AAA">
            <w:pPr>
              <w:jc w:val="center"/>
              <w:rPr>
                <w:noProof/>
                <w:sz w:val="20"/>
              </w:rPr>
            </w:pPr>
          </w:p>
        </w:tc>
        <w:tc>
          <w:tcPr>
            <w:tcW w:w="1440" w:type="dxa"/>
            <w:vAlign w:val="center"/>
          </w:tcPr>
          <w:p w:rsidR="00BF3AAA" w:rsidRDefault="00BB593E">
            <w:pPr>
              <w:spacing w:before="20" w:after="20"/>
              <w:rPr>
                <w:noProof/>
                <w:sz w:val="18"/>
              </w:rPr>
            </w:pPr>
            <w:r>
              <w:rPr>
                <w:noProof/>
                <w:sz w:val="18"/>
              </w:rPr>
              <w:t>Paiements</w:t>
            </w:r>
          </w:p>
        </w:tc>
        <w:tc>
          <w:tcPr>
            <w:tcW w:w="654" w:type="dxa"/>
            <w:gridSpan w:val="2"/>
            <w:vAlign w:val="center"/>
          </w:tcPr>
          <w:p w:rsidR="00BF3AAA" w:rsidRDefault="00BB593E">
            <w:pPr>
              <w:spacing w:before="20" w:after="20"/>
              <w:jc w:val="center"/>
              <w:rPr>
                <w:noProof/>
                <w:sz w:val="14"/>
              </w:rPr>
            </w:pPr>
            <w:r>
              <w:rPr>
                <w:noProof/>
                <w:sz w:val="14"/>
              </w:rPr>
              <w:t>(2)</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val="restart"/>
            <w:vAlign w:val="center"/>
          </w:tcPr>
          <w:p w:rsidR="00BF3AAA" w:rsidRDefault="00BB593E">
            <w:pPr>
              <w:rPr>
                <w:noProof/>
                <w:sz w:val="22"/>
              </w:rPr>
            </w:pPr>
            <w:r>
              <w:rPr>
                <w:noProof/>
                <w:sz w:val="20"/>
              </w:rPr>
              <w:t>Numéro de ligne budgétaire</w:t>
            </w:r>
          </w:p>
        </w:tc>
        <w:tc>
          <w:tcPr>
            <w:tcW w:w="1440" w:type="dxa"/>
            <w:vAlign w:val="center"/>
          </w:tcPr>
          <w:p w:rsidR="00BF3AAA" w:rsidRDefault="00BB593E">
            <w:pPr>
              <w:spacing w:before="20" w:after="20"/>
              <w:rPr>
                <w:noProof/>
                <w:sz w:val="18"/>
              </w:rPr>
            </w:pPr>
            <w:r>
              <w:rPr>
                <w:noProof/>
                <w:sz w:val="18"/>
              </w:rPr>
              <w:t>Engagements</w:t>
            </w:r>
          </w:p>
        </w:tc>
        <w:tc>
          <w:tcPr>
            <w:tcW w:w="654" w:type="dxa"/>
            <w:gridSpan w:val="2"/>
            <w:vAlign w:val="center"/>
          </w:tcPr>
          <w:p w:rsidR="00BF3AAA" w:rsidRDefault="00BB593E">
            <w:pPr>
              <w:spacing w:before="20" w:after="20"/>
              <w:jc w:val="center"/>
              <w:rPr>
                <w:noProof/>
                <w:sz w:val="14"/>
              </w:rPr>
            </w:pPr>
            <w:r>
              <w:rPr>
                <w:noProof/>
                <w:sz w:val="14"/>
              </w:rPr>
              <w:t>(1a)</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tcPr>
          <w:p w:rsidR="00BF3AAA" w:rsidRDefault="00BF3AAA">
            <w:pPr>
              <w:jc w:val="center"/>
              <w:rPr>
                <w:noProof/>
                <w:sz w:val="20"/>
              </w:rPr>
            </w:pPr>
          </w:p>
        </w:tc>
        <w:tc>
          <w:tcPr>
            <w:tcW w:w="1440" w:type="dxa"/>
            <w:vAlign w:val="center"/>
          </w:tcPr>
          <w:p w:rsidR="00BF3AAA" w:rsidRDefault="00BB593E">
            <w:pPr>
              <w:spacing w:before="20" w:after="20"/>
              <w:rPr>
                <w:noProof/>
                <w:sz w:val="18"/>
              </w:rPr>
            </w:pPr>
            <w:r>
              <w:rPr>
                <w:noProof/>
                <w:sz w:val="18"/>
              </w:rPr>
              <w:t>Paiements</w:t>
            </w:r>
          </w:p>
        </w:tc>
        <w:tc>
          <w:tcPr>
            <w:tcW w:w="654" w:type="dxa"/>
            <w:gridSpan w:val="2"/>
            <w:vAlign w:val="center"/>
          </w:tcPr>
          <w:p w:rsidR="00BF3AAA" w:rsidRDefault="00BB593E">
            <w:pPr>
              <w:spacing w:before="20" w:after="20"/>
              <w:jc w:val="center"/>
              <w:rPr>
                <w:noProof/>
                <w:sz w:val="14"/>
              </w:rPr>
            </w:pPr>
            <w:r>
              <w:rPr>
                <w:noProof/>
                <w:sz w:val="14"/>
              </w:rPr>
              <w:t>(2a)</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rPr>
          <w:trHeight w:val="231"/>
        </w:trPr>
        <w:tc>
          <w:tcPr>
            <w:tcW w:w="6054" w:type="dxa"/>
            <w:gridSpan w:val="4"/>
            <w:vAlign w:val="center"/>
          </w:tcPr>
          <w:p w:rsidR="00BF3AAA" w:rsidRDefault="00BB593E">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7"/>
            </w:r>
            <w:r>
              <w:rPr>
                <w:noProof/>
                <w:sz w:val="21"/>
              </w:rPr>
              <w:t xml:space="preserve"> </w:t>
            </w:r>
          </w:p>
          <w:p w:rsidR="00BF3AAA" w:rsidRDefault="00BF3AAA">
            <w:pPr>
              <w:spacing w:before="0" w:after="0"/>
              <w:rPr>
                <w:noProof/>
                <w:sz w:val="22"/>
              </w:rPr>
            </w:pPr>
          </w:p>
        </w:tc>
        <w:tc>
          <w:tcPr>
            <w:tcW w:w="868" w:type="dxa"/>
            <w:vAlign w:val="center"/>
          </w:tcPr>
          <w:p w:rsidR="00BF3AAA" w:rsidRDefault="00BB593E">
            <w:pPr>
              <w:rPr>
                <w:b/>
                <w:noProof/>
                <w:sz w:val="20"/>
              </w:rPr>
            </w:pPr>
            <w:r>
              <w:rPr>
                <w:b/>
                <w:noProof/>
                <w:sz w:val="20"/>
              </w:rPr>
              <w:t>S.O.</w:t>
            </w:r>
          </w:p>
        </w:tc>
        <w:tc>
          <w:tcPr>
            <w:tcW w:w="868" w:type="dxa"/>
            <w:vAlign w:val="center"/>
          </w:tcPr>
          <w:p w:rsidR="00BF3AAA" w:rsidRDefault="00BF3AAA">
            <w:pPr>
              <w:rPr>
                <w:b/>
                <w:noProof/>
                <w:sz w:val="20"/>
              </w:rPr>
            </w:pPr>
          </w:p>
        </w:tc>
        <w:tc>
          <w:tcPr>
            <w:tcW w:w="868" w:type="dxa"/>
            <w:vAlign w:val="center"/>
          </w:tcPr>
          <w:p w:rsidR="00BF3AAA" w:rsidRDefault="00BF3AAA">
            <w:pPr>
              <w:rPr>
                <w:b/>
                <w:noProof/>
                <w:sz w:val="20"/>
              </w:rPr>
            </w:pPr>
          </w:p>
        </w:tc>
        <w:tc>
          <w:tcPr>
            <w:tcW w:w="868" w:type="dxa"/>
            <w:vAlign w:val="center"/>
          </w:tcPr>
          <w:p w:rsidR="00BF3AAA" w:rsidRDefault="00BF3AAA">
            <w:pPr>
              <w:rPr>
                <w:b/>
                <w:noProof/>
                <w:sz w:val="20"/>
              </w:rPr>
            </w:pPr>
          </w:p>
        </w:tc>
        <w:tc>
          <w:tcPr>
            <w:tcW w:w="868" w:type="dxa"/>
            <w:vAlign w:val="center"/>
          </w:tcPr>
          <w:p w:rsidR="00BF3AAA" w:rsidRDefault="00BF3AAA">
            <w:pPr>
              <w:rPr>
                <w:b/>
                <w:noProof/>
                <w:sz w:val="20"/>
              </w:rPr>
            </w:pPr>
          </w:p>
        </w:tc>
        <w:tc>
          <w:tcPr>
            <w:tcW w:w="868" w:type="dxa"/>
            <w:vAlign w:val="center"/>
          </w:tcPr>
          <w:p w:rsidR="00BF3AAA" w:rsidRDefault="00BF3AAA">
            <w:pPr>
              <w:rPr>
                <w:b/>
                <w:noProof/>
                <w:sz w:val="20"/>
              </w:rPr>
            </w:pPr>
          </w:p>
        </w:tc>
        <w:tc>
          <w:tcPr>
            <w:tcW w:w="868" w:type="dxa"/>
            <w:vAlign w:val="center"/>
          </w:tcPr>
          <w:p w:rsidR="00BF3AAA" w:rsidRDefault="00BF3AAA">
            <w:pPr>
              <w:rPr>
                <w:b/>
                <w:noProof/>
                <w:sz w:val="20"/>
              </w:rPr>
            </w:pPr>
          </w:p>
        </w:tc>
        <w:tc>
          <w:tcPr>
            <w:tcW w:w="1777" w:type="dxa"/>
            <w:vAlign w:val="center"/>
          </w:tcPr>
          <w:p w:rsidR="00BF3AAA" w:rsidRDefault="00BF3AAA">
            <w:pPr>
              <w:rPr>
                <w:b/>
                <w:noProof/>
                <w:sz w:val="20"/>
              </w:rPr>
            </w:pPr>
          </w:p>
        </w:tc>
      </w:tr>
      <w:tr w:rsidR="00BF3AAA">
        <w:trPr>
          <w:trHeight w:val="319"/>
        </w:trPr>
        <w:tc>
          <w:tcPr>
            <w:tcW w:w="3960" w:type="dxa"/>
            <w:vAlign w:val="center"/>
          </w:tcPr>
          <w:p w:rsidR="00BF3AAA" w:rsidRDefault="00BB593E">
            <w:pPr>
              <w:spacing w:before="60" w:after="60"/>
              <w:rPr>
                <w:noProof/>
                <w:sz w:val="22"/>
              </w:rPr>
            </w:pPr>
            <w:r>
              <w:rPr>
                <w:noProof/>
                <w:sz w:val="20"/>
              </w:rPr>
              <w:t>Numéro de ligne budgétaire</w:t>
            </w:r>
          </w:p>
        </w:tc>
        <w:tc>
          <w:tcPr>
            <w:tcW w:w="1440" w:type="dxa"/>
            <w:vAlign w:val="center"/>
          </w:tcPr>
          <w:p w:rsidR="00BF3AAA" w:rsidRDefault="00BF3AAA">
            <w:pPr>
              <w:spacing w:before="40" w:after="40"/>
              <w:jc w:val="right"/>
              <w:rPr>
                <w:noProof/>
                <w:sz w:val="18"/>
              </w:rPr>
            </w:pPr>
          </w:p>
        </w:tc>
        <w:tc>
          <w:tcPr>
            <w:tcW w:w="654" w:type="dxa"/>
            <w:gridSpan w:val="2"/>
            <w:vAlign w:val="center"/>
          </w:tcPr>
          <w:p w:rsidR="00BF3AAA" w:rsidRDefault="00BB593E">
            <w:pPr>
              <w:spacing w:before="40" w:after="40"/>
              <w:jc w:val="center"/>
              <w:rPr>
                <w:noProof/>
                <w:sz w:val="14"/>
              </w:rPr>
            </w:pPr>
            <w:r>
              <w:rPr>
                <w:noProof/>
                <w:sz w:val="14"/>
              </w:rPr>
              <w:t>(3)</w:t>
            </w:r>
          </w:p>
        </w:tc>
        <w:tc>
          <w:tcPr>
            <w:tcW w:w="868" w:type="dxa"/>
            <w:vAlign w:val="center"/>
          </w:tcPr>
          <w:p w:rsidR="00BF3AAA" w:rsidRDefault="00BF3AAA">
            <w:pPr>
              <w:spacing w:before="40" w:after="40"/>
              <w:jc w:val="right"/>
              <w:rPr>
                <w:b/>
                <w:noProof/>
                <w:sz w:val="20"/>
              </w:rPr>
            </w:pPr>
          </w:p>
        </w:tc>
        <w:tc>
          <w:tcPr>
            <w:tcW w:w="868" w:type="dxa"/>
            <w:vAlign w:val="center"/>
          </w:tcPr>
          <w:p w:rsidR="00BF3AAA" w:rsidRDefault="00BF3AAA">
            <w:pPr>
              <w:spacing w:before="40" w:after="40"/>
              <w:jc w:val="right"/>
              <w:rPr>
                <w:b/>
                <w:noProof/>
                <w:sz w:val="20"/>
              </w:rPr>
            </w:pPr>
          </w:p>
        </w:tc>
        <w:tc>
          <w:tcPr>
            <w:tcW w:w="868" w:type="dxa"/>
            <w:vAlign w:val="center"/>
          </w:tcPr>
          <w:p w:rsidR="00BF3AAA" w:rsidRDefault="00BF3AAA">
            <w:pPr>
              <w:spacing w:before="40" w:after="40"/>
              <w:jc w:val="right"/>
              <w:rPr>
                <w:b/>
                <w:noProof/>
                <w:sz w:val="20"/>
              </w:rPr>
            </w:pPr>
          </w:p>
        </w:tc>
        <w:tc>
          <w:tcPr>
            <w:tcW w:w="868" w:type="dxa"/>
            <w:vAlign w:val="center"/>
          </w:tcPr>
          <w:p w:rsidR="00BF3AAA" w:rsidRDefault="00BF3AAA">
            <w:pPr>
              <w:spacing w:before="40" w:after="40"/>
              <w:jc w:val="right"/>
              <w:rPr>
                <w:b/>
                <w:noProof/>
                <w:sz w:val="20"/>
              </w:rPr>
            </w:pPr>
          </w:p>
        </w:tc>
        <w:tc>
          <w:tcPr>
            <w:tcW w:w="868" w:type="dxa"/>
            <w:vAlign w:val="center"/>
          </w:tcPr>
          <w:p w:rsidR="00BF3AAA" w:rsidRDefault="00BF3AAA">
            <w:pPr>
              <w:spacing w:before="40" w:after="40"/>
              <w:jc w:val="right"/>
              <w:rPr>
                <w:b/>
                <w:noProof/>
                <w:sz w:val="20"/>
              </w:rPr>
            </w:pPr>
          </w:p>
        </w:tc>
        <w:tc>
          <w:tcPr>
            <w:tcW w:w="868" w:type="dxa"/>
            <w:vAlign w:val="center"/>
          </w:tcPr>
          <w:p w:rsidR="00BF3AAA" w:rsidRDefault="00BF3AAA">
            <w:pPr>
              <w:spacing w:before="40" w:after="40"/>
              <w:jc w:val="right"/>
              <w:rPr>
                <w:b/>
                <w:noProof/>
                <w:sz w:val="20"/>
              </w:rPr>
            </w:pPr>
          </w:p>
        </w:tc>
        <w:tc>
          <w:tcPr>
            <w:tcW w:w="868" w:type="dxa"/>
            <w:vAlign w:val="center"/>
          </w:tcPr>
          <w:p w:rsidR="00BF3AAA" w:rsidRDefault="00BF3AAA">
            <w:pPr>
              <w:spacing w:before="40" w:after="40"/>
              <w:jc w:val="right"/>
              <w:rPr>
                <w:b/>
                <w:noProof/>
                <w:sz w:val="20"/>
              </w:rPr>
            </w:pPr>
          </w:p>
        </w:tc>
        <w:tc>
          <w:tcPr>
            <w:tcW w:w="1777" w:type="dxa"/>
            <w:vAlign w:val="center"/>
          </w:tcPr>
          <w:p w:rsidR="00BF3AAA" w:rsidRDefault="00BF3AAA">
            <w:pPr>
              <w:spacing w:before="40" w:after="40"/>
              <w:jc w:val="right"/>
              <w:rPr>
                <w:b/>
                <w:noProof/>
                <w:sz w:val="20"/>
              </w:rPr>
            </w:pPr>
          </w:p>
        </w:tc>
      </w:tr>
      <w:tr w:rsidR="00BF3AAA">
        <w:tc>
          <w:tcPr>
            <w:tcW w:w="3960" w:type="dxa"/>
            <w:vMerge w:val="restart"/>
            <w:vAlign w:val="center"/>
          </w:tcPr>
          <w:p w:rsidR="00BF3AAA" w:rsidRDefault="00BB593E">
            <w:pPr>
              <w:jc w:val="center"/>
              <w:rPr>
                <w:b/>
                <w:noProof/>
                <w:sz w:val="22"/>
              </w:rPr>
            </w:pPr>
            <w:r>
              <w:rPr>
                <w:b/>
                <w:noProof/>
              </w:rPr>
              <w:t>TOTAL des crédits</w:t>
            </w:r>
            <w:r>
              <w:rPr>
                <w:noProof/>
                <w:sz w:val="22"/>
              </w:rPr>
              <w:br/>
            </w:r>
            <w:r>
              <w:rPr>
                <w:b/>
                <w:noProof/>
                <w:sz w:val="22"/>
              </w:rPr>
              <w:t xml:space="preserve">pour la DG </w:t>
            </w:r>
            <w:r>
              <w:rPr>
                <w:noProof/>
                <w:sz w:val="22"/>
              </w:rPr>
              <w:t>&lt;TAXUD&gt;</w:t>
            </w:r>
          </w:p>
        </w:tc>
        <w:tc>
          <w:tcPr>
            <w:tcW w:w="1440" w:type="dxa"/>
            <w:vAlign w:val="center"/>
          </w:tcPr>
          <w:p w:rsidR="00BF3AAA" w:rsidRDefault="00BB593E">
            <w:pPr>
              <w:rPr>
                <w:noProof/>
                <w:sz w:val="18"/>
              </w:rPr>
            </w:pPr>
            <w:r>
              <w:rPr>
                <w:noProof/>
                <w:sz w:val="18"/>
              </w:rPr>
              <w:t>Engagements</w:t>
            </w:r>
          </w:p>
        </w:tc>
        <w:tc>
          <w:tcPr>
            <w:tcW w:w="654" w:type="dxa"/>
            <w:gridSpan w:val="2"/>
            <w:vAlign w:val="center"/>
          </w:tcPr>
          <w:p w:rsidR="00BF3AAA" w:rsidRDefault="00BB593E">
            <w:pPr>
              <w:jc w:val="center"/>
              <w:rPr>
                <w:noProof/>
                <w:sz w:val="14"/>
              </w:rPr>
            </w:pPr>
            <w:r>
              <w:rPr>
                <w:noProof/>
                <w:sz w:val="14"/>
              </w:rPr>
              <w:t>=1+1a +3</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tcPr>
          <w:p w:rsidR="00BF3AAA" w:rsidRDefault="00BF3AAA">
            <w:pPr>
              <w:rPr>
                <w:noProof/>
                <w:sz w:val="20"/>
              </w:rPr>
            </w:pPr>
          </w:p>
        </w:tc>
        <w:tc>
          <w:tcPr>
            <w:tcW w:w="1440" w:type="dxa"/>
            <w:vAlign w:val="center"/>
          </w:tcPr>
          <w:p w:rsidR="00BF3AAA" w:rsidRDefault="00BB593E">
            <w:pPr>
              <w:rPr>
                <w:noProof/>
                <w:sz w:val="18"/>
              </w:rPr>
            </w:pPr>
            <w:r>
              <w:rPr>
                <w:noProof/>
                <w:sz w:val="18"/>
              </w:rPr>
              <w:t>Paiements</w:t>
            </w:r>
          </w:p>
        </w:tc>
        <w:tc>
          <w:tcPr>
            <w:tcW w:w="654" w:type="dxa"/>
            <w:gridSpan w:val="2"/>
            <w:vAlign w:val="center"/>
          </w:tcPr>
          <w:p w:rsidR="00BF3AAA" w:rsidRDefault="00BB593E">
            <w:pPr>
              <w:jc w:val="center"/>
              <w:rPr>
                <w:noProof/>
                <w:sz w:val="14"/>
              </w:rPr>
            </w:pPr>
            <w:r>
              <w:rPr>
                <w:noProof/>
                <w:sz w:val="14"/>
              </w:rPr>
              <w:t>=2+2a</w:t>
            </w:r>
          </w:p>
          <w:p w:rsidR="00BF3AAA" w:rsidRDefault="00BB593E">
            <w:pPr>
              <w:jc w:val="center"/>
              <w:rPr>
                <w:noProof/>
                <w:sz w:val="14"/>
              </w:rPr>
            </w:pPr>
            <w:r>
              <w:rPr>
                <w:noProof/>
                <w:sz w:val="14"/>
              </w:rPr>
              <w:t>+3</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bl>
    <w:p w:rsidR="00BF3AAA" w:rsidRDefault="00BB593E">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F3AAA">
        <w:trPr>
          <w:trHeight w:val="277"/>
        </w:trPr>
        <w:tc>
          <w:tcPr>
            <w:tcW w:w="3960" w:type="dxa"/>
            <w:vMerge w:val="restart"/>
            <w:vAlign w:val="center"/>
          </w:tcPr>
          <w:p w:rsidR="00BF3AAA" w:rsidRDefault="00BB593E">
            <w:pPr>
              <w:spacing w:before="20" w:after="20"/>
              <w:rPr>
                <w:noProof/>
                <w:sz w:val="22"/>
              </w:rPr>
            </w:pPr>
            <w:r>
              <w:rPr>
                <w:noProof/>
              </w:rPr>
              <w:br w:type="page"/>
            </w:r>
            <w:r>
              <w:rPr>
                <w:noProof/>
                <w:sz w:val="21"/>
              </w:rPr>
              <w:sym w:font="Wingdings" w:char="F09F"/>
            </w:r>
            <w:r>
              <w:rPr>
                <w:noProof/>
              </w:rPr>
              <w:t xml:space="preserve"> TOTAL des crédits opérationnels</w:t>
            </w:r>
          </w:p>
        </w:tc>
        <w:tc>
          <w:tcPr>
            <w:tcW w:w="1440" w:type="dxa"/>
            <w:vAlign w:val="center"/>
          </w:tcPr>
          <w:p w:rsidR="00BF3AAA" w:rsidRDefault="00BB593E">
            <w:pPr>
              <w:spacing w:beforeLines="20" w:before="48" w:afterLines="20" w:after="48"/>
              <w:rPr>
                <w:noProof/>
                <w:sz w:val="18"/>
              </w:rPr>
            </w:pPr>
            <w:r>
              <w:rPr>
                <w:noProof/>
                <w:sz w:val="18"/>
              </w:rPr>
              <w:t>Engagements</w:t>
            </w:r>
          </w:p>
        </w:tc>
        <w:tc>
          <w:tcPr>
            <w:tcW w:w="654" w:type="dxa"/>
            <w:vAlign w:val="center"/>
          </w:tcPr>
          <w:p w:rsidR="00BF3AAA" w:rsidRDefault="00BB593E">
            <w:pPr>
              <w:spacing w:beforeLines="20" w:before="48" w:afterLines="20" w:after="48"/>
              <w:jc w:val="center"/>
              <w:rPr>
                <w:noProof/>
                <w:sz w:val="14"/>
              </w:rPr>
            </w:pPr>
            <w:r>
              <w:rPr>
                <w:noProof/>
                <w:sz w:val="14"/>
              </w:rPr>
              <w:t>(4)</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tcPr>
          <w:p w:rsidR="00BF3AAA" w:rsidRDefault="00BF3AAA">
            <w:pPr>
              <w:jc w:val="center"/>
              <w:rPr>
                <w:noProof/>
                <w:sz w:val="20"/>
              </w:rPr>
            </w:pPr>
          </w:p>
        </w:tc>
        <w:tc>
          <w:tcPr>
            <w:tcW w:w="1440" w:type="dxa"/>
            <w:vAlign w:val="center"/>
          </w:tcPr>
          <w:p w:rsidR="00BF3AAA" w:rsidRDefault="00BB593E">
            <w:pPr>
              <w:spacing w:beforeLines="20" w:before="48" w:afterLines="20" w:after="48"/>
              <w:rPr>
                <w:noProof/>
                <w:sz w:val="18"/>
              </w:rPr>
            </w:pPr>
            <w:r>
              <w:rPr>
                <w:noProof/>
                <w:sz w:val="18"/>
              </w:rPr>
              <w:t>Paiements</w:t>
            </w:r>
          </w:p>
        </w:tc>
        <w:tc>
          <w:tcPr>
            <w:tcW w:w="654" w:type="dxa"/>
            <w:vAlign w:val="center"/>
          </w:tcPr>
          <w:p w:rsidR="00BF3AAA" w:rsidRDefault="00BB593E">
            <w:pPr>
              <w:spacing w:beforeLines="20" w:before="48" w:afterLines="20" w:after="48"/>
              <w:jc w:val="center"/>
              <w:rPr>
                <w:noProof/>
                <w:sz w:val="14"/>
              </w:rPr>
            </w:pPr>
            <w:r>
              <w:rPr>
                <w:noProof/>
                <w:sz w:val="14"/>
              </w:rPr>
              <w:t>(5)</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rPr>
          <w:trHeight w:val="533"/>
        </w:trPr>
        <w:tc>
          <w:tcPr>
            <w:tcW w:w="5400" w:type="dxa"/>
            <w:gridSpan w:val="2"/>
            <w:vAlign w:val="center"/>
          </w:tcPr>
          <w:p w:rsidR="00BF3AAA" w:rsidRDefault="00BB593E">
            <w:pPr>
              <w:spacing w:beforeLines="20" w:before="48" w:afterLines="20" w:after="48"/>
              <w:rPr>
                <w:noProof/>
                <w:sz w:val="22"/>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rsidR="00BF3AAA" w:rsidRDefault="00BB593E">
            <w:pPr>
              <w:spacing w:beforeLines="20" w:before="48" w:afterLines="20" w:after="48"/>
              <w:jc w:val="center"/>
              <w:rPr>
                <w:noProof/>
                <w:sz w:val="14"/>
              </w:rPr>
            </w:pPr>
            <w:r>
              <w:rPr>
                <w:noProof/>
                <w:sz w:val="14"/>
              </w:rPr>
              <w:t>(6)</w:t>
            </w:r>
          </w:p>
        </w:tc>
        <w:tc>
          <w:tcPr>
            <w:tcW w:w="868" w:type="dxa"/>
            <w:vAlign w:val="center"/>
          </w:tcPr>
          <w:p w:rsidR="00BF3AAA" w:rsidRDefault="00BB593E">
            <w:pPr>
              <w:spacing w:before="20" w:after="20"/>
              <w:jc w:val="right"/>
              <w:rPr>
                <w:b/>
                <w:noProof/>
                <w:sz w:val="20"/>
              </w:rPr>
            </w:pPr>
            <w:r>
              <w:rPr>
                <w:b/>
                <w:noProof/>
                <w:sz w:val="20"/>
              </w:rPr>
              <w:t>S.O.</w:t>
            </w: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val="restart"/>
            <w:shd w:val="thinDiagStripe" w:color="C0C0C0" w:fill="auto"/>
            <w:vAlign w:val="center"/>
          </w:tcPr>
          <w:p w:rsidR="00BF3AAA" w:rsidRDefault="00BB593E">
            <w:pPr>
              <w:jc w:val="center"/>
              <w:rPr>
                <w:b/>
                <w:noProof/>
                <w:sz w:val="22"/>
              </w:rPr>
            </w:pPr>
            <w:r>
              <w:rPr>
                <w:b/>
                <w:noProof/>
              </w:rPr>
              <w:t>TOTAL des crédits</w:t>
            </w:r>
            <w:r>
              <w:rPr>
                <w:noProof/>
                <w:sz w:val="22"/>
              </w:rPr>
              <w:br/>
            </w:r>
            <w:r>
              <w:rPr>
                <w:b/>
                <w:noProof/>
                <w:sz w:val="22"/>
              </w:rPr>
              <w:t>pour la RUBRIQUE &lt;….&gt;</w:t>
            </w:r>
            <w:r>
              <w:rPr>
                <w:noProof/>
                <w:sz w:val="22"/>
              </w:rPr>
              <w:br/>
              <w:t>du cadre financier pluriannuel</w:t>
            </w:r>
          </w:p>
        </w:tc>
        <w:tc>
          <w:tcPr>
            <w:tcW w:w="1440" w:type="dxa"/>
            <w:vAlign w:val="center"/>
          </w:tcPr>
          <w:p w:rsidR="00BF3AAA" w:rsidRDefault="00BB593E">
            <w:pPr>
              <w:rPr>
                <w:noProof/>
                <w:sz w:val="18"/>
              </w:rPr>
            </w:pPr>
            <w:r>
              <w:rPr>
                <w:noProof/>
                <w:sz w:val="18"/>
              </w:rPr>
              <w:t>Engagements</w:t>
            </w:r>
          </w:p>
        </w:tc>
        <w:tc>
          <w:tcPr>
            <w:tcW w:w="654" w:type="dxa"/>
            <w:vAlign w:val="center"/>
          </w:tcPr>
          <w:p w:rsidR="00BF3AAA" w:rsidRDefault="00BB593E">
            <w:pPr>
              <w:jc w:val="center"/>
              <w:rPr>
                <w:noProof/>
                <w:sz w:val="14"/>
              </w:rPr>
            </w:pPr>
            <w:r>
              <w:rPr>
                <w:noProof/>
                <w:sz w:val="14"/>
              </w:rPr>
              <w:t>=4+ 6</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shd w:val="thinDiagStripe" w:color="C0C0C0" w:fill="auto"/>
          </w:tcPr>
          <w:p w:rsidR="00BF3AAA" w:rsidRDefault="00BF3AAA">
            <w:pPr>
              <w:rPr>
                <w:noProof/>
                <w:sz w:val="20"/>
              </w:rPr>
            </w:pPr>
          </w:p>
        </w:tc>
        <w:tc>
          <w:tcPr>
            <w:tcW w:w="1440" w:type="dxa"/>
            <w:vAlign w:val="center"/>
          </w:tcPr>
          <w:p w:rsidR="00BF3AAA" w:rsidRDefault="00BB593E">
            <w:pPr>
              <w:rPr>
                <w:noProof/>
                <w:sz w:val="18"/>
              </w:rPr>
            </w:pPr>
            <w:r>
              <w:rPr>
                <w:noProof/>
                <w:sz w:val="18"/>
              </w:rPr>
              <w:t>Paiements</w:t>
            </w:r>
          </w:p>
        </w:tc>
        <w:tc>
          <w:tcPr>
            <w:tcW w:w="654" w:type="dxa"/>
            <w:vAlign w:val="center"/>
          </w:tcPr>
          <w:p w:rsidR="00BF3AAA" w:rsidRDefault="00BB593E">
            <w:pPr>
              <w:jc w:val="center"/>
              <w:rPr>
                <w:noProof/>
                <w:sz w:val="14"/>
              </w:rPr>
            </w:pPr>
            <w:r>
              <w:rPr>
                <w:noProof/>
                <w:sz w:val="14"/>
              </w:rPr>
              <w:t>=5+ 6</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bl>
    <w:p w:rsidR="00BF3AAA" w:rsidRDefault="00BB593E">
      <w:pPr>
        <w:spacing w:after="40"/>
        <w:rPr>
          <w:b/>
          <w:noProof/>
          <w:sz w:val="22"/>
          <w:u w:val="single"/>
        </w:rPr>
      </w:pPr>
      <w:r>
        <w:rPr>
          <w:b/>
          <w:noProof/>
          <w:sz w:val="22"/>
          <w:u w:val="single"/>
        </w:rPr>
        <w:t xml:space="preserve">Si </w:t>
      </w:r>
      <w:r>
        <w:rPr>
          <w:b/>
          <w:noProof/>
          <w:sz w:val="22"/>
          <w:u w:val="single"/>
        </w:rPr>
        <w:t>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F3AAA">
        <w:trPr>
          <w:trHeight w:val="277"/>
        </w:trPr>
        <w:tc>
          <w:tcPr>
            <w:tcW w:w="3960" w:type="dxa"/>
            <w:vMerge w:val="restart"/>
            <w:tcBorders>
              <w:top w:val="single" w:sz="4" w:space="0" w:color="FF0000"/>
              <w:left w:val="single" w:sz="4" w:space="0" w:color="auto"/>
              <w:bottom w:val="single" w:sz="4" w:space="0" w:color="FF0000"/>
            </w:tcBorders>
            <w:vAlign w:val="center"/>
          </w:tcPr>
          <w:p w:rsidR="00BF3AAA" w:rsidRDefault="00BB593E">
            <w:pPr>
              <w:spacing w:before="20" w:after="20"/>
              <w:rPr>
                <w:noProof/>
                <w:sz w:val="22"/>
              </w:rPr>
            </w:pPr>
            <w:r>
              <w:rPr>
                <w:noProof/>
                <w:sz w:val="21"/>
              </w:rPr>
              <w:sym w:font="Wingdings" w:char="F09F"/>
            </w:r>
            <w:r>
              <w:rPr>
                <w:noProof/>
              </w:rPr>
              <w:t xml:space="preserve"> TOTAL des crédits opérationnels</w:t>
            </w:r>
          </w:p>
        </w:tc>
        <w:tc>
          <w:tcPr>
            <w:tcW w:w="1440" w:type="dxa"/>
            <w:tcBorders>
              <w:top w:val="single" w:sz="4" w:space="0" w:color="FF0000"/>
            </w:tcBorders>
            <w:vAlign w:val="center"/>
          </w:tcPr>
          <w:p w:rsidR="00BF3AAA" w:rsidRDefault="00BB593E">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BF3AAA" w:rsidRDefault="00BB593E">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BF3AAA" w:rsidRDefault="00BB593E">
            <w:pPr>
              <w:spacing w:before="20" w:after="20"/>
              <w:jc w:val="right"/>
              <w:rPr>
                <w:noProof/>
                <w:sz w:val="20"/>
              </w:rPr>
            </w:pPr>
            <w:r>
              <w:rPr>
                <w:noProof/>
                <w:sz w:val="20"/>
              </w:rPr>
              <w:t>S.O.</w:t>
            </w:r>
          </w:p>
        </w:tc>
        <w:tc>
          <w:tcPr>
            <w:tcW w:w="868" w:type="dxa"/>
            <w:tcBorders>
              <w:top w:val="single" w:sz="4" w:space="0" w:color="FF0000"/>
            </w:tcBorders>
            <w:vAlign w:val="center"/>
          </w:tcPr>
          <w:p w:rsidR="00BF3AAA" w:rsidRDefault="00BF3AAA">
            <w:pPr>
              <w:spacing w:before="20" w:after="20"/>
              <w:jc w:val="right"/>
              <w:rPr>
                <w:noProof/>
                <w:sz w:val="20"/>
              </w:rPr>
            </w:pPr>
          </w:p>
        </w:tc>
        <w:tc>
          <w:tcPr>
            <w:tcW w:w="868" w:type="dxa"/>
            <w:tcBorders>
              <w:top w:val="single" w:sz="4" w:space="0" w:color="FF0000"/>
            </w:tcBorders>
            <w:vAlign w:val="center"/>
          </w:tcPr>
          <w:p w:rsidR="00BF3AAA" w:rsidRDefault="00BF3AAA">
            <w:pPr>
              <w:spacing w:before="20" w:after="20"/>
              <w:jc w:val="right"/>
              <w:rPr>
                <w:noProof/>
                <w:sz w:val="20"/>
              </w:rPr>
            </w:pPr>
          </w:p>
        </w:tc>
        <w:tc>
          <w:tcPr>
            <w:tcW w:w="868" w:type="dxa"/>
            <w:tcBorders>
              <w:top w:val="single" w:sz="4" w:space="0" w:color="FF0000"/>
            </w:tcBorders>
            <w:vAlign w:val="center"/>
          </w:tcPr>
          <w:p w:rsidR="00BF3AAA" w:rsidRDefault="00BF3AAA">
            <w:pPr>
              <w:spacing w:before="20" w:after="20"/>
              <w:jc w:val="right"/>
              <w:rPr>
                <w:noProof/>
                <w:sz w:val="20"/>
              </w:rPr>
            </w:pPr>
          </w:p>
        </w:tc>
        <w:tc>
          <w:tcPr>
            <w:tcW w:w="868" w:type="dxa"/>
            <w:tcBorders>
              <w:top w:val="single" w:sz="4" w:space="0" w:color="FF0000"/>
            </w:tcBorders>
            <w:vAlign w:val="center"/>
          </w:tcPr>
          <w:p w:rsidR="00BF3AAA" w:rsidRDefault="00BF3AAA">
            <w:pPr>
              <w:spacing w:before="20" w:after="20"/>
              <w:jc w:val="right"/>
              <w:rPr>
                <w:noProof/>
                <w:sz w:val="20"/>
              </w:rPr>
            </w:pPr>
          </w:p>
        </w:tc>
        <w:tc>
          <w:tcPr>
            <w:tcW w:w="868" w:type="dxa"/>
            <w:tcBorders>
              <w:top w:val="single" w:sz="4" w:space="0" w:color="FF0000"/>
            </w:tcBorders>
            <w:vAlign w:val="center"/>
          </w:tcPr>
          <w:p w:rsidR="00BF3AAA" w:rsidRDefault="00BF3AAA">
            <w:pPr>
              <w:spacing w:before="20" w:after="20"/>
              <w:jc w:val="right"/>
              <w:rPr>
                <w:noProof/>
                <w:sz w:val="20"/>
              </w:rPr>
            </w:pPr>
          </w:p>
        </w:tc>
        <w:tc>
          <w:tcPr>
            <w:tcW w:w="868" w:type="dxa"/>
            <w:tcBorders>
              <w:top w:val="single" w:sz="4" w:space="0" w:color="FF0000"/>
            </w:tcBorders>
            <w:vAlign w:val="center"/>
          </w:tcPr>
          <w:p w:rsidR="00BF3AAA" w:rsidRDefault="00BF3AAA">
            <w:pPr>
              <w:spacing w:before="20" w:after="20"/>
              <w:jc w:val="right"/>
              <w:rPr>
                <w:b/>
                <w:noProof/>
                <w:sz w:val="20"/>
              </w:rPr>
            </w:pPr>
          </w:p>
        </w:tc>
        <w:tc>
          <w:tcPr>
            <w:tcW w:w="1777" w:type="dxa"/>
            <w:tcBorders>
              <w:top w:val="single" w:sz="4" w:space="0" w:color="FF0000"/>
              <w:right w:val="single" w:sz="4" w:space="0" w:color="auto"/>
            </w:tcBorders>
            <w:vAlign w:val="center"/>
          </w:tcPr>
          <w:p w:rsidR="00BF3AAA" w:rsidRDefault="00BF3AAA">
            <w:pPr>
              <w:spacing w:before="20" w:after="20"/>
              <w:jc w:val="right"/>
              <w:rPr>
                <w:b/>
                <w:noProof/>
                <w:sz w:val="20"/>
              </w:rPr>
            </w:pPr>
          </w:p>
        </w:tc>
      </w:tr>
      <w:tr w:rsidR="00BF3AAA">
        <w:tc>
          <w:tcPr>
            <w:tcW w:w="3960" w:type="dxa"/>
            <w:vMerge/>
            <w:tcBorders>
              <w:top w:val="single" w:sz="4" w:space="0" w:color="FF0000"/>
              <w:left w:val="single" w:sz="4" w:space="0" w:color="auto"/>
              <w:bottom w:val="single" w:sz="4" w:space="0" w:color="FF0000"/>
            </w:tcBorders>
          </w:tcPr>
          <w:p w:rsidR="00BF3AAA" w:rsidRDefault="00BF3AAA">
            <w:pPr>
              <w:jc w:val="center"/>
              <w:rPr>
                <w:noProof/>
                <w:sz w:val="20"/>
              </w:rPr>
            </w:pPr>
          </w:p>
        </w:tc>
        <w:tc>
          <w:tcPr>
            <w:tcW w:w="1440" w:type="dxa"/>
            <w:vAlign w:val="center"/>
          </w:tcPr>
          <w:p w:rsidR="00BF3AAA" w:rsidRDefault="00BB593E">
            <w:pPr>
              <w:spacing w:beforeLines="20" w:before="48" w:afterLines="20" w:after="48"/>
              <w:rPr>
                <w:noProof/>
                <w:sz w:val="18"/>
              </w:rPr>
            </w:pPr>
            <w:r>
              <w:rPr>
                <w:noProof/>
                <w:sz w:val="18"/>
              </w:rPr>
              <w:t>Paiements</w:t>
            </w:r>
          </w:p>
        </w:tc>
        <w:tc>
          <w:tcPr>
            <w:tcW w:w="654" w:type="dxa"/>
            <w:vAlign w:val="center"/>
          </w:tcPr>
          <w:p w:rsidR="00BF3AAA" w:rsidRDefault="00BB593E">
            <w:pPr>
              <w:spacing w:beforeLines="20" w:before="48" w:afterLines="20" w:after="48"/>
              <w:jc w:val="center"/>
              <w:rPr>
                <w:noProof/>
                <w:sz w:val="14"/>
              </w:rPr>
            </w:pPr>
            <w:r>
              <w:rPr>
                <w:noProof/>
                <w:sz w:val="14"/>
              </w:rPr>
              <w:t>(5)</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tcBorders>
              <w:right w:val="single" w:sz="4" w:space="0" w:color="auto"/>
            </w:tcBorders>
            <w:vAlign w:val="center"/>
          </w:tcPr>
          <w:p w:rsidR="00BF3AAA" w:rsidRDefault="00BF3AAA">
            <w:pPr>
              <w:spacing w:before="20" w:after="20"/>
              <w:jc w:val="right"/>
              <w:rPr>
                <w:b/>
                <w:noProof/>
                <w:sz w:val="20"/>
              </w:rPr>
            </w:pPr>
          </w:p>
        </w:tc>
      </w:tr>
      <w:tr w:rsidR="00BF3AA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F3AAA" w:rsidRDefault="00BB593E">
            <w:pPr>
              <w:spacing w:beforeLines="20" w:before="48" w:afterLines="20" w:after="48"/>
              <w:rPr>
                <w:noProof/>
                <w:sz w:val="22"/>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rsidR="00BF3AAA" w:rsidRDefault="00BB593E">
            <w:pPr>
              <w:spacing w:beforeLines="20" w:before="48" w:afterLines="20" w:after="48"/>
              <w:jc w:val="center"/>
              <w:rPr>
                <w:noProof/>
                <w:sz w:val="14"/>
              </w:rPr>
            </w:pPr>
            <w:r>
              <w:rPr>
                <w:noProof/>
                <w:sz w:val="14"/>
              </w:rPr>
              <w:t>(6)</w:t>
            </w:r>
          </w:p>
        </w:tc>
        <w:tc>
          <w:tcPr>
            <w:tcW w:w="868" w:type="dxa"/>
            <w:vAlign w:val="center"/>
          </w:tcPr>
          <w:p w:rsidR="00BF3AAA" w:rsidRDefault="00BB593E">
            <w:pPr>
              <w:spacing w:before="20" w:after="20"/>
              <w:jc w:val="right"/>
              <w:rPr>
                <w:b/>
                <w:noProof/>
                <w:sz w:val="20"/>
              </w:rPr>
            </w:pPr>
            <w:r>
              <w:rPr>
                <w:b/>
                <w:noProof/>
                <w:sz w:val="20"/>
              </w:rPr>
              <w:t>S.O.</w:t>
            </w: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868" w:type="dxa"/>
            <w:vAlign w:val="center"/>
          </w:tcPr>
          <w:p w:rsidR="00BF3AAA" w:rsidRDefault="00BF3AAA">
            <w:pPr>
              <w:spacing w:before="20" w:after="20"/>
              <w:jc w:val="right"/>
              <w:rPr>
                <w:b/>
                <w:noProof/>
                <w:sz w:val="20"/>
              </w:rPr>
            </w:pPr>
          </w:p>
        </w:tc>
        <w:tc>
          <w:tcPr>
            <w:tcW w:w="1777" w:type="dxa"/>
            <w:vAlign w:val="center"/>
          </w:tcPr>
          <w:p w:rsidR="00BF3AAA" w:rsidRDefault="00BF3AAA">
            <w:pPr>
              <w:spacing w:before="20" w:after="20"/>
              <w:jc w:val="right"/>
              <w:rPr>
                <w:b/>
                <w:noProof/>
                <w:sz w:val="20"/>
              </w:rPr>
            </w:pPr>
          </w:p>
        </w:tc>
      </w:tr>
      <w:tr w:rsidR="00BF3AAA">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F3AAA" w:rsidRDefault="00BB593E">
            <w:pPr>
              <w:jc w:val="center"/>
              <w:rPr>
                <w:b/>
                <w:noProof/>
                <w:sz w:val="22"/>
              </w:rPr>
            </w:pPr>
            <w:r>
              <w:rPr>
                <w:b/>
                <w:noProof/>
              </w:rPr>
              <w:t>TOTAL des crédits</w:t>
            </w:r>
            <w:r>
              <w:rPr>
                <w:noProof/>
                <w:sz w:val="22"/>
              </w:rPr>
              <w:br/>
            </w:r>
            <w:r>
              <w:rPr>
                <w:b/>
                <w:noProof/>
                <w:sz w:val="22"/>
              </w:rPr>
              <w:t xml:space="preserve">pour les RUBRIQUES 1 à 4 </w:t>
            </w:r>
            <w:r>
              <w:rPr>
                <w:noProof/>
                <w:sz w:val="22"/>
              </w:rPr>
              <w:br/>
              <w:t>du cadre financier pluriannuel</w:t>
            </w:r>
            <w:r>
              <w:rPr>
                <w:noProof/>
                <w:sz w:val="22"/>
              </w:rPr>
              <w:br/>
            </w:r>
            <w:r>
              <w:rPr>
                <w:noProof/>
                <w:sz w:val="20"/>
              </w:rPr>
              <w:t>(Montant de référence)</w:t>
            </w:r>
          </w:p>
        </w:tc>
        <w:tc>
          <w:tcPr>
            <w:tcW w:w="1440" w:type="dxa"/>
            <w:vAlign w:val="center"/>
          </w:tcPr>
          <w:p w:rsidR="00BF3AAA" w:rsidRDefault="00BB593E">
            <w:pPr>
              <w:rPr>
                <w:noProof/>
                <w:sz w:val="18"/>
              </w:rPr>
            </w:pPr>
            <w:r>
              <w:rPr>
                <w:noProof/>
                <w:sz w:val="18"/>
              </w:rPr>
              <w:t>Engagements</w:t>
            </w:r>
          </w:p>
        </w:tc>
        <w:tc>
          <w:tcPr>
            <w:tcW w:w="654" w:type="dxa"/>
            <w:vAlign w:val="center"/>
          </w:tcPr>
          <w:p w:rsidR="00BF3AAA" w:rsidRDefault="00BB593E">
            <w:pPr>
              <w:jc w:val="center"/>
              <w:rPr>
                <w:noProof/>
                <w:sz w:val="14"/>
              </w:rPr>
            </w:pPr>
            <w:r>
              <w:rPr>
                <w:noProof/>
                <w:sz w:val="14"/>
              </w:rPr>
              <w:t>=4+ 6</w:t>
            </w:r>
          </w:p>
        </w:tc>
        <w:tc>
          <w:tcPr>
            <w:tcW w:w="868" w:type="dxa"/>
            <w:vAlign w:val="center"/>
          </w:tcPr>
          <w:p w:rsidR="00BF3AAA" w:rsidRDefault="00BB593E">
            <w:pPr>
              <w:spacing w:before="20" w:after="20"/>
              <w:jc w:val="right"/>
              <w:rPr>
                <w:noProof/>
                <w:sz w:val="20"/>
              </w:rPr>
            </w:pPr>
            <w:r>
              <w:rPr>
                <w:noProof/>
                <w:sz w:val="20"/>
              </w:rPr>
              <w:t>S.O.</w:t>
            </w: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noProof/>
                <w:sz w:val="20"/>
              </w:rPr>
            </w:pPr>
          </w:p>
        </w:tc>
        <w:tc>
          <w:tcPr>
            <w:tcW w:w="868" w:type="dxa"/>
            <w:vAlign w:val="center"/>
          </w:tcPr>
          <w:p w:rsidR="00BF3AAA" w:rsidRDefault="00BF3AAA">
            <w:pPr>
              <w:spacing w:before="20" w:after="20"/>
              <w:jc w:val="right"/>
              <w:rPr>
                <w:b/>
                <w:noProof/>
                <w:sz w:val="20"/>
              </w:rPr>
            </w:pPr>
          </w:p>
        </w:tc>
        <w:tc>
          <w:tcPr>
            <w:tcW w:w="1777" w:type="dxa"/>
            <w:tcBorders>
              <w:right w:val="single" w:sz="4" w:space="0" w:color="auto"/>
            </w:tcBorders>
            <w:vAlign w:val="center"/>
          </w:tcPr>
          <w:p w:rsidR="00BF3AAA" w:rsidRDefault="00BF3AAA">
            <w:pPr>
              <w:spacing w:before="20" w:after="20"/>
              <w:jc w:val="right"/>
              <w:rPr>
                <w:b/>
                <w:noProof/>
                <w:sz w:val="20"/>
              </w:rPr>
            </w:pPr>
          </w:p>
        </w:tc>
      </w:tr>
      <w:tr w:rsidR="00BF3AAA">
        <w:tc>
          <w:tcPr>
            <w:tcW w:w="3960" w:type="dxa"/>
            <w:vMerge/>
            <w:tcBorders>
              <w:top w:val="single" w:sz="4" w:space="0" w:color="FF0000"/>
              <w:left w:val="single" w:sz="4" w:space="0" w:color="auto"/>
              <w:bottom w:val="single" w:sz="4" w:space="0" w:color="FF0000"/>
            </w:tcBorders>
            <w:shd w:val="thinDiagStripe" w:color="C0C0C0" w:fill="auto"/>
          </w:tcPr>
          <w:p w:rsidR="00BF3AAA" w:rsidRDefault="00BF3AAA">
            <w:pPr>
              <w:rPr>
                <w:noProof/>
                <w:sz w:val="20"/>
              </w:rPr>
            </w:pPr>
          </w:p>
        </w:tc>
        <w:tc>
          <w:tcPr>
            <w:tcW w:w="1440" w:type="dxa"/>
            <w:tcBorders>
              <w:bottom w:val="single" w:sz="4" w:space="0" w:color="FF0000"/>
            </w:tcBorders>
            <w:vAlign w:val="center"/>
          </w:tcPr>
          <w:p w:rsidR="00BF3AAA" w:rsidRDefault="00BB593E">
            <w:pPr>
              <w:rPr>
                <w:noProof/>
                <w:sz w:val="18"/>
              </w:rPr>
            </w:pPr>
            <w:r>
              <w:rPr>
                <w:noProof/>
                <w:sz w:val="18"/>
              </w:rPr>
              <w:t>Paiements</w:t>
            </w:r>
          </w:p>
        </w:tc>
        <w:tc>
          <w:tcPr>
            <w:tcW w:w="654" w:type="dxa"/>
            <w:tcBorders>
              <w:bottom w:val="single" w:sz="4" w:space="0" w:color="FF0000"/>
            </w:tcBorders>
            <w:vAlign w:val="center"/>
          </w:tcPr>
          <w:p w:rsidR="00BF3AAA" w:rsidRDefault="00BB593E">
            <w:pPr>
              <w:jc w:val="center"/>
              <w:rPr>
                <w:noProof/>
                <w:sz w:val="14"/>
              </w:rPr>
            </w:pPr>
            <w:r>
              <w:rPr>
                <w:noProof/>
                <w:sz w:val="14"/>
              </w:rPr>
              <w:t>=5+ 6</w:t>
            </w:r>
          </w:p>
        </w:tc>
        <w:tc>
          <w:tcPr>
            <w:tcW w:w="868" w:type="dxa"/>
            <w:tcBorders>
              <w:bottom w:val="single" w:sz="4" w:space="0" w:color="FF0000"/>
            </w:tcBorders>
            <w:vAlign w:val="center"/>
          </w:tcPr>
          <w:p w:rsidR="00BF3AAA" w:rsidRDefault="00BB593E">
            <w:pPr>
              <w:spacing w:before="20" w:after="20"/>
              <w:jc w:val="right"/>
              <w:rPr>
                <w:noProof/>
                <w:sz w:val="20"/>
              </w:rPr>
            </w:pPr>
            <w:r>
              <w:rPr>
                <w:noProof/>
                <w:sz w:val="20"/>
              </w:rPr>
              <w:t>S.O.</w:t>
            </w:r>
          </w:p>
        </w:tc>
        <w:tc>
          <w:tcPr>
            <w:tcW w:w="868" w:type="dxa"/>
            <w:tcBorders>
              <w:bottom w:val="single" w:sz="4" w:space="0" w:color="FF0000"/>
            </w:tcBorders>
            <w:vAlign w:val="center"/>
          </w:tcPr>
          <w:p w:rsidR="00BF3AAA" w:rsidRDefault="00BF3AAA">
            <w:pPr>
              <w:spacing w:before="20" w:after="20"/>
              <w:jc w:val="right"/>
              <w:rPr>
                <w:noProof/>
                <w:sz w:val="20"/>
              </w:rPr>
            </w:pPr>
          </w:p>
        </w:tc>
        <w:tc>
          <w:tcPr>
            <w:tcW w:w="868" w:type="dxa"/>
            <w:tcBorders>
              <w:bottom w:val="single" w:sz="4" w:space="0" w:color="FF0000"/>
            </w:tcBorders>
            <w:vAlign w:val="center"/>
          </w:tcPr>
          <w:p w:rsidR="00BF3AAA" w:rsidRDefault="00BF3AAA">
            <w:pPr>
              <w:spacing w:before="20" w:after="20"/>
              <w:jc w:val="right"/>
              <w:rPr>
                <w:noProof/>
                <w:sz w:val="20"/>
              </w:rPr>
            </w:pPr>
          </w:p>
        </w:tc>
        <w:tc>
          <w:tcPr>
            <w:tcW w:w="868" w:type="dxa"/>
            <w:tcBorders>
              <w:bottom w:val="single" w:sz="4" w:space="0" w:color="FF0000"/>
            </w:tcBorders>
            <w:vAlign w:val="center"/>
          </w:tcPr>
          <w:p w:rsidR="00BF3AAA" w:rsidRDefault="00BF3AAA">
            <w:pPr>
              <w:spacing w:before="20" w:after="20"/>
              <w:jc w:val="right"/>
              <w:rPr>
                <w:noProof/>
                <w:sz w:val="20"/>
              </w:rPr>
            </w:pPr>
          </w:p>
        </w:tc>
        <w:tc>
          <w:tcPr>
            <w:tcW w:w="868" w:type="dxa"/>
            <w:tcBorders>
              <w:bottom w:val="single" w:sz="4" w:space="0" w:color="FF0000"/>
            </w:tcBorders>
            <w:vAlign w:val="center"/>
          </w:tcPr>
          <w:p w:rsidR="00BF3AAA" w:rsidRDefault="00BF3AAA">
            <w:pPr>
              <w:spacing w:before="20" w:after="20"/>
              <w:jc w:val="right"/>
              <w:rPr>
                <w:noProof/>
                <w:sz w:val="20"/>
              </w:rPr>
            </w:pPr>
          </w:p>
        </w:tc>
        <w:tc>
          <w:tcPr>
            <w:tcW w:w="868" w:type="dxa"/>
            <w:tcBorders>
              <w:bottom w:val="single" w:sz="4" w:space="0" w:color="FF0000"/>
            </w:tcBorders>
            <w:vAlign w:val="center"/>
          </w:tcPr>
          <w:p w:rsidR="00BF3AAA" w:rsidRDefault="00BF3AAA">
            <w:pPr>
              <w:spacing w:before="20" w:after="20"/>
              <w:jc w:val="right"/>
              <w:rPr>
                <w:noProof/>
                <w:sz w:val="20"/>
              </w:rPr>
            </w:pPr>
          </w:p>
        </w:tc>
        <w:tc>
          <w:tcPr>
            <w:tcW w:w="868" w:type="dxa"/>
            <w:tcBorders>
              <w:bottom w:val="single" w:sz="4" w:space="0" w:color="FF0000"/>
            </w:tcBorders>
            <w:vAlign w:val="center"/>
          </w:tcPr>
          <w:p w:rsidR="00BF3AAA" w:rsidRDefault="00BF3AAA">
            <w:pPr>
              <w:spacing w:before="20" w:after="20"/>
              <w:jc w:val="right"/>
              <w:rPr>
                <w:b/>
                <w:noProof/>
                <w:sz w:val="20"/>
              </w:rPr>
            </w:pPr>
          </w:p>
        </w:tc>
        <w:tc>
          <w:tcPr>
            <w:tcW w:w="1777" w:type="dxa"/>
            <w:tcBorders>
              <w:bottom w:val="single" w:sz="4" w:space="0" w:color="FF0000"/>
              <w:right w:val="single" w:sz="4" w:space="0" w:color="auto"/>
            </w:tcBorders>
            <w:vAlign w:val="center"/>
          </w:tcPr>
          <w:p w:rsidR="00BF3AAA" w:rsidRDefault="00BF3AAA">
            <w:pPr>
              <w:spacing w:before="20" w:after="20"/>
              <w:jc w:val="right"/>
              <w:rPr>
                <w:b/>
                <w:noProof/>
                <w:sz w:val="20"/>
              </w:rPr>
            </w:pPr>
          </w:p>
        </w:tc>
      </w:tr>
    </w:tbl>
    <w:p w:rsidR="00BF3AAA" w:rsidRDefault="00BF3AAA">
      <w:pPr>
        <w:rPr>
          <w:noProof/>
        </w:rPr>
      </w:pPr>
    </w:p>
    <w:p w:rsidR="00BF3AAA" w:rsidRDefault="00BB593E">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3AAA">
        <w:trPr>
          <w:jc w:val="center"/>
        </w:trPr>
        <w:tc>
          <w:tcPr>
            <w:tcW w:w="4744" w:type="dxa"/>
            <w:shd w:val="thinDiagStripe" w:color="C0C0C0" w:fill="auto"/>
            <w:vAlign w:val="center"/>
          </w:tcPr>
          <w:p w:rsidR="00BF3AAA" w:rsidRDefault="00BB593E">
            <w:pPr>
              <w:spacing w:before="60" w:after="60"/>
              <w:jc w:val="center"/>
              <w:rPr>
                <w:b/>
                <w:noProof/>
                <w:sz w:val="22"/>
              </w:rPr>
            </w:pPr>
            <w:r>
              <w:rPr>
                <w:noProof/>
              </w:rPr>
              <w:lastRenderedPageBreak/>
              <w:br w:type="page"/>
            </w:r>
            <w:r>
              <w:rPr>
                <w:b/>
                <w:noProof/>
              </w:rPr>
              <w:t>Rubrique du cadre financier</w:t>
            </w:r>
            <w:r>
              <w:rPr>
                <w:noProof/>
              </w:rPr>
              <w:br/>
            </w:r>
            <w:r>
              <w:rPr>
                <w:b/>
                <w:noProof/>
              </w:rPr>
              <w:t>pluriannuel</w:t>
            </w:r>
            <w:r>
              <w:rPr>
                <w:b/>
                <w:noProof/>
                <w:sz w:val="22"/>
              </w:rPr>
              <w:t xml:space="preserve"> </w:t>
            </w:r>
          </w:p>
        </w:tc>
        <w:tc>
          <w:tcPr>
            <w:tcW w:w="1080" w:type="dxa"/>
            <w:shd w:val="thinDiagStripe" w:color="C0C0C0" w:fill="auto"/>
            <w:vAlign w:val="center"/>
          </w:tcPr>
          <w:p w:rsidR="00BF3AAA" w:rsidRDefault="00BB593E">
            <w:pPr>
              <w:spacing w:before="60" w:after="60"/>
              <w:jc w:val="center"/>
              <w:rPr>
                <w:noProof/>
                <w:sz w:val="22"/>
              </w:rPr>
            </w:pPr>
            <w:r>
              <w:rPr>
                <w:b/>
                <w:noProof/>
                <w:sz w:val="22"/>
              </w:rPr>
              <w:t>5</w:t>
            </w:r>
          </w:p>
        </w:tc>
        <w:tc>
          <w:tcPr>
            <w:tcW w:w="7817" w:type="dxa"/>
            <w:vAlign w:val="center"/>
          </w:tcPr>
          <w:p w:rsidR="00BF3AAA" w:rsidRDefault="00BB593E">
            <w:pPr>
              <w:spacing w:before="60" w:after="60"/>
              <w:rPr>
                <w:noProof/>
                <w:sz w:val="22"/>
              </w:rPr>
            </w:pPr>
            <w:r>
              <w:rPr>
                <w:noProof/>
                <w:sz w:val="22"/>
              </w:rPr>
              <w:t>«Dépenses administratives»</w:t>
            </w:r>
          </w:p>
        </w:tc>
      </w:tr>
    </w:tbl>
    <w:p w:rsidR="00BF3AAA" w:rsidRDefault="00BB593E">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F3AAA">
        <w:tc>
          <w:tcPr>
            <w:tcW w:w="3960" w:type="dxa"/>
            <w:tcBorders>
              <w:top w:val="nil"/>
              <w:left w:val="nil"/>
              <w:right w:val="nil"/>
            </w:tcBorders>
            <w:vAlign w:val="center"/>
          </w:tcPr>
          <w:p w:rsidR="00BF3AAA" w:rsidRDefault="00BF3AAA">
            <w:pPr>
              <w:jc w:val="center"/>
              <w:rPr>
                <w:noProof/>
                <w:sz w:val="22"/>
              </w:rPr>
            </w:pPr>
          </w:p>
        </w:tc>
        <w:tc>
          <w:tcPr>
            <w:tcW w:w="1560" w:type="dxa"/>
            <w:tcBorders>
              <w:top w:val="nil"/>
              <w:left w:val="nil"/>
              <w:right w:val="nil"/>
            </w:tcBorders>
          </w:tcPr>
          <w:p w:rsidR="00BF3AAA" w:rsidRDefault="00BF3AAA">
            <w:pPr>
              <w:rPr>
                <w:noProof/>
                <w:sz w:val="20"/>
              </w:rPr>
            </w:pPr>
          </w:p>
        </w:tc>
        <w:tc>
          <w:tcPr>
            <w:tcW w:w="534" w:type="dxa"/>
            <w:tcBorders>
              <w:top w:val="nil"/>
              <w:left w:val="nil"/>
            </w:tcBorders>
          </w:tcPr>
          <w:p w:rsidR="00BF3AAA" w:rsidRDefault="00BF3AAA">
            <w:pPr>
              <w:jc w:val="center"/>
              <w:rPr>
                <w:noProof/>
                <w:sz w:val="20"/>
              </w:rPr>
            </w:pPr>
          </w:p>
        </w:tc>
        <w:tc>
          <w:tcPr>
            <w:tcW w:w="868" w:type="dxa"/>
            <w:vAlign w:val="center"/>
          </w:tcPr>
          <w:p w:rsidR="00BF3AAA" w:rsidRDefault="00BB593E">
            <w:pPr>
              <w:jc w:val="center"/>
              <w:rPr>
                <w:noProof/>
                <w:sz w:val="20"/>
              </w:rPr>
            </w:pPr>
            <w:r>
              <w:rPr>
                <w:noProof/>
              </w:rPr>
              <w:t>Année</w:t>
            </w:r>
            <w:r>
              <w:rPr>
                <w:noProof/>
              </w:rPr>
              <w:br/>
            </w:r>
            <w:r>
              <w:rPr>
                <w:b/>
                <w:noProof/>
                <w:sz w:val="20"/>
              </w:rPr>
              <w:t>N</w:t>
            </w:r>
          </w:p>
        </w:tc>
        <w:tc>
          <w:tcPr>
            <w:tcW w:w="868" w:type="dxa"/>
            <w:vAlign w:val="center"/>
          </w:tcPr>
          <w:p w:rsidR="00BF3AAA" w:rsidRDefault="00BB593E">
            <w:pPr>
              <w:jc w:val="center"/>
              <w:rPr>
                <w:noProof/>
                <w:sz w:val="20"/>
              </w:rPr>
            </w:pPr>
            <w:r>
              <w:rPr>
                <w:noProof/>
              </w:rPr>
              <w:t>Année</w:t>
            </w:r>
            <w:r>
              <w:rPr>
                <w:noProof/>
              </w:rPr>
              <w:br/>
            </w:r>
            <w:r>
              <w:rPr>
                <w:b/>
                <w:noProof/>
                <w:sz w:val="20"/>
              </w:rPr>
              <w:t>N+1</w:t>
            </w:r>
          </w:p>
        </w:tc>
        <w:tc>
          <w:tcPr>
            <w:tcW w:w="868" w:type="dxa"/>
            <w:vAlign w:val="center"/>
          </w:tcPr>
          <w:p w:rsidR="00BF3AAA" w:rsidRDefault="00BB593E">
            <w:pPr>
              <w:jc w:val="center"/>
              <w:rPr>
                <w:noProof/>
                <w:sz w:val="20"/>
              </w:rPr>
            </w:pPr>
            <w:r>
              <w:rPr>
                <w:noProof/>
              </w:rPr>
              <w:t>Année</w:t>
            </w:r>
            <w:r>
              <w:rPr>
                <w:noProof/>
              </w:rPr>
              <w:br/>
            </w:r>
            <w:r>
              <w:rPr>
                <w:b/>
                <w:noProof/>
                <w:sz w:val="20"/>
              </w:rPr>
              <w:t>N+2</w:t>
            </w:r>
          </w:p>
        </w:tc>
        <w:tc>
          <w:tcPr>
            <w:tcW w:w="868" w:type="dxa"/>
            <w:vAlign w:val="center"/>
          </w:tcPr>
          <w:p w:rsidR="00BF3AAA" w:rsidRDefault="00BB593E">
            <w:pPr>
              <w:jc w:val="center"/>
              <w:rPr>
                <w:noProof/>
                <w:sz w:val="20"/>
              </w:rPr>
            </w:pPr>
            <w:r>
              <w:rPr>
                <w:noProof/>
              </w:rPr>
              <w:t>Année</w:t>
            </w:r>
            <w:r>
              <w:rPr>
                <w:noProof/>
              </w:rPr>
              <w:br/>
            </w:r>
            <w:r>
              <w:rPr>
                <w:b/>
                <w:noProof/>
                <w:sz w:val="20"/>
              </w:rPr>
              <w:t>N+3</w:t>
            </w:r>
          </w:p>
        </w:tc>
        <w:tc>
          <w:tcPr>
            <w:tcW w:w="2604" w:type="dxa"/>
            <w:gridSpan w:val="3"/>
            <w:vAlign w:val="center"/>
          </w:tcPr>
          <w:p w:rsidR="00BF3AAA" w:rsidRDefault="00BB593E">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BF3AAA" w:rsidRDefault="00BB593E">
            <w:pPr>
              <w:jc w:val="center"/>
              <w:rPr>
                <w:b/>
                <w:noProof/>
                <w:sz w:val="20"/>
              </w:rPr>
            </w:pPr>
            <w:r>
              <w:rPr>
                <w:b/>
                <w:noProof/>
                <w:sz w:val="20"/>
              </w:rPr>
              <w:t>TOTAL</w:t>
            </w:r>
          </w:p>
        </w:tc>
      </w:tr>
      <w:tr w:rsidR="00BF3AAA">
        <w:trPr>
          <w:gridAfter w:val="10"/>
          <w:wAfter w:w="9947" w:type="dxa"/>
        </w:trPr>
        <w:tc>
          <w:tcPr>
            <w:tcW w:w="3960" w:type="dxa"/>
            <w:vAlign w:val="center"/>
          </w:tcPr>
          <w:p w:rsidR="00BF3AAA" w:rsidRDefault="00BB593E">
            <w:pPr>
              <w:spacing w:before="60" w:after="60"/>
              <w:jc w:val="center"/>
              <w:rPr>
                <w:noProof/>
                <w:sz w:val="22"/>
              </w:rPr>
            </w:pPr>
            <w:r>
              <w:rPr>
                <w:noProof/>
                <w:sz w:val="22"/>
              </w:rPr>
              <w:t>DG: &lt;TAXUD&gt;</w:t>
            </w:r>
          </w:p>
        </w:tc>
      </w:tr>
      <w:tr w:rsidR="00BF3AAA">
        <w:trPr>
          <w:trHeight w:val="313"/>
        </w:trPr>
        <w:tc>
          <w:tcPr>
            <w:tcW w:w="6054" w:type="dxa"/>
            <w:gridSpan w:val="3"/>
            <w:vAlign w:val="center"/>
          </w:tcPr>
          <w:p w:rsidR="00BF3AAA" w:rsidRDefault="00BB593E">
            <w:pPr>
              <w:spacing w:before="20" w:after="20"/>
              <w:rPr>
                <w:noProof/>
                <w:sz w:val="22"/>
              </w:rPr>
            </w:pPr>
            <w:r>
              <w:rPr>
                <w:noProof/>
                <w:sz w:val="22"/>
              </w:rPr>
              <w:sym w:font="Wingdings" w:char="F09F"/>
            </w:r>
            <w:r>
              <w:rPr>
                <w:noProof/>
              </w:rPr>
              <w:t xml:space="preserve"> Ressources humaines</w:t>
            </w:r>
          </w:p>
        </w:tc>
        <w:tc>
          <w:tcPr>
            <w:tcW w:w="868" w:type="dxa"/>
            <w:vAlign w:val="center"/>
          </w:tcPr>
          <w:p w:rsidR="00BF3AAA" w:rsidRDefault="00BB593E">
            <w:pPr>
              <w:spacing w:before="20" w:after="20"/>
              <w:jc w:val="right"/>
              <w:rPr>
                <w:noProof/>
                <w:sz w:val="20"/>
              </w:rPr>
            </w:pPr>
            <w:r>
              <w:rPr>
                <w:noProof/>
                <w:sz w:val="20"/>
              </w:rPr>
              <w:t>0,067</w:t>
            </w:r>
          </w:p>
        </w:tc>
        <w:tc>
          <w:tcPr>
            <w:tcW w:w="868" w:type="dxa"/>
            <w:vAlign w:val="center"/>
          </w:tcPr>
          <w:p w:rsidR="00BF3AAA" w:rsidRDefault="00BB593E">
            <w:pPr>
              <w:spacing w:before="20" w:after="20"/>
              <w:jc w:val="right"/>
              <w:rPr>
                <w:noProof/>
                <w:sz w:val="20"/>
              </w:rPr>
            </w:pPr>
            <w:r>
              <w:rPr>
                <w:noProof/>
                <w:sz w:val="20"/>
              </w:rPr>
              <w:t>0,067</w:t>
            </w:r>
          </w:p>
        </w:tc>
        <w:tc>
          <w:tcPr>
            <w:tcW w:w="868" w:type="dxa"/>
            <w:vAlign w:val="center"/>
          </w:tcPr>
          <w:p w:rsidR="00BF3AAA" w:rsidRDefault="00BB593E">
            <w:pPr>
              <w:spacing w:before="20" w:after="20"/>
              <w:jc w:val="right"/>
              <w:rPr>
                <w:noProof/>
                <w:sz w:val="20"/>
              </w:rPr>
            </w:pPr>
            <w:r>
              <w:rPr>
                <w:noProof/>
                <w:sz w:val="20"/>
              </w:rPr>
              <w:t>0,067</w:t>
            </w:r>
          </w:p>
        </w:tc>
        <w:tc>
          <w:tcPr>
            <w:tcW w:w="868" w:type="dxa"/>
            <w:vAlign w:val="center"/>
          </w:tcPr>
          <w:p w:rsidR="00BF3AAA" w:rsidRDefault="00BB593E">
            <w:pPr>
              <w:spacing w:before="20" w:after="20"/>
              <w:jc w:val="right"/>
              <w:rPr>
                <w:noProof/>
                <w:sz w:val="20"/>
              </w:rPr>
            </w:pPr>
            <w:r>
              <w:rPr>
                <w:noProof/>
                <w:sz w:val="20"/>
              </w:rPr>
              <w:t>0,067</w:t>
            </w:r>
          </w:p>
        </w:tc>
        <w:tc>
          <w:tcPr>
            <w:tcW w:w="868" w:type="dxa"/>
            <w:vAlign w:val="center"/>
          </w:tcPr>
          <w:p w:rsidR="00BF3AAA" w:rsidRDefault="00BB593E">
            <w:pPr>
              <w:spacing w:before="20" w:after="20"/>
              <w:jc w:val="right"/>
              <w:rPr>
                <w:noProof/>
                <w:sz w:val="20"/>
              </w:rPr>
            </w:pPr>
            <w:r>
              <w:rPr>
                <w:noProof/>
                <w:sz w:val="20"/>
              </w:rPr>
              <w:t>0,067</w:t>
            </w:r>
          </w:p>
        </w:tc>
        <w:tc>
          <w:tcPr>
            <w:tcW w:w="868" w:type="dxa"/>
            <w:vAlign w:val="center"/>
          </w:tcPr>
          <w:p w:rsidR="00BF3AAA" w:rsidRDefault="00BB593E">
            <w:pPr>
              <w:spacing w:before="20" w:after="20"/>
              <w:jc w:val="right"/>
              <w:rPr>
                <w:noProof/>
                <w:sz w:val="20"/>
              </w:rPr>
            </w:pPr>
            <w:r>
              <w:rPr>
                <w:noProof/>
                <w:sz w:val="20"/>
              </w:rPr>
              <w:t>0,067</w:t>
            </w:r>
          </w:p>
        </w:tc>
        <w:tc>
          <w:tcPr>
            <w:tcW w:w="868" w:type="dxa"/>
            <w:vAlign w:val="center"/>
          </w:tcPr>
          <w:p w:rsidR="00BF3AAA" w:rsidRDefault="00BB593E">
            <w:pPr>
              <w:spacing w:before="20" w:after="20"/>
              <w:jc w:val="right"/>
              <w:rPr>
                <w:b/>
                <w:noProof/>
                <w:sz w:val="20"/>
              </w:rPr>
            </w:pPr>
            <w:r>
              <w:rPr>
                <w:b/>
                <w:noProof/>
                <w:sz w:val="20"/>
              </w:rPr>
              <w:t>0,067</w:t>
            </w:r>
          </w:p>
        </w:tc>
        <w:tc>
          <w:tcPr>
            <w:tcW w:w="1777" w:type="dxa"/>
            <w:vAlign w:val="center"/>
          </w:tcPr>
          <w:p w:rsidR="00BF3AAA" w:rsidRDefault="00BF3AAA">
            <w:pPr>
              <w:spacing w:before="20" w:after="20"/>
              <w:jc w:val="right"/>
              <w:rPr>
                <w:b/>
                <w:noProof/>
                <w:sz w:val="20"/>
              </w:rPr>
            </w:pPr>
          </w:p>
        </w:tc>
      </w:tr>
      <w:tr w:rsidR="00BF3AAA">
        <w:trPr>
          <w:trHeight w:val="351"/>
        </w:trPr>
        <w:tc>
          <w:tcPr>
            <w:tcW w:w="6054" w:type="dxa"/>
            <w:gridSpan w:val="3"/>
            <w:vAlign w:val="center"/>
          </w:tcPr>
          <w:p w:rsidR="00BF3AAA" w:rsidRDefault="00BB593E">
            <w:pPr>
              <w:spacing w:before="20" w:after="20"/>
              <w:rPr>
                <w:noProof/>
                <w:sz w:val="22"/>
              </w:rPr>
            </w:pPr>
            <w:r>
              <w:rPr>
                <w:noProof/>
                <w:sz w:val="22"/>
              </w:rPr>
              <w:sym w:font="Wingdings" w:char="F09F"/>
            </w:r>
            <w:r>
              <w:rPr>
                <w:noProof/>
              </w:rPr>
              <w:t xml:space="preserve"> Autres dépenses administratives</w:t>
            </w:r>
          </w:p>
        </w:tc>
        <w:tc>
          <w:tcPr>
            <w:tcW w:w="868" w:type="dxa"/>
            <w:vAlign w:val="center"/>
          </w:tcPr>
          <w:p w:rsidR="00BF3AAA" w:rsidRDefault="00BB593E">
            <w:pPr>
              <w:spacing w:before="20" w:after="20"/>
              <w:jc w:val="right"/>
              <w:rPr>
                <w:b/>
                <w:noProof/>
                <w:sz w:val="20"/>
              </w:rPr>
            </w:pPr>
            <w:r>
              <w:rPr>
                <w:b/>
                <w:noProof/>
                <w:sz w:val="20"/>
              </w:rPr>
              <w:t>0,030</w:t>
            </w:r>
          </w:p>
        </w:tc>
        <w:tc>
          <w:tcPr>
            <w:tcW w:w="868" w:type="dxa"/>
            <w:vAlign w:val="center"/>
          </w:tcPr>
          <w:p w:rsidR="00BF3AAA" w:rsidRDefault="00BB593E">
            <w:pPr>
              <w:spacing w:before="20" w:after="20"/>
              <w:jc w:val="right"/>
              <w:rPr>
                <w:b/>
                <w:noProof/>
                <w:sz w:val="20"/>
              </w:rPr>
            </w:pPr>
            <w:r>
              <w:rPr>
                <w:b/>
                <w:noProof/>
                <w:sz w:val="20"/>
              </w:rPr>
              <w:t>0,030</w:t>
            </w:r>
          </w:p>
        </w:tc>
        <w:tc>
          <w:tcPr>
            <w:tcW w:w="868" w:type="dxa"/>
            <w:vAlign w:val="center"/>
          </w:tcPr>
          <w:p w:rsidR="00BF3AAA" w:rsidRDefault="00BB593E">
            <w:pPr>
              <w:spacing w:before="20" w:after="20"/>
              <w:jc w:val="right"/>
              <w:rPr>
                <w:b/>
                <w:noProof/>
                <w:sz w:val="20"/>
              </w:rPr>
            </w:pPr>
            <w:r>
              <w:rPr>
                <w:b/>
                <w:noProof/>
                <w:sz w:val="20"/>
              </w:rPr>
              <w:t>0,030</w:t>
            </w:r>
          </w:p>
        </w:tc>
        <w:tc>
          <w:tcPr>
            <w:tcW w:w="868" w:type="dxa"/>
            <w:vAlign w:val="center"/>
          </w:tcPr>
          <w:p w:rsidR="00BF3AAA" w:rsidRDefault="00BB593E">
            <w:pPr>
              <w:spacing w:before="20" w:after="20"/>
              <w:jc w:val="right"/>
              <w:rPr>
                <w:b/>
                <w:noProof/>
                <w:sz w:val="20"/>
              </w:rPr>
            </w:pPr>
            <w:r>
              <w:rPr>
                <w:b/>
                <w:noProof/>
                <w:sz w:val="20"/>
              </w:rPr>
              <w:t>0,030</w:t>
            </w:r>
          </w:p>
        </w:tc>
        <w:tc>
          <w:tcPr>
            <w:tcW w:w="868" w:type="dxa"/>
            <w:vAlign w:val="center"/>
          </w:tcPr>
          <w:p w:rsidR="00BF3AAA" w:rsidRDefault="00BB593E">
            <w:pPr>
              <w:spacing w:before="20" w:after="20"/>
              <w:jc w:val="right"/>
              <w:rPr>
                <w:b/>
                <w:noProof/>
                <w:sz w:val="20"/>
              </w:rPr>
            </w:pPr>
            <w:r>
              <w:rPr>
                <w:b/>
                <w:noProof/>
                <w:sz w:val="20"/>
              </w:rPr>
              <w:t>0,030</w:t>
            </w:r>
          </w:p>
        </w:tc>
        <w:tc>
          <w:tcPr>
            <w:tcW w:w="868" w:type="dxa"/>
            <w:vAlign w:val="center"/>
          </w:tcPr>
          <w:p w:rsidR="00BF3AAA" w:rsidRDefault="00BB593E">
            <w:pPr>
              <w:spacing w:before="20" w:after="20"/>
              <w:jc w:val="right"/>
              <w:rPr>
                <w:b/>
                <w:noProof/>
                <w:sz w:val="20"/>
              </w:rPr>
            </w:pPr>
            <w:r>
              <w:rPr>
                <w:b/>
                <w:noProof/>
                <w:sz w:val="20"/>
              </w:rPr>
              <w:t>0,030</w:t>
            </w:r>
          </w:p>
        </w:tc>
        <w:tc>
          <w:tcPr>
            <w:tcW w:w="868" w:type="dxa"/>
            <w:vAlign w:val="center"/>
          </w:tcPr>
          <w:p w:rsidR="00BF3AAA" w:rsidRDefault="00BB593E">
            <w:pPr>
              <w:spacing w:before="20" w:after="20"/>
              <w:jc w:val="right"/>
              <w:rPr>
                <w:b/>
                <w:noProof/>
                <w:sz w:val="20"/>
              </w:rPr>
            </w:pPr>
            <w:r>
              <w:rPr>
                <w:b/>
                <w:noProof/>
                <w:sz w:val="20"/>
              </w:rPr>
              <w:t>0,030</w:t>
            </w:r>
          </w:p>
        </w:tc>
        <w:tc>
          <w:tcPr>
            <w:tcW w:w="1777" w:type="dxa"/>
            <w:vAlign w:val="center"/>
          </w:tcPr>
          <w:p w:rsidR="00BF3AAA" w:rsidRDefault="00BF3AAA">
            <w:pPr>
              <w:spacing w:before="20" w:after="20"/>
              <w:jc w:val="right"/>
              <w:rPr>
                <w:b/>
                <w:noProof/>
                <w:sz w:val="20"/>
              </w:rPr>
            </w:pPr>
          </w:p>
        </w:tc>
      </w:tr>
      <w:tr w:rsidR="00BF3AAA">
        <w:tc>
          <w:tcPr>
            <w:tcW w:w="3960" w:type="dxa"/>
            <w:vAlign w:val="center"/>
          </w:tcPr>
          <w:p w:rsidR="00BF3AAA" w:rsidRDefault="00BB593E">
            <w:pPr>
              <w:jc w:val="center"/>
              <w:rPr>
                <w:b/>
                <w:noProof/>
                <w:sz w:val="22"/>
              </w:rPr>
            </w:pPr>
            <w:r>
              <w:rPr>
                <w:b/>
                <w:noProof/>
              </w:rPr>
              <w:t>TOTAL DG</w:t>
            </w:r>
            <w:r>
              <w:rPr>
                <w:noProof/>
              </w:rPr>
              <w:t xml:space="preserve"> &lt;…….&gt;</w:t>
            </w:r>
          </w:p>
        </w:tc>
        <w:tc>
          <w:tcPr>
            <w:tcW w:w="2094" w:type="dxa"/>
            <w:gridSpan w:val="2"/>
            <w:vAlign w:val="center"/>
          </w:tcPr>
          <w:p w:rsidR="00BF3AAA" w:rsidRDefault="00BB593E">
            <w:pPr>
              <w:rPr>
                <w:noProof/>
                <w:sz w:val="14"/>
              </w:rPr>
            </w:pPr>
            <w:r>
              <w:rPr>
                <w:noProof/>
                <w:sz w:val="18"/>
              </w:rPr>
              <w:t xml:space="preserve">Crédits </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b/>
                <w:noProof/>
                <w:sz w:val="20"/>
              </w:rPr>
            </w:pPr>
            <w:r>
              <w:rPr>
                <w:b/>
                <w:noProof/>
                <w:sz w:val="20"/>
              </w:rPr>
              <w:t>0,097</w:t>
            </w:r>
          </w:p>
        </w:tc>
        <w:tc>
          <w:tcPr>
            <w:tcW w:w="1777" w:type="dxa"/>
            <w:vAlign w:val="center"/>
          </w:tcPr>
          <w:p w:rsidR="00BF3AAA" w:rsidRDefault="00BF3AAA">
            <w:pPr>
              <w:spacing w:before="20" w:after="20"/>
              <w:jc w:val="right"/>
              <w:rPr>
                <w:b/>
                <w:noProof/>
                <w:sz w:val="20"/>
              </w:rPr>
            </w:pPr>
          </w:p>
        </w:tc>
      </w:tr>
    </w:tbl>
    <w:p w:rsidR="00BF3AAA" w:rsidRDefault="00BF3AA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F3AAA">
        <w:tc>
          <w:tcPr>
            <w:tcW w:w="3960" w:type="dxa"/>
            <w:shd w:val="thinDiagStripe" w:color="C0C0C0" w:fill="auto"/>
            <w:vAlign w:val="center"/>
          </w:tcPr>
          <w:p w:rsidR="00BF3AAA" w:rsidRDefault="00BB593E">
            <w:pPr>
              <w:jc w:val="center"/>
              <w:rPr>
                <w:b/>
                <w:noProof/>
                <w:sz w:val="22"/>
              </w:rPr>
            </w:pPr>
            <w:r>
              <w:rPr>
                <w:b/>
                <w:noProof/>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BF3AAA" w:rsidRDefault="00BB593E">
            <w:pPr>
              <w:spacing w:before="40" w:after="40"/>
              <w:rPr>
                <w:noProof/>
                <w:sz w:val="22"/>
              </w:rPr>
            </w:pPr>
            <w:r>
              <w:rPr>
                <w:noProof/>
                <w:sz w:val="18"/>
              </w:rPr>
              <w:t>(Total engagements = Total paiements)</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noProof/>
                <w:sz w:val="20"/>
              </w:rPr>
            </w:pPr>
            <w:r>
              <w:rPr>
                <w:noProof/>
                <w:sz w:val="20"/>
              </w:rPr>
              <w:t>0,097</w:t>
            </w:r>
          </w:p>
        </w:tc>
        <w:tc>
          <w:tcPr>
            <w:tcW w:w="868" w:type="dxa"/>
            <w:vAlign w:val="center"/>
          </w:tcPr>
          <w:p w:rsidR="00BF3AAA" w:rsidRDefault="00BB593E">
            <w:pPr>
              <w:spacing w:before="20" w:after="20"/>
              <w:jc w:val="right"/>
              <w:rPr>
                <w:b/>
                <w:noProof/>
                <w:sz w:val="20"/>
              </w:rPr>
            </w:pPr>
            <w:r>
              <w:rPr>
                <w:b/>
                <w:noProof/>
                <w:sz w:val="20"/>
              </w:rPr>
              <w:t>0,097</w:t>
            </w:r>
          </w:p>
        </w:tc>
        <w:tc>
          <w:tcPr>
            <w:tcW w:w="1777" w:type="dxa"/>
            <w:vAlign w:val="center"/>
          </w:tcPr>
          <w:p w:rsidR="00BF3AAA" w:rsidRDefault="00BF3AAA">
            <w:pPr>
              <w:spacing w:before="20" w:after="20"/>
              <w:jc w:val="right"/>
              <w:rPr>
                <w:b/>
                <w:noProof/>
                <w:sz w:val="20"/>
              </w:rPr>
            </w:pPr>
          </w:p>
        </w:tc>
      </w:tr>
    </w:tbl>
    <w:p w:rsidR="00BF3AAA" w:rsidRDefault="00BB593E">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F3AAA">
        <w:tc>
          <w:tcPr>
            <w:tcW w:w="3960" w:type="dxa"/>
            <w:tcBorders>
              <w:top w:val="nil"/>
              <w:left w:val="nil"/>
              <w:right w:val="nil"/>
            </w:tcBorders>
            <w:vAlign w:val="center"/>
          </w:tcPr>
          <w:p w:rsidR="00BF3AAA" w:rsidRDefault="00BF3AAA">
            <w:pPr>
              <w:jc w:val="center"/>
              <w:rPr>
                <w:noProof/>
                <w:sz w:val="22"/>
              </w:rPr>
            </w:pPr>
          </w:p>
        </w:tc>
        <w:tc>
          <w:tcPr>
            <w:tcW w:w="1560" w:type="dxa"/>
            <w:tcBorders>
              <w:top w:val="nil"/>
              <w:left w:val="nil"/>
              <w:right w:val="nil"/>
            </w:tcBorders>
          </w:tcPr>
          <w:p w:rsidR="00BF3AAA" w:rsidRDefault="00BF3AAA">
            <w:pPr>
              <w:rPr>
                <w:noProof/>
                <w:sz w:val="20"/>
              </w:rPr>
            </w:pPr>
          </w:p>
        </w:tc>
        <w:tc>
          <w:tcPr>
            <w:tcW w:w="534" w:type="dxa"/>
            <w:tcBorders>
              <w:top w:val="nil"/>
              <w:left w:val="nil"/>
            </w:tcBorders>
          </w:tcPr>
          <w:p w:rsidR="00BF3AAA" w:rsidRDefault="00BF3AAA">
            <w:pPr>
              <w:jc w:val="center"/>
              <w:rPr>
                <w:noProof/>
                <w:sz w:val="20"/>
              </w:rPr>
            </w:pPr>
          </w:p>
        </w:tc>
        <w:tc>
          <w:tcPr>
            <w:tcW w:w="868" w:type="dxa"/>
            <w:vAlign w:val="center"/>
          </w:tcPr>
          <w:p w:rsidR="00BF3AAA" w:rsidRDefault="00BB593E">
            <w:pPr>
              <w:jc w:val="center"/>
              <w:rPr>
                <w:noProof/>
                <w:sz w:val="20"/>
              </w:rPr>
            </w:pPr>
            <w:r>
              <w:rPr>
                <w:noProof/>
              </w:rPr>
              <w:t>Année</w:t>
            </w:r>
            <w:r>
              <w:rPr>
                <w:noProof/>
              </w:rPr>
              <w:br/>
            </w:r>
            <w:r>
              <w:rPr>
                <w:b/>
                <w:noProof/>
                <w:sz w:val="20"/>
              </w:rPr>
              <w:t>N</w:t>
            </w:r>
            <w:r>
              <w:rPr>
                <w:rStyle w:val="FootnoteReference"/>
                <w:b/>
                <w:noProof/>
                <w:sz w:val="20"/>
              </w:rPr>
              <w:footnoteReference w:id="18"/>
            </w:r>
          </w:p>
        </w:tc>
        <w:tc>
          <w:tcPr>
            <w:tcW w:w="868" w:type="dxa"/>
            <w:vAlign w:val="center"/>
          </w:tcPr>
          <w:p w:rsidR="00BF3AAA" w:rsidRDefault="00BB593E">
            <w:pPr>
              <w:jc w:val="center"/>
              <w:rPr>
                <w:noProof/>
                <w:sz w:val="20"/>
              </w:rPr>
            </w:pPr>
            <w:r>
              <w:rPr>
                <w:noProof/>
              </w:rPr>
              <w:t>Année</w:t>
            </w:r>
            <w:r>
              <w:rPr>
                <w:noProof/>
              </w:rPr>
              <w:br/>
            </w:r>
            <w:r>
              <w:rPr>
                <w:b/>
                <w:noProof/>
                <w:sz w:val="20"/>
              </w:rPr>
              <w:t>N+1</w:t>
            </w:r>
          </w:p>
        </w:tc>
        <w:tc>
          <w:tcPr>
            <w:tcW w:w="868" w:type="dxa"/>
            <w:vAlign w:val="center"/>
          </w:tcPr>
          <w:p w:rsidR="00BF3AAA" w:rsidRDefault="00BB593E">
            <w:pPr>
              <w:jc w:val="center"/>
              <w:rPr>
                <w:noProof/>
                <w:sz w:val="20"/>
              </w:rPr>
            </w:pPr>
            <w:r>
              <w:rPr>
                <w:noProof/>
              </w:rPr>
              <w:t>Année</w:t>
            </w:r>
            <w:r>
              <w:rPr>
                <w:noProof/>
              </w:rPr>
              <w:br/>
            </w:r>
            <w:r>
              <w:rPr>
                <w:b/>
                <w:noProof/>
                <w:sz w:val="20"/>
              </w:rPr>
              <w:t>N+2</w:t>
            </w:r>
          </w:p>
        </w:tc>
        <w:tc>
          <w:tcPr>
            <w:tcW w:w="868" w:type="dxa"/>
            <w:vAlign w:val="center"/>
          </w:tcPr>
          <w:p w:rsidR="00BF3AAA" w:rsidRDefault="00BB593E">
            <w:pPr>
              <w:jc w:val="center"/>
              <w:rPr>
                <w:noProof/>
                <w:sz w:val="20"/>
              </w:rPr>
            </w:pPr>
            <w:r>
              <w:rPr>
                <w:noProof/>
              </w:rPr>
              <w:t>Année</w:t>
            </w:r>
            <w:r>
              <w:rPr>
                <w:noProof/>
              </w:rPr>
              <w:br/>
            </w:r>
            <w:r>
              <w:rPr>
                <w:b/>
                <w:noProof/>
                <w:sz w:val="20"/>
              </w:rPr>
              <w:t>N+3</w:t>
            </w:r>
          </w:p>
        </w:tc>
        <w:tc>
          <w:tcPr>
            <w:tcW w:w="2604" w:type="dxa"/>
            <w:gridSpan w:val="3"/>
            <w:vAlign w:val="center"/>
          </w:tcPr>
          <w:p w:rsidR="00BF3AAA" w:rsidRDefault="00BB593E">
            <w:pPr>
              <w:jc w:val="center"/>
              <w:rPr>
                <w:b/>
                <w:noProof/>
                <w:sz w:val="18"/>
              </w:rPr>
            </w:pPr>
            <w:r>
              <w:rPr>
                <w:noProof/>
                <w:sz w:val="18"/>
              </w:rPr>
              <w:t>Insérer autant d’années que nécessaire, pour refléter la durée de l’incidence (cf. point 1.6)</w:t>
            </w:r>
          </w:p>
        </w:tc>
        <w:tc>
          <w:tcPr>
            <w:tcW w:w="1777" w:type="dxa"/>
            <w:vAlign w:val="center"/>
          </w:tcPr>
          <w:p w:rsidR="00BF3AAA" w:rsidRDefault="00BB593E">
            <w:pPr>
              <w:jc w:val="center"/>
              <w:rPr>
                <w:b/>
                <w:noProof/>
                <w:sz w:val="20"/>
              </w:rPr>
            </w:pPr>
            <w:r>
              <w:rPr>
                <w:b/>
                <w:noProof/>
                <w:sz w:val="20"/>
              </w:rPr>
              <w:t>TOTAL</w:t>
            </w:r>
          </w:p>
        </w:tc>
      </w:tr>
      <w:tr w:rsidR="00BF3AAA">
        <w:tc>
          <w:tcPr>
            <w:tcW w:w="3960" w:type="dxa"/>
            <w:vMerge w:val="restart"/>
            <w:shd w:val="clear" w:color="auto" w:fill="C0C0C0"/>
            <w:vAlign w:val="center"/>
          </w:tcPr>
          <w:p w:rsidR="00BF3AAA" w:rsidRDefault="00BB593E">
            <w:pPr>
              <w:jc w:val="center"/>
              <w:rPr>
                <w:b/>
                <w:noProof/>
                <w:sz w:val="22"/>
              </w:rPr>
            </w:pPr>
            <w:r>
              <w:rPr>
                <w:b/>
                <w:noProof/>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BF3AAA" w:rsidRDefault="00BB593E">
            <w:pPr>
              <w:rPr>
                <w:noProof/>
                <w:sz w:val="14"/>
              </w:rPr>
            </w:pPr>
            <w:r>
              <w:rPr>
                <w:noProof/>
                <w:sz w:val="18"/>
              </w:rPr>
              <w:t>Engagements</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b/>
                <w:noProof/>
                <w:sz w:val="20"/>
              </w:rPr>
            </w:pPr>
            <w:r>
              <w:rPr>
                <w:b/>
                <w:noProof/>
                <w:sz w:val="20"/>
              </w:rPr>
              <w:t>0,097</w:t>
            </w:r>
          </w:p>
        </w:tc>
        <w:tc>
          <w:tcPr>
            <w:tcW w:w="1777" w:type="dxa"/>
            <w:vAlign w:val="center"/>
          </w:tcPr>
          <w:p w:rsidR="00BF3AAA" w:rsidRDefault="00BF3AAA">
            <w:pPr>
              <w:spacing w:before="60" w:after="60"/>
              <w:jc w:val="right"/>
              <w:rPr>
                <w:b/>
                <w:noProof/>
                <w:sz w:val="20"/>
              </w:rPr>
            </w:pPr>
          </w:p>
        </w:tc>
      </w:tr>
      <w:tr w:rsidR="00BF3AAA">
        <w:tc>
          <w:tcPr>
            <w:tcW w:w="3960" w:type="dxa"/>
            <w:vMerge/>
            <w:shd w:val="clear" w:color="auto" w:fill="C0C0C0"/>
          </w:tcPr>
          <w:p w:rsidR="00BF3AAA" w:rsidRDefault="00BF3AAA">
            <w:pPr>
              <w:rPr>
                <w:noProof/>
                <w:sz w:val="20"/>
              </w:rPr>
            </w:pPr>
          </w:p>
        </w:tc>
        <w:tc>
          <w:tcPr>
            <w:tcW w:w="2094" w:type="dxa"/>
            <w:gridSpan w:val="2"/>
            <w:vAlign w:val="center"/>
          </w:tcPr>
          <w:p w:rsidR="00BF3AAA" w:rsidRDefault="00BB593E">
            <w:pPr>
              <w:rPr>
                <w:noProof/>
                <w:sz w:val="14"/>
              </w:rPr>
            </w:pPr>
            <w:r>
              <w:rPr>
                <w:noProof/>
                <w:sz w:val="18"/>
              </w:rPr>
              <w:t>Paiements</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noProof/>
                <w:sz w:val="20"/>
              </w:rPr>
            </w:pPr>
            <w:r>
              <w:rPr>
                <w:noProof/>
                <w:sz w:val="20"/>
              </w:rPr>
              <w:t>0,097</w:t>
            </w:r>
          </w:p>
        </w:tc>
        <w:tc>
          <w:tcPr>
            <w:tcW w:w="868" w:type="dxa"/>
            <w:vAlign w:val="center"/>
          </w:tcPr>
          <w:p w:rsidR="00BF3AAA" w:rsidRDefault="00BB593E">
            <w:pPr>
              <w:spacing w:before="60" w:after="60"/>
              <w:jc w:val="right"/>
              <w:rPr>
                <w:b/>
                <w:noProof/>
                <w:sz w:val="20"/>
              </w:rPr>
            </w:pPr>
            <w:r>
              <w:rPr>
                <w:b/>
                <w:noProof/>
                <w:sz w:val="20"/>
              </w:rPr>
              <w:t>0,097</w:t>
            </w:r>
          </w:p>
        </w:tc>
        <w:tc>
          <w:tcPr>
            <w:tcW w:w="1777" w:type="dxa"/>
            <w:vAlign w:val="center"/>
          </w:tcPr>
          <w:p w:rsidR="00BF3AAA" w:rsidRDefault="00BF3AAA">
            <w:pPr>
              <w:spacing w:before="60" w:after="60"/>
              <w:jc w:val="right"/>
              <w:rPr>
                <w:b/>
                <w:noProof/>
                <w:sz w:val="20"/>
              </w:rPr>
            </w:pPr>
          </w:p>
        </w:tc>
      </w:tr>
    </w:tbl>
    <w:p w:rsidR="00BF3AAA" w:rsidRDefault="00BF3AAA">
      <w:pPr>
        <w:rPr>
          <w:noProof/>
        </w:rPr>
        <w:sectPr w:rsidR="00BF3AAA">
          <w:headerReference w:type="default" r:id="rId24"/>
          <w:footerReference w:type="default" r:id="rId25"/>
          <w:headerReference w:type="first" r:id="rId26"/>
          <w:footerReference w:type="first" r:id="rId27"/>
          <w:pgSz w:w="16840" w:h="11907" w:orient="landscape" w:code="9"/>
          <w:pgMar w:top="1134" w:right="1418" w:bottom="1134" w:left="1418" w:header="709" w:footer="709" w:gutter="0"/>
          <w:cols w:space="708"/>
          <w:docGrid w:linePitch="360"/>
        </w:sectPr>
      </w:pPr>
    </w:p>
    <w:p w:rsidR="00BF3AAA" w:rsidRDefault="00BB593E">
      <w:pPr>
        <w:pStyle w:val="ManualHeading3"/>
        <w:rPr>
          <w:bCs/>
          <w:noProof/>
          <w:szCs w:val="24"/>
        </w:rPr>
      </w:pPr>
      <w:bookmarkStart w:id="50" w:name="_Toc461621048"/>
      <w:r>
        <w:lastRenderedPageBreak/>
        <w:t>3.2.2.</w:t>
      </w:r>
      <w:r>
        <w:tab/>
      </w:r>
      <w:r>
        <w:rPr>
          <w:noProof/>
        </w:rPr>
        <w:t>Incidence estimée sur les crédits opérationnels</w:t>
      </w:r>
      <w:bookmarkEnd w:id="50"/>
      <w:r>
        <w:rPr>
          <w:noProof/>
        </w:rPr>
        <w:t xml:space="preserve"> </w:t>
      </w:r>
    </w:p>
    <w:p w:rsidR="00BF3AAA" w:rsidRDefault="00BB593E">
      <w:pPr>
        <w:pStyle w:val="ListDash1"/>
        <w:rPr>
          <w:noProof/>
        </w:rPr>
      </w:pPr>
      <w:r>
        <w:rPr>
          <w:noProof/>
        </w:rPr>
        <w:sym w:font="Wingdings" w:char="F0FD"/>
      </w:r>
      <w:r>
        <w:rPr>
          <w:noProof/>
        </w:rPr>
        <w:tab/>
      </w:r>
      <w:r>
        <w:rPr>
          <w:noProof/>
        </w:rPr>
        <w:t xml:space="preserve">La proposition/l'initiative n'engendre pas l'utilisation de crédits opérationnels </w:t>
      </w:r>
    </w:p>
    <w:p w:rsidR="00BF3AAA" w:rsidRDefault="00BB593E">
      <w:pPr>
        <w:pStyle w:val="ListDash1"/>
        <w:rPr>
          <w:noProof/>
        </w:rPr>
      </w:pPr>
      <w:r>
        <w:rPr>
          <w:noProof/>
        </w:rPr>
        <w:sym w:font="Wingdings" w:char="F0A8"/>
      </w:r>
      <w:r>
        <w:rPr>
          <w:noProof/>
        </w:rPr>
        <w:tab/>
        <w:t>La proposition/l'initiative engendre l'utilisation de crédits opérationnels, comme expliqué ci-après:</w:t>
      </w:r>
    </w:p>
    <w:p w:rsidR="00BF3AAA" w:rsidRDefault="00BB593E">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F3AAA">
        <w:trPr>
          <w:jc w:val="center"/>
        </w:trPr>
        <w:tc>
          <w:tcPr>
            <w:tcW w:w="1423" w:type="dxa"/>
            <w:vMerge w:val="restart"/>
            <w:vAlign w:val="center"/>
          </w:tcPr>
          <w:p w:rsidR="00BF3AAA" w:rsidRDefault="00BB593E">
            <w:pPr>
              <w:ind w:right="-29"/>
              <w:jc w:val="center"/>
              <w:rPr>
                <w:b/>
                <w:noProof/>
                <w:sz w:val="18"/>
                <w:szCs w:val="18"/>
              </w:rPr>
            </w:pPr>
            <w:r>
              <w:rPr>
                <w:b/>
                <w:noProof/>
                <w:sz w:val="18"/>
              </w:rPr>
              <w:t xml:space="preserve">Indiquer les objectifs et les réalisations </w:t>
            </w:r>
          </w:p>
          <w:p w:rsidR="00BF3AAA" w:rsidRDefault="00BF3AAA">
            <w:pPr>
              <w:ind w:right="-29"/>
              <w:jc w:val="center"/>
              <w:rPr>
                <w:b/>
                <w:noProof/>
                <w:sz w:val="18"/>
                <w:szCs w:val="18"/>
              </w:rPr>
            </w:pPr>
          </w:p>
          <w:p w:rsidR="00BF3AAA" w:rsidRDefault="00BB593E">
            <w:pPr>
              <w:ind w:right="-29"/>
              <w:jc w:val="center"/>
              <w:rPr>
                <w:noProof/>
                <w:sz w:val="18"/>
                <w:szCs w:val="18"/>
              </w:rPr>
            </w:pPr>
            <w:r>
              <w:rPr>
                <w:noProof/>
                <w:sz w:val="18"/>
              </w:rPr>
              <w:sym w:font="Wingdings" w:char="F0F2"/>
            </w:r>
          </w:p>
        </w:tc>
        <w:tc>
          <w:tcPr>
            <w:tcW w:w="720" w:type="dxa"/>
            <w:vAlign w:val="center"/>
          </w:tcPr>
          <w:p w:rsidR="00BF3AAA" w:rsidRDefault="00BF3AAA">
            <w:pPr>
              <w:ind w:right="-29"/>
              <w:jc w:val="center"/>
              <w:rPr>
                <w:noProof/>
                <w:sz w:val="18"/>
                <w:szCs w:val="18"/>
              </w:rPr>
            </w:pPr>
          </w:p>
        </w:tc>
        <w:tc>
          <w:tcPr>
            <w:tcW w:w="701" w:type="dxa"/>
            <w:vAlign w:val="center"/>
          </w:tcPr>
          <w:p w:rsidR="00BF3AAA" w:rsidRDefault="00BF3AAA">
            <w:pPr>
              <w:ind w:right="-29"/>
              <w:jc w:val="center"/>
              <w:rPr>
                <w:noProof/>
                <w:sz w:val="18"/>
                <w:szCs w:val="18"/>
              </w:rPr>
            </w:pPr>
          </w:p>
        </w:tc>
        <w:tc>
          <w:tcPr>
            <w:tcW w:w="1224" w:type="dxa"/>
            <w:gridSpan w:val="2"/>
            <w:tcBorders>
              <w:left w:val="nil"/>
            </w:tcBorders>
            <w:vAlign w:val="center"/>
          </w:tcPr>
          <w:p w:rsidR="00BF3AAA" w:rsidRDefault="00BB593E">
            <w:pPr>
              <w:ind w:right="-29"/>
              <w:jc w:val="center"/>
              <w:rPr>
                <w:noProof/>
                <w:sz w:val="18"/>
                <w:szCs w:val="18"/>
              </w:rPr>
            </w:pPr>
            <w:r>
              <w:rPr>
                <w:noProof/>
              </w:rPr>
              <w:t>Année</w:t>
            </w:r>
            <w:r>
              <w:rPr>
                <w:noProof/>
              </w:rPr>
              <w:br/>
            </w:r>
            <w:r>
              <w:rPr>
                <w:b/>
                <w:noProof/>
                <w:sz w:val="18"/>
              </w:rPr>
              <w:t>N</w:t>
            </w:r>
          </w:p>
        </w:tc>
        <w:tc>
          <w:tcPr>
            <w:tcW w:w="1260" w:type="dxa"/>
            <w:gridSpan w:val="2"/>
            <w:vAlign w:val="center"/>
          </w:tcPr>
          <w:p w:rsidR="00BF3AAA" w:rsidRDefault="00BB593E">
            <w:pPr>
              <w:ind w:right="-29"/>
              <w:jc w:val="center"/>
              <w:rPr>
                <w:noProof/>
                <w:sz w:val="18"/>
                <w:szCs w:val="18"/>
              </w:rPr>
            </w:pPr>
            <w:r>
              <w:rPr>
                <w:noProof/>
              </w:rPr>
              <w:t>Année</w:t>
            </w:r>
            <w:r>
              <w:rPr>
                <w:noProof/>
              </w:rPr>
              <w:br/>
            </w:r>
            <w:r>
              <w:rPr>
                <w:b/>
                <w:noProof/>
                <w:sz w:val="18"/>
              </w:rPr>
              <w:t>N+1</w:t>
            </w:r>
          </w:p>
        </w:tc>
        <w:tc>
          <w:tcPr>
            <w:tcW w:w="1440" w:type="dxa"/>
            <w:gridSpan w:val="2"/>
            <w:vAlign w:val="center"/>
          </w:tcPr>
          <w:p w:rsidR="00BF3AAA" w:rsidRDefault="00BB593E">
            <w:pPr>
              <w:ind w:right="-29"/>
              <w:jc w:val="center"/>
              <w:rPr>
                <w:noProof/>
                <w:sz w:val="18"/>
                <w:szCs w:val="18"/>
              </w:rPr>
            </w:pPr>
            <w:r>
              <w:rPr>
                <w:noProof/>
              </w:rPr>
              <w:t>Année</w:t>
            </w:r>
            <w:r>
              <w:rPr>
                <w:noProof/>
              </w:rPr>
              <w:br/>
            </w:r>
            <w:r>
              <w:rPr>
                <w:b/>
                <w:noProof/>
                <w:sz w:val="18"/>
              </w:rPr>
              <w:t>N+2</w:t>
            </w:r>
          </w:p>
        </w:tc>
        <w:tc>
          <w:tcPr>
            <w:tcW w:w="1620" w:type="dxa"/>
            <w:gridSpan w:val="3"/>
            <w:vAlign w:val="center"/>
          </w:tcPr>
          <w:p w:rsidR="00BF3AAA" w:rsidRDefault="00BB593E">
            <w:pPr>
              <w:ind w:right="-29"/>
              <w:jc w:val="center"/>
              <w:rPr>
                <w:noProof/>
                <w:sz w:val="18"/>
                <w:szCs w:val="18"/>
              </w:rPr>
            </w:pPr>
            <w:r>
              <w:rPr>
                <w:noProof/>
              </w:rPr>
              <w:t>Année</w:t>
            </w:r>
            <w:r>
              <w:rPr>
                <w:noProof/>
              </w:rPr>
              <w:br/>
            </w:r>
            <w:r>
              <w:rPr>
                <w:b/>
                <w:noProof/>
                <w:sz w:val="18"/>
              </w:rPr>
              <w:t>N+3</w:t>
            </w:r>
          </w:p>
        </w:tc>
        <w:tc>
          <w:tcPr>
            <w:tcW w:w="3600" w:type="dxa"/>
            <w:gridSpan w:val="6"/>
            <w:vAlign w:val="center"/>
          </w:tcPr>
          <w:p w:rsidR="00BF3AAA" w:rsidRDefault="00BB593E">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BF3AAA" w:rsidRDefault="00BB593E">
            <w:pPr>
              <w:ind w:right="-29"/>
              <w:jc w:val="center"/>
              <w:rPr>
                <w:noProof/>
                <w:sz w:val="18"/>
                <w:szCs w:val="18"/>
              </w:rPr>
            </w:pPr>
            <w:r>
              <w:rPr>
                <w:b/>
                <w:noProof/>
                <w:sz w:val="18"/>
              </w:rPr>
              <w:t>TOTAL</w:t>
            </w:r>
          </w:p>
        </w:tc>
      </w:tr>
      <w:tr w:rsidR="00BF3AAA">
        <w:trPr>
          <w:jc w:val="center"/>
        </w:trPr>
        <w:tc>
          <w:tcPr>
            <w:tcW w:w="1423" w:type="dxa"/>
            <w:vMerge/>
            <w:vAlign w:val="center"/>
          </w:tcPr>
          <w:p w:rsidR="00BF3AAA" w:rsidRDefault="00BF3AAA">
            <w:pPr>
              <w:ind w:right="-29"/>
              <w:jc w:val="center"/>
              <w:rPr>
                <w:noProof/>
                <w:sz w:val="18"/>
                <w:szCs w:val="18"/>
              </w:rPr>
            </w:pPr>
          </w:p>
        </w:tc>
        <w:tc>
          <w:tcPr>
            <w:tcW w:w="12185" w:type="dxa"/>
            <w:gridSpan w:val="19"/>
            <w:vAlign w:val="center"/>
          </w:tcPr>
          <w:p w:rsidR="00BF3AAA" w:rsidRDefault="00BB593E">
            <w:pPr>
              <w:spacing w:before="60" w:after="60"/>
              <w:ind w:right="-29"/>
              <w:jc w:val="center"/>
              <w:rPr>
                <w:noProof/>
                <w:sz w:val="18"/>
                <w:szCs w:val="18"/>
              </w:rPr>
            </w:pPr>
            <w:r>
              <w:rPr>
                <w:b/>
                <w:noProof/>
                <w:sz w:val="18"/>
              </w:rPr>
              <w:t>RÉALISATIONS (outputs)</w:t>
            </w:r>
          </w:p>
        </w:tc>
      </w:tr>
      <w:tr w:rsidR="00BF3AAA">
        <w:trPr>
          <w:cantSplit/>
          <w:trHeight w:val="1134"/>
          <w:jc w:val="center"/>
        </w:trPr>
        <w:tc>
          <w:tcPr>
            <w:tcW w:w="1423" w:type="dxa"/>
            <w:vMerge/>
            <w:vAlign w:val="center"/>
          </w:tcPr>
          <w:p w:rsidR="00BF3AAA" w:rsidRDefault="00BF3AAA">
            <w:pPr>
              <w:rPr>
                <w:noProof/>
                <w:sz w:val="18"/>
                <w:szCs w:val="18"/>
              </w:rPr>
            </w:pPr>
          </w:p>
        </w:tc>
        <w:tc>
          <w:tcPr>
            <w:tcW w:w="720" w:type="dxa"/>
            <w:vAlign w:val="center"/>
          </w:tcPr>
          <w:p w:rsidR="00BF3AAA" w:rsidRDefault="00BB593E">
            <w:pPr>
              <w:jc w:val="center"/>
              <w:rPr>
                <w:noProof/>
                <w:sz w:val="18"/>
                <w:szCs w:val="18"/>
              </w:rPr>
            </w:pPr>
            <w:r>
              <w:rPr>
                <w:noProof/>
                <w:sz w:val="18"/>
              </w:rPr>
              <w:t>Type</w:t>
            </w:r>
            <w:r>
              <w:rPr>
                <w:rStyle w:val="FootnoteReference"/>
                <w:noProof/>
                <w:sz w:val="18"/>
              </w:rPr>
              <w:footnoteReference w:id="19"/>
            </w:r>
          </w:p>
          <w:p w:rsidR="00BF3AAA" w:rsidRDefault="00BF3AAA">
            <w:pPr>
              <w:spacing w:before="0" w:after="0"/>
              <w:jc w:val="center"/>
              <w:rPr>
                <w:noProof/>
                <w:sz w:val="18"/>
                <w:szCs w:val="18"/>
              </w:rPr>
            </w:pPr>
          </w:p>
        </w:tc>
        <w:tc>
          <w:tcPr>
            <w:tcW w:w="701" w:type="dxa"/>
            <w:vAlign w:val="center"/>
          </w:tcPr>
          <w:p w:rsidR="00BF3AAA" w:rsidRDefault="00BB593E">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BF3AAA" w:rsidRDefault="00BB593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BF3AAA" w:rsidRDefault="00BB593E">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BF3AAA" w:rsidRDefault="00BB593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BF3AAA" w:rsidRDefault="00BB593E">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BF3AAA" w:rsidRDefault="00BB593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BF3AAA" w:rsidRDefault="00BB593E">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BF3AAA" w:rsidRDefault="00BB593E">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BF3AAA" w:rsidRDefault="00BB593E">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BF3AAA" w:rsidRDefault="00BB593E">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BF3AAA" w:rsidRDefault="00BB593E">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BF3AAA" w:rsidRDefault="00BB593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BF3AAA" w:rsidRDefault="00BB593E">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BF3AAA" w:rsidRDefault="00BB593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BF3AAA" w:rsidRDefault="00BB593E">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BF3AAA" w:rsidRDefault="00BB593E">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BF3AAA" w:rsidRDefault="00BB593E">
            <w:pPr>
              <w:jc w:val="center"/>
              <w:rPr>
                <w:noProof/>
                <w:sz w:val="18"/>
                <w:szCs w:val="18"/>
              </w:rPr>
            </w:pPr>
            <w:r>
              <w:rPr>
                <w:noProof/>
                <w:sz w:val="18"/>
              </w:rPr>
              <w:t>Coût total</w:t>
            </w:r>
          </w:p>
        </w:tc>
      </w:tr>
      <w:tr w:rsidR="00BF3AAA">
        <w:trPr>
          <w:jc w:val="center"/>
        </w:trPr>
        <w:tc>
          <w:tcPr>
            <w:tcW w:w="2844" w:type="dxa"/>
            <w:gridSpan w:val="3"/>
            <w:vAlign w:val="center"/>
          </w:tcPr>
          <w:p w:rsidR="00BF3AAA" w:rsidRDefault="00BB593E">
            <w:pPr>
              <w:spacing w:before="60" w:after="60"/>
              <w:ind w:right="-29"/>
              <w:jc w:val="center"/>
              <w:rPr>
                <w:noProof/>
                <w:sz w:val="18"/>
                <w:szCs w:val="18"/>
              </w:rPr>
            </w:pPr>
            <w:r>
              <w:rPr>
                <w:noProof/>
                <w:sz w:val="18"/>
              </w:rPr>
              <w:t>OBJECTIF SPÉCIFIQUE n° 1</w:t>
            </w:r>
            <w:r>
              <w:rPr>
                <w:rStyle w:val="FootnoteReference"/>
                <w:noProof/>
                <w:sz w:val="18"/>
              </w:rPr>
              <w:footnoteReference w:id="20"/>
            </w:r>
            <w:r>
              <w:rPr>
                <w:noProof/>
                <w:sz w:val="18"/>
              </w:rPr>
              <w:t>...</w:t>
            </w:r>
          </w:p>
        </w:tc>
        <w:tc>
          <w:tcPr>
            <w:tcW w:w="504"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54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90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gridSpan w:val="2"/>
            <w:tcBorders>
              <w:top w:val="nil"/>
              <w:left w:val="nil"/>
              <w:bottom w:val="nil"/>
              <w:right w:val="nil"/>
            </w:tcBorders>
          </w:tcPr>
          <w:p w:rsidR="00BF3AAA" w:rsidRDefault="00BF3AAA">
            <w:pPr>
              <w:spacing w:before="60" w:after="60"/>
              <w:ind w:right="-29"/>
              <w:jc w:val="center"/>
              <w:rPr>
                <w:noProof/>
                <w:sz w:val="18"/>
                <w:szCs w:val="18"/>
              </w:rPr>
            </w:pPr>
          </w:p>
        </w:tc>
        <w:tc>
          <w:tcPr>
            <w:tcW w:w="540" w:type="dxa"/>
            <w:tcBorders>
              <w:top w:val="nil"/>
              <w:left w:val="nil"/>
              <w:bottom w:val="nil"/>
              <w:right w:val="nil"/>
            </w:tcBorders>
          </w:tcPr>
          <w:p w:rsidR="00BF3AAA" w:rsidRDefault="00BF3AAA">
            <w:pPr>
              <w:spacing w:before="60" w:after="60"/>
              <w:ind w:right="-29"/>
              <w:jc w:val="center"/>
              <w:rPr>
                <w:noProof/>
                <w:sz w:val="18"/>
                <w:szCs w:val="18"/>
              </w:rPr>
            </w:pPr>
          </w:p>
        </w:tc>
        <w:tc>
          <w:tcPr>
            <w:tcW w:w="648" w:type="dxa"/>
            <w:tcBorders>
              <w:top w:val="nil"/>
              <w:left w:val="nil"/>
              <w:bottom w:val="nil"/>
              <w:right w:val="nil"/>
            </w:tcBorders>
          </w:tcPr>
          <w:p w:rsidR="00BF3AAA" w:rsidRDefault="00BF3AAA">
            <w:pPr>
              <w:spacing w:before="60" w:after="60"/>
              <w:ind w:right="-29"/>
              <w:jc w:val="center"/>
              <w:rPr>
                <w:noProof/>
                <w:sz w:val="18"/>
                <w:szCs w:val="18"/>
              </w:rPr>
            </w:pPr>
          </w:p>
        </w:tc>
        <w:tc>
          <w:tcPr>
            <w:tcW w:w="432"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54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900" w:type="dxa"/>
            <w:tcBorders>
              <w:top w:val="nil"/>
              <w:left w:val="nil"/>
              <w:bottom w:val="nil"/>
              <w:right w:val="nil"/>
            </w:tcBorders>
          </w:tcPr>
          <w:p w:rsidR="00BF3AAA" w:rsidRDefault="00BF3AAA">
            <w:pPr>
              <w:spacing w:before="60" w:after="60"/>
              <w:ind w:right="-29"/>
              <w:jc w:val="center"/>
              <w:rPr>
                <w:noProof/>
                <w:sz w:val="18"/>
                <w:szCs w:val="18"/>
              </w:rPr>
            </w:pPr>
          </w:p>
        </w:tc>
      </w:tr>
      <w:tr w:rsidR="00BF3AAA">
        <w:trPr>
          <w:trHeight w:hRule="exact" w:val="369"/>
          <w:jc w:val="center"/>
        </w:trPr>
        <w:tc>
          <w:tcPr>
            <w:tcW w:w="1423" w:type="dxa"/>
          </w:tcPr>
          <w:p w:rsidR="00BF3AAA" w:rsidRDefault="00BB593E">
            <w:pPr>
              <w:ind w:right="-29"/>
              <w:jc w:val="center"/>
              <w:rPr>
                <w:noProof/>
                <w:sz w:val="18"/>
                <w:szCs w:val="18"/>
              </w:rPr>
            </w:pPr>
            <w:r>
              <w:rPr>
                <w:noProof/>
                <w:sz w:val="18"/>
              </w:rPr>
              <w:t>- Réalisation</w:t>
            </w:r>
          </w:p>
        </w:tc>
        <w:tc>
          <w:tcPr>
            <w:tcW w:w="720" w:type="dxa"/>
          </w:tcPr>
          <w:p w:rsidR="00BF3AAA" w:rsidRDefault="00BF3AAA">
            <w:pPr>
              <w:ind w:right="-29"/>
              <w:jc w:val="center"/>
              <w:rPr>
                <w:noProof/>
                <w:sz w:val="18"/>
                <w:szCs w:val="18"/>
              </w:rPr>
            </w:pPr>
          </w:p>
        </w:tc>
        <w:tc>
          <w:tcPr>
            <w:tcW w:w="701" w:type="dxa"/>
          </w:tcPr>
          <w:p w:rsidR="00BF3AAA" w:rsidRDefault="00BF3AAA">
            <w:pPr>
              <w:ind w:right="-29"/>
              <w:jc w:val="center"/>
              <w:rPr>
                <w:noProof/>
                <w:sz w:val="18"/>
                <w:szCs w:val="18"/>
              </w:rPr>
            </w:pPr>
          </w:p>
        </w:tc>
        <w:tc>
          <w:tcPr>
            <w:tcW w:w="504"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540"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720"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900" w:type="dxa"/>
            <w:tcBorders>
              <w:right w:val="dashSmallGap" w:sz="4" w:space="0" w:color="auto"/>
            </w:tcBorders>
          </w:tcPr>
          <w:p w:rsidR="00BF3AAA" w:rsidRDefault="00BF3AAA">
            <w:pPr>
              <w:ind w:right="-29"/>
              <w:jc w:val="center"/>
              <w:rPr>
                <w:noProof/>
                <w:sz w:val="18"/>
                <w:szCs w:val="18"/>
              </w:rPr>
            </w:pPr>
          </w:p>
        </w:tc>
        <w:tc>
          <w:tcPr>
            <w:tcW w:w="720" w:type="dxa"/>
            <w:gridSpan w:val="2"/>
            <w:tcBorders>
              <w:left w:val="dashSmallGap" w:sz="4" w:space="0" w:color="auto"/>
            </w:tcBorders>
          </w:tcPr>
          <w:p w:rsidR="00BF3AAA" w:rsidRDefault="00BF3AAA">
            <w:pPr>
              <w:ind w:right="-29"/>
              <w:jc w:val="center"/>
              <w:rPr>
                <w:noProof/>
                <w:sz w:val="18"/>
                <w:szCs w:val="18"/>
              </w:rPr>
            </w:pPr>
          </w:p>
        </w:tc>
        <w:tc>
          <w:tcPr>
            <w:tcW w:w="540" w:type="dxa"/>
            <w:tcBorders>
              <w:right w:val="dashSmallGap" w:sz="4" w:space="0" w:color="auto"/>
            </w:tcBorders>
          </w:tcPr>
          <w:p w:rsidR="00BF3AAA" w:rsidRDefault="00BF3AAA">
            <w:pPr>
              <w:ind w:right="-29"/>
              <w:jc w:val="center"/>
              <w:rPr>
                <w:noProof/>
                <w:sz w:val="18"/>
                <w:szCs w:val="18"/>
              </w:rPr>
            </w:pPr>
          </w:p>
        </w:tc>
        <w:tc>
          <w:tcPr>
            <w:tcW w:w="648" w:type="dxa"/>
            <w:tcBorders>
              <w:left w:val="dashSmallGap" w:sz="4" w:space="0" w:color="auto"/>
            </w:tcBorders>
          </w:tcPr>
          <w:p w:rsidR="00BF3AAA" w:rsidRDefault="00BF3AAA">
            <w:pPr>
              <w:ind w:right="-29"/>
              <w:jc w:val="center"/>
              <w:rPr>
                <w:noProof/>
                <w:sz w:val="18"/>
                <w:szCs w:val="18"/>
              </w:rPr>
            </w:pPr>
          </w:p>
        </w:tc>
        <w:tc>
          <w:tcPr>
            <w:tcW w:w="432"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540"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900" w:type="dxa"/>
          </w:tcPr>
          <w:p w:rsidR="00BF3AAA" w:rsidRDefault="00BF3AAA">
            <w:pPr>
              <w:ind w:right="-29"/>
              <w:jc w:val="center"/>
              <w:rPr>
                <w:noProof/>
                <w:sz w:val="18"/>
                <w:szCs w:val="18"/>
              </w:rPr>
            </w:pPr>
          </w:p>
        </w:tc>
      </w:tr>
      <w:tr w:rsidR="00BF3AAA">
        <w:trPr>
          <w:trHeight w:hRule="exact" w:val="369"/>
          <w:jc w:val="center"/>
        </w:trPr>
        <w:tc>
          <w:tcPr>
            <w:tcW w:w="1423" w:type="dxa"/>
          </w:tcPr>
          <w:p w:rsidR="00BF3AAA" w:rsidRDefault="00BB593E">
            <w:pPr>
              <w:ind w:right="-29"/>
              <w:jc w:val="center"/>
              <w:rPr>
                <w:noProof/>
                <w:sz w:val="18"/>
                <w:szCs w:val="18"/>
              </w:rPr>
            </w:pPr>
            <w:r>
              <w:rPr>
                <w:noProof/>
                <w:sz w:val="18"/>
              </w:rPr>
              <w:t>- Réalisation</w:t>
            </w:r>
          </w:p>
        </w:tc>
        <w:tc>
          <w:tcPr>
            <w:tcW w:w="720" w:type="dxa"/>
          </w:tcPr>
          <w:p w:rsidR="00BF3AAA" w:rsidRDefault="00BF3AAA">
            <w:pPr>
              <w:ind w:right="-29"/>
              <w:jc w:val="center"/>
              <w:rPr>
                <w:noProof/>
                <w:sz w:val="18"/>
                <w:szCs w:val="18"/>
              </w:rPr>
            </w:pPr>
          </w:p>
        </w:tc>
        <w:tc>
          <w:tcPr>
            <w:tcW w:w="701" w:type="dxa"/>
          </w:tcPr>
          <w:p w:rsidR="00BF3AAA" w:rsidRDefault="00BF3AAA">
            <w:pPr>
              <w:ind w:right="-29"/>
              <w:jc w:val="center"/>
              <w:rPr>
                <w:noProof/>
                <w:sz w:val="18"/>
                <w:szCs w:val="18"/>
              </w:rPr>
            </w:pPr>
          </w:p>
        </w:tc>
        <w:tc>
          <w:tcPr>
            <w:tcW w:w="504"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540"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720"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900" w:type="dxa"/>
            <w:tcBorders>
              <w:right w:val="dashSmallGap" w:sz="4" w:space="0" w:color="auto"/>
            </w:tcBorders>
          </w:tcPr>
          <w:p w:rsidR="00BF3AAA" w:rsidRDefault="00BF3AAA">
            <w:pPr>
              <w:ind w:right="-29"/>
              <w:jc w:val="center"/>
              <w:rPr>
                <w:noProof/>
                <w:sz w:val="18"/>
                <w:szCs w:val="18"/>
              </w:rPr>
            </w:pPr>
          </w:p>
        </w:tc>
        <w:tc>
          <w:tcPr>
            <w:tcW w:w="720" w:type="dxa"/>
            <w:gridSpan w:val="2"/>
            <w:tcBorders>
              <w:left w:val="dashSmallGap" w:sz="4" w:space="0" w:color="auto"/>
            </w:tcBorders>
          </w:tcPr>
          <w:p w:rsidR="00BF3AAA" w:rsidRDefault="00BF3AAA">
            <w:pPr>
              <w:ind w:right="-29"/>
              <w:jc w:val="center"/>
              <w:rPr>
                <w:noProof/>
                <w:sz w:val="18"/>
                <w:szCs w:val="18"/>
              </w:rPr>
            </w:pPr>
          </w:p>
        </w:tc>
        <w:tc>
          <w:tcPr>
            <w:tcW w:w="540" w:type="dxa"/>
            <w:tcBorders>
              <w:right w:val="dashSmallGap" w:sz="4" w:space="0" w:color="auto"/>
            </w:tcBorders>
          </w:tcPr>
          <w:p w:rsidR="00BF3AAA" w:rsidRDefault="00BF3AAA">
            <w:pPr>
              <w:ind w:right="-29"/>
              <w:jc w:val="center"/>
              <w:rPr>
                <w:noProof/>
                <w:sz w:val="18"/>
                <w:szCs w:val="18"/>
              </w:rPr>
            </w:pPr>
          </w:p>
        </w:tc>
        <w:tc>
          <w:tcPr>
            <w:tcW w:w="648" w:type="dxa"/>
            <w:tcBorders>
              <w:left w:val="dashSmallGap" w:sz="4" w:space="0" w:color="auto"/>
            </w:tcBorders>
          </w:tcPr>
          <w:p w:rsidR="00BF3AAA" w:rsidRDefault="00BF3AAA">
            <w:pPr>
              <w:ind w:right="-29"/>
              <w:jc w:val="center"/>
              <w:rPr>
                <w:noProof/>
                <w:sz w:val="18"/>
                <w:szCs w:val="18"/>
              </w:rPr>
            </w:pPr>
          </w:p>
        </w:tc>
        <w:tc>
          <w:tcPr>
            <w:tcW w:w="432"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540" w:type="dxa"/>
            <w:tcBorders>
              <w:right w:val="dashSmallGap" w:sz="4" w:space="0" w:color="auto"/>
            </w:tcBorders>
          </w:tcPr>
          <w:p w:rsidR="00BF3AAA" w:rsidRDefault="00BF3AAA">
            <w:pPr>
              <w:ind w:right="-29"/>
              <w:jc w:val="center"/>
              <w:rPr>
                <w:noProof/>
                <w:sz w:val="18"/>
                <w:szCs w:val="18"/>
              </w:rPr>
            </w:pPr>
          </w:p>
        </w:tc>
        <w:tc>
          <w:tcPr>
            <w:tcW w:w="720" w:type="dxa"/>
            <w:tcBorders>
              <w:left w:val="dashSmallGap" w:sz="4" w:space="0" w:color="auto"/>
            </w:tcBorders>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900" w:type="dxa"/>
          </w:tcPr>
          <w:p w:rsidR="00BF3AAA" w:rsidRDefault="00BF3AAA">
            <w:pPr>
              <w:ind w:right="-29"/>
              <w:jc w:val="center"/>
              <w:rPr>
                <w:noProof/>
                <w:sz w:val="18"/>
                <w:szCs w:val="18"/>
              </w:rPr>
            </w:pPr>
          </w:p>
        </w:tc>
      </w:tr>
      <w:tr w:rsidR="00BF3AAA">
        <w:trPr>
          <w:trHeight w:hRule="exact" w:val="369"/>
          <w:jc w:val="center"/>
        </w:trPr>
        <w:tc>
          <w:tcPr>
            <w:tcW w:w="1423" w:type="dxa"/>
          </w:tcPr>
          <w:p w:rsidR="00BF3AAA" w:rsidRDefault="00BB593E">
            <w:pPr>
              <w:ind w:right="-29"/>
              <w:jc w:val="center"/>
              <w:rPr>
                <w:noProof/>
                <w:sz w:val="18"/>
                <w:szCs w:val="18"/>
              </w:rPr>
            </w:pPr>
            <w:r>
              <w:rPr>
                <w:noProof/>
                <w:sz w:val="18"/>
              </w:rPr>
              <w:t>- Réalisation</w:t>
            </w:r>
          </w:p>
        </w:tc>
        <w:tc>
          <w:tcPr>
            <w:tcW w:w="720" w:type="dxa"/>
          </w:tcPr>
          <w:p w:rsidR="00BF3AAA" w:rsidRDefault="00BF3AAA">
            <w:pPr>
              <w:ind w:right="-29"/>
              <w:jc w:val="center"/>
              <w:rPr>
                <w:noProof/>
                <w:sz w:val="18"/>
                <w:szCs w:val="18"/>
              </w:rPr>
            </w:pPr>
          </w:p>
        </w:tc>
        <w:tc>
          <w:tcPr>
            <w:tcW w:w="701" w:type="dxa"/>
          </w:tcPr>
          <w:p w:rsidR="00BF3AAA" w:rsidRDefault="00BF3AAA">
            <w:pPr>
              <w:ind w:right="-29"/>
              <w:jc w:val="center"/>
              <w:rPr>
                <w:noProof/>
                <w:sz w:val="18"/>
                <w:szCs w:val="18"/>
              </w:rPr>
            </w:pPr>
          </w:p>
        </w:tc>
        <w:tc>
          <w:tcPr>
            <w:tcW w:w="504"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54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900" w:type="dxa"/>
          </w:tcPr>
          <w:p w:rsidR="00BF3AAA" w:rsidRDefault="00BF3AAA">
            <w:pPr>
              <w:ind w:right="-29"/>
              <w:jc w:val="center"/>
              <w:rPr>
                <w:noProof/>
                <w:sz w:val="18"/>
                <w:szCs w:val="18"/>
              </w:rPr>
            </w:pPr>
          </w:p>
        </w:tc>
        <w:tc>
          <w:tcPr>
            <w:tcW w:w="720" w:type="dxa"/>
            <w:gridSpan w:val="2"/>
          </w:tcPr>
          <w:p w:rsidR="00BF3AAA" w:rsidRDefault="00BF3AAA">
            <w:pPr>
              <w:ind w:right="-29"/>
              <w:jc w:val="center"/>
              <w:rPr>
                <w:noProof/>
                <w:sz w:val="18"/>
                <w:szCs w:val="18"/>
              </w:rPr>
            </w:pPr>
          </w:p>
        </w:tc>
        <w:tc>
          <w:tcPr>
            <w:tcW w:w="540" w:type="dxa"/>
          </w:tcPr>
          <w:p w:rsidR="00BF3AAA" w:rsidRDefault="00BF3AAA">
            <w:pPr>
              <w:ind w:right="-29"/>
              <w:jc w:val="center"/>
              <w:rPr>
                <w:noProof/>
                <w:sz w:val="18"/>
                <w:szCs w:val="18"/>
              </w:rPr>
            </w:pPr>
          </w:p>
        </w:tc>
        <w:tc>
          <w:tcPr>
            <w:tcW w:w="648" w:type="dxa"/>
          </w:tcPr>
          <w:p w:rsidR="00BF3AAA" w:rsidRDefault="00BF3AAA">
            <w:pPr>
              <w:ind w:right="-29"/>
              <w:jc w:val="center"/>
              <w:rPr>
                <w:noProof/>
                <w:sz w:val="18"/>
                <w:szCs w:val="18"/>
              </w:rPr>
            </w:pPr>
          </w:p>
        </w:tc>
        <w:tc>
          <w:tcPr>
            <w:tcW w:w="432"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54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900" w:type="dxa"/>
          </w:tcPr>
          <w:p w:rsidR="00BF3AAA" w:rsidRDefault="00BF3AAA">
            <w:pPr>
              <w:ind w:right="-29"/>
              <w:jc w:val="center"/>
              <w:rPr>
                <w:noProof/>
                <w:sz w:val="18"/>
                <w:szCs w:val="18"/>
              </w:rPr>
            </w:pPr>
          </w:p>
        </w:tc>
      </w:tr>
      <w:tr w:rsidR="00BF3AAA">
        <w:trPr>
          <w:jc w:val="center"/>
        </w:trPr>
        <w:tc>
          <w:tcPr>
            <w:tcW w:w="2844" w:type="dxa"/>
            <w:gridSpan w:val="3"/>
            <w:tcBorders>
              <w:bottom w:val="single" w:sz="12" w:space="0" w:color="auto"/>
            </w:tcBorders>
            <w:vAlign w:val="center"/>
          </w:tcPr>
          <w:p w:rsidR="00BF3AAA" w:rsidRDefault="00BB593E">
            <w:pPr>
              <w:ind w:right="-29"/>
              <w:jc w:val="center"/>
              <w:rPr>
                <w:noProof/>
                <w:sz w:val="18"/>
                <w:szCs w:val="18"/>
              </w:rPr>
            </w:pPr>
            <w:r>
              <w:rPr>
                <w:noProof/>
                <w:sz w:val="18"/>
              </w:rPr>
              <w:t>Sous-total objectif spécifique n° 1</w:t>
            </w:r>
          </w:p>
        </w:tc>
        <w:tc>
          <w:tcPr>
            <w:tcW w:w="504"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54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900" w:type="dxa"/>
            <w:tcBorders>
              <w:bottom w:val="single" w:sz="12" w:space="0" w:color="auto"/>
            </w:tcBorders>
          </w:tcPr>
          <w:p w:rsidR="00BF3AAA" w:rsidRDefault="00BF3AAA">
            <w:pPr>
              <w:ind w:right="-29"/>
              <w:jc w:val="center"/>
              <w:rPr>
                <w:noProof/>
                <w:sz w:val="18"/>
                <w:szCs w:val="18"/>
              </w:rPr>
            </w:pPr>
          </w:p>
        </w:tc>
        <w:tc>
          <w:tcPr>
            <w:tcW w:w="720" w:type="dxa"/>
            <w:gridSpan w:val="2"/>
            <w:tcBorders>
              <w:bottom w:val="single" w:sz="12" w:space="0" w:color="auto"/>
            </w:tcBorders>
          </w:tcPr>
          <w:p w:rsidR="00BF3AAA" w:rsidRDefault="00BF3AAA">
            <w:pPr>
              <w:ind w:right="-29"/>
              <w:jc w:val="center"/>
              <w:rPr>
                <w:noProof/>
                <w:sz w:val="18"/>
                <w:szCs w:val="18"/>
              </w:rPr>
            </w:pPr>
          </w:p>
        </w:tc>
        <w:tc>
          <w:tcPr>
            <w:tcW w:w="540" w:type="dxa"/>
            <w:tcBorders>
              <w:bottom w:val="single" w:sz="12" w:space="0" w:color="auto"/>
            </w:tcBorders>
          </w:tcPr>
          <w:p w:rsidR="00BF3AAA" w:rsidRDefault="00BF3AAA">
            <w:pPr>
              <w:ind w:right="-29"/>
              <w:jc w:val="center"/>
              <w:rPr>
                <w:noProof/>
                <w:sz w:val="18"/>
                <w:szCs w:val="18"/>
              </w:rPr>
            </w:pPr>
          </w:p>
        </w:tc>
        <w:tc>
          <w:tcPr>
            <w:tcW w:w="648" w:type="dxa"/>
            <w:tcBorders>
              <w:bottom w:val="single" w:sz="12" w:space="0" w:color="auto"/>
            </w:tcBorders>
          </w:tcPr>
          <w:p w:rsidR="00BF3AAA" w:rsidRDefault="00BF3AAA">
            <w:pPr>
              <w:ind w:right="-29"/>
              <w:jc w:val="center"/>
              <w:rPr>
                <w:noProof/>
                <w:sz w:val="18"/>
                <w:szCs w:val="18"/>
              </w:rPr>
            </w:pPr>
          </w:p>
        </w:tc>
        <w:tc>
          <w:tcPr>
            <w:tcW w:w="432"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54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900" w:type="dxa"/>
            <w:tcBorders>
              <w:bottom w:val="single" w:sz="12" w:space="0" w:color="auto"/>
            </w:tcBorders>
          </w:tcPr>
          <w:p w:rsidR="00BF3AAA" w:rsidRDefault="00BF3AAA">
            <w:pPr>
              <w:ind w:right="-29"/>
              <w:jc w:val="center"/>
              <w:rPr>
                <w:noProof/>
                <w:sz w:val="18"/>
                <w:szCs w:val="18"/>
              </w:rPr>
            </w:pPr>
          </w:p>
        </w:tc>
      </w:tr>
      <w:tr w:rsidR="00BF3AAA">
        <w:trPr>
          <w:jc w:val="center"/>
        </w:trPr>
        <w:tc>
          <w:tcPr>
            <w:tcW w:w="2844" w:type="dxa"/>
            <w:gridSpan w:val="3"/>
            <w:vAlign w:val="center"/>
          </w:tcPr>
          <w:p w:rsidR="00BF3AAA" w:rsidRDefault="00BB593E">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54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90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gridSpan w:val="2"/>
            <w:tcBorders>
              <w:top w:val="nil"/>
              <w:left w:val="nil"/>
              <w:bottom w:val="nil"/>
              <w:right w:val="nil"/>
            </w:tcBorders>
          </w:tcPr>
          <w:p w:rsidR="00BF3AAA" w:rsidRDefault="00BF3AAA">
            <w:pPr>
              <w:spacing w:before="60" w:after="60"/>
              <w:ind w:right="-29"/>
              <w:jc w:val="center"/>
              <w:rPr>
                <w:noProof/>
                <w:sz w:val="18"/>
                <w:szCs w:val="18"/>
              </w:rPr>
            </w:pPr>
          </w:p>
        </w:tc>
        <w:tc>
          <w:tcPr>
            <w:tcW w:w="540" w:type="dxa"/>
            <w:tcBorders>
              <w:top w:val="nil"/>
              <w:left w:val="nil"/>
              <w:bottom w:val="nil"/>
              <w:right w:val="nil"/>
            </w:tcBorders>
          </w:tcPr>
          <w:p w:rsidR="00BF3AAA" w:rsidRDefault="00BF3AAA">
            <w:pPr>
              <w:spacing w:before="60" w:after="60"/>
              <w:ind w:right="-29"/>
              <w:jc w:val="center"/>
              <w:rPr>
                <w:noProof/>
                <w:sz w:val="18"/>
                <w:szCs w:val="18"/>
              </w:rPr>
            </w:pPr>
          </w:p>
        </w:tc>
        <w:tc>
          <w:tcPr>
            <w:tcW w:w="648" w:type="dxa"/>
            <w:tcBorders>
              <w:top w:val="nil"/>
              <w:left w:val="nil"/>
              <w:bottom w:val="nil"/>
              <w:right w:val="nil"/>
            </w:tcBorders>
          </w:tcPr>
          <w:p w:rsidR="00BF3AAA" w:rsidRDefault="00BF3AAA">
            <w:pPr>
              <w:spacing w:before="60" w:after="60"/>
              <w:ind w:right="-29"/>
              <w:jc w:val="center"/>
              <w:rPr>
                <w:noProof/>
                <w:sz w:val="18"/>
                <w:szCs w:val="18"/>
              </w:rPr>
            </w:pPr>
          </w:p>
        </w:tc>
        <w:tc>
          <w:tcPr>
            <w:tcW w:w="432"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54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720" w:type="dxa"/>
            <w:tcBorders>
              <w:top w:val="nil"/>
              <w:left w:val="nil"/>
              <w:bottom w:val="nil"/>
              <w:right w:val="nil"/>
            </w:tcBorders>
          </w:tcPr>
          <w:p w:rsidR="00BF3AAA" w:rsidRDefault="00BF3AAA">
            <w:pPr>
              <w:spacing w:before="60" w:after="60"/>
              <w:ind w:right="-29"/>
              <w:jc w:val="center"/>
              <w:rPr>
                <w:noProof/>
                <w:sz w:val="18"/>
                <w:szCs w:val="18"/>
              </w:rPr>
            </w:pPr>
          </w:p>
        </w:tc>
        <w:tc>
          <w:tcPr>
            <w:tcW w:w="900" w:type="dxa"/>
            <w:tcBorders>
              <w:top w:val="nil"/>
              <w:left w:val="nil"/>
              <w:bottom w:val="nil"/>
              <w:right w:val="nil"/>
            </w:tcBorders>
          </w:tcPr>
          <w:p w:rsidR="00BF3AAA" w:rsidRDefault="00BF3AAA">
            <w:pPr>
              <w:spacing w:before="60" w:after="60"/>
              <w:ind w:right="-29"/>
              <w:jc w:val="center"/>
              <w:rPr>
                <w:noProof/>
                <w:sz w:val="18"/>
                <w:szCs w:val="18"/>
              </w:rPr>
            </w:pPr>
          </w:p>
        </w:tc>
      </w:tr>
      <w:tr w:rsidR="00BF3AAA">
        <w:trPr>
          <w:trHeight w:hRule="exact" w:val="369"/>
          <w:jc w:val="center"/>
        </w:trPr>
        <w:tc>
          <w:tcPr>
            <w:tcW w:w="1423" w:type="dxa"/>
          </w:tcPr>
          <w:p w:rsidR="00BF3AAA" w:rsidRDefault="00BB593E">
            <w:pPr>
              <w:ind w:right="-29"/>
              <w:jc w:val="center"/>
              <w:rPr>
                <w:noProof/>
                <w:sz w:val="18"/>
                <w:szCs w:val="18"/>
              </w:rPr>
            </w:pPr>
            <w:r>
              <w:rPr>
                <w:noProof/>
                <w:sz w:val="18"/>
              </w:rPr>
              <w:t>- Réalisation</w:t>
            </w:r>
          </w:p>
        </w:tc>
        <w:tc>
          <w:tcPr>
            <w:tcW w:w="720" w:type="dxa"/>
          </w:tcPr>
          <w:p w:rsidR="00BF3AAA" w:rsidRDefault="00BF3AAA">
            <w:pPr>
              <w:ind w:right="-29"/>
              <w:jc w:val="center"/>
              <w:rPr>
                <w:noProof/>
                <w:sz w:val="18"/>
                <w:szCs w:val="18"/>
              </w:rPr>
            </w:pPr>
          </w:p>
        </w:tc>
        <w:tc>
          <w:tcPr>
            <w:tcW w:w="701" w:type="dxa"/>
          </w:tcPr>
          <w:p w:rsidR="00BF3AAA" w:rsidRDefault="00BF3AAA">
            <w:pPr>
              <w:ind w:right="-29"/>
              <w:jc w:val="center"/>
              <w:rPr>
                <w:noProof/>
                <w:sz w:val="18"/>
                <w:szCs w:val="18"/>
              </w:rPr>
            </w:pPr>
          </w:p>
        </w:tc>
        <w:tc>
          <w:tcPr>
            <w:tcW w:w="504"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54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900" w:type="dxa"/>
          </w:tcPr>
          <w:p w:rsidR="00BF3AAA" w:rsidRDefault="00BF3AAA">
            <w:pPr>
              <w:ind w:right="-29"/>
              <w:jc w:val="center"/>
              <w:rPr>
                <w:noProof/>
                <w:sz w:val="18"/>
                <w:szCs w:val="18"/>
              </w:rPr>
            </w:pPr>
          </w:p>
        </w:tc>
        <w:tc>
          <w:tcPr>
            <w:tcW w:w="720" w:type="dxa"/>
            <w:gridSpan w:val="2"/>
          </w:tcPr>
          <w:p w:rsidR="00BF3AAA" w:rsidRDefault="00BF3AAA">
            <w:pPr>
              <w:ind w:right="-29"/>
              <w:jc w:val="center"/>
              <w:rPr>
                <w:noProof/>
                <w:sz w:val="18"/>
                <w:szCs w:val="18"/>
              </w:rPr>
            </w:pPr>
          </w:p>
        </w:tc>
        <w:tc>
          <w:tcPr>
            <w:tcW w:w="540" w:type="dxa"/>
          </w:tcPr>
          <w:p w:rsidR="00BF3AAA" w:rsidRDefault="00BF3AAA">
            <w:pPr>
              <w:ind w:right="-29"/>
              <w:jc w:val="center"/>
              <w:rPr>
                <w:noProof/>
                <w:sz w:val="18"/>
                <w:szCs w:val="18"/>
              </w:rPr>
            </w:pPr>
          </w:p>
        </w:tc>
        <w:tc>
          <w:tcPr>
            <w:tcW w:w="648" w:type="dxa"/>
          </w:tcPr>
          <w:p w:rsidR="00BF3AAA" w:rsidRDefault="00BF3AAA">
            <w:pPr>
              <w:ind w:right="-29"/>
              <w:jc w:val="center"/>
              <w:rPr>
                <w:noProof/>
                <w:sz w:val="18"/>
                <w:szCs w:val="18"/>
              </w:rPr>
            </w:pPr>
          </w:p>
        </w:tc>
        <w:tc>
          <w:tcPr>
            <w:tcW w:w="432"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54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720" w:type="dxa"/>
          </w:tcPr>
          <w:p w:rsidR="00BF3AAA" w:rsidRDefault="00BF3AAA">
            <w:pPr>
              <w:ind w:right="-29"/>
              <w:jc w:val="center"/>
              <w:rPr>
                <w:noProof/>
                <w:sz w:val="18"/>
                <w:szCs w:val="18"/>
              </w:rPr>
            </w:pPr>
          </w:p>
        </w:tc>
        <w:tc>
          <w:tcPr>
            <w:tcW w:w="900" w:type="dxa"/>
          </w:tcPr>
          <w:p w:rsidR="00BF3AAA" w:rsidRDefault="00BF3AAA">
            <w:pPr>
              <w:ind w:right="-29"/>
              <w:jc w:val="center"/>
              <w:rPr>
                <w:noProof/>
                <w:sz w:val="18"/>
                <w:szCs w:val="18"/>
              </w:rPr>
            </w:pPr>
          </w:p>
        </w:tc>
      </w:tr>
      <w:tr w:rsidR="00BF3AAA">
        <w:trPr>
          <w:jc w:val="center"/>
        </w:trPr>
        <w:tc>
          <w:tcPr>
            <w:tcW w:w="2844" w:type="dxa"/>
            <w:gridSpan w:val="3"/>
            <w:tcBorders>
              <w:bottom w:val="single" w:sz="12" w:space="0" w:color="auto"/>
            </w:tcBorders>
            <w:vAlign w:val="center"/>
          </w:tcPr>
          <w:p w:rsidR="00BF3AAA" w:rsidRDefault="00BB593E">
            <w:pPr>
              <w:jc w:val="center"/>
              <w:rPr>
                <w:noProof/>
                <w:sz w:val="18"/>
                <w:szCs w:val="18"/>
              </w:rPr>
            </w:pPr>
            <w:r>
              <w:rPr>
                <w:noProof/>
                <w:sz w:val="18"/>
              </w:rPr>
              <w:t>Sous-total objectif spécifique n° 2</w:t>
            </w:r>
          </w:p>
        </w:tc>
        <w:tc>
          <w:tcPr>
            <w:tcW w:w="504"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54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951" w:type="dxa"/>
            <w:gridSpan w:val="2"/>
            <w:tcBorders>
              <w:bottom w:val="single" w:sz="12" w:space="0" w:color="auto"/>
            </w:tcBorders>
          </w:tcPr>
          <w:p w:rsidR="00BF3AAA" w:rsidRDefault="00BF3AAA">
            <w:pPr>
              <w:ind w:right="-29"/>
              <w:jc w:val="center"/>
              <w:rPr>
                <w:noProof/>
                <w:sz w:val="18"/>
                <w:szCs w:val="18"/>
              </w:rPr>
            </w:pPr>
          </w:p>
        </w:tc>
        <w:tc>
          <w:tcPr>
            <w:tcW w:w="669" w:type="dxa"/>
            <w:tcBorders>
              <w:bottom w:val="single" w:sz="12" w:space="0" w:color="auto"/>
            </w:tcBorders>
          </w:tcPr>
          <w:p w:rsidR="00BF3AAA" w:rsidRDefault="00BF3AAA">
            <w:pPr>
              <w:ind w:right="-29"/>
              <w:jc w:val="center"/>
              <w:rPr>
                <w:noProof/>
                <w:sz w:val="18"/>
                <w:szCs w:val="18"/>
              </w:rPr>
            </w:pPr>
          </w:p>
        </w:tc>
        <w:tc>
          <w:tcPr>
            <w:tcW w:w="540" w:type="dxa"/>
            <w:tcBorders>
              <w:bottom w:val="single" w:sz="12" w:space="0" w:color="auto"/>
            </w:tcBorders>
          </w:tcPr>
          <w:p w:rsidR="00BF3AAA" w:rsidRDefault="00BF3AAA">
            <w:pPr>
              <w:ind w:right="-29"/>
              <w:jc w:val="center"/>
              <w:rPr>
                <w:noProof/>
                <w:sz w:val="18"/>
                <w:szCs w:val="18"/>
              </w:rPr>
            </w:pPr>
          </w:p>
        </w:tc>
        <w:tc>
          <w:tcPr>
            <w:tcW w:w="648" w:type="dxa"/>
            <w:tcBorders>
              <w:bottom w:val="single" w:sz="12" w:space="0" w:color="auto"/>
            </w:tcBorders>
          </w:tcPr>
          <w:p w:rsidR="00BF3AAA" w:rsidRDefault="00BF3AAA">
            <w:pPr>
              <w:ind w:right="-29"/>
              <w:jc w:val="center"/>
              <w:rPr>
                <w:noProof/>
                <w:sz w:val="18"/>
                <w:szCs w:val="18"/>
              </w:rPr>
            </w:pPr>
          </w:p>
        </w:tc>
        <w:tc>
          <w:tcPr>
            <w:tcW w:w="432"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54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720" w:type="dxa"/>
            <w:tcBorders>
              <w:bottom w:val="single" w:sz="12" w:space="0" w:color="auto"/>
            </w:tcBorders>
          </w:tcPr>
          <w:p w:rsidR="00BF3AAA" w:rsidRDefault="00BF3AAA">
            <w:pPr>
              <w:ind w:right="-29"/>
              <w:jc w:val="center"/>
              <w:rPr>
                <w:noProof/>
                <w:sz w:val="18"/>
                <w:szCs w:val="18"/>
              </w:rPr>
            </w:pPr>
          </w:p>
        </w:tc>
        <w:tc>
          <w:tcPr>
            <w:tcW w:w="900" w:type="dxa"/>
            <w:tcBorders>
              <w:bottom w:val="single" w:sz="12" w:space="0" w:color="auto"/>
            </w:tcBorders>
          </w:tcPr>
          <w:p w:rsidR="00BF3AAA" w:rsidRDefault="00BF3AAA">
            <w:pPr>
              <w:ind w:right="-29"/>
              <w:jc w:val="center"/>
              <w:rPr>
                <w:noProof/>
                <w:sz w:val="18"/>
                <w:szCs w:val="18"/>
              </w:rPr>
            </w:pPr>
          </w:p>
        </w:tc>
      </w:tr>
      <w:tr w:rsidR="00BF3AAA">
        <w:trPr>
          <w:jc w:val="center"/>
        </w:trPr>
        <w:tc>
          <w:tcPr>
            <w:tcW w:w="2844" w:type="dxa"/>
            <w:gridSpan w:val="3"/>
            <w:tcBorders>
              <w:top w:val="single" w:sz="12" w:space="0" w:color="auto"/>
              <w:left w:val="single" w:sz="12" w:space="0" w:color="auto"/>
              <w:bottom w:val="single" w:sz="12" w:space="0" w:color="auto"/>
            </w:tcBorders>
            <w:vAlign w:val="center"/>
          </w:tcPr>
          <w:p w:rsidR="00BF3AAA" w:rsidRDefault="00BB593E">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54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90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54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648"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432"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54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720" w:type="dxa"/>
            <w:tcBorders>
              <w:top w:val="single" w:sz="12" w:space="0" w:color="auto"/>
              <w:bottom w:val="single" w:sz="12" w:space="0" w:color="auto"/>
            </w:tcBorders>
          </w:tcPr>
          <w:p w:rsidR="00BF3AAA" w:rsidRDefault="00BF3AAA">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BF3AAA" w:rsidRDefault="00BF3AAA">
            <w:pPr>
              <w:spacing w:before="180" w:after="180"/>
              <w:ind w:right="-29"/>
              <w:jc w:val="center"/>
              <w:rPr>
                <w:noProof/>
                <w:sz w:val="18"/>
                <w:szCs w:val="18"/>
              </w:rPr>
            </w:pPr>
          </w:p>
        </w:tc>
      </w:tr>
    </w:tbl>
    <w:p w:rsidR="00BF3AAA" w:rsidRDefault="00BF3AAA">
      <w:pPr>
        <w:rPr>
          <w:noProof/>
        </w:rPr>
        <w:sectPr w:rsidR="00BF3AAA">
          <w:pgSz w:w="16840" w:h="11907" w:orient="landscape" w:code="9"/>
          <w:pgMar w:top="1134" w:right="1418" w:bottom="567" w:left="1418" w:header="709" w:footer="709" w:gutter="0"/>
          <w:cols w:space="708"/>
          <w:docGrid w:linePitch="360"/>
        </w:sectPr>
      </w:pPr>
    </w:p>
    <w:p w:rsidR="00BF3AAA" w:rsidRDefault="00BB593E">
      <w:pPr>
        <w:pStyle w:val="ManualHeading3"/>
        <w:rPr>
          <w:bCs/>
          <w:noProof/>
          <w:szCs w:val="24"/>
        </w:rPr>
      </w:pPr>
      <w:bookmarkStart w:id="51" w:name="_Toc461621049"/>
      <w:r>
        <w:lastRenderedPageBreak/>
        <w:t>3.2.3.</w:t>
      </w:r>
      <w:r>
        <w:tab/>
      </w:r>
      <w:r>
        <w:rPr>
          <w:noProof/>
        </w:rPr>
        <w:t>Incidence estimée sur les crédits de nature administrative</w:t>
      </w:r>
      <w:bookmarkEnd w:id="51"/>
    </w:p>
    <w:p w:rsidR="00BF3AAA" w:rsidRDefault="00BB593E">
      <w:pPr>
        <w:pStyle w:val="ManualHeading4"/>
        <w:rPr>
          <w:noProof/>
        </w:rPr>
      </w:pPr>
      <w:bookmarkStart w:id="52" w:name="_Toc461621050"/>
      <w:r>
        <w:t>3.2.3.1.</w:t>
      </w:r>
      <w:r>
        <w:tab/>
      </w:r>
      <w:r>
        <w:rPr>
          <w:noProof/>
        </w:rPr>
        <w:t>Synthèse</w:t>
      </w:r>
      <w:bookmarkEnd w:id="52"/>
      <w:r>
        <w:rPr>
          <w:noProof/>
        </w:rPr>
        <w:t xml:space="preserve"> </w:t>
      </w:r>
    </w:p>
    <w:p w:rsidR="00BF3AAA" w:rsidRDefault="00BB593E">
      <w:pPr>
        <w:pStyle w:val="ListDash1"/>
        <w:rPr>
          <w:noProof/>
        </w:rPr>
      </w:pPr>
      <w:r>
        <w:rPr>
          <w:noProof/>
        </w:rPr>
        <w:sym w:font="Wingdings" w:char="F0A8"/>
      </w:r>
      <w:r>
        <w:rPr>
          <w:noProof/>
        </w:rPr>
        <w:tab/>
        <w:t xml:space="preserve">La proposition/l'initiative n'engendre pas l'utilisation de crédits de nature administrative. </w:t>
      </w:r>
    </w:p>
    <w:p w:rsidR="00BF3AAA" w:rsidRDefault="00BB593E">
      <w:pPr>
        <w:pStyle w:val="ListDash1"/>
        <w:rPr>
          <w:noProof/>
        </w:rPr>
      </w:pPr>
      <w:r>
        <w:rPr>
          <w:noProof/>
        </w:rPr>
        <w:sym w:font="Wingdings" w:char="F0FD"/>
      </w:r>
      <w:r>
        <w:rPr>
          <w:noProof/>
        </w:rPr>
        <w:tab/>
        <w:t>La proposition/l'initiative engendre l'utilis</w:t>
      </w:r>
      <w:r>
        <w:rPr>
          <w:noProof/>
        </w:rPr>
        <w:t>ation de crédits de nature administrative, comme expliqué ci-après:</w:t>
      </w:r>
    </w:p>
    <w:p w:rsidR="00BF3AAA" w:rsidRDefault="00BB593E">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BF3AAA">
        <w:trPr>
          <w:trHeight w:val="585"/>
        </w:trPr>
        <w:tc>
          <w:tcPr>
            <w:tcW w:w="1980" w:type="dxa"/>
          </w:tcPr>
          <w:p w:rsidR="00BF3AAA" w:rsidRDefault="00BF3AAA">
            <w:pPr>
              <w:spacing w:before="60" w:after="60" w:line="200" w:lineRule="exact"/>
              <w:rPr>
                <w:noProof/>
                <w:sz w:val="16"/>
                <w:szCs w:val="16"/>
              </w:rPr>
            </w:pPr>
          </w:p>
        </w:tc>
        <w:tc>
          <w:tcPr>
            <w:tcW w:w="1080" w:type="dxa"/>
            <w:vAlign w:val="center"/>
          </w:tcPr>
          <w:p w:rsidR="00BF3AAA" w:rsidRDefault="00BB593E">
            <w:pPr>
              <w:spacing w:before="60" w:after="60" w:line="200" w:lineRule="exact"/>
              <w:jc w:val="center"/>
              <w:rPr>
                <w:noProof/>
                <w:sz w:val="16"/>
                <w:szCs w:val="16"/>
              </w:rPr>
            </w:pPr>
            <w:r>
              <w:rPr>
                <w:noProof/>
              </w:rPr>
              <w:t>Année</w:t>
            </w:r>
            <w:r>
              <w:rPr>
                <w:noProof/>
              </w:rPr>
              <w:br/>
            </w:r>
            <w:r>
              <w:rPr>
                <w:b/>
                <w:noProof/>
                <w:sz w:val="16"/>
              </w:rPr>
              <w:t xml:space="preserve">N </w:t>
            </w:r>
            <w:r>
              <w:rPr>
                <w:rStyle w:val="FootnoteReference"/>
                <w:b/>
                <w:noProof/>
                <w:sz w:val="16"/>
              </w:rPr>
              <w:footnoteReference w:id="21"/>
            </w:r>
          </w:p>
        </w:tc>
        <w:tc>
          <w:tcPr>
            <w:tcW w:w="1080" w:type="dxa"/>
            <w:vAlign w:val="center"/>
          </w:tcPr>
          <w:p w:rsidR="00BF3AAA" w:rsidRDefault="00BB593E">
            <w:pPr>
              <w:spacing w:before="60" w:after="60" w:line="200" w:lineRule="exact"/>
              <w:jc w:val="center"/>
              <w:rPr>
                <w:noProof/>
                <w:sz w:val="16"/>
                <w:szCs w:val="16"/>
              </w:rPr>
            </w:pPr>
            <w:r>
              <w:rPr>
                <w:noProof/>
              </w:rPr>
              <w:t>Année</w:t>
            </w:r>
            <w:r>
              <w:rPr>
                <w:noProof/>
              </w:rPr>
              <w:br/>
            </w:r>
            <w:r>
              <w:rPr>
                <w:b/>
                <w:noProof/>
                <w:sz w:val="16"/>
              </w:rPr>
              <w:t>N+1</w:t>
            </w:r>
          </w:p>
        </w:tc>
        <w:tc>
          <w:tcPr>
            <w:tcW w:w="1080" w:type="dxa"/>
            <w:vAlign w:val="center"/>
          </w:tcPr>
          <w:p w:rsidR="00BF3AAA" w:rsidRDefault="00BB593E">
            <w:pPr>
              <w:spacing w:before="60" w:after="60" w:line="200" w:lineRule="exact"/>
              <w:jc w:val="center"/>
              <w:rPr>
                <w:noProof/>
                <w:sz w:val="16"/>
                <w:szCs w:val="16"/>
              </w:rPr>
            </w:pPr>
            <w:r>
              <w:rPr>
                <w:noProof/>
              </w:rPr>
              <w:t>Année</w:t>
            </w:r>
            <w:r>
              <w:rPr>
                <w:noProof/>
              </w:rPr>
              <w:br/>
            </w:r>
            <w:r>
              <w:rPr>
                <w:b/>
                <w:noProof/>
                <w:sz w:val="16"/>
              </w:rPr>
              <w:t>N+2</w:t>
            </w:r>
          </w:p>
        </w:tc>
        <w:tc>
          <w:tcPr>
            <w:tcW w:w="1080" w:type="dxa"/>
            <w:vAlign w:val="center"/>
          </w:tcPr>
          <w:p w:rsidR="00BF3AAA" w:rsidRDefault="00BB593E">
            <w:pPr>
              <w:spacing w:before="60" w:after="60" w:line="200" w:lineRule="exact"/>
              <w:jc w:val="center"/>
              <w:rPr>
                <w:noProof/>
                <w:sz w:val="16"/>
                <w:szCs w:val="16"/>
              </w:rPr>
            </w:pPr>
            <w:r>
              <w:rPr>
                <w:noProof/>
              </w:rPr>
              <w:t>Année</w:t>
            </w:r>
            <w:r>
              <w:rPr>
                <w:noProof/>
              </w:rPr>
              <w:br/>
            </w:r>
            <w:r>
              <w:rPr>
                <w:b/>
                <w:noProof/>
                <w:sz w:val="16"/>
              </w:rPr>
              <w:t>N+3</w:t>
            </w:r>
          </w:p>
        </w:tc>
        <w:tc>
          <w:tcPr>
            <w:tcW w:w="3240" w:type="dxa"/>
            <w:vAlign w:val="center"/>
          </w:tcPr>
          <w:p w:rsidR="00BF3AAA" w:rsidRDefault="00BB593E">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BF3AAA" w:rsidRDefault="00BB593E">
            <w:pPr>
              <w:spacing w:before="60" w:after="60" w:line="200" w:lineRule="exact"/>
              <w:jc w:val="center"/>
              <w:rPr>
                <w:b/>
                <w:noProof/>
                <w:sz w:val="16"/>
                <w:szCs w:val="16"/>
              </w:rPr>
            </w:pPr>
            <w:r>
              <w:rPr>
                <w:b/>
                <w:noProof/>
                <w:sz w:val="16"/>
              </w:rPr>
              <w:t>TOTAL</w:t>
            </w:r>
          </w:p>
        </w:tc>
      </w:tr>
    </w:tbl>
    <w:p w:rsidR="00BF3AAA" w:rsidRDefault="00BF3AA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F3AAA">
        <w:trPr>
          <w:trHeight w:val="585"/>
        </w:trPr>
        <w:tc>
          <w:tcPr>
            <w:tcW w:w="1980" w:type="dxa"/>
            <w:shd w:val="clear" w:color="auto" w:fill="CCCCCC"/>
            <w:vAlign w:val="center"/>
          </w:tcPr>
          <w:p w:rsidR="00BF3AAA" w:rsidRDefault="00BB593E">
            <w:pPr>
              <w:spacing w:before="60" w:after="60" w:line="200" w:lineRule="exact"/>
              <w:jc w:val="center"/>
              <w:rPr>
                <w:b/>
                <w:noProof/>
                <w:sz w:val="16"/>
                <w:szCs w:val="16"/>
              </w:rPr>
            </w:pPr>
            <w:r>
              <w:rPr>
                <w:b/>
                <w:noProof/>
                <w:sz w:val="16"/>
              </w:rPr>
              <w:t>RUBRIQUE 5</w:t>
            </w:r>
            <w:r>
              <w:rPr>
                <w:noProof/>
                <w:sz w:val="22"/>
              </w:rPr>
              <w:br/>
            </w:r>
            <w:r>
              <w:rPr>
                <w:b/>
                <w:noProof/>
                <w:sz w:val="16"/>
              </w:rPr>
              <w:t xml:space="preserve">du </w:t>
            </w:r>
            <w:r>
              <w:rPr>
                <w:b/>
                <w:noProof/>
                <w:sz w:val="16"/>
              </w:rPr>
              <w:t>cadre financier pluriannuel</w:t>
            </w: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b/>
                <w:noProof/>
                <w:sz w:val="16"/>
                <w:szCs w:val="16"/>
              </w:rPr>
            </w:pPr>
          </w:p>
        </w:tc>
        <w:tc>
          <w:tcPr>
            <w:tcW w:w="1080" w:type="dxa"/>
            <w:vAlign w:val="center"/>
          </w:tcPr>
          <w:p w:rsidR="00BF3AAA" w:rsidRDefault="00BF3AAA">
            <w:pPr>
              <w:spacing w:before="60" w:after="60" w:line="200" w:lineRule="exact"/>
              <w:jc w:val="right"/>
              <w:rPr>
                <w:b/>
                <w:noProof/>
                <w:sz w:val="16"/>
                <w:szCs w:val="16"/>
              </w:rPr>
            </w:pPr>
          </w:p>
        </w:tc>
      </w:tr>
      <w:tr w:rsidR="00BF3AAA">
        <w:trPr>
          <w:trHeight w:val="585"/>
        </w:trPr>
        <w:tc>
          <w:tcPr>
            <w:tcW w:w="1980" w:type="dxa"/>
            <w:vAlign w:val="center"/>
          </w:tcPr>
          <w:p w:rsidR="00BF3AAA" w:rsidRDefault="00BB593E">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F3AAA" w:rsidRDefault="00BB593E">
            <w:pPr>
              <w:spacing w:before="60" w:after="60" w:line="200" w:lineRule="exact"/>
              <w:jc w:val="right"/>
              <w:rPr>
                <w:noProof/>
                <w:sz w:val="16"/>
                <w:szCs w:val="16"/>
              </w:rPr>
            </w:pPr>
            <w:r>
              <w:rPr>
                <w:noProof/>
                <w:sz w:val="16"/>
              </w:rPr>
              <w:t>0,067</w:t>
            </w:r>
          </w:p>
        </w:tc>
        <w:tc>
          <w:tcPr>
            <w:tcW w:w="1080" w:type="dxa"/>
            <w:vAlign w:val="center"/>
          </w:tcPr>
          <w:p w:rsidR="00BF3AAA" w:rsidRDefault="00BB593E">
            <w:pPr>
              <w:spacing w:before="60" w:after="60" w:line="200" w:lineRule="exact"/>
              <w:jc w:val="right"/>
              <w:rPr>
                <w:noProof/>
                <w:sz w:val="16"/>
                <w:szCs w:val="16"/>
              </w:rPr>
            </w:pPr>
            <w:r>
              <w:rPr>
                <w:noProof/>
                <w:sz w:val="16"/>
              </w:rPr>
              <w:t>0,067</w:t>
            </w:r>
          </w:p>
        </w:tc>
        <w:tc>
          <w:tcPr>
            <w:tcW w:w="1080" w:type="dxa"/>
            <w:vAlign w:val="center"/>
          </w:tcPr>
          <w:p w:rsidR="00BF3AAA" w:rsidRDefault="00BB593E">
            <w:pPr>
              <w:spacing w:before="60" w:after="60" w:line="200" w:lineRule="exact"/>
              <w:jc w:val="right"/>
              <w:rPr>
                <w:noProof/>
                <w:sz w:val="16"/>
                <w:szCs w:val="16"/>
              </w:rPr>
            </w:pPr>
            <w:r>
              <w:rPr>
                <w:noProof/>
                <w:sz w:val="16"/>
              </w:rPr>
              <w:t>0,067</w:t>
            </w:r>
          </w:p>
        </w:tc>
        <w:tc>
          <w:tcPr>
            <w:tcW w:w="1080" w:type="dxa"/>
            <w:vAlign w:val="center"/>
          </w:tcPr>
          <w:p w:rsidR="00BF3AAA" w:rsidRDefault="00BB593E">
            <w:pPr>
              <w:spacing w:before="60" w:after="60" w:line="200" w:lineRule="exact"/>
              <w:jc w:val="right"/>
              <w:rPr>
                <w:noProof/>
                <w:sz w:val="16"/>
                <w:szCs w:val="16"/>
              </w:rPr>
            </w:pPr>
            <w:r>
              <w:rPr>
                <w:noProof/>
                <w:sz w:val="16"/>
              </w:rPr>
              <w:t>0,067</w:t>
            </w:r>
          </w:p>
        </w:tc>
        <w:tc>
          <w:tcPr>
            <w:tcW w:w="1080" w:type="dxa"/>
            <w:vAlign w:val="center"/>
          </w:tcPr>
          <w:p w:rsidR="00BF3AAA" w:rsidRDefault="00BB593E">
            <w:pPr>
              <w:spacing w:before="60" w:after="60" w:line="200" w:lineRule="exact"/>
              <w:jc w:val="right"/>
              <w:rPr>
                <w:noProof/>
                <w:sz w:val="16"/>
                <w:szCs w:val="16"/>
              </w:rPr>
            </w:pPr>
            <w:r>
              <w:rPr>
                <w:noProof/>
                <w:sz w:val="16"/>
              </w:rPr>
              <w:t>0,067</w:t>
            </w:r>
          </w:p>
        </w:tc>
        <w:tc>
          <w:tcPr>
            <w:tcW w:w="1080" w:type="dxa"/>
            <w:vAlign w:val="center"/>
          </w:tcPr>
          <w:p w:rsidR="00BF3AAA" w:rsidRDefault="00BB593E">
            <w:pPr>
              <w:spacing w:before="60" w:after="60" w:line="200" w:lineRule="exact"/>
              <w:jc w:val="right"/>
              <w:rPr>
                <w:noProof/>
                <w:sz w:val="16"/>
                <w:szCs w:val="16"/>
              </w:rPr>
            </w:pPr>
            <w:r>
              <w:rPr>
                <w:noProof/>
                <w:sz w:val="16"/>
              </w:rPr>
              <w:t>0,067</w:t>
            </w:r>
          </w:p>
        </w:tc>
        <w:tc>
          <w:tcPr>
            <w:tcW w:w="1080" w:type="dxa"/>
            <w:vAlign w:val="center"/>
          </w:tcPr>
          <w:p w:rsidR="00BF3AAA" w:rsidRDefault="00BB593E">
            <w:pPr>
              <w:spacing w:before="60" w:after="60" w:line="200" w:lineRule="exact"/>
              <w:jc w:val="right"/>
              <w:rPr>
                <w:b/>
                <w:noProof/>
                <w:sz w:val="16"/>
                <w:szCs w:val="16"/>
              </w:rPr>
            </w:pPr>
            <w:r>
              <w:rPr>
                <w:b/>
                <w:noProof/>
                <w:sz w:val="16"/>
              </w:rPr>
              <w:t>0,067</w:t>
            </w:r>
          </w:p>
        </w:tc>
        <w:tc>
          <w:tcPr>
            <w:tcW w:w="1080" w:type="dxa"/>
            <w:vAlign w:val="center"/>
          </w:tcPr>
          <w:p w:rsidR="00BF3AAA" w:rsidRDefault="00BF3AAA">
            <w:pPr>
              <w:spacing w:before="60" w:after="60" w:line="200" w:lineRule="exact"/>
              <w:jc w:val="right"/>
              <w:rPr>
                <w:b/>
                <w:noProof/>
                <w:sz w:val="16"/>
                <w:szCs w:val="16"/>
              </w:rPr>
            </w:pPr>
          </w:p>
        </w:tc>
      </w:tr>
      <w:tr w:rsidR="00BF3AAA">
        <w:trPr>
          <w:trHeight w:val="585"/>
        </w:trPr>
        <w:tc>
          <w:tcPr>
            <w:tcW w:w="1980" w:type="dxa"/>
            <w:vAlign w:val="center"/>
          </w:tcPr>
          <w:p w:rsidR="00BF3AAA" w:rsidRDefault="00BB593E">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BF3AAA" w:rsidRDefault="00BB593E">
            <w:pPr>
              <w:spacing w:before="60" w:after="60" w:line="200" w:lineRule="exact"/>
              <w:jc w:val="right"/>
              <w:rPr>
                <w:noProof/>
                <w:sz w:val="16"/>
                <w:szCs w:val="16"/>
              </w:rPr>
            </w:pPr>
            <w:r>
              <w:rPr>
                <w:noProof/>
                <w:sz w:val="16"/>
              </w:rPr>
              <w:t>0,030</w:t>
            </w:r>
          </w:p>
        </w:tc>
        <w:tc>
          <w:tcPr>
            <w:tcW w:w="1080" w:type="dxa"/>
            <w:vAlign w:val="center"/>
          </w:tcPr>
          <w:p w:rsidR="00BF3AAA" w:rsidRDefault="00BB593E">
            <w:pPr>
              <w:spacing w:before="60" w:after="60" w:line="200" w:lineRule="exact"/>
              <w:jc w:val="right"/>
              <w:rPr>
                <w:noProof/>
                <w:sz w:val="16"/>
                <w:szCs w:val="16"/>
              </w:rPr>
            </w:pPr>
            <w:r>
              <w:rPr>
                <w:noProof/>
                <w:sz w:val="16"/>
              </w:rPr>
              <w:t>0,030</w:t>
            </w:r>
          </w:p>
        </w:tc>
        <w:tc>
          <w:tcPr>
            <w:tcW w:w="1080" w:type="dxa"/>
            <w:vAlign w:val="center"/>
          </w:tcPr>
          <w:p w:rsidR="00BF3AAA" w:rsidRDefault="00BB593E">
            <w:pPr>
              <w:spacing w:before="60" w:after="60" w:line="200" w:lineRule="exact"/>
              <w:jc w:val="right"/>
              <w:rPr>
                <w:noProof/>
                <w:sz w:val="16"/>
                <w:szCs w:val="16"/>
              </w:rPr>
            </w:pPr>
            <w:r>
              <w:rPr>
                <w:noProof/>
                <w:sz w:val="16"/>
              </w:rPr>
              <w:t>0,030</w:t>
            </w:r>
          </w:p>
        </w:tc>
        <w:tc>
          <w:tcPr>
            <w:tcW w:w="1080" w:type="dxa"/>
            <w:vAlign w:val="center"/>
          </w:tcPr>
          <w:p w:rsidR="00BF3AAA" w:rsidRDefault="00BB593E">
            <w:pPr>
              <w:spacing w:before="60" w:after="60" w:line="200" w:lineRule="exact"/>
              <w:jc w:val="right"/>
              <w:rPr>
                <w:noProof/>
                <w:sz w:val="16"/>
                <w:szCs w:val="16"/>
              </w:rPr>
            </w:pPr>
            <w:r>
              <w:rPr>
                <w:noProof/>
                <w:sz w:val="16"/>
              </w:rPr>
              <w:t>0,030</w:t>
            </w:r>
          </w:p>
        </w:tc>
        <w:tc>
          <w:tcPr>
            <w:tcW w:w="1080" w:type="dxa"/>
            <w:vAlign w:val="center"/>
          </w:tcPr>
          <w:p w:rsidR="00BF3AAA" w:rsidRDefault="00BB593E">
            <w:pPr>
              <w:spacing w:before="60" w:after="60" w:line="200" w:lineRule="exact"/>
              <w:jc w:val="right"/>
              <w:rPr>
                <w:noProof/>
                <w:sz w:val="16"/>
                <w:szCs w:val="16"/>
              </w:rPr>
            </w:pPr>
            <w:r>
              <w:rPr>
                <w:noProof/>
                <w:sz w:val="16"/>
              </w:rPr>
              <w:t>0,030</w:t>
            </w:r>
          </w:p>
        </w:tc>
        <w:tc>
          <w:tcPr>
            <w:tcW w:w="1080" w:type="dxa"/>
            <w:vAlign w:val="center"/>
          </w:tcPr>
          <w:p w:rsidR="00BF3AAA" w:rsidRDefault="00BB593E">
            <w:pPr>
              <w:spacing w:before="60" w:after="60" w:line="200" w:lineRule="exact"/>
              <w:jc w:val="right"/>
              <w:rPr>
                <w:noProof/>
                <w:sz w:val="16"/>
                <w:szCs w:val="16"/>
              </w:rPr>
            </w:pPr>
            <w:r>
              <w:rPr>
                <w:noProof/>
                <w:sz w:val="16"/>
              </w:rPr>
              <w:t>0,030</w:t>
            </w:r>
          </w:p>
        </w:tc>
        <w:tc>
          <w:tcPr>
            <w:tcW w:w="1080" w:type="dxa"/>
            <w:vAlign w:val="center"/>
          </w:tcPr>
          <w:p w:rsidR="00BF3AAA" w:rsidRDefault="00BB593E">
            <w:pPr>
              <w:spacing w:before="60" w:after="60" w:line="200" w:lineRule="exact"/>
              <w:jc w:val="right"/>
              <w:rPr>
                <w:b/>
                <w:noProof/>
                <w:sz w:val="16"/>
                <w:szCs w:val="16"/>
              </w:rPr>
            </w:pPr>
            <w:r>
              <w:rPr>
                <w:b/>
                <w:noProof/>
                <w:sz w:val="16"/>
              </w:rPr>
              <w:t>0,030</w:t>
            </w:r>
          </w:p>
        </w:tc>
        <w:tc>
          <w:tcPr>
            <w:tcW w:w="1080" w:type="dxa"/>
            <w:vAlign w:val="center"/>
          </w:tcPr>
          <w:p w:rsidR="00BF3AAA" w:rsidRDefault="00BF3AAA">
            <w:pPr>
              <w:spacing w:before="60" w:after="60" w:line="200" w:lineRule="exact"/>
              <w:jc w:val="right"/>
              <w:rPr>
                <w:b/>
                <w:noProof/>
                <w:sz w:val="16"/>
                <w:szCs w:val="16"/>
              </w:rPr>
            </w:pPr>
          </w:p>
        </w:tc>
      </w:tr>
      <w:tr w:rsidR="00BF3AAA">
        <w:trPr>
          <w:trHeight w:val="585"/>
        </w:trPr>
        <w:tc>
          <w:tcPr>
            <w:tcW w:w="1980" w:type="dxa"/>
            <w:shd w:val="clear" w:color="auto" w:fill="CCCCCC"/>
            <w:vAlign w:val="center"/>
          </w:tcPr>
          <w:p w:rsidR="00BF3AAA" w:rsidRDefault="00BB593E">
            <w:pPr>
              <w:spacing w:before="60" w:after="60" w:line="200" w:lineRule="exact"/>
              <w:jc w:val="center"/>
              <w:rPr>
                <w:b/>
                <w:noProof/>
                <w:sz w:val="16"/>
                <w:szCs w:val="16"/>
              </w:rPr>
            </w:pPr>
            <w:r>
              <w:rPr>
                <w:b/>
                <w:noProof/>
                <w:sz w:val="16"/>
                <w:szCs w:val="16"/>
              </w:rPr>
              <w:t>Sous-total RUBRIQUE 5</w:t>
            </w:r>
            <w:r>
              <w:rPr>
                <w:b/>
                <w:noProof/>
                <w:sz w:val="16"/>
                <w:szCs w:val="16"/>
              </w:rPr>
              <w:br/>
              <w:t>du</w:t>
            </w:r>
            <w:r>
              <w:rPr>
                <w:b/>
                <w:noProof/>
                <w:sz w:val="16"/>
              </w:rPr>
              <w:t xml:space="preserve"> cadre financier pluriannuel </w:t>
            </w:r>
          </w:p>
        </w:tc>
        <w:tc>
          <w:tcPr>
            <w:tcW w:w="1080" w:type="dxa"/>
            <w:vAlign w:val="center"/>
          </w:tcPr>
          <w:p w:rsidR="00BF3AAA" w:rsidRDefault="00BB593E">
            <w:pPr>
              <w:spacing w:before="60" w:after="60" w:line="200" w:lineRule="exact"/>
              <w:jc w:val="right"/>
              <w:rPr>
                <w:noProof/>
                <w:sz w:val="16"/>
                <w:szCs w:val="16"/>
              </w:rPr>
            </w:pPr>
            <w:r>
              <w:rPr>
                <w:noProof/>
                <w:sz w:val="16"/>
              </w:rPr>
              <w:t>0,097</w:t>
            </w:r>
          </w:p>
        </w:tc>
        <w:tc>
          <w:tcPr>
            <w:tcW w:w="1080" w:type="dxa"/>
            <w:vAlign w:val="center"/>
          </w:tcPr>
          <w:p w:rsidR="00BF3AAA" w:rsidRDefault="00BB593E">
            <w:pPr>
              <w:spacing w:before="60" w:after="60" w:line="200" w:lineRule="exact"/>
              <w:jc w:val="right"/>
              <w:rPr>
                <w:noProof/>
                <w:sz w:val="16"/>
                <w:szCs w:val="16"/>
              </w:rPr>
            </w:pPr>
            <w:r>
              <w:rPr>
                <w:noProof/>
                <w:sz w:val="16"/>
              </w:rPr>
              <w:t>0,097</w:t>
            </w:r>
          </w:p>
        </w:tc>
        <w:tc>
          <w:tcPr>
            <w:tcW w:w="1080" w:type="dxa"/>
            <w:vAlign w:val="center"/>
          </w:tcPr>
          <w:p w:rsidR="00BF3AAA" w:rsidRDefault="00BB593E">
            <w:pPr>
              <w:spacing w:before="60" w:after="60" w:line="200" w:lineRule="exact"/>
              <w:jc w:val="right"/>
              <w:rPr>
                <w:noProof/>
                <w:sz w:val="16"/>
                <w:szCs w:val="16"/>
              </w:rPr>
            </w:pPr>
            <w:r>
              <w:rPr>
                <w:noProof/>
                <w:sz w:val="16"/>
              </w:rPr>
              <w:t>0,097</w:t>
            </w:r>
          </w:p>
        </w:tc>
        <w:tc>
          <w:tcPr>
            <w:tcW w:w="1080" w:type="dxa"/>
            <w:vAlign w:val="center"/>
          </w:tcPr>
          <w:p w:rsidR="00BF3AAA" w:rsidRDefault="00BB593E">
            <w:pPr>
              <w:spacing w:before="60" w:after="60" w:line="200" w:lineRule="exact"/>
              <w:jc w:val="right"/>
              <w:rPr>
                <w:noProof/>
                <w:sz w:val="16"/>
                <w:szCs w:val="16"/>
              </w:rPr>
            </w:pPr>
            <w:r>
              <w:rPr>
                <w:noProof/>
                <w:sz w:val="16"/>
              </w:rPr>
              <w:t>0,097</w:t>
            </w:r>
          </w:p>
        </w:tc>
        <w:tc>
          <w:tcPr>
            <w:tcW w:w="1080" w:type="dxa"/>
            <w:vAlign w:val="center"/>
          </w:tcPr>
          <w:p w:rsidR="00BF3AAA" w:rsidRDefault="00BB593E">
            <w:pPr>
              <w:spacing w:before="60" w:after="60" w:line="200" w:lineRule="exact"/>
              <w:jc w:val="right"/>
              <w:rPr>
                <w:noProof/>
                <w:sz w:val="16"/>
                <w:szCs w:val="16"/>
              </w:rPr>
            </w:pPr>
            <w:r>
              <w:rPr>
                <w:noProof/>
                <w:sz w:val="16"/>
              </w:rPr>
              <w:t>0,097</w:t>
            </w:r>
          </w:p>
        </w:tc>
        <w:tc>
          <w:tcPr>
            <w:tcW w:w="1080" w:type="dxa"/>
            <w:vAlign w:val="center"/>
          </w:tcPr>
          <w:p w:rsidR="00BF3AAA" w:rsidRDefault="00BB593E">
            <w:pPr>
              <w:spacing w:before="60" w:after="60" w:line="200" w:lineRule="exact"/>
              <w:jc w:val="right"/>
              <w:rPr>
                <w:noProof/>
                <w:sz w:val="16"/>
                <w:szCs w:val="16"/>
              </w:rPr>
            </w:pPr>
            <w:r>
              <w:rPr>
                <w:noProof/>
                <w:sz w:val="16"/>
              </w:rPr>
              <w:t>0,097</w:t>
            </w:r>
          </w:p>
        </w:tc>
        <w:tc>
          <w:tcPr>
            <w:tcW w:w="1080" w:type="dxa"/>
            <w:vAlign w:val="center"/>
          </w:tcPr>
          <w:p w:rsidR="00BF3AAA" w:rsidRDefault="00BB593E">
            <w:pPr>
              <w:spacing w:before="60" w:after="60" w:line="200" w:lineRule="exact"/>
              <w:jc w:val="right"/>
              <w:rPr>
                <w:b/>
                <w:noProof/>
                <w:sz w:val="16"/>
                <w:szCs w:val="16"/>
              </w:rPr>
            </w:pPr>
            <w:r>
              <w:rPr>
                <w:b/>
                <w:noProof/>
                <w:sz w:val="16"/>
              </w:rPr>
              <w:t>0,097</w:t>
            </w:r>
          </w:p>
        </w:tc>
        <w:tc>
          <w:tcPr>
            <w:tcW w:w="1080" w:type="dxa"/>
            <w:vAlign w:val="center"/>
          </w:tcPr>
          <w:p w:rsidR="00BF3AAA" w:rsidRDefault="00BF3AAA">
            <w:pPr>
              <w:spacing w:before="60" w:after="60" w:line="200" w:lineRule="exact"/>
              <w:jc w:val="right"/>
              <w:rPr>
                <w:b/>
                <w:noProof/>
                <w:sz w:val="16"/>
                <w:szCs w:val="16"/>
              </w:rPr>
            </w:pPr>
          </w:p>
        </w:tc>
      </w:tr>
    </w:tbl>
    <w:p w:rsidR="00BF3AAA" w:rsidRDefault="00BF3AA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F3AAA">
        <w:trPr>
          <w:trHeight w:val="585"/>
        </w:trPr>
        <w:tc>
          <w:tcPr>
            <w:tcW w:w="1980" w:type="dxa"/>
            <w:shd w:val="clear" w:color="auto" w:fill="CCCCCC"/>
            <w:vAlign w:val="center"/>
          </w:tcPr>
          <w:p w:rsidR="00BF3AAA" w:rsidRDefault="00BB593E">
            <w:pPr>
              <w:spacing w:before="60" w:after="60" w:line="200" w:lineRule="exact"/>
              <w:jc w:val="center"/>
              <w:rPr>
                <w:noProof/>
                <w:sz w:val="16"/>
                <w:szCs w:val="16"/>
              </w:rPr>
            </w:pPr>
            <w:r>
              <w:rPr>
                <w:b/>
                <w:noProof/>
                <w:sz w:val="16"/>
                <w:szCs w:val="16"/>
              </w:rPr>
              <w:t>Hors RUBRIQUE</w:t>
            </w:r>
            <w:r>
              <w:rPr>
                <w:b/>
                <w:noProof/>
              </w:rPr>
              <w:t xml:space="preserve"> </w:t>
            </w:r>
            <w:r>
              <w:rPr>
                <w:b/>
                <w:noProof/>
                <w:sz w:val="16"/>
                <w:szCs w:val="16"/>
              </w:rPr>
              <w:t>5</w:t>
            </w:r>
            <w:r>
              <w:rPr>
                <w:rStyle w:val="FootnoteReference"/>
                <w:b/>
                <w:noProof/>
                <w:sz w:val="16"/>
              </w:rPr>
              <w:footnoteReference w:id="22"/>
            </w:r>
            <w:r>
              <w:rPr>
                <w:b/>
                <w:noProof/>
              </w:rPr>
              <w:br/>
            </w:r>
            <w:r>
              <w:rPr>
                <w:b/>
                <w:noProof/>
                <w:sz w:val="16"/>
              </w:rPr>
              <w:t xml:space="preserve">du cadre financier pluriannuel </w:t>
            </w:r>
          </w:p>
          <w:p w:rsidR="00BF3AAA" w:rsidRDefault="00BF3AAA">
            <w:pPr>
              <w:spacing w:before="0" w:after="0" w:line="200" w:lineRule="exact"/>
              <w:jc w:val="center"/>
              <w:rPr>
                <w:b/>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b/>
                <w:noProof/>
                <w:sz w:val="16"/>
                <w:szCs w:val="16"/>
              </w:rPr>
            </w:pPr>
          </w:p>
        </w:tc>
        <w:tc>
          <w:tcPr>
            <w:tcW w:w="1080" w:type="dxa"/>
            <w:vAlign w:val="center"/>
          </w:tcPr>
          <w:p w:rsidR="00BF3AAA" w:rsidRDefault="00BF3AAA">
            <w:pPr>
              <w:spacing w:before="60" w:after="60" w:line="200" w:lineRule="exact"/>
              <w:jc w:val="right"/>
              <w:rPr>
                <w:b/>
                <w:noProof/>
                <w:sz w:val="16"/>
                <w:szCs w:val="16"/>
              </w:rPr>
            </w:pPr>
          </w:p>
        </w:tc>
      </w:tr>
      <w:tr w:rsidR="00BF3AAA">
        <w:trPr>
          <w:trHeight w:val="585"/>
        </w:trPr>
        <w:tc>
          <w:tcPr>
            <w:tcW w:w="1980" w:type="dxa"/>
            <w:vAlign w:val="center"/>
          </w:tcPr>
          <w:p w:rsidR="00BF3AAA" w:rsidRDefault="00BB593E">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b/>
                <w:noProof/>
                <w:sz w:val="16"/>
                <w:szCs w:val="16"/>
              </w:rPr>
            </w:pPr>
          </w:p>
        </w:tc>
        <w:tc>
          <w:tcPr>
            <w:tcW w:w="1080" w:type="dxa"/>
            <w:vAlign w:val="center"/>
          </w:tcPr>
          <w:p w:rsidR="00BF3AAA" w:rsidRDefault="00BF3AAA">
            <w:pPr>
              <w:spacing w:before="60" w:after="60" w:line="200" w:lineRule="exact"/>
              <w:jc w:val="right"/>
              <w:rPr>
                <w:b/>
                <w:noProof/>
                <w:sz w:val="16"/>
                <w:szCs w:val="16"/>
              </w:rPr>
            </w:pPr>
          </w:p>
        </w:tc>
      </w:tr>
      <w:tr w:rsidR="00BF3AAA">
        <w:trPr>
          <w:trHeight w:val="585"/>
        </w:trPr>
        <w:tc>
          <w:tcPr>
            <w:tcW w:w="1980" w:type="dxa"/>
            <w:vAlign w:val="center"/>
          </w:tcPr>
          <w:p w:rsidR="00BF3AAA" w:rsidRDefault="00BB593E">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b/>
                <w:noProof/>
                <w:sz w:val="16"/>
                <w:szCs w:val="16"/>
              </w:rPr>
            </w:pPr>
          </w:p>
        </w:tc>
        <w:tc>
          <w:tcPr>
            <w:tcW w:w="1080" w:type="dxa"/>
            <w:vAlign w:val="center"/>
          </w:tcPr>
          <w:p w:rsidR="00BF3AAA" w:rsidRDefault="00BF3AAA">
            <w:pPr>
              <w:spacing w:before="60" w:after="60" w:line="200" w:lineRule="exact"/>
              <w:jc w:val="right"/>
              <w:rPr>
                <w:b/>
                <w:noProof/>
                <w:sz w:val="16"/>
                <w:szCs w:val="16"/>
              </w:rPr>
            </w:pPr>
          </w:p>
        </w:tc>
      </w:tr>
      <w:tr w:rsidR="00BF3AAA">
        <w:trPr>
          <w:trHeight w:val="585"/>
        </w:trPr>
        <w:tc>
          <w:tcPr>
            <w:tcW w:w="1980" w:type="dxa"/>
            <w:shd w:val="clear" w:color="auto" w:fill="CCCCCC"/>
            <w:vAlign w:val="center"/>
          </w:tcPr>
          <w:p w:rsidR="00BF3AAA" w:rsidRDefault="00BB593E">
            <w:pPr>
              <w:spacing w:before="60" w:after="60" w:line="200" w:lineRule="exact"/>
              <w:jc w:val="center"/>
              <w:rPr>
                <w:b/>
                <w:noProof/>
                <w:sz w:val="16"/>
                <w:szCs w:val="16"/>
              </w:rPr>
            </w:pPr>
            <w:r>
              <w:rPr>
                <w:b/>
                <w:noProof/>
                <w:sz w:val="16"/>
              </w:rPr>
              <w:t xml:space="preserve">Sous-total </w:t>
            </w:r>
            <w:r>
              <w:rPr>
                <w:noProof/>
                <w:sz w:val="22"/>
              </w:rPr>
              <w:br/>
            </w:r>
            <w:r>
              <w:rPr>
                <w:b/>
                <w:noProof/>
                <w:sz w:val="16"/>
                <w:szCs w:val="16"/>
              </w:rPr>
              <w:t>hors RUBRIQUE 5</w:t>
            </w:r>
            <w:r>
              <w:rPr>
                <w:b/>
                <w:noProof/>
                <w:sz w:val="16"/>
                <w:szCs w:val="16"/>
              </w:rPr>
              <w:br/>
              <w:t>du</w:t>
            </w:r>
            <w:r>
              <w:rPr>
                <w:b/>
                <w:noProof/>
                <w:sz w:val="16"/>
              </w:rPr>
              <w:t xml:space="preserve"> cadre financier pluriannuel </w:t>
            </w: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noProof/>
                <w:sz w:val="16"/>
                <w:szCs w:val="16"/>
              </w:rPr>
            </w:pPr>
          </w:p>
        </w:tc>
        <w:tc>
          <w:tcPr>
            <w:tcW w:w="1080" w:type="dxa"/>
            <w:vAlign w:val="center"/>
          </w:tcPr>
          <w:p w:rsidR="00BF3AAA" w:rsidRDefault="00BF3AAA">
            <w:pPr>
              <w:spacing w:before="60" w:after="60" w:line="200" w:lineRule="exact"/>
              <w:jc w:val="right"/>
              <w:rPr>
                <w:b/>
                <w:noProof/>
                <w:sz w:val="16"/>
                <w:szCs w:val="16"/>
              </w:rPr>
            </w:pPr>
          </w:p>
        </w:tc>
        <w:tc>
          <w:tcPr>
            <w:tcW w:w="1080" w:type="dxa"/>
            <w:vAlign w:val="center"/>
          </w:tcPr>
          <w:p w:rsidR="00BF3AAA" w:rsidRDefault="00BF3AAA">
            <w:pPr>
              <w:spacing w:before="60" w:after="60" w:line="200" w:lineRule="exact"/>
              <w:jc w:val="right"/>
              <w:rPr>
                <w:b/>
                <w:noProof/>
                <w:sz w:val="16"/>
                <w:szCs w:val="16"/>
              </w:rPr>
            </w:pPr>
          </w:p>
        </w:tc>
      </w:tr>
    </w:tbl>
    <w:p w:rsidR="00BF3AAA" w:rsidRDefault="00BF3AA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F3AA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F3AAA" w:rsidRDefault="00BB593E">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F3AAA" w:rsidRDefault="00BB593E">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rsidR="00BF3AAA" w:rsidRDefault="00BB593E">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rsidR="00BF3AAA" w:rsidRDefault="00BB593E">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rsidR="00BF3AAA" w:rsidRDefault="00BB593E">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rsidR="00BF3AAA" w:rsidRDefault="00BB593E">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rsidR="00BF3AAA" w:rsidRDefault="00BB593E">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rsidR="00BF3AAA" w:rsidRDefault="00BB593E">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12" w:space="0" w:color="auto"/>
            </w:tcBorders>
            <w:vAlign w:val="center"/>
          </w:tcPr>
          <w:p w:rsidR="00BF3AAA" w:rsidRDefault="00BF3AAA">
            <w:pPr>
              <w:spacing w:before="60" w:after="60" w:line="200" w:lineRule="exact"/>
              <w:jc w:val="right"/>
              <w:rPr>
                <w:b/>
                <w:noProof/>
                <w:sz w:val="16"/>
                <w:szCs w:val="16"/>
              </w:rPr>
            </w:pPr>
          </w:p>
        </w:tc>
      </w:tr>
    </w:tbl>
    <w:p w:rsidR="00BF3AAA" w:rsidRDefault="00BB593E">
      <w:pPr>
        <w:rPr>
          <w:noProof/>
          <w:sz w:val="18"/>
        </w:rPr>
      </w:pPr>
      <w:r>
        <w:rPr>
          <w:noProof/>
          <w:sz w:val="18"/>
        </w:rPr>
        <w:t xml:space="preserve">Les besoins en crédits pour les ressources humaines et les autres dépenses de nature administrative seront couverts par les crédits de la DG déjà affectés à la gestion de l’action et/ou redéployés en interne au sein de la DG, </w:t>
      </w:r>
      <w:r>
        <w:rPr>
          <w:noProof/>
          <w:sz w:val="18"/>
        </w:rPr>
        <w:t>complétés le cas échéant par toute dotation additionnelle qui pourrait être allouée à la DG gestionnaire dans le cadre de la procédure d’allocation annuelle et compte tenu des contraintes budgétaires existantes.</w:t>
      </w:r>
    </w:p>
    <w:p w:rsidR="00BF3AAA" w:rsidRDefault="00BB593E">
      <w:pPr>
        <w:pStyle w:val="ManualHeading4"/>
        <w:rPr>
          <w:bCs/>
          <w:noProof/>
          <w:szCs w:val="24"/>
        </w:rPr>
      </w:pPr>
      <w:bookmarkStart w:id="53" w:name="_Toc461621051"/>
      <w:r>
        <w:t>3.2.3.2.</w:t>
      </w:r>
      <w:r>
        <w:tab/>
      </w:r>
      <w:r>
        <w:rPr>
          <w:noProof/>
        </w:rPr>
        <w:t>Besoins estimés en ressources humai</w:t>
      </w:r>
      <w:r>
        <w:rPr>
          <w:noProof/>
        </w:rPr>
        <w:t>nes</w:t>
      </w:r>
      <w:bookmarkEnd w:id="53"/>
    </w:p>
    <w:p w:rsidR="00BF3AAA" w:rsidRDefault="00BB593E">
      <w:pPr>
        <w:pStyle w:val="ListDash1"/>
        <w:rPr>
          <w:noProof/>
        </w:rPr>
      </w:pPr>
      <w:r>
        <w:rPr>
          <w:noProof/>
        </w:rPr>
        <w:sym w:font="Wingdings" w:char="F0A8"/>
      </w:r>
      <w:r>
        <w:rPr>
          <w:noProof/>
        </w:rPr>
        <w:tab/>
        <w:t xml:space="preserve">La proposition/l'initiative n'engendre pas l'utilisation de ressources humaines. </w:t>
      </w:r>
    </w:p>
    <w:p w:rsidR="00BF3AAA" w:rsidRDefault="00BB593E">
      <w:pPr>
        <w:pStyle w:val="ListDash1"/>
        <w:rPr>
          <w:noProof/>
        </w:rPr>
      </w:pPr>
      <w:r>
        <w:rPr>
          <w:noProof/>
        </w:rPr>
        <w:lastRenderedPageBreak/>
        <w:sym w:font="Wingdings" w:char="F0FD"/>
      </w:r>
      <w:r>
        <w:rPr>
          <w:noProof/>
        </w:rPr>
        <w:tab/>
        <w:t>La proposition/l'initiative engendre l'utilisation de ressources humaines, comme expliqué ci-après:</w:t>
      </w:r>
    </w:p>
    <w:p w:rsidR="00BF3AAA" w:rsidRDefault="00BB593E">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BF3AAA">
        <w:trPr>
          <w:gridBefore w:val="1"/>
          <w:wBefore w:w="6" w:type="pct"/>
          <w:trHeight w:val="289"/>
          <w:jc w:val="center"/>
        </w:trPr>
        <w:tc>
          <w:tcPr>
            <w:tcW w:w="1897" w:type="pct"/>
            <w:gridSpan w:val="2"/>
            <w:shd w:val="clear" w:color="auto" w:fill="auto"/>
          </w:tcPr>
          <w:p w:rsidR="00BF3AAA" w:rsidRDefault="00BF3AAA">
            <w:pPr>
              <w:pStyle w:val="Text1"/>
              <w:spacing w:before="40" w:after="40"/>
              <w:ind w:left="0"/>
              <w:jc w:val="center"/>
              <w:rPr>
                <w:i/>
                <w:noProof/>
                <w:sz w:val="16"/>
                <w:szCs w:val="16"/>
              </w:rPr>
            </w:pPr>
          </w:p>
        </w:tc>
        <w:tc>
          <w:tcPr>
            <w:tcW w:w="318" w:type="pct"/>
            <w:shd w:val="clear" w:color="auto" w:fill="auto"/>
            <w:vAlign w:val="center"/>
          </w:tcPr>
          <w:p w:rsidR="00BF3AAA" w:rsidRDefault="00BB593E">
            <w:pPr>
              <w:spacing w:before="20" w:after="20"/>
              <w:jc w:val="center"/>
              <w:rPr>
                <w:noProof/>
                <w:sz w:val="16"/>
                <w:szCs w:val="16"/>
              </w:rPr>
            </w:pPr>
            <w:r>
              <w:rPr>
                <w:noProof/>
              </w:rPr>
              <w:t>Année</w:t>
            </w:r>
            <w:r>
              <w:rPr>
                <w:noProof/>
              </w:rPr>
              <w:br/>
            </w:r>
            <w:r>
              <w:rPr>
                <w:b/>
                <w:noProof/>
                <w:sz w:val="16"/>
              </w:rPr>
              <w:t>N</w:t>
            </w:r>
          </w:p>
        </w:tc>
        <w:tc>
          <w:tcPr>
            <w:tcW w:w="318" w:type="pct"/>
            <w:shd w:val="clear" w:color="auto" w:fill="auto"/>
            <w:vAlign w:val="center"/>
          </w:tcPr>
          <w:p w:rsidR="00BF3AAA" w:rsidRDefault="00BB593E">
            <w:pPr>
              <w:spacing w:before="20" w:after="20"/>
              <w:jc w:val="center"/>
              <w:rPr>
                <w:noProof/>
                <w:sz w:val="16"/>
                <w:szCs w:val="16"/>
              </w:rPr>
            </w:pPr>
            <w:r>
              <w:rPr>
                <w:noProof/>
              </w:rPr>
              <w:t>Année</w:t>
            </w:r>
            <w:r>
              <w:rPr>
                <w:noProof/>
              </w:rPr>
              <w:br/>
            </w:r>
            <w:r>
              <w:rPr>
                <w:b/>
                <w:noProof/>
                <w:sz w:val="16"/>
              </w:rPr>
              <w:t>N+1</w:t>
            </w:r>
          </w:p>
        </w:tc>
        <w:tc>
          <w:tcPr>
            <w:tcW w:w="1891" w:type="pct"/>
            <w:shd w:val="clear" w:color="auto" w:fill="auto"/>
            <w:vAlign w:val="center"/>
          </w:tcPr>
          <w:p w:rsidR="00BF3AAA" w:rsidRDefault="00BB593E">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BF3AAA" w:rsidRDefault="00BB593E">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BF3AAA" w:rsidRDefault="00BB593E">
            <w:pPr>
              <w:jc w:val="center"/>
              <w:rPr>
                <w:b/>
                <w:noProof/>
                <w:sz w:val="16"/>
                <w:szCs w:val="16"/>
              </w:rPr>
            </w:pPr>
            <w:r>
              <w:rPr>
                <w:noProof/>
                <w:sz w:val="16"/>
              </w:rPr>
              <w:t>Insérer autant d’années que nécessaire, pour refléter la durée de l’incidence (cf. point 1.6)</w:t>
            </w:r>
          </w:p>
        </w:tc>
      </w:tr>
      <w:tr w:rsidR="00BF3AAA">
        <w:trPr>
          <w:gridBefore w:val="1"/>
          <w:wBefore w:w="6" w:type="pct"/>
          <w:trHeight w:val="289"/>
          <w:jc w:val="center"/>
        </w:trPr>
        <w:tc>
          <w:tcPr>
            <w:tcW w:w="4424" w:type="pct"/>
            <w:gridSpan w:val="5"/>
            <w:shd w:val="clear" w:color="auto" w:fill="auto"/>
          </w:tcPr>
          <w:p w:rsidR="00BF3AAA" w:rsidRDefault="00BB593E">
            <w:pPr>
              <w:spacing w:before="20" w:after="20"/>
              <w:rPr>
                <w:noProof/>
                <w:sz w:val="16"/>
                <w:szCs w:val="16"/>
              </w:rPr>
            </w:pPr>
            <w:r>
              <w:rPr>
                <w:b/>
                <w:noProof/>
                <w:sz w:val="16"/>
              </w:rPr>
              <w:sym w:font="Wingdings" w:char="F09F"/>
            </w:r>
            <w:r>
              <w:rPr>
                <w:noProof/>
              </w:rPr>
              <w:t xml:space="preserve"> </w:t>
            </w:r>
            <w:r>
              <w:rPr>
                <w:b/>
                <w:noProof/>
              </w:rPr>
              <w:t>Emplois du tableau des effectifs (fonctionnaires et d'agents temporaires)</w:t>
            </w:r>
          </w:p>
        </w:tc>
        <w:tc>
          <w:tcPr>
            <w:tcW w:w="226" w:type="pct"/>
            <w:shd w:val="clear" w:color="auto" w:fill="auto"/>
            <w:vAlign w:val="center"/>
          </w:tcPr>
          <w:p w:rsidR="00BF3AAA" w:rsidRDefault="00BF3AAA">
            <w:pPr>
              <w:spacing w:before="20" w:after="20"/>
              <w:jc w:val="center"/>
              <w:rPr>
                <w:noProof/>
                <w:sz w:val="16"/>
                <w:szCs w:val="16"/>
              </w:rPr>
            </w:pPr>
          </w:p>
        </w:tc>
        <w:tc>
          <w:tcPr>
            <w:tcW w:w="345" w:type="pct"/>
            <w:gridSpan w:val="3"/>
            <w:shd w:val="clear" w:color="auto" w:fill="auto"/>
            <w:vAlign w:val="center"/>
          </w:tcPr>
          <w:p w:rsidR="00BF3AAA" w:rsidRDefault="00BF3AAA">
            <w:pPr>
              <w:jc w:val="center"/>
              <w:rPr>
                <w:noProof/>
                <w:sz w:val="16"/>
                <w:szCs w:val="16"/>
              </w:rPr>
            </w:pP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4"/>
              <w:jc w:val="left"/>
              <w:rPr>
                <w:b/>
                <w:noProof/>
                <w:sz w:val="16"/>
                <w:szCs w:val="16"/>
              </w:rPr>
            </w:pPr>
            <w:r>
              <w:rPr>
                <w:noProof/>
                <w:sz w:val="16"/>
              </w:rPr>
              <w:t xml:space="preserve">XX 01 01 01 (au siège et dans les bureaux de </w:t>
            </w:r>
            <w:r>
              <w:rPr>
                <w:noProof/>
                <w:sz w:val="16"/>
              </w:rPr>
              <w:t>représentation de la Commission)</w:t>
            </w:r>
          </w:p>
        </w:tc>
        <w:tc>
          <w:tcPr>
            <w:tcW w:w="318" w:type="pct"/>
            <w:shd w:val="clear" w:color="auto" w:fill="auto"/>
            <w:vAlign w:val="center"/>
          </w:tcPr>
          <w:p w:rsidR="00BF3AAA" w:rsidRDefault="00BB593E">
            <w:pPr>
              <w:spacing w:beforeLines="20" w:before="48" w:afterLines="20" w:after="48"/>
              <w:jc w:val="center"/>
              <w:rPr>
                <w:noProof/>
                <w:sz w:val="16"/>
                <w:szCs w:val="16"/>
              </w:rPr>
            </w:pPr>
            <w:r>
              <w:rPr>
                <w:noProof/>
                <w:sz w:val="16"/>
              </w:rPr>
              <w:t>0,5</w:t>
            </w:r>
          </w:p>
        </w:tc>
        <w:tc>
          <w:tcPr>
            <w:tcW w:w="318" w:type="pct"/>
            <w:shd w:val="clear" w:color="auto" w:fill="auto"/>
            <w:vAlign w:val="center"/>
          </w:tcPr>
          <w:p w:rsidR="00BF3AAA" w:rsidRDefault="00BB593E">
            <w:pPr>
              <w:spacing w:beforeLines="20" w:before="48" w:afterLines="20" w:after="48"/>
              <w:jc w:val="center"/>
              <w:rPr>
                <w:noProof/>
                <w:sz w:val="16"/>
                <w:szCs w:val="16"/>
              </w:rPr>
            </w:pPr>
            <w:r>
              <w:rPr>
                <w:noProof/>
                <w:sz w:val="16"/>
              </w:rPr>
              <w:t>0,5</w:t>
            </w:r>
          </w:p>
        </w:tc>
        <w:tc>
          <w:tcPr>
            <w:tcW w:w="1891" w:type="pct"/>
            <w:shd w:val="clear" w:color="auto" w:fill="auto"/>
            <w:vAlign w:val="center"/>
          </w:tcPr>
          <w:p w:rsidR="00BF3AAA" w:rsidRDefault="00BB593E">
            <w:pPr>
              <w:spacing w:beforeLines="20" w:before="48" w:afterLines="20" w:after="48"/>
              <w:jc w:val="center"/>
              <w:rPr>
                <w:noProof/>
                <w:sz w:val="16"/>
                <w:szCs w:val="16"/>
              </w:rPr>
            </w:pPr>
            <w:r>
              <w:rPr>
                <w:noProof/>
                <w:sz w:val="16"/>
              </w:rPr>
              <w:t>0,5</w:t>
            </w:r>
          </w:p>
        </w:tc>
        <w:tc>
          <w:tcPr>
            <w:tcW w:w="226" w:type="pct"/>
            <w:shd w:val="clear" w:color="auto" w:fill="auto"/>
            <w:vAlign w:val="center"/>
          </w:tcPr>
          <w:p w:rsidR="00BF3AAA" w:rsidRDefault="00BB593E">
            <w:pPr>
              <w:spacing w:beforeLines="20" w:before="48" w:afterLines="20" w:after="48"/>
              <w:jc w:val="center"/>
              <w:rPr>
                <w:noProof/>
                <w:sz w:val="16"/>
                <w:szCs w:val="16"/>
              </w:rPr>
            </w:pPr>
            <w:r>
              <w:rPr>
                <w:noProof/>
                <w:sz w:val="16"/>
              </w:rPr>
              <w:t>0,5</w:t>
            </w:r>
          </w:p>
        </w:tc>
        <w:tc>
          <w:tcPr>
            <w:tcW w:w="115" w:type="pct"/>
            <w:shd w:val="clear" w:color="auto" w:fill="auto"/>
            <w:vAlign w:val="center"/>
          </w:tcPr>
          <w:p w:rsidR="00BF3AAA" w:rsidRDefault="00BB593E">
            <w:pPr>
              <w:spacing w:beforeLines="20" w:before="48" w:afterLines="20" w:after="48"/>
              <w:jc w:val="center"/>
              <w:rPr>
                <w:noProof/>
                <w:sz w:val="16"/>
                <w:szCs w:val="16"/>
              </w:rPr>
            </w:pPr>
            <w:r>
              <w:rPr>
                <w:noProof/>
                <w:sz w:val="16"/>
              </w:rPr>
              <w:t>0,5</w:t>
            </w:r>
          </w:p>
        </w:tc>
        <w:tc>
          <w:tcPr>
            <w:tcW w:w="115" w:type="pct"/>
            <w:shd w:val="clear" w:color="auto" w:fill="auto"/>
            <w:vAlign w:val="center"/>
          </w:tcPr>
          <w:p w:rsidR="00BF3AAA" w:rsidRDefault="00BB593E">
            <w:pPr>
              <w:spacing w:beforeLines="20" w:before="48" w:afterLines="20" w:after="48"/>
              <w:jc w:val="center"/>
              <w:rPr>
                <w:noProof/>
                <w:sz w:val="16"/>
                <w:szCs w:val="16"/>
              </w:rPr>
            </w:pPr>
            <w:r>
              <w:rPr>
                <w:noProof/>
                <w:sz w:val="16"/>
              </w:rPr>
              <w:t>0,5</w:t>
            </w:r>
          </w:p>
        </w:tc>
        <w:tc>
          <w:tcPr>
            <w:tcW w:w="115" w:type="pct"/>
            <w:shd w:val="clear" w:color="auto" w:fill="auto"/>
            <w:vAlign w:val="center"/>
          </w:tcPr>
          <w:p w:rsidR="00BF3AAA" w:rsidRDefault="00BB593E">
            <w:pPr>
              <w:spacing w:beforeLines="20" w:before="48" w:afterLines="20" w:after="48"/>
              <w:jc w:val="center"/>
              <w:rPr>
                <w:noProof/>
                <w:sz w:val="16"/>
                <w:szCs w:val="16"/>
              </w:rPr>
            </w:pPr>
            <w:r>
              <w:rPr>
                <w:noProof/>
                <w:sz w:val="16"/>
              </w:rPr>
              <w:t>0,5</w:t>
            </w: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After w:val="4"/>
          <w:wAfter w:w="570" w:type="pct"/>
          <w:trHeight w:val="248"/>
          <w:jc w:val="center"/>
        </w:trPr>
        <w:tc>
          <w:tcPr>
            <w:tcW w:w="4430" w:type="pct"/>
            <w:gridSpan w:val="6"/>
            <w:shd w:val="clear" w:color="auto" w:fill="auto"/>
            <w:vAlign w:val="center"/>
          </w:tcPr>
          <w:p w:rsidR="00BF3AAA" w:rsidRDefault="00BB593E">
            <w:pPr>
              <w:pStyle w:val="Text1"/>
              <w:spacing w:before="60" w:after="60"/>
              <w:ind w:left="0"/>
              <w:jc w:val="left"/>
              <w:rPr>
                <w:b/>
                <w:noProof/>
                <w:sz w:val="16"/>
                <w:szCs w:val="16"/>
              </w:rPr>
            </w:pPr>
            <w:r>
              <w:rPr>
                <w:b/>
                <w:noProof/>
                <w:sz w:val="16"/>
              </w:rPr>
              <w:sym w:font="Wingdings" w:char="F09F"/>
            </w:r>
            <w:r>
              <w:rPr>
                <w:noProof/>
              </w:rPr>
              <w:t xml:space="preserve"> </w:t>
            </w:r>
            <w:r>
              <w:rPr>
                <w:b/>
                <w:noProof/>
              </w:rPr>
              <w:t>Personnel externe (en équivalents temps plein:</w:t>
            </w:r>
            <w:r>
              <w:rPr>
                <w:b/>
                <w:noProof/>
                <w:sz w:val="16"/>
              </w:rPr>
              <w:t xml:space="preserve"> ETP)</w:t>
            </w:r>
            <w:r>
              <w:rPr>
                <w:rStyle w:val="FootnoteReference"/>
                <w:b/>
                <w:noProof/>
                <w:sz w:val="16"/>
              </w:rPr>
              <w:footnoteReference w:id="23"/>
            </w:r>
          </w:p>
          <w:p w:rsidR="00BF3AAA" w:rsidRDefault="00BF3AAA">
            <w:pPr>
              <w:pStyle w:val="Text1"/>
              <w:spacing w:before="0" w:after="0"/>
              <w:ind w:left="0"/>
              <w:jc w:val="left"/>
              <w:rPr>
                <w:noProof/>
                <w:sz w:val="16"/>
                <w:szCs w:val="16"/>
              </w:rPr>
            </w:pP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6"/>
              <w:jc w:val="left"/>
              <w:rPr>
                <w:b/>
                <w:noProof/>
                <w:sz w:val="16"/>
                <w:szCs w:val="16"/>
              </w:rPr>
            </w:pPr>
            <w:r>
              <w:rPr>
                <w:noProof/>
                <w:sz w:val="16"/>
              </w:rPr>
              <w:t xml:space="preserve">XX 01 02 01 (AC, </w:t>
            </w:r>
            <w:r>
              <w:rPr>
                <w:noProof/>
                <w:sz w:val="16"/>
              </w:rPr>
              <w:t>END, INT de l'enveloppe globale)</w:t>
            </w: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948" w:type="pct"/>
            <w:vMerge w:val="restart"/>
            <w:shd w:val="clear" w:color="auto" w:fill="auto"/>
            <w:vAlign w:val="center"/>
          </w:tcPr>
          <w:p w:rsidR="00BF3AAA" w:rsidRDefault="00BB593E">
            <w:pPr>
              <w:pStyle w:val="Text1"/>
              <w:spacing w:beforeLines="20" w:before="48" w:afterLines="20" w:after="48"/>
              <w:ind w:left="136"/>
              <w:jc w:val="left"/>
              <w:rPr>
                <w:b/>
                <w:noProof/>
                <w:sz w:val="16"/>
                <w:szCs w:val="16"/>
              </w:rPr>
            </w:pPr>
            <w:r>
              <w:rPr>
                <w:b/>
                <w:noProof/>
              </w:rPr>
              <w:t>XX</w:t>
            </w:r>
            <w:r>
              <w:rPr>
                <w:noProof/>
              </w:rPr>
              <w:t xml:space="preserve"> 01 04 </w:t>
            </w:r>
            <w:r>
              <w:rPr>
                <w:b/>
                <w:noProof/>
              </w:rPr>
              <w:t>yy</w:t>
            </w:r>
            <w:r>
              <w:rPr>
                <w:b/>
                <w:i/>
                <w:noProof/>
                <w:sz w:val="16"/>
              </w:rPr>
              <w:t xml:space="preserve"> </w:t>
            </w:r>
            <w:r>
              <w:rPr>
                <w:rStyle w:val="FootnoteReference"/>
                <w:b/>
                <w:i/>
                <w:noProof/>
                <w:sz w:val="16"/>
              </w:rPr>
              <w:footnoteReference w:id="24"/>
            </w:r>
          </w:p>
          <w:p w:rsidR="00BF3AAA" w:rsidRDefault="00BF3AAA">
            <w:pPr>
              <w:pStyle w:val="Text1"/>
              <w:spacing w:beforeLines="20" w:before="48" w:afterLines="20" w:after="48"/>
              <w:ind w:left="136"/>
              <w:jc w:val="left"/>
              <w:rPr>
                <w:b/>
                <w:noProof/>
                <w:sz w:val="16"/>
                <w:szCs w:val="16"/>
              </w:rPr>
            </w:pPr>
          </w:p>
        </w:tc>
        <w:tc>
          <w:tcPr>
            <w:tcW w:w="949" w:type="pct"/>
            <w:shd w:val="clear" w:color="auto" w:fill="auto"/>
            <w:vAlign w:val="center"/>
          </w:tcPr>
          <w:p w:rsidR="00BF3AAA" w:rsidRDefault="00BB593E">
            <w:pPr>
              <w:pStyle w:val="Text1"/>
              <w:spacing w:beforeLines="20" w:before="48" w:afterLines="20" w:after="48"/>
              <w:ind w:left="136"/>
              <w:jc w:val="left"/>
              <w:rPr>
                <w:b/>
                <w:noProof/>
                <w:sz w:val="16"/>
                <w:szCs w:val="16"/>
              </w:rPr>
            </w:pPr>
            <w:r>
              <w:rPr>
                <w:noProof/>
                <w:sz w:val="16"/>
              </w:rPr>
              <w:t>- au siège</w:t>
            </w:r>
          </w:p>
          <w:p w:rsidR="00BF3AAA" w:rsidRDefault="00BF3AAA">
            <w:pPr>
              <w:pStyle w:val="Text1"/>
              <w:spacing w:beforeLines="20" w:before="48" w:afterLines="20" w:after="48"/>
              <w:ind w:left="136"/>
              <w:jc w:val="left"/>
              <w:rPr>
                <w:b/>
                <w:noProof/>
                <w:sz w:val="16"/>
                <w:szCs w:val="16"/>
              </w:rPr>
            </w:pPr>
          </w:p>
        </w:tc>
        <w:tc>
          <w:tcPr>
            <w:tcW w:w="318" w:type="pct"/>
            <w:shd w:val="clear" w:color="auto" w:fill="auto"/>
            <w:vAlign w:val="center"/>
          </w:tcPr>
          <w:p w:rsidR="00BF3AAA" w:rsidRDefault="00BF3AAA">
            <w:pPr>
              <w:pStyle w:val="Text1"/>
              <w:spacing w:beforeLines="20" w:before="48" w:afterLines="20" w:after="48"/>
              <w:ind w:left="0"/>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948" w:type="pct"/>
            <w:vMerge/>
            <w:shd w:val="clear" w:color="auto" w:fill="auto"/>
            <w:vAlign w:val="center"/>
          </w:tcPr>
          <w:p w:rsidR="00BF3AAA" w:rsidRDefault="00BF3AAA">
            <w:pPr>
              <w:pStyle w:val="Text1"/>
              <w:spacing w:beforeLines="20" w:before="48" w:afterLines="20" w:after="48"/>
              <w:ind w:left="136"/>
              <w:jc w:val="left"/>
              <w:rPr>
                <w:b/>
                <w:noProof/>
                <w:sz w:val="16"/>
                <w:szCs w:val="16"/>
              </w:rPr>
            </w:pPr>
          </w:p>
        </w:tc>
        <w:tc>
          <w:tcPr>
            <w:tcW w:w="949" w:type="pct"/>
            <w:shd w:val="clear" w:color="auto" w:fill="auto"/>
            <w:vAlign w:val="center"/>
          </w:tcPr>
          <w:p w:rsidR="00BF3AAA" w:rsidRDefault="00BB593E">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BF3AAA" w:rsidRDefault="00BF3AAA">
            <w:pPr>
              <w:pStyle w:val="Text1"/>
              <w:spacing w:beforeLines="20" w:before="48" w:afterLines="20" w:after="48"/>
              <w:ind w:left="0"/>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6"/>
              <w:jc w:val="left"/>
              <w:rPr>
                <w:noProof/>
                <w:sz w:val="16"/>
                <w:szCs w:val="16"/>
              </w:rPr>
            </w:pPr>
            <w:r>
              <w:rPr>
                <w:b/>
                <w:noProof/>
              </w:rPr>
              <w:t>XX</w:t>
            </w:r>
            <w:r>
              <w:rPr>
                <w:noProof/>
              </w:rPr>
              <w:t xml:space="preserve"> 01 05 02 (AC, END, INT sur recherche indirecte)</w:t>
            </w: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1897" w:type="pct"/>
            <w:gridSpan w:val="2"/>
            <w:shd w:val="clear" w:color="auto" w:fill="auto"/>
            <w:vAlign w:val="center"/>
          </w:tcPr>
          <w:p w:rsidR="00BF3AAA" w:rsidRDefault="00BB593E">
            <w:pPr>
              <w:pStyle w:val="Text1"/>
              <w:spacing w:beforeLines="20" w:before="48" w:afterLines="20" w:after="48"/>
              <w:ind w:left="136"/>
              <w:jc w:val="left"/>
              <w:rPr>
                <w:noProof/>
                <w:sz w:val="16"/>
                <w:szCs w:val="16"/>
              </w:rPr>
            </w:pPr>
            <w:r>
              <w:rPr>
                <w:noProof/>
                <w:sz w:val="16"/>
              </w:rPr>
              <w:t xml:space="preserve">10 01 05 02 (AC, END, INT </w:t>
            </w:r>
            <w:r>
              <w:rPr>
                <w:noProof/>
                <w:sz w:val="16"/>
              </w:rPr>
              <w:t>sur recherche directe)</w:t>
            </w: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318" w:type="pct"/>
            <w:shd w:val="clear" w:color="auto" w:fill="auto"/>
            <w:vAlign w:val="center"/>
          </w:tcPr>
          <w:p w:rsidR="00BF3AAA" w:rsidRDefault="00BF3AAA">
            <w:pPr>
              <w:spacing w:beforeLines="20" w:before="48" w:afterLines="20" w:after="48"/>
              <w:jc w:val="center"/>
              <w:rPr>
                <w:noProof/>
                <w:sz w:val="16"/>
                <w:szCs w:val="16"/>
              </w:rPr>
            </w:pPr>
          </w:p>
        </w:tc>
        <w:tc>
          <w:tcPr>
            <w:tcW w:w="1891" w:type="pct"/>
            <w:shd w:val="clear" w:color="auto" w:fill="auto"/>
            <w:vAlign w:val="center"/>
          </w:tcPr>
          <w:p w:rsidR="00BF3AAA" w:rsidRDefault="00BF3AAA">
            <w:pPr>
              <w:spacing w:beforeLines="20" w:before="48" w:afterLines="20" w:after="48"/>
              <w:jc w:val="center"/>
              <w:rPr>
                <w:noProof/>
                <w:sz w:val="16"/>
                <w:szCs w:val="16"/>
              </w:rPr>
            </w:pPr>
          </w:p>
        </w:tc>
        <w:tc>
          <w:tcPr>
            <w:tcW w:w="226"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c>
          <w:tcPr>
            <w:tcW w:w="115" w:type="pct"/>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1897" w:type="pct"/>
            <w:gridSpan w:val="2"/>
            <w:tcBorders>
              <w:bottom w:val="double" w:sz="4" w:space="0" w:color="auto"/>
            </w:tcBorders>
            <w:shd w:val="clear" w:color="auto" w:fill="auto"/>
            <w:vAlign w:val="center"/>
          </w:tcPr>
          <w:p w:rsidR="00BF3AAA" w:rsidRDefault="00BB593E">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BF3AAA" w:rsidRDefault="00BF3AAA">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BF3AAA" w:rsidRDefault="00BF3AAA">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BF3AAA" w:rsidRDefault="00BF3AAA">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BF3AAA" w:rsidRDefault="00BF3AA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F3AAA" w:rsidRDefault="00BF3AA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F3AAA" w:rsidRDefault="00BF3AA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F3AAA" w:rsidRDefault="00BF3AAA">
            <w:pPr>
              <w:spacing w:beforeLines="20" w:before="48" w:afterLines="20" w:after="48"/>
              <w:jc w:val="center"/>
              <w:rPr>
                <w:noProof/>
                <w:sz w:val="16"/>
                <w:szCs w:val="16"/>
              </w:rPr>
            </w:pPr>
          </w:p>
        </w:tc>
      </w:tr>
      <w:tr w:rsidR="00BF3AAA">
        <w:trPr>
          <w:gridBefore w:val="1"/>
          <w:wBefore w:w="6" w:type="pct"/>
          <w:trHeight w:val="289"/>
          <w:jc w:val="center"/>
        </w:trPr>
        <w:tc>
          <w:tcPr>
            <w:tcW w:w="1897" w:type="pct"/>
            <w:gridSpan w:val="2"/>
            <w:tcBorders>
              <w:top w:val="double" w:sz="4" w:space="0" w:color="auto"/>
            </w:tcBorders>
            <w:shd w:val="clear" w:color="auto" w:fill="auto"/>
            <w:vAlign w:val="center"/>
          </w:tcPr>
          <w:p w:rsidR="00BF3AAA" w:rsidRDefault="00BB593E">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BF3AAA" w:rsidRDefault="00BF3AAA">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BF3AAA" w:rsidRDefault="00BF3AAA">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BF3AAA" w:rsidRDefault="00BF3AAA">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BF3AAA" w:rsidRDefault="00BF3AA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F3AAA" w:rsidRDefault="00BF3AA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F3AAA" w:rsidRDefault="00BF3AA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F3AAA" w:rsidRDefault="00BF3AAA">
            <w:pPr>
              <w:spacing w:beforeLines="20" w:before="48" w:afterLines="20" w:after="48"/>
              <w:jc w:val="center"/>
              <w:rPr>
                <w:b/>
                <w:noProof/>
                <w:sz w:val="16"/>
                <w:szCs w:val="16"/>
              </w:rPr>
            </w:pPr>
          </w:p>
        </w:tc>
      </w:tr>
    </w:tbl>
    <w:p w:rsidR="00BF3AAA" w:rsidRDefault="00BB593E">
      <w:pPr>
        <w:pStyle w:val="Text1"/>
        <w:spacing w:before="60" w:after="60"/>
        <w:ind w:left="851"/>
        <w:rPr>
          <w:noProof/>
          <w:sz w:val="18"/>
          <w:szCs w:val="18"/>
        </w:rPr>
      </w:pPr>
      <w:r>
        <w:rPr>
          <w:b/>
          <w:noProof/>
        </w:rPr>
        <w:t>XX</w:t>
      </w:r>
      <w:r>
        <w:rPr>
          <w:noProof/>
        </w:rPr>
        <w:t xml:space="preserve"> est le domaine politique ou le titre concerné.</w:t>
      </w:r>
    </w:p>
    <w:p w:rsidR="00BF3AAA" w:rsidRDefault="00BB593E">
      <w:pPr>
        <w:pStyle w:val="Text1"/>
        <w:rPr>
          <w:noProof/>
          <w:sz w:val="18"/>
          <w:szCs w:val="18"/>
        </w:rPr>
      </w:pPr>
      <w:r>
        <w:rPr>
          <w:noProof/>
          <w:sz w:val="18"/>
        </w:rPr>
        <w:t xml:space="preserve">Les besoins en ressources humaines seront couverts par les effectifs de la DG déjà affectés à la gestion de </w:t>
      </w:r>
      <w:r>
        <w:rPr>
          <w:noProof/>
          <w:sz w:val="18"/>
        </w:rPr>
        <w:t>l'action et/ou redéployés en interne au sein de la DG, complétés le cas échéant par toute dotation additionnelle qui pourrait être allouée à la DG gestionnaire dans le cadre de la procédure d'allocation annuelle et compte tenu des contraintes budgétaires e</w:t>
      </w:r>
      <w:r>
        <w:rPr>
          <w:noProof/>
          <w:sz w:val="18"/>
        </w:rPr>
        <w:t>xistantes.</w:t>
      </w:r>
    </w:p>
    <w:p w:rsidR="00BF3AAA" w:rsidRDefault="00BB593E">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F3AAA">
        <w:tc>
          <w:tcPr>
            <w:tcW w:w="3240" w:type="dxa"/>
          </w:tcPr>
          <w:p w:rsidR="00BF3AAA" w:rsidRDefault="00BB593E">
            <w:pPr>
              <w:rPr>
                <w:noProof/>
                <w:sz w:val="20"/>
              </w:rPr>
            </w:pPr>
            <w:r>
              <w:rPr>
                <w:noProof/>
                <w:sz w:val="20"/>
              </w:rPr>
              <w:t>Fonctionnaires et agents temporaires</w:t>
            </w:r>
          </w:p>
        </w:tc>
        <w:tc>
          <w:tcPr>
            <w:tcW w:w="7200" w:type="dxa"/>
          </w:tcPr>
          <w:p w:rsidR="00BF3AAA" w:rsidRDefault="00BB593E">
            <w:pPr>
              <w:rPr>
                <w:noProof/>
                <w:sz w:val="20"/>
              </w:rPr>
            </w:pPr>
            <w:r>
              <w:rPr>
                <w:noProof/>
                <w:sz w:val="20"/>
              </w:rPr>
              <w:t>Coordination et liaison avec les États membres pour la mise en œuvre de la proposition législative. Tâches de suivi.</w:t>
            </w:r>
          </w:p>
        </w:tc>
      </w:tr>
      <w:tr w:rsidR="00BF3AAA">
        <w:tc>
          <w:tcPr>
            <w:tcW w:w="3240" w:type="dxa"/>
          </w:tcPr>
          <w:p w:rsidR="00BF3AAA" w:rsidRDefault="00BB593E">
            <w:pPr>
              <w:spacing w:before="60" w:after="60"/>
              <w:rPr>
                <w:noProof/>
                <w:sz w:val="20"/>
              </w:rPr>
            </w:pPr>
            <w:r>
              <w:rPr>
                <w:noProof/>
                <w:sz w:val="20"/>
              </w:rPr>
              <w:t>Personnel externe</w:t>
            </w:r>
          </w:p>
        </w:tc>
        <w:tc>
          <w:tcPr>
            <w:tcW w:w="7200" w:type="dxa"/>
          </w:tcPr>
          <w:p w:rsidR="00BF3AAA" w:rsidRDefault="00BF3AAA">
            <w:pPr>
              <w:rPr>
                <w:noProof/>
                <w:sz w:val="20"/>
              </w:rPr>
            </w:pPr>
          </w:p>
        </w:tc>
      </w:tr>
    </w:tbl>
    <w:p w:rsidR="00BF3AAA" w:rsidRDefault="00BF3AAA">
      <w:pPr>
        <w:rPr>
          <w:noProof/>
        </w:rPr>
        <w:sectPr w:rsidR="00BF3AAA">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p>
    <w:p w:rsidR="00BF3AAA" w:rsidRDefault="00BB593E">
      <w:pPr>
        <w:pStyle w:val="ManualHeading3"/>
        <w:rPr>
          <w:bCs/>
          <w:noProof/>
          <w:szCs w:val="24"/>
        </w:rPr>
      </w:pPr>
      <w:bookmarkStart w:id="54" w:name="_Toc461621052"/>
      <w:r>
        <w:lastRenderedPageBreak/>
        <w:t>3.2.4.</w:t>
      </w:r>
      <w:r>
        <w:tab/>
      </w:r>
      <w:r>
        <w:rPr>
          <w:noProof/>
        </w:rPr>
        <w:t>Compatibilité avec le cadre financier pluriannuel actuel</w:t>
      </w:r>
      <w:bookmarkEnd w:id="54"/>
      <w:r>
        <w:rPr>
          <w:noProof/>
        </w:rPr>
        <w:t xml:space="preserve"> </w:t>
      </w:r>
    </w:p>
    <w:p w:rsidR="00BF3AAA" w:rsidRDefault="00BB593E">
      <w:pPr>
        <w:pStyle w:val="ListDash1"/>
        <w:rPr>
          <w:noProof/>
        </w:rPr>
      </w:pPr>
      <w:r>
        <w:rPr>
          <w:noProof/>
        </w:rPr>
        <w:sym w:font="Wingdings" w:char="F0FD"/>
      </w:r>
      <w:r>
        <w:rPr>
          <w:noProof/>
        </w:rPr>
        <w:tab/>
        <w:t>La proposition/l'initiative est compatible avec le cadre financier pluriannuel actuel.</w:t>
      </w:r>
    </w:p>
    <w:p w:rsidR="00BF3AAA" w:rsidRDefault="00BB593E">
      <w:pPr>
        <w:pStyle w:val="ListDash1"/>
        <w:rPr>
          <w:noProof/>
        </w:rPr>
      </w:pPr>
      <w:r>
        <w:rPr>
          <w:noProof/>
        </w:rPr>
        <w:sym w:font="Wingdings" w:char="F0A8"/>
      </w:r>
      <w:r>
        <w:rPr>
          <w:noProof/>
        </w:rPr>
        <w:tab/>
        <w:t>La proposition/l'initiat</w:t>
      </w:r>
      <w:r>
        <w:rPr>
          <w:noProof/>
        </w:rPr>
        <w:t>ive nécessite une reprogrammation de la rubrique concernée du cadre financier pluriannuel.</w:t>
      </w:r>
    </w:p>
    <w:p w:rsidR="00BF3AAA" w:rsidRDefault="00BB593E">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BF3AAA" w:rsidRDefault="00BB593E">
      <w:pPr>
        <w:pStyle w:val="ListDash1"/>
        <w:rPr>
          <w:noProof/>
        </w:rPr>
      </w:pPr>
      <w:r>
        <w:rPr>
          <w:noProof/>
        </w:rPr>
        <w:sym w:font="Wingdings" w:char="F0A8"/>
      </w:r>
      <w:r>
        <w:rPr>
          <w:noProof/>
        </w:rPr>
        <w:tab/>
        <w:t xml:space="preserve">La proposition/l'initiative nécessite le </w:t>
      </w:r>
      <w:r>
        <w:rPr>
          <w:noProof/>
        </w:rPr>
        <w:t>recours à l’instrument de flexibilité ou la révision du cadre financier pluriannuel.</w:t>
      </w:r>
    </w:p>
    <w:p w:rsidR="00BF3AAA" w:rsidRDefault="00BB593E">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BF3AAA" w:rsidRDefault="00BB593E">
      <w:pPr>
        <w:pStyle w:val="ManualHeading3"/>
        <w:rPr>
          <w:bCs/>
          <w:noProof/>
          <w:szCs w:val="24"/>
        </w:rPr>
      </w:pPr>
      <w:bookmarkStart w:id="55" w:name="_Toc461621053"/>
      <w:r>
        <w:t>3.2.5.</w:t>
      </w:r>
      <w:r>
        <w:tab/>
      </w:r>
      <w:r>
        <w:rPr>
          <w:noProof/>
        </w:rPr>
        <w:t>Participation de tiers au financement</w:t>
      </w:r>
      <w:bookmarkEnd w:id="55"/>
      <w:r>
        <w:rPr>
          <w:noProof/>
        </w:rPr>
        <w:t xml:space="preserve"> </w:t>
      </w:r>
    </w:p>
    <w:p w:rsidR="00BF3AAA" w:rsidRDefault="00BB593E">
      <w:pPr>
        <w:pStyle w:val="ListDash1"/>
        <w:rPr>
          <w:noProof/>
        </w:rPr>
      </w:pPr>
      <w:r>
        <w:rPr>
          <w:noProof/>
        </w:rPr>
        <w:t>La propositi</w:t>
      </w:r>
      <w:r>
        <w:rPr>
          <w:noProof/>
        </w:rPr>
        <w:t xml:space="preserve">on/l'initiative ne prévoit pas de cofinancement par des tierces parties. </w:t>
      </w:r>
    </w:p>
    <w:p w:rsidR="00BF3AAA" w:rsidRDefault="00BB593E">
      <w:pPr>
        <w:pStyle w:val="ListDash1"/>
        <w:rPr>
          <w:noProof/>
        </w:rPr>
      </w:pPr>
      <w:r>
        <w:rPr>
          <w:noProof/>
        </w:rPr>
        <w:t>La proposition/l'initiative prévoit un cofinancement estimé ci-après:</w:t>
      </w:r>
    </w:p>
    <w:p w:rsidR="00BF3AAA" w:rsidRDefault="00BB593E">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F3AAA">
        <w:trPr>
          <w:cantSplit/>
        </w:trPr>
        <w:tc>
          <w:tcPr>
            <w:tcW w:w="2340" w:type="dxa"/>
          </w:tcPr>
          <w:p w:rsidR="00BF3AAA" w:rsidRDefault="00BF3AAA">
            <w:pPr>
              <w:spacing w:before="60" w:after="60"/>
              <w:rPr>
                <w:noProof/>
                <w:sz w:val="20"/>
              </w:rPr>
            </w:pPr>
          </w:p>
        </w:tc>
        <w:tc>
          <w:tcPr>
            <w:tcW w:w="964" w:type="dxa"/>
            <w:vAlign w:val="center"/>
          </w:tcPr>
          <w:p w:rsidR="00BF3AAA" w:rsidRDefault="00BB593E">
            <w:pPr>
              <w:jc w:val="center"/>
              <w:rPr>
                <w:noProof/>
                <w:sz w:val="20"/>
              </w:rPr>
            </w:pPr>
            <w:r>
              <w:rPr>
                <w:noProof/>
              </w:rPr>
              <w:t>Année</w:t>
            </w:r>
            <w:r>
              <w:rPr>
                <w:noProof/>
              </w:rPr>
              <w:br/>
            </w:r>
            <w:r>
              <w:rPr>
                <w:b/>
                <w:noProof/>
                <w:sz w:val="20"/>
              </w:rPr>
              <w:t>N</w:t>
            </w:r>
          </w:p>
        </w:tc>
        <w:tc>
          <w:tcPr>
            <w:tcW w:w="964" w:type="dxa"/>
            <w:vAlign w:val="center"/>
          </w:tcPr>
          <w:p w:rsidR="00BF3AAA" w:rsidRDefault="00BB593E">
            <w:pPr>
              <w:jc w:val="center"/>
              <w:rPr>
                <w:noProof/>
                <w:sz w:val="20"/>
              </w:rPr>
            </w:pPr>
            <w:r>
              <w:rPr>
                <w:noProof/>
              </w:rPr>
              <w:t>Année</w:t>
            </w:r>
            <w:r>
              <w:rPr>
                <w:noProof/>
              </w:rPr>
              <w:br/>
            </w:r>
            <w:r>
              <w:rPr>
                <w:b/>
                <w:noProof/>
                <w:sz w:val="20"/>
              </w:rPr>
              <w:t>N+1</w:t>
            </w:r>
          </w:p>
        </w:tc>
        <w:tc>
          <w:tcPr>
            <w:tcW w:w="964" w:type="dxa"/>
            <w:vAlign w:val="center"/>
          </w:tcPr>
          <w:p w:rsidR="00BF3AAA" w:rsidRDefault="00BB593E">
            <w:pPr>
              <w:jc w:val="center"/>
              <w:rPr>
                <w:noProof/>
                <w:sz w:val="20"/>
              </w:rPr>
            </w:pPr>
            <w:r>
              <w:rPr>
                <w:noProof/>
              </w:rPr>
              <w:t>Année</w:t>
            </w:r>
            <w:r>
              <w:rPr>
                <w:noProof/>
              </w:rPr>
              <w:br/>
            </w:r>
            <w:r>
              <w:rPr>
                <w:b/>
                <w:noProof/>
                <w:sz w:val="20"/>
              </w:rPr>
              <w:t>N+2</w:t>
            </w:r>
          </w:p>
        </w:tc>
        <w:tc>
          <w:tcPr>
            <w:tcW w:w="964" w:type="dxa"/>
            <w:vAlign w:val="center"/>
          </w:tcPr>
          <w:p w:rsidR="00BF3AAA" w:rsidRDefault="00BB593E">
            <w:pPr>
              <w:jc w:val="center"/>
              <w:rPr>
                <w:noProof/>
                <w:sz w:val="20"/>
              </w:rPr>
            </w:pPr>
            <w:r>
              <w:rPr>
                <w:noProof/>
              </w:rPr>
              <w:t>Année</w:t>
            </w:r>
            <w:r>
              <w:rPr>
                <w:noProof/>
              </w:rPr>
              <w:br/>
            </w:r>
            <w:r>
              <w:rPr>
                <w:b/>
                <w:noProof/>
                <w:sz w:val="20"/>
              </w:rPr>
              <w:t>N+3</w:t>
            </w:r>
          </w:p>
        </w:tc>
        <w:tc>
          <w:tcPr>
            <w:tcW w:w="2892" w:type="dxa"/>
            <w:gridSpan w:val="3"/>
            <w:vAlign w:val="center"/>
          </w:tcPr>
          <w:p w:rsidR="00BF3AAA" w:rsidRDefault="00BB593E">
            <w:pPr>
              <w:jc w:val="center"/>
              <w:rPr>
                <w:b/>
                <w:noProof/>
                <w:sz w:val="20"/>
              </w:rPr>
            </w:pPr>
            <w:r>
              <w:rPr>
                <w:noProof/>
                <w:sz w:val="20"/>
              </w:rPr>
              <w:t xml:space="preserve">Insérer autant d’années que </w:t>
            </w:r>
            <w:r>
              <w:rPr>
                <w:noProof/>
                <w:sz w:val="20"/>
              </w:rPr>
              <w:t>nécessaire, pour refléter la durée de l’incidence (cf. point 1.6)</w:t>
            </w:r>
          </w:p>
        </w:tc>
        <w:tc>
          <w:tcPr>
            <w:tcW w:w="1158" w:type="dxa"/>
            <w:vAlign w:val="center"/>
          </w:tcPr>
          <w:p w:rsidR="00BF3AAA" w:rsidRDefault="00BB593E">
            <w:pPr>
              <w:spacing w:before="60" w:after="60"/>
              <w:jc w:val="center"/>
              <w:rPr>
                <w:noProof/>
                <w:sz w:val="20"/>
              </w:rPr>
            </w:pPr>
            <w:r>
              <w:rPr>
                <w:noProof/>
                <w:sz w:val="20"/>
              </w:rPr>
              <w:t>Total</w:t>
            </w:r>
          </w:p>
        </w:tc>
      </w:tr>
      <w:tr w:rsidR="00BF3AAA">
        <w:trPr>
          <w:cantSplit/>
        </w:trPr>
        <w:tc>
          <w:tcPr>
            <w:tcW w:w="2340" w:type="dxa"/>
          </w:tcPr>
          <w:p w:rsidR="00BF3AAA" w:rsidRDefault="00BB593E">
            <w:pPr>
              <w:rPr>
                <w:noProof/>
                <w:sz w:val="22"/>
              </w:rPr>
            </w:pPr>
            <w:r>
              <w:rPr>
                <w:noProof/>
                <w:sz w:val="20"/>
              </w:rPr>
              <w:t>Préciser l'organisme de cofinancement</w:t>
            </w:r>
            <w:r>
              <w:rPr>
                <w:i/>
                <w:noProof/>
                <w:sz w:val="20"/>
              </w:rPr>
              <w:t xml:space="preserve"> </w:t>
            </w:r>
          </w:p>
        </w:tc>
        <w:tc>
          <w:tcPr>
            <w:tcW w:w="964" w:type="dxa"/>
            <w:vAlign w:val="center"/>
          </w:tcPr>
          <w:p w:rsidR="00BF3AAA" w:rsidRDefault="00BB593E">
            <w:pPr>
              <w:spacing w:before="60" w:after="60"/>
              <w:jc w:val="center"/>
              <w:rPr>
                <w:noProof/>
                <w:sz w:val="20"/>
              </w:rPr>
            </w:pPr>
            <w:r>
              <w:rPr>
                <w:noProof/>
                <w:sz w:val="20"/>
              </w:rPr>
              <w:t>S.O.</w:t>
            </w: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1158" w:type="dxa"/>
            <w:vAlign w:val="center"/>
          </w:tcPr>
          <w:p w:rsidR="00BF3AAA" w:rsidRDefault="00BF3AAA">
            <w:pPr>
              <w:spacing w:before="60" w:after="60"/>
              <w:jc w:val="center"/>
              <w:rPr>
                <w:noProof/>
                <w:sz w:val="20"/>
              </w:rPr>
            </w:pPr>
          </w:p>
        </w:tc>
      </w:tr>
      <w:tr w:rsidR="00BF3AAA">
        <w:trPr>
          <w:cantSplit/>
        </w:trPr>
        <w:tc>
          <w:tcPr>
            <w:tcW w:w="2340" w:type="dxa"/>
          </w:tcPr>
          <w:p w:rsidR="00BF3AAA" w:rsidRDefault="00BB593E">
            <w:pPr>
              <w:spacing w:before="60" w:after="60"/>
              <w:jc w:val="left"/>
              <w:rPr>
                <w:noProof/>
                <w:sz w:val="20"/>
              </w:rPr>
            </w:pPr>
            <w:r>
              <w:rPr>
                <w:noProof/>
                <w:sz w:val="20"/>
              </w:rPr>
              <w:t xml:space="preserve">TOTAL crédits cofinancés </w:t>
            </w:r>
          </w:p>
        </w:tc>
        <w:tc>
          <w:tcPr>
            <w:tcW w:w="964" w:type="dxa"/>
            <w:vAlign w:val="center"/>
          </w:tcPr>
          <w:p w:rsidR="00BF3AAA" w:rsidRDefault="00BB593E">
            <w:pPr>
              <w:spacing w:before="60" w:after="60"/>
              <w:jc w:val="center"/>
              <w:rPr>
                <w:noProof/>
                <w:sz w:val="20"/>
              </w:rPr>
            </w:pPr>
            <w:r>
              <w:rPr>
                <w:noProof/>
                <w:sz w:val="20"/>
              </w:rPr>
              <w:t>S.O.</w:t>
            </w: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964" w:type="dxa"/>
            <w:vAlign w:val="center"/>
          </w:tcPr>
          <w:p w:rsidR="00BF3AAA" w:rsidRDefault="00BF3AAA">
            <w:pPr>
              <w:spacing w:before="60" w:after="60"/>
              <w:jc w:val="center"/>
              <w:rPr>
                <w:noProof/>
                <w:sz w:val="20"/>
              </w:rPr>
            </w:pPr>
          </w:p>
        </w:tc>
        <w:tc>
          <w:tcPr>
            <w:tcW w:w="1158" w:type="dxa"/>
            <w:vAlign w:val="center"/>
          </w:tcPr>
          <w:p w:rsidR="00BF3AAA" w:rsidRDefault="00BF3AAA">
            <w:pPr>
              <w:spacing w:before="60" w:after="60"/>
              <w:jc w:val="center"/>
              <w:rPr>
                <w:noProof/>
                <w:sz w:val="20"/>
              </w:rPr>
            </w:pPr>
          </w:p>
        </w:tc>
      </w:tr>
    </w:tbl>
    <w:p w:rsidR="00BF3AAA" w:rsidRDefault="00BB593E">
      <w:pPr>
        <w:rPr>
          <w:noProof/>
        </w:rPr>
      </w:pPr>
      <w:r>
        <w:rPr>
          <w:noProof/>
        </w:rPr>
        <w:br/>
      </w:r>
    </w:p>
    <w:p w:rsidR="00BF3AAA" w:rsidRDefault="00BB593E">
      <w:pPr>
        <w:pStyle w:val="ManualHeading2"/>
        <w:rPr>
          <w:noProof/>
        </w:rPr>
      </w:pPr>
      <w:r>
        <w:rPr>
          <w:noProof/>
        </w:rPr>
        <w:br w:type="page"/>
      </w:r>
      <w:bookmarkStart w:id="56" w:name="_Toc461621054"/>
      <w:r>
        <w:lastRenderedPageBreak/>
        <w:t>3.3.</w:t>
      </w:r>
      <w:r>
        <w:tab/>
      </w:r>
      <w:r>
        <w:rPr>
          <w:noProof/>
        </w:rPr>
        <w:t>Incidence estimée sur les recettes</w:t>
      </w:r>
      <w:bookmarkEnd w:id="56"/>
      <w:r>
        <w:rPr>
          <w:noProof/>
        </w:rPr>
        <w:t xml:space="preserve"> </w:t>
      </w:r>
    </w:p>
    <w:p w:rsidR="00BF3AAA" w:rsidRDefault="00BB593E">
      <w:pPr>
        <w:pStyle w:val="ListDash1"/>
        <w:rPr>
          <w:noProof/>
        </w:rPr>
      </w:pPr>
      <w:r>
        <w:rPr>
          <w:noProof/>
        </w:rPr>
        <w:sym w:font="Wingdings" w:char="F0FD"/>
      </w:r>
      <w:r>
        <w:rPr>
          <w:noProof/>
        </w:rPr>
        <w:tab/>
        <w:t>La proposition/l'initiative est sans incidence</w:t>
      </w:r>
      <w:r>
        <w:rPr>
          <w:noProof/>
        </w:rPr>
        <w:t xml:space="preserve"> financière sur les recettes.</w:t>
      </w:r>
    </w:p>
    <w:p w:rsidR="00BF3AAA" w:rsidRDefault="00BB593E">
      <w:pPr>
        <w:pStyle w:val="ListDash1"/>
        <w:rPr>
          <w:noProof/>
        </w:rPr>
      </w:pPr>
      <w:r>
        <w:rPr>
          <w:noProof/>
        </w:rPr>
        <w:sym w:font="Wingdings" w:char="F0A8"/>
      </w:r>
      <w:r>
        <w:rPr>
          <w:noProof/>
        </w:rPr>
        <w:tab/>
        <w:t>La proposition/l’initiative a une incidence financière décrite ci-après:</w:t>
      </w:r>
    </w:p>
    <w:p w:rsidR="00BF3AAA" w:rsidRDefault="00BB593E">
      <w:pPr>
        <w:pStyle w:val="ListNumberLevel3"/>
        <w:rPr>
          <w:noProof/>
        </w:rPr>
      </w:pPr>
      <w:r>
        <w:rPr>
          <w:noProof/>
        </w:rPr>
        <w:sym w:font="Wingdings" w:char="F0A8"/>
      </w:r>
      <w:r>
        <w:rPr>
          <w:noProof/>
        </w:rPr>
        <w:tab/>
        <w:t xml:space="preserve">sur les ressources propres </w:t>
      </w:r>
    </w:p>
    <w:p w:rsidR="00BF3AAA" w:rsidRDefault="00BB593E">
      <w:pPr>
        <w:pStyle w:val="ListNumberLevel3"/>
        <w:rPr>
          <w:noProof/>
        </w:rPr>
      </w:pPr>
      <w:r>
        <w:rPr>
          <w:noProof/>
        </w:rPr>
        <w:sym w:font="Wingdings" w:char="F0A8"/>
      </w:r>
      <w:r>
        <w:rPr>
          <w:noProof/>
        </w:rPr>
        <w:tab/>
        <w:t xml:space="preserve">sur les recettes diverses </w:t>
      </w:r>
    </w:p>
    <w:p w:rsidR="00BF3AAA" w:rsidRDefault="00BB593E">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F3AAA">
        <w:trPr>
          <w:trHeight w:val="388"/>
        </w:trPr>
        <w:tc>
          <w:tcPr>
            <w:tcW w:w="2144" w:type="dxa"/>
            <w:vMerge w:val="restart"/>
            <w:vAlign w:val="center"/>
          </w:tcPr>
          <w:p w:rsidR="00BF3AAA" w:rsidRDefault="00BB593E">
            <w:pPr>
              <w:spacing w:before="40" w:after="40"/>
              <w:rPr>
                <w:noProof/>
                <w:sz w:val="18"/>
              </w:rPr>
            </w:pPr>
            <w:r>
              <w:rPr>
                <w:noProof/>
                <w:sz w:val="18"/>
              </w:rPr>
              <w:t>Ligne budgétaire de recettes:</w:t>
            </w:r>
          </w:p>
        </w:tc>
        <w:tc>
          <w:tcPr>
            <w:tcW w:w="1276" w:type="dxa"/>
            <w:vMerge w:val="restart"/>
            <w:vAlign w:val="center"/>
          </w:tcPr>
          <w:p w:rsidR="00BF3AAA" w:rsidRDefault="00BB593E">
            <w:pPr>
              <w:jc w:val="center"/>
              <w:rPr>
                <w:noProof/>
                <w:sz w:val="18"/>
              </w:rPr>
            </w:pPr>
            <w:r>
              <w:rPr>
                <w:noProof/>
                <w:sz w:val="18"/>
              </w:rPr>
              <w:t xml:space="preserve">Montants inscrits pour </w:t>
            </w:r>
            <w:r>
              <w:rPr>
                <w:noProof/>
                <w:sz w:val="18"/>
              </w:rPr>
              <w:t>l'exercice en cours</w:t>
            </w:r>
          </w:p>
        </w:tc>
        <w:tc>
          <w:tcPr>
            <w:tcW w:w="7200" w:type="dxa"/>
            <w:gridSpan w:val="7"/>
            <w:vAlign w:val="center"/>
          </w:tcPr>
          <w:p w:rsidR="00BF3AAA" w:rsidRDefault="00BB593E">
            <w:pPr>
              <w:jc w:val="center"/>
              <w:rPr>
                <w:noProof/>
                <w:sz w:val="18"/>
              </w:rPr>
            </w:pPr>
            <w:r>
              <w:rPr>
                <w:noProof/>
                <w:sz w:val="18"/>
              </w:rPr>
              <w:t>Incidence de la proposition/de l'initiative</w:t>
            </w:r>
            <w:r>
              <w:rPr>
                <w:rStyle w:val="FootnoteReference"/>
                <w:noProof/>
                <w:sz w:val="18"/>
              </w:rPr>
              <w:footnoteReference w:id="25"/>
            </w:r>
          </w:p>
        </w:tc>
      </w:tr>
      <w:tr w:rsidR="00BF3AAA">
        <w:trPr>
          <w:trHeight w:val="388"/>
        </w:trPr>
        <w:tc>
          <w:tcPr>
            <w:tcW w:w="2144" w:type="dxa"/>
            <w:vMerge/>
          </w:tcPr>
          <w:p w:rsidR="00BF3AAA" w:rsidRDefault="00BF3AAA">
            <w:pPr>
              <w:spacing w:before="40" w:after="40"/>
              <w:rPr>
                <w:noProof/>
                <w:sz w:val="18"/>
              </w:rPr>
            </w:pPr>
          </w:p>
        </w:tc>
        <w:tc>
          <w:tcPr>
            <w:tcW w:w="1276" w:type="dxa"/>
            <w:vMerge/>
          </w:tcPr>
          <w:p w:rsidR="00BF3AAA" w:rsidRDefault="00BF3AAA">
            <w:pPr>
              <w:spacing w:beforeLines="40" w:before="96" w:afterLines="40" w:after="96"/>
              <w:rPr>
                <w:i/>
                <w:noProof/>
                <w:sz w:val="18"/>
              </w:rPr>
            </w:pPr>
          </w:p>
        </w:tc>
        <w:tc>
          <w:tcPr>
            <w:tcW w:w="1080" w:type="dxa"/>
            <w:vAlign w:val="center"/>
          </w:tcPr>
          <w:p w:rsidR="00BF3AAA" w:rsidRDefault="00BB593E">
            <w:pPr>
              <w:jc w:val="center"/>
              <w:rPr>
                <w:noProof/>
                <w:sz w:val="18"/>
              </w:rPr>
            </w:pPr>
            <w:r>
              <w:rPr>
                <w:noProof/>
              </w:rPr>
              <w:t>Année</w:t>
            </w:r>
            <w:r>
              <w:rPr>
                <w:noProof/>
              </w:rPr>
              <w:br/>
            </w:r>
            <w:r>
              <w:rPr>
                <w:b/>
                <w:noProof/>
                <w:sz w:val="18"/>
              </w:rPr>
              <w:t>N</w:t>
            </w:r>
          </w:p>
        </w:tc>
        <w:tc>
          <w:tcPr>
            <w:tcW w:w="900" w:type="dxa"/>
            <w:vAlign w:val="center"/>
          </w:tcPr>
          <w:p w:rsidR="00BF3AAA" w:rsidRDefault="00BB593E">
            <w:pPr>
              <w:jc w:val="center"/>
              <w:rPr>
                <w:noProof/>
                <w:sz w:val="18"/>
              </w:rPr>
            </w:pPr>
            <w:r>
              <w:rPr>
                <w:noProof/>
              </w:rPr>
              <w:t>Année</w:t>
            </w:r>
            <w:r>
              <w:rPr>
                <w:noProof/>
              </w:rPr>
              <w:br/>
            </w:r>
            <w:r>
              <w:rPr>
                <w:b/>
                <w:noProof/>
                <w:sz w:val="18"/>
              </w:rPr>
              <w:t>N+1</w:t>
            </w:r>
          </w:p>
        </w:tc>
        <w:tc>
          <w:tcPr>
            <w:tcW w:w="900" w:type="dxa"/>
            <w:vAlign w:val="center"/>
          </w:tcPr>
          <w:p w:rsidR="00BF3AAA" w:rsidRDefault="00BB593E">
            <w:pPr>
              <w:jc w:val="center"/>
              <w:rPr>
                <w:noProof/>
                <w:sz w:val="18"/>
              </w:rPr>
            </w:pPr>
            <w:r>
              <w:rPr>
                <w:noProof/>
              </w:rPr>
              <w:t>Année</w:t>
            </w:r>
            <w:r>
              <w:rPr>
                <w:noProof/>
              </w:rPr>
              <w:br/>
            </w:r>
            <w:r>
              <w:rPr>
                <w:b/>
                <w:noProof/>
                <w:sz w:val="18"/>
              </w:rPr>
              <w:t>N+2</w:t>
            </w:r>
          </w:p>
        </w:tc>
        <w:tc>
          <w:tcPr>
            <w:tcW w:w="1080" w:type="dxa"/>
            <w:vAlign w:val="center"/>
          </w:tcPr>
          <w:p w:rsidR="00BF3AAA" w:rsidRDefault="00BB593E">
            <w:pPr>
              <w:jc w:val="center"/>
              <w:rPr>
                <w:noProof/>
                <w:sz w:val="18"/>
              </w:rPr>
            </w:pPr>
            <w:r>
              <w:rPr>
                <w:noProof/>
              </w:rPr>
              <w:t>Année</w:t>
            </w:r>
            <w:r>
              <w:rPr>
                <w:noProof/>
              </w:rPr>
              <w:br/>
            </w:r>
            <w:r>
              <w:rPr>
                <w:b/>
                <w:noProof/>
                <w:sz w:val="18"/>
              </w:rPr>
              <w:t>N+3</w:t>
            </w:r>
          </w:p>
        </w:tc>
        <w:tc>
          <w:tcPr>
            <w:tcW w:w="3240" w:type="dxa"/>
            <w:gridSpan w:val="3"/>
            <w:vAlign w:val="center"/>
          </w:tcPr>
          <w:p w:rsidR="00BF3AAA" w:rsidRDefault="00BB593E">
            <w:pPr>
              <w:jc w:val="center"/>
              <w:rPr>
                <w:b/>
                <w:noProof/>
                <w:sz w:val="18"/>
              </w:rPr>
            </w:pPr>
            <w:r>
              <w:rPr>
                <w:noProof/>
                <w:sz w:val="18"/>
              </w:rPr>
              <w:t>Insérer autant d’années que nécessaire, pour refléter la durée de l’incidence (cf. point 1.6)</w:t>
            </w:r>
          </w:p>
        </w:tc>
      </w:tr>
      <w:tr w:rsidR="00BF3AAA">
        <w:trPr>
          <w:trHeight w:val="388"/>
        </w:trPr>
        <w:tc>
          <w:tcPr>
            <w:tcW w:w="2144" w:type="dxa"/>
            <w:vAlign w:val="center"/>
          </w:tcPr>
          <w:p w:rsidR="00BF3AAA" w:rsidRDefault="00BB593E">
            <w:pPr>
              <w:spacing w:before="40" w:after="40"/>
              <w:rPr>
                <w:noProof/>
                <w:sz w:val="18"/>
              </w:rPr>
            </w:pPr>
            <w:r>
              <w:rPr>
                <w:noProof/>
                <w:sz w:val="18"/>
              </w:rPr>
              <w:t>Article ………….</w:t>
            </w:r>
          </w:p>
        </w:tc>
        <w:tc>
          <w:tcPr>
            <w:tcW w:w="1276" w:type="dxa"/>
          </w:tcPr>
          <w:p w:rsidR="00BF3AAA" w:rsidRDefault="00BF3AAA">
            <w:pPr>
              <w:spacing w:beforeLines="40" w:before="96" w:afterLines="40" w:after="96"/>
              <w:jc w:val="center"/>
              <w:rPr>
                <w:i/>
                <w:noProof/>
                <w:sz w:val="18"/>
              </w:rPr>
            </w:pPr>
          </w:p>
        </w:tc>
        <w:tc>
          <w:tcPr>
            <w:tcW w:w="1080" w:type="dxa"/>
          </w:tcPr>
          <w:p w:rsidR="00BF3AAA" w:rsidRDefault="00BF3AAA">
            <w:pPr>
              <w:spacing w:beforeLines="40" w:before="96" w:afterLines="40" w:after="96"/>
              <w:jc w:val="center"/>
              <w:rPr>
                <w:noProof/>
                <w:sz w:val="18"/>
              </w:rPr>
            </w:pPr>
          </w:p>
        </w:tc>
        <w:tc>
          <w:tcPr>
            <w:tcW w:w="900" w:type="dxa"/>
          </w:tcPr>
          <w:p w:rsidR="00BF3AAA" w:rsidRDefault="00BF3AAA">
            <w:pPr>
              <w:spacing w:beforeLines="40" w:before="96" w:afterLines="40" w:after="96"/>
              <w:jc w:val="center"/>
              <w:rPr>
                <w:noProof/>
                <w:sz w:val="18"/>
              </w:rPr>
            </w:pPr>
          </w:p>
        </w:tc>
        <w:tc>
          <w:tcPr>
            <w:tcW w:w="900" w:type="dxa"/>
          </w:tcPr>
          <w:p w:rsidR="00BF3AAA" w:rsidRDefault="00BF3AAA">
            <w:pPr>
              <w:spacing w:beforeLines="40" w:before="96" w:afterLines="40" w:after="96"/>
              <w:jc w:val="center"/>
              <w:rPr>
                <w:noProof/>
                <w:sz w:val="18"/>
              </w:rPr>
            </w:pPr>
          </w:p>
        </w:tc>
        <w:tc>
          <w:tcPr>
            <w:tcW w:w="1080" w:type="dxa"/>
          </w:tcPr>
          <w:p w:rsidR="00BF3AAA" w:rsidRDefault="00BF3AAA">
            <w:pPr>
              <w:spacing w:beforeLines="40" w:before="96" w:afterLines="40" w:after="96"/>
              <w:jc w:val="center"/>
              <w:rPr>
                <w:noProof/>
                <w:sz w:val="18"/>
              </w:rPr>
            </w:pPr>
          </w:p>
        </w:tc>
        <w:tc>
          <w:tcPr>
            <w:tcW w:w="1080" w:type="dxa"/>
          </w:tcPr>
          <w:p w:rsidR="00BF3AAA" w:rsidRDefault="00BF3AAA">
            <w:pPr>
              <w:spacing w:beforeLines="40" w:before="96" w:afterLines="40" w:after="96"/>
              <w:jc w:val="center"/>
              <w:rPr>
                <w:noProof/>
                <w:sz w:val="18"/>
              </w:rPr>
            </w:pPr>
          </w:p>
        </w:tc>
        <w:tc>
          <w:tcPr>
            <w:tcW w:w="1080" w:type="dxa"/>
          </w:tcPr>
          <w:p w:rsidR="00BF3AAA" w:rsidRDefault="00BF3AAA">
            <w:pPr>
              <w:spacing w:beforeLines="40" w:before="96" w:afterLines="40" w:after="96"/>
              <w:jc w:val="center"/>
              <w:rPr>
                <w:noProof/>
                <w:sz w:val="18"/>
              </w:rPr>
            </w:pPr>
          </w:p>
        </w:tc>
        <w:tc>
          <w:tcPr>
            <w:tcW w:w="1080" w:type="dxa"/>
          </w:tcPr>
          <w:p w:rsidR="00BF3AAA" w:rsidRDefault="00BF3AAA">
            <w:pPr>
              <w:spacing w:beforeLines="40" w:before="96" w:afterLines="40" w:after="96"/>
              <w:jc w:val="center"/>
              <w:rPr>
                <w:noProof/>
                <w:sz w:val="18"/>
              </w:rPr>
            </w:pPr>
          </w:p>
        </w:tc>
      </w:tr>
    </w:tbl>
    <w:p w:rsidR="00BF3AAA" w:rsidRDefault="00BB593E">
      <w:pPr>
        <w:pStyle w:val="Text1"/>
        <w:rPr>
          <w:noProof/>
          <w:sz w:val="20"/>
        </w:rPr>
      </w:pPr>
      <w:r>
        <w:rPr>
          <w:noProof/>
          <w:sz w:val="20"/>
        </w:rPr>
        <w:t xml:space="preserve">Pour les recettes diverses qui </w:t>
      </w:r>
      <w:r>
        <w:rPr>
          <w:noProof/>
          <w:sz w:val="20"/>
        </w:rPr>
        <w:t>seront «affectées», préciser la (les) ligne(s) budgétaire(s) de dépenses concernée(s).</w:t>
      </w:r>
    </w:p>
    <w:p w:rsidR="00BF3AAA" w:rsidRDefault="00BB593E">
      <w:pPr>
        <w:pStyle w:val="Text1"/>
        <w:pBdr>
          <w:top w:val="single" w:sz="4" w:space="1" w:color="auto"/>
          <w:left w:val="single" w:sz="4" w:space="4" w:color="auto"/>
          <w:bottom w:val="single" w:sz="4" w:space="1" w:color="auto"/>
          <w:right w:val="single" w:sz="4" w:space="4" w:color="auto"/>
        </w:pBdr>
        <w:rPr>
          <w:noProof/>
        </w:rPr>
      </w:pPr>
      <w:r>
        <w:t>S.O.</w:t>
      </w:r>
    </w:p>
    <w:p w:rsidR="00BF3AAA" w:rsidRDefault="00BB593E">
      <w:pPr>
        <w:pStyle w:val="Text1"/>
        <w:rPr>
          <w:noProof/>
          <w:sz w:val="20"/>
        </w:rPr>
      </w:pPr>
      <w:r>
        <w:rPr>
          <w:noProof/>
          <w:sz w:val="20"/>
        </w:rPr>
        <w:t>Préciser la méthode de calcul de l'incidence sur les recettes.</w:t>
      </w:r>
    </w:p>
    <w:p w:rsidR="00BF3AAA" w:rsidRDefault="00BB593E">
      <w:pPr>
        <w:pStyle w:val="Text1"/>
        <w:pBdr>
          <w:top w:val="single" w:sz="4" w:space="1" w:color="auto"/>
          <w:left w:val="single" w:sz="4" w:space="4" w:color="auto"/>
          <w:bottom w:val="single" w:sz="4" w:space="1" w:color="auto"/>
          <w:right w:val="single" w:sz="4" w:space="4" w:color="auto"/>
        </w:pBdr>
        <w:rPr>
          <w:noProof/>
        </w:rPr>
      </w:pPr>
      <w:r>
        <w:t>S.O.</w:t>
      </w:r>
    </w:p>
    <w:sectPr w:rsidR="00BF3AAA">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AA" w:rsidRDefault="00BB593E">
      <w:pPr>
        <w:spacing w:before="0" w:after="0"/>
      </w:pPr>
      <w:r>
        <w:separator/>
      </w:r>
    </w:p>
  </w:endnote>
  <w:endnote w:type="continuationSeparator" w:id="0">
    <w:p w:rsidR="00BF3AAA" w:rsidRDefault="00BB593E">
      <w:pPr>
        <w:spacing w:before="0" w:after="0"/>
      </w:pPr>
      <w:r>
        <w:continuationSeparator/>
      </w:r>
    </w:p>
  </w:endnote>
  <w:endnote w:type="continuationNotice" w:id="1">
    <w:p w:rsidR="00BF3AAA" w:rsidRDefault="00BF3A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B593E">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B593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F3A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B593E">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F3AAA">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B593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F3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AA" w:rsidRDefault="00BB593E">
      <w:pPr>
        <w:spacing w:before="0" w:after="0"/>
      </w:pPr>
      <w:r>
        <w:separator/>
      </w:r>
    </w:p>
  </w:footnote>
  <w:footnote w:type="continuationSeparator" w:id="0">
    <w:p w:rsidR="00BF3AAA" w:rsidRDefault="00BB593E">
      <w:pPr>
        <w:spacing w:before="0" w:after="0"/>
      </w:pPr>
      <w:r>
        <w:continuationSeparator/>
      </w:r>
    </w:p>
  </w:footnote>
  <w:footnote w:type="continuationNotice" w:id="1">
    <w:p w:rsidR="00BF3AAA" w:rsidRDefault="00BF3AAA">
      <w:pPr>
        <w:spacing w:before="0" w:after="0"/>
      </w:pPr>
    </w:p>
  </w:footnote>
  <w:footnote w:id="2">
    <w:p w:rsidR="00BF3AAA" w:rsidRDefault="00BB593E">
      <w:pPr>
        <w:pStyle w:val="FootnoteText"/>
      </w:pPr>
      <w:r>
        <w:rPr>
          <w:rStyle w:val="FootnoteReference"/>
        </w:rPr>
        <w:footnoteRef/>
      </w:r>
      <w:r>
        <w:tab/>
        <w:t>Convention relative à l'élimination des doubles impositions en cas de correction des bén</w:t>
      </w:r>
      <w:r>
        <w:t>éfices d'entreprises associées (90/436/EEC);</w:t>
      </w:r>
      <w:r>
        <w:rPr>
          <w:sz w:val="24"/>
        </w:rPr>
        <w:t xml:space="preserve"> </w:t>
      </w:r>
      <w:r>
        <w:t>JO L 225 du 20.8.1990, p. 10.</w:t>
      </w:r>
    </w:p>
  </w:footnote>
  <w:footnote w:id="3">
    <w:p w:rsidR="00BF3AAA" w:rsidRDefault="00BB593E">
      <w:pPr>
        <w:pStyle w:val="FootnoteText"/>
      </w:pPr>
      <w:r>
        <w:rPr>
          <w:rStyle w:val="FootnoteReference"/>
        </w:rPr>
        <w:footnoteRef/>
      </w:r>
      <w:r>
        <w:tab/>
        <w:t>COM (2015) 302.</w:t>
      </w:r>
    </w:p>
  </w:footnote>
  <w:footnote w:id="4">
    <w:p w:rsidR="00BF3AAA" w:rsidRDefault="00BB593E">
      <w:pPr>
        <w:pStyle w:val="FootnoteText"/>
        <w:jc w:val="left"/>
      </w:pPr>
      <w:r>
        <w:rPr>
          <w:rStyle w:val="FootnoteReference"/>
        </w:rPr>
        <w:footnoteRef/>
      </w:r>
      <w:r>
        <w:tab/>
        <w:t>Commission européenne, Forum conjoint sur les prix de transfert https://ec.europa.eu/taxation_customs/business/company-tax/transfer-pricing-eu-context/joint-tran</w:t>
      </w:r>
      <w:r>
        <w:t>sfer-pricing-forum_fr#meetings</w:t>
      </w:r>
      <w:r>
        <w:rPr>
          <w:rStyle w:val="Hyperlink"/>
        </w:rPr>
        <w:br/>
      </w:r>
      <w:r>
        <w:t>Commission européenne, Plateforme concernant la bonne gouvernance dans le domaine fiscal</w:t>
      </w:r>
      <w:r>
        <w:rPr>
          <w:rStyle w:val="Hyperlink"/>
        </w:rPr>
        <w:t xml:space="preserve"> https://ec.europa.eu/taxation_customs/business/company-tax/tax-good-governance/platform-tax-good-governance_fr#meeting</w:t>
      </w:r>
    </w:p>
  </w:footnote>
  <w:footnote w:id="5">
    <w:p w:rsidR="00BF3AAA" w:rsidRDefault="00BB593E">
      <w:pPr>
        <w:pStyle w:val="FootnoteText"/>
        <w:rPr>
          <w:lang w:val="et-EE"/>
        </w:rPr>
      </w:pPr>
      <w:r>
        <w:rPr>
          <w:rStyle w:val="FootnoteReference"/>
        </w:rPr>
        <w:footnoteRef/>
      </w:r>
      <w:r>
        <w:rPr>
          <w:lang w:val="fi-FI"/>
        </w:rPr>
        <w:tab/>
        <w:t>JO L 225 du 20.</w:t>
      </w:r>
      <w:r>
        <w:rPr>
          <w:lang w:val="fi-FI"/>
        </w:rPr>
        <w:t xml:space="preserve">8.1990, p. 10. </w:t>
      </w:r>
    </w:p>
  </w:footnote>
  <w:footnote w:id="6">
    <w:p w:rsidR="00BF3AAA" w:rsidRDefault="00BB593E">
      <w:pPr>
        <w:pStyle w:val="FootnoteText"/>
        <w:rPr>
          <w:lang w:val="fi-FI"/>
        </w:rPr>
      </w:pPr>
      <w:r>
        <w:rPr>
          <w:rStyle w:val="FootnoteReference"/>
        </w:rPr>
        <w:footnoteRef/>
      </w:r>
      <w:r>
        <w:rPr>
          <w:lang w:val="fi-FI"/>
        </w:rPr>
        <w:tab/>
        <w:t xml:space="preserve">JO </w:t>
      </w:r>
      <w:proofErr w:type="gramStart"/>
      <w:r>
        <w:rPr>
          <w:lang w:val="fi-FI"/>
        </w:rPr>
        <w:t>C ,</w:t>
      </w:r>
      <w:proofErr w:type="gramEnd"/>
      <w:r>
        <w:rPr>
          <w:lang w:val="fi-FI"/>
        </w:rPr>
        <w:t xml:space="preserve"> , p. .</w:t>
      </w:r>
    </w:p>
  </w:footnote>
  <w:footnote w:id="7">
    <w:p w:rsidR="00BF3AAA" w:rsidRDefault="00BB593E">
      <w:pPr>
        <w:pStyle w:val="FootnoteText"/>
        <w:rPr>
          <w:lang w:val="fi-FI"/>
        </w:rPr>
      </w:pPr>
      <w:r>
        <w:rPr>
          <w:rStyle w:val="FootnoteReference"/>
        </w:rPr>
        <w:footnoteRef/>
      </w:r>
      <w:r>
        <w:rPr>
          <w:lang w:val="fi-FI"/>
        </w:rPr>
        <w:tab/>
        <w:t xml:space="preserve">JO </w:t>
      </w:r>
      <w:proofErr w:type="gramStart"/>
      <w:r>
        <w:rPr>
          <w:lang w:val="fi-FI"/>
        </w:rPr>
        <w:t>C ,</w:t>
      </w:r>
      <w:proofErr w:type="gramEnd"/>
      <w:r>
        <w:rPr>
          <w:lang w:val="fi-FI"/>
        </w:rPr>
        <w:t xml:space="preserve"> , p. .</w:t>
      </w:r>
    </w:p>
  </w:footnote>
  <w:footnote w:id="8">
    <w:p w:rsidR="00BF3AAA" w:rsidRDefault="00BB593E">
      <w:pPr>
        <w:pStyle w:val="FootnoteText"/>
        <w:rPr>
          <w:lang w:val="et-EE"/>
        </w:rPr>
      </w:pPr>
      <w:r>
        <w:rPr>
          <w:rStyle w:val="FootnoteReference"/>
        </w:rPr>
        <w:footnoteRef/>
      </w:r>
      <w:r>
        <w:tab/>
        <w:t xml:space="preserve">JO L 225 du 20.8.1990, p. 10. </w:t>
      </w:r>
    </w:p>
  </w:footnote>
  <w:footnote w:id="9">
    <w:p w:rsidR="00BF3AAA" w:rsidRDefault="00BB593E">
      <w:pPr>
        <w:pStyle w:val="FootnoteText"/>
        <w:rPr>
          <w:lang w:val="lv-LV"/>
        </w:rPr>
      </w:pPr>
      <w:r>
        <w:rPr>
          <w:rStyle w:val="FootnoteReference"/>
        </w:rPr>
        <w:footnoteRef/>
      </w:r>
      <w:r>
        <w:tab/>
        <w:t xml:space="preserve">Règlement (UE) nº 182/2011 du Parlement européen et du Conseil du 16 février 2011 établissant les règles et principes généraux relatifs aux modalités de contrôle par les </w:t>
      </w:r>
      <w:r>
        <w:t>États membres de l’exercice des compétences d’exécution par la Commission (JO L 55 du 28.2.2011, p. 13).</w:t>
      </w:r>
    </w:p>
  </w:footnote>
  <w:footnote w:id="10">
    <w:p w:rsidR="00BF3AAA" w:rsidRDefault="00BB593E">
      <w:pPr>
        <w:pStyle w:val="FootnoteText"/>
        <w:rPr>
          <w:szCs w:val="24"/>
          <w:lang w:val="en-GB"/>
        </w:rPr>
      </w:pPr>
      <w:r>
        <w:rPr>
          <w:rStyle w:val="FootnoteReference"/>
        </w:rPr>
        <w:footnoteRef/>
      </w:r>
      <w:r>
        <w:rPr>
          <w:lang w:val="en-GB"/>
        </w:rPr>
        <w:tab/>
      </w:r>
      <w:proofErr w:type="gramStart"/>
      <w:r>
        <w:rPr>
          <w:lang w:val="en-GB"/>
        </w:rPr>
        <w:t xml:space="preserve">ABM: </w:t>
      </w:r>
      <w:r>
        <w:rPr>
          <w:i/>
          <w:lang w:val="en-GB"/>
        </w:rPr>
        <w:t>activity-based management</w:t>
      </w:r>
      <w:r>
        <w:rPr>
          <w:lang w:val="en-GB"/>
        </w:rPr>
        <w:t xml:space="preserve">; ABB: </w:t>
      </w:r>
      <w:r>
        <w:rPr>
          <w:i/>
          <w:lang w:val="en-GB"/>
        </w:rPr>
        <w:t>activity-based budgeting</w:t>
      </w:r>
      <w:r>
        <w:rPr>
          <w:lang w:val="en-GB"/>
        </w:rPr>
        <w:t>.</w:t>
      </w:r>
      <w:proofErr w:type="gramEnd"/>
    </w:p>
  </w:footnote>
  <w:footnote w:id="11">
    <w:p w:rsidR="00BF3AAA" w:rsidRDefault="00BB593E">
      <w:pPr>
        <w:pStyle w:val="FootnoteText"/>
        <w:rPr>
          <w:szCs w:val="24"/>
        </w:rPr>
      </w:pPr>
      <w:r>
        <w:rPr>
          <w:rStyle w:val="FootnoteReference"/>
        </w:rPr>
        <w:footnoteRef/>
      </w:r>
      <w:r>
        <w:tab/>
        <w:t>Tel(le) que visé(e) à l’article 54, paragraphe 2, point a) ou b), du règlement finan</w:t>
      </w:r>
      <w:r>
        <w:t>cier.</w:t>
      </w:r>
    </w:p>
  </w:footnote>
  <w:footnote w:id="12">
    <w:p w:rsidR="00BF3AAA" w:rsidRDefault="00BB593E">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1">
        <w:r>
          <w:rPr>
            <w:rStyle w:val="Hyperlink"/>
            <w:sz w:val="18"/>
          </w:rPr>
          <w:t>http://www.cc.cec/budg/man/budgmanag/budgmanag</w:t>
        </w:r>
        <w:r>
          <w:rPr>
            <w:rStyle w:val="Hyperlink"/>
            <w:sz w:val="18"/>
          </w:rPr>
          <w:t>_fr.html</w:t>
        </w:r>
      </w:hyperlink>
    </w:p>
  </w:footnote>
  <w:footnote w:id="13">
    <w:p w:rsidR="00BF3AAA" w:rsidRDefault="00BB593E">
      <w:pPr>
        <w:pStyle w:val="FootnoteText"/>
        <w:rPr>
          <w:szCs w:val="24"/>
        </w:rPr>
      </w:pPr>
      <w:r>
        <w:rPr>
          <w:rStyle w:val="FootnoteReference"/>
        </w:rPr>
        <w:footnoteRef/>
      </w:r>
      <w:r>
        <w:tab/>
        <w:t>CD = crédits dissociés / CND = crédits non dissociés.</w:t>
      </w:r>
    </w:p>
  </w:footnote>
  <w:footnote w:id="14">
    <w:p w:rsidR="00BF3AAA" w:rsidRDefault="00BB593E">
      <w:pPr>
        <w:pStyle w:val="FootnoteText"/>
        <w:rPr>
          <w:szCs w:val="24"/>
        </w:rPr>
      </w:pPr>
      <w:r>
        <w:rPr>
          <w:rStyle w:val="FootnoteReference"/>
        </w:rPr>
        <w:footnoteRef/>
      </w:r>
      <w:r>
        <w:tab/>
        <w:t xml:space="preserve">AELE: Association européenne de libre-échange. </w:t>
      </w:r>
    </w:p>
  </w:footnote>
  <w:footnote w:id="15">
    <w:p w:rsidR="00BF3AAA" w:rsidRDefault="00BB593E">
      <w:pPr>
        <w:pStyle w:val="FootnoteText"/>
        <w:rPr>
          <w:szCs w:val="24"/>
        </w:rPr>
      </w:pPr>
      <w:r>
        <w:rPr>
          <w:rStyle w:val="FootnoteReference"/>
        </w:rPr>
        <w:footnoteRef/>
      </w:r>
      <w:r>
        <w:tab/>
        <w:t>Pays candidats et, le cas échéant, pays candidats potentiels des Balkans occidentaux.</w:t>
      </w:r>
    </w:p>
  </w:footnote>
  <w:footnote w:id="16">
    <w:p w:rsidR="00BF3AAA" w:rsidRDefault="00BB593E">
      <w:pPr>
        <w:pStyle w:val="FootnoteText"/>
        <w:rPr>
          <w:szCs w:val="24"/>
        </w:rPr>
      </w:pPr>
      <w:r>
        <w:rPr>
          <w:rStyle w:val="FootnoteReference"/>
        </w:rPr>
        <w:footnoteRef/>
      </w:r>
      <w:r>
        <w:tab/>
        <w:t xml:space="preserve">L'année N est l'année du début de la mise en œuvre </w:t>
      </w:r>
      <w:r>
        <w:t>de la proposition/de l'initiative.</w:t>
      </w:r>
    </w:p>
  </w:footnote>
  <w:footnote w:id="17">
    <w:p w:rsidR="00BF3AAA" w:rsidRDefault="00BB593E">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8">
    <w:p w:rsidR="00BF3AAA" w:rsidRDefault="00BB593E">
      <w:pPr>
        <w:pStyle w:val="FootnoteText"/>
        <w:rPr>
          <w:szCs w:val="24"/>
        </w:rPr>
      </w:pPr>
      <w:r>
        <w:rPr>
          <w:rStyle w:val="FootnoteReference"/>
        </w:rPr>
        <w:footnoteRef/>
      </w:r>
      <w:r>
        <w:tab/>
        <w:t>L'année N est l'année du début de</w:t>
      </w:r>
      <w:r>
        <w:t xml:space="preserve"> la mise en œuvre de la proposition/de l'initiative.</w:t>
      </w:r>
    </w:p>
  </w:footnote>
  <w:footnote w:id="19">
    <w:p w:rsidR="00BF3AAA" w:rsidRDefault="00BB593E">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0">
    <w:p w:rsidR="00BF3AAA" w:rsidRDefault="00BB593E">
      <w:pPr>
        <w:pStyle w:val="FootnoteText"/>
        <w:rPr>
          <w:szCs w:val="24"/>
        </w:rPr>
      </w:pPr>
      <w:r>
        <w:rPr>
          <w:rStyle w:val="FootnoteReference"/>
        </w:rPr>
        <w:footnoteRef/>
      </w:r>
      <w:r>
        <w:tab/>
        <w:t>Tel que décrit dans la partie</w:t>
      </w:r>
      <w:r>
        <w:t xml:space="preserve"> 1.4.2. «Objectif(s) spécifique(s)…». </w:t>
      </w:r>
    </w:p>
  </w:footnote>
  <w:footnote w:id="21">
    <w:p w:rsidR="00BF3AAA" w:rsidRDefault="00BB593E">
      <w:pPr>
        <w:pStyle w:val="FootnoteText"/>
        <w:rPr>
          <w:szCs w:val="24"/>
        </w:rPr>
      </w:pPr>
      <w:r>
        <w:rPr>
          <w:rStyle w:val="FootnoteReference"/>
        </w:rPr>
        <w:footnoteRef/>
      </w:r>
      <w:r>
        <w:tab/>
        <w:t>L'année N est l'année du début de la mise en œuvre de la proposition/de l'initiative.</w:t>
      </w:r>
    </w:p>
  </w:footnote>
  <w:footnote w:id="22">
    <w:p w:rsidR="00BF3AAA" w:rsidRDefault="00BB593E">
      <w:pPr>
        <w:pStyle w:val="FootnoteText"/>
        <w:rPr>
          <w:szCs w:val="24"/>
        </w:rPr>
      </w:pPr>
      <w:r>
        <w:rPr>
          <w:rStyle w:val="FootnoteReference"/>
        </w:rPr>
        <w:footnoteRef/>
      </w:r>
      <w:r>
        <w:tab/>
        <w:t>Assistance technique et/ou administrative et dépenses d'appui à la mise en œuvre de programmes et/ou d'actions de l'UE (ancienn</w:t>
      </w:r>
      <w:r>
        <w:t>es lignes «BA»), recherche indirecte, recherche directe.</w:t>
      </w:r>
    </w:p>
  </w:footnote>
  <w:footnote w:id="23">
    <w:p w:rsidR="00BF3AAA" w:rsidRDefault="00BB593E">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4">
    <w:p w:rsidR="00BF3AAA" w:rsidRDefault="00BB593E">
      <w:pPr>
        <w:pStyle w:val="FootnoteText"/>
        <w:rPr>
          <w:szCs w:val="24"/>
        </w:rPr>
      </w:pPr>
      <w:r>
        <w:rPr>
          <w:rStyle w:val="FootnoteReference"/>
        </w:rPr>
        <w:footnoteRef/>
      </w:r>
      <w:r>
        <w:tab/>
        <w:t>Sous-plafonds de personnel externe financés sur crédits opérationnel</w:t>
      </w:r>
      <w:r>
        <w:t>s (anciennes lignes «BA»).</w:t>
      </w:r>
    </w:p>
  </w:footnote>
  <w:footnote w:id="25">
    <w:p w:rsidR="00BF3AAA" w:rsidRDefault="00BB593E">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w:t>
      </w:r>
      <w:r>
        <w:t>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F3AAA">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F3AAA">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F3A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AA" w:rsidRDefault="00BF3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C4E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808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5AEE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B037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C654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1F04F4"/>
    <w:multiLevelType w:val="singleLevel"/>
    <w:tmpl w:val="CD583F4C"/>
    <w:name w:val="Dash Equal 3"/>
    <w:lvl w:ilvl="0">
      <w:start w:val="1"/>
      <w:numFmt w:val="bullet"/>
      <w:lvlRestart w:val="0"/>
      <w:pStyle w:val="DashEqual3"/>
      <w:lvlText w:val="="/>
      <w:lvlJc w:val="left"/>
      <w:pPr>
        <w:tabs>
          <w:tab w:val="num" w:pos="2268"/>
        </w:tabs>
        <w:ind w:left="2268" w:hanging="567"/>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nsid w:val="7D8820A0"/>
    <w:multiLevelType w:val="singleLevel"/>
    <w:tmpl w:val="54F6C7B4"/>
    <w:name w:val="List Number 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5"/>
  </w:num>
  <w:num w:numId="2">
    <w:abstractNumId w:val="16"/>
  </w:num>
  <w:num w:numId="3">
    <w:abstractNumId w:val="15"/>
  </w:num>
  <w:num w:numId="4">
    <w:abstractNumId w:val="24"/>
  </w:num>
  <w:num w:numId="5">
    <w:abstractNumId w:val="21"/>
  </w:num>
  <w:num w:numId="6">
    <w:abstractNumId w:val="2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0"/>
  </w:num>
  <w:num w:numId="21">
    <w:abstractNumId w:val="11"/>
  </w:num>
  <w:num w:numId="22">
    <w:abstractNumId w:val="26"/>
  </w:num>
  <w:num w:numId="23">
    <w:abstractNumId w:val="29"/>
  </w:num>
  <w:num w:numId="24">
    <w:abstractNumId w:val="27"/>
  </w:num>
  <w:num w:numId="25">
    <w:abstractNumId w:va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2"/>
  </w:num>
  <w:num w:numId="46">
    <w:abstractNumId w:val="23"/>
  </w:num>
  <w:num w:numId="47">
    <w:abstractNumId w:val="10"/>
  </w:num>
  <w:num w:numId="48">
    <w:abstractNumId w:val="13"/>
  </w:num>
  <w:num w:numId="49">
    <w:abstractNumId w:val="7"/>
  </w:num>
  <w:num w:numId="50">
    <w:abstractNumId w:val="22"/>
  </w:num>
  <w:num w:numId="51">
    <w:abstractNumId w:val="6"/>
  </w:num>
  <w:num w:numId="52">
    <w:abstractNumId w:val="14"/>
  </w:num>
  <w:num w:numId="53">
    <w:abstractNumId w:val="18"/>
  </w:num>
  <w:num w:numId="54">
    <w:abstractNumId w:val="19"/>
  </w:num>
  <w:num w:numId="55">
    <w:abstractNumId w:val="9"/>
  </w:num>
  <w:num w:numId="56">
    <w:abstractNumId w:val="17"/>
  </w:num>
  <w:num w:numId="57">
    <w:abstractNumId w:val="2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LLOU Morgan (TAXUD)">
    <w15:presenceInfo w15:providerId="None" w15:userId="GUILLOU Morgan (TAXUD)"/>
  </w15:person>
  <w15:person w15:author="Biebel">
    <w15:presenceInfo w15:providerId="None" w15:userId="Bie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1"/>
  <w:activeWritingStyle w:appName="MSWord" w:lang="fr-FR" w:vendorID="64" w:dllVersion="131078" w:nlCheck="1" w:checkStyle="1"/>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4 10:23: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6"/>
    <w:docVar w:name="DQCStatus" w:val="Yellow"/>
    <w:docVar w:name="DQCVersion" w:val="3"/>
    <w:docVar w:name="DQCWithWarnings" w:val="0"/>
    <w:docVar w:name="LW_CONFIDENCE" w:val=" "/>
    <w:docVar w:name="LW_CONST_RESTREINT_UE" w:val="RESTREINT UE"/>
    <w:docVar w:name="LW_CORRIGENDUM" w:val="&lt;UNUSED&gt;"/>
    <w:docVar w:name="LW_COVERPAGE_GUID" w:val="74800C8649FC4A23B033CF47AC5D402C"/>
    <w:docVar w:name="LW_CROSSREFERENCE" w:val="{SWD(2016) 343 final}_x000b_{SWD(2016) 344 final}"/>
    <w:docVar w:name="LW_DocType" w:val="COM"/>
    <w:docVar w:name="LW_EMISSION" w:val="25.10.2016"/>
    <w:docVar w:name="LW_EMISSION_ISODATE" w:val="2016-10-25"/>
    <w:docVar w:name="LW_EMISSION_LOCATION" w:val="STR"/>
    <w:docVar w:name="LW_EMISSION_PREFIX" w:val="Strasbourg,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338"/>
    <w:docVar w:name="LW_REF.II.NEW.CP_YEAR" w:val="2016"/>
    <w:docVar w:name="LW_REF.INST.NEW" w:val="COM"/>
    <w:docVar w:name="LW_REF.INST.NEW_ADOPTED" w:val="final"/>
    <w:docVar w:name="LW_REF.INST.NEW_TEXT" w:val="(2016) 686"/>
    <w:docVar w:name="LW_REF.INTERNE" w:val="&lt;UNUSED&gt;"/>
    <w:docVar w:name="LW_SOUS.TITRE.OBJ.CP" w:val="&lt;UNUSED&gt;"/>
    <w:docVar w:name="LW_STATUT.CP" w:val="Proposition de"/>
    <w:docVar w:name="LW_SUPERTITRE" w:val="&lt;UNUSED&gt;"/>
    <w:docVar w:name="LW_TITRE.OBJ.CP" w:val="concernant les mécanismes de règlement des différends en matière de double imposition dans l\u8217?Union européenne"/>
    <w:docVar w:name="LW_TYPE.DOC.CP" w:val="DIRECTIVE DU CONSEIL"/>
  </w:docVars>
  <w:rsids>
    <w:rsidRoot w:val="00BF3AAA"/>
    <w:rsid w:val="00BB593E"/>
    <w:rsid w:val="00BF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paragraph" w:styleId="ListParagraph">
    <w:name w:val="List Paragraph"/>
    <w:basedOn w:val="Normal"/>
    <w:uiPriority w:val="34"/>
    <w:qFormat/>
    <w:pPr>
      <w:ind w:left="720"/>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sdutexte">
    <w:name w:val="Corps du texte_"/>
    <w:basedOn w:val="DefaultParagraphFont"/>
    <w:link w:val="Corpsdutexte0"/>
    <w:rPr>
      <w:sz w:val="17"/>
      <w:szCs w:val="17"/>
      <w:shd w:val="clear" w:color="auto" w:fill="FFFFFF"/>
    </w:rPr>
  </w:style>
  <w:style w:type="paragraph" w:customStyle="1" w:styleId="Corpsdutexte0">
    <w:name w:val="Corps du texte"/>
    <w:basedOn w:val="Normal"/>
    <w:link w:val="Corpsdutexte"/>
    <w:pPr>
      <w:widowControl w:val="0"/>
      <w:shd w:val="clear" w:color="auto" w:fill="FFFFFF"/>
      <w:spacing w:before="0" w:after="1020" w:line="0" w:lineRule="atLeast"/>
      <w:ind w:hanging="380"/>
      <w:jc w:val="left"/>
    </w:pPr>
    <w:rPr>
      <w:rFonts w:asciiTheme="minorHAnsi" w:hAnsiTheme="minorHAnsi" w:cstheme="minorBidi"/>
      <w:sz w:val="17"/>
      <w:szCs w:val="17"/>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unhideWhenUsed/>
    <w:pPr>
      <w:numPr>
        <w:numId w:val="18"/>
      </w:numPr>
      <w:contextualSpacing/>
    </w:pPr>
  </w:style>
  <w:style w:type="paragraph" w:styleId="ListNumber3">
    <w:name w:val="List Number 3"/>
    <w:basedOn w:val="Normal"/>
    <w:uiPriority w:val="99"/>
    <w:unhideWhenUsed/>
    <w:pPr>
      <w:numPr>
        <w:numId w:val="19"/>
      </w:numPr>
      <w:contextualSpacing/>
    </w:pPr>
  </w:style>
  <w:style w:type="paragraph" w:styleId="ListNumber4">
    <w:name w:val="List Number 4"/>
    <w:basedOn w:val="Normal"/>
    <w:uiPriority w:val="99"/>
    <w:unhideWhenUsed/>
    <w:pPr>
      <w:numPr>
        <w:numId w:val="2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Dash">
    <w:name w:val="List Dash"/>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ind w:left="0"/>
    </w:pPr>
    <w:rPr>
      <w:rFonts w:eastAsia="Times New Roman"/>
      <w:szCs w:val="24"/>
    </w:rPr>
  </w:style>
  <w:style w:type="paragraph" w:customStyle="1" w:styleId="ListNumber3Level2">
    <w:name w:val="List Number 3 (Level 2)"/>
    <w:basedOn w:val="Text3"/>
    <w:pPr>
      <w:ind w:left="0"/>
    </w:pPr>
    <w:rPr>
      <w:rFonts w:eastAsia="Times New Roman"/>
      <w:szCs w:val="24"/>
    </w:rPr>
  </w:style>
  <w:style w:type="paragraph" w:customStyle="1" w:styleId="ListNumber4Level2">
    <w:name w:val="List Number 4 (Level 2)"/>
    <w:basedOn w:val="Text4"/>
    <w:pPr>
      <w:ind w:left="0"/>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ind w:left="0"/>
    </w:pPr>
    <w:rPr>
      <w:rFonts w:eastAsia="Times New Roman"/>
      <w:szCs w:val="24"/>
    </w:rPr>
  </w:style>
  <w:style w:type="paragraph" w:customStyle="1" w:styleId="ListNumber3Level3">
    <w:name w:val="List Number 3 (Level 3)"/>
    <w:basedOn w:val="Text3"/>
    <w:pPr>
      <w:ind w:left="0"/>
    </w:pPr>
    <w:rPr>
      <w:rFonts w:eastAsia="Times New Roman"/>
      <w:szCs w:val="24"/>
    </w:rPr>
  </w:style>
  <w:style w:type="paragraph" w:customStyle="1" w:styleId="ListNumber4Level3">
    <w:name w:val="List Number 4 (Level 3)"/>
    <w:basedOn w:val="Text4"/>
    <w:pPr>
      <w:ind w:left="0"/>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ind w:left="0"/>
    </w:pPr>
    <w:rPr>
      <w:rFonts w:eastAsia="Times New Roman"/>
      <w:szCs w:val="24"/>
    </w:rPr>
  </w:style>
  <w:style w:type="paragraph" w:customStyle="1" w:styleId="ListNumber3Level4">
    <w:name w:val="List Number 3 (Level 4)"/>
    <w:basedOn w:val="Text3"/>
    <w:pPr>
      <w:ind w:left="0"/>
    </w:pPr>
    <w:rPr>
      <w:rFonts w:eastAsia="Times New Roman"/>
      <w:szCs w:val="24"/>
    </w:rPr>
  </w:style>
  <w:style w:type="paragraph" w:customStyle="1" w:styleId="ListNumber4Level4">
    <w:name w:val="List Number 4 (Level 4)"/>
    <w:basedOn w:val="Text4"/>
    <w:pPr>
      <w:ind w:left="0"/>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rPr>
  </w:style>
  <w:style w:type="character" w:styleId="Strong">
    <w:name w:val="Strong"/>
    <w:qFormat/>
    <w:rPr>
      <w:rFonts w:cs="Times New Roman"/>
      <w:b/>
      <w:bCs/>
    </w:rPr>
  </w:style>
  <w:style w:type="paragraph" w:customStyle="1" w:styleId="Briefingtext">
    <w:name w:val="Briefing text"/>
    <w:basedOn w:val="Normal"/>
    <w:pPr>
      <w:spacing w:before="0" w:after="240"/>
    </w:pPr>
    <w:rPr>
      <w:rFonts w:ascii="Arial" w:eastAsia="Times New Roman" w:hAnsi="Arial" w:cs="Arial"/>
      <w:sz w:val="22"/>
      <w:szCs w:val="36"/>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DashEqual3">
    <w:name w:val="Dash Equal 3"/>
    <w:basedOn w:val="Normal"/>
    <w:pPr>
      <w:numPr>
        <w:numId w:val="25"/>
      </w:numPr>
      <w:spacing w:line="360" w:lineRule="auto"/>
      <w:jc w:val="left"/>
      <w:outlineLvl w:val="2"/>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rt">
    <w:name w:val="Art"/>
    <w:basedOn w:val="Text1"/>
    <w:pPr>
      <w:spacing w:after="0"/>
      <w:ind w:left="851"/>
      <w:jc w:val="center"/>
    </w:pPr>
    <w:rPr>
      <w:i/>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paragraph" w:customStyle="1" w:styleId="Text10">
    <w:name w:val="Text1"/>
    <w:basedOn w:val="NumPar1"/>
  </w:style>
  <w:style w:type="character" w:customStyle="1" w:styleId="italic1">
    <w:name w:val="italic1"/>
    <w:rPr>
      <w:i/>
      <w:iC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NumPar10">
    <w:name w:val="NumPar 1"/>
    <w:basedOn w:val="Normal"/>
    <w:next w:val="Text1"/>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paragraph" w:styleId="ListParagraph">
    <w:name w:val="List Paragraph"/>
    <w:basedOn w:val="Normal"/>
    <w:uiPriority w:val="34"/>
    <w:qFormat/>
    <w:pPr>
      <w:ind w:left="720"/>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sdutexte">
    <w:name w:val="Corps du texte_"/>
    <w:basedOn w:val="DefaultParagraphFont"/>
    <w:link w:val="Corpsdutexte0"/>
    <w:rPr>
      <w:sz w:val="17"/>
      <w:szCs w:val="17"/>
      <w:shd w:val="clear" w:color="auto" w:fill="FFFFFF"/>
    </w:rPr>
  </w:style>
  <w:style w:type="paragraph" w:customStyle="1" w:styleId="Corpsdutexte0">
    <w:name w:val="Corps du texte"/>
    <w:basedOn w:val="Normal"/>
    <w:link w:val="Corpsdutexte"/>
    <w:pPr>
      <w:widowControl w:val="0"/>
      <w:shd w:val="clear" w:color="auto" w:fill="FFFFFF"/>
      <w:spacing w:before="0" w:after="1020" w:line="0" w:lineRule="atLeast"/>
      <w:ind w:hanging="380"/>
      <w:jc w:val="left"/>
    </w:pPr>
    <w:rPr>
      <w:rFonts w:asciiTheme="minorHAnsi" w:hAnsiTheme="minorHAnsi" w:cstheme="minorBidi"/>
      <w:sz w:val="17"/>
      <w:szCs w:val="17"/>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unhideWhenUsed/>
    <w:pPr>
      <w:numPr>
        <w:numId w:val="18"/>
      </w:numPr>
      <w:contextualSpacing/>
    </w:pPr>
  </w:style>
  <w:style w:type="paragraph" w:styleId="ListNumber3">
    <w:name w:val="List Number 3"/>
    <w:basedOn w:val="Normal"/>
    <w:uiPriority w:val="99"/>
    <w:unhideWhenUsed/>
    <w:pPr>
      <w:numPr>
        <w:numId w:val="19"/>
      </w:numPr>
      <w:contextualSpacing/>
    </w:pPr>
  </w:style>
  <w:style w:type="paragraph" w:styleId="ListNumber4">
    <w:name w:val="List Number 4"/>
    <w:basedOn w:val="Normal"/>
    <w:uiPriority w:val="99"/>
    <w:unhideWhenUsed/>
    <w:pPr>
      <w:numPr>
        <w:numId w:val="2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Dash">
    <w:name w:val="List Dash"/>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ind w:left="0"/>
    </w:pPr>
    <w:rPr>
      <w:rFonts w:eastAsia="Times New Roman"/>
      <w:szCs w:val="24"/>
    </w:rPr>
  </w:style>
  <w:style w:type="paragraph" w:customStyle="1" w:styleId="ListNumber3Level2">
    <w:name w:val="List Number 3 (Level 2)"/>
    <w:basedOn w:val="Text3"/>
    <w:pPr>
      <w:ind w:left="0"/>
    </w:pPr>
    <w:rPr>
      <w:rFonts w:eastAsia="Times New Roman"/>
      <w:szCs w:val="24"/>
    </w:rPr>
  </w:style>
  <w:style w:type="paragraph" w:customStyle="1" w:styleId="ListNumber4Level2">
    <w:name w:val="List Number 4 (Level 2)"/>
    <w:basedOn w:val="Text4"/>
    <w:pPr>
      <w:ind w:left="0"/>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ind w:left="0"/>
    </w:pPr>
    <w:rPr>
      <w:rFonts w:eastAsia="Times New Roman"/>
      <w:szCs w:val="24"/>
    </w:rPr>
  </w:style>
  <w:style w:type="paragraph" w:customStyle="1" w:styleId="ListNumber3Level3">
    <w:name w:val="List Number 3 (Level 3)"/>
    <w:basedOn w:val="Text3"/>
    <w:pPr>
      <w:ind w:left="0"/>
    </w:pPr>
    <w:rPr>
      <w:rFonts w:eastAsia="Times New Roman"/>
      <w:szCs w:val="24"/>
    </w:rPr>
  </w:style>
  <w:style w:type="paragraph" w:customStyle="1" w:styleId="ListNumber4Level3">
    <w:name w:val="List Number 4 (Level 3)"/>
    <w:basedOn w:val="Text4"/>
    <w:pPr>
      <w:ind w:left="0"/>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ind w:left="0"/>
    </w:pPr>
    <w:rPr>
      <w:rFonts w:eastAsia="Times New Roman"/>
      <w:szCs w:val="24"/>
    </w:rPr>
  </w:style>
  <w:style w:type="paragraph" w:customStyle="1" w:styleId="ListNumber3Level4">
    <w:name w:val="List Number 3 (Level 4)"/>
    <w:basedOn w:val="Text3"/>
    <w:pPr>
      <w:ind w:left="0"/>
    </w:pPr>
    <w:rPr>
      <w:rFonts w:eastAsia="Times New Roman"/>
      <w:szCs w:val="24"/>
    </w:rPr>
  </w:style>
  <w:style w:type="paragraph" w:customStyle="1" w:styleId="ListNumber4Level4">
    <w:name w:val="List Number 4 (Level 4)"/>
    <w:basedOn w:val="Text4"/>
    <w:pPr>
      <w:ind w:left="0"/>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rPr>
  </w:style>
  <w:style w:type="character" w:styleId="Strong">
    <w:name w:val="Strong"/>
    <w:qFormat/>
    <w:rPr>
      <w:rFonts w:cs="Times New Roman"/>
      <w:b/>
      <w:bCs/>
    </w:rPr>
  </w:style>
  <w:style w:type="paragraph" w:customStyle="1" w:styleId="Briefingtext">
    <w:name w:val="Briefing text"/>
    <w:basedOn w:val="Normal"/>
    <w:pPr>
      <w:spacing w:before="0" w:after="240"/>
    </w:pPr>
    <w:rPr>
      <w:rFonts w:ascii="Arial" w:eastAsia="Times New Roman" w:hAnsi="Arial" w:cs="Arial"/>
      <w:sz w:val="22"/>
      <w:szCs w:val="36"/>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DashEqual3">
    <w:name w:val="Dash Equal 3"/>
    <w:basedOn w:val="Normal"/>
    <w:pPr>
      <w:numPr>
        <w:numId w:val="25"/>
      </w:numPr>
      <w:spacing w:line="360" w:lineRule="auto"/>
      <w:jc w:val="left"/>
      <w:outlineLvl w:val="2"/>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rt">
    <w:name w:val="Art"/>
    <w:basedOn w:val="Text1"/>
    <w:pPr>
      <w:spacing w:after="0"/>
      <w:ind w:left="851"/>
      <w:jc w:val="center"/>
    </w:pPr>
    <w:rPr>
      <w:i/>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paragraph" w:customStyle="1" w:styleId="Text10">
    <w:name w:val="Text1"/>
    <w:basedOn w:val="NumPar1"/>
  </w:style>
  <w:style w:type="character" w:customStyle="1" w:styleId="italic1">
    <w:name w:val="italic1"/>
    <w:rPr>
      <w:i/>
      <w:iC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NumPar10">
    <w:name w:val="NumPar 1"/>
    <w:basedOn w:val="Normal"/>
    <w:next w:val="Text1"/>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813">
      <w:bodyDiv w:val="1"/>
      <w:marLeft w:val="0"/>
      <w:marRight w:val="0"/>
      <w:marTop w:val="0"/>
      <w:marBottom w:val="0"/>
      <w:divBdr>
        <w:top w:val="none" w:sz="0" w:space="0" w:color="auto"/>
        <w:left w:val="none" w:sz="0" w:space="0" w:color="auto"/>
        <w:bottom w:val="none" w:sz="0" w:space="0" w:color="auto"/>
        <w:right w:val="none" w:sz="0" w:space="0" w:color="auto"/>
      </w:divBdr>
    </w:div>
    <w:div w:id="32388237">
      <w:bodyDiv w:val="1"/>
      <w:marLeft w:val="0"/>
      <w:marRight w:val="0"/>
      <w:marTop w:val="0"/>
      <w:marBottom w:val="0"/>
      <w:divBdr>
        <w:top w:val="none" w:sz="0" w:space="0" w:color="auto"/>
        <w:left w:val="none" w:sz="0" w:space="0" w:color="auto"/>
        <w:bottom w:val="none" w:sz="0" w:space="0" w:color="auto"/>
        <w:right w:val="none" w:sz="0" w:space="0" w:color="auto"/>
      </w:divBdr>
    </w:div>
    <w:div w:id="496961471">
      <w:bodyDiv w:val="1"/>
      <w:marLeft w:val="0"/>
      <w:marRight w:val="0"/>
      <w:marTop w:val="0"/>
      <w:marBottom w:val="0"/>
      <w:divBdr>
        <w:top w:val="none" w:sz="0" w:space="0" w:color="auto"/>
        <w:left w:val="none" w:sz="0" w:space="0" w:color="auto"/>
        <w:bottom w:val="none" w:sz="0" w:space="0" w:color="auto"/>
        <w:right w:val="none" w:sz="0" w:space="0" w:color="auto"/>
      </w:divBdr>
    </w:div>
    <w:div w:id="538974735">
      <w:bodyDiv w:val="1"/>
      <w:marLeft w:val="0"/>
      <w:marRight w:val="0"/>
      <w:marTop w:val="0"/>
      <w:marBottom w:val="0"/>
      <w:divBdr>
        <w:top w:val="none" w:sz="0" w:space="0" w:color="auto"/>
        <w:left w:val="none" w:sz="0" w:space="0" w:color="auto"/>
        <w:bottom w:val="none" w:sz="0" w:space="0" w:color="auto"/>
        <w:right w:val="none" w:sz="0" w:space="0" w:color="auto"/>
      </w:divBdr>
    </w:div>
    <w:div w:id="633029225">
      <w:bodyDiv w:val="1"/>
      <w:marLeft w:val="0"/>
      <w:marRight w:val="0"/>
      <w:marTop w:val="0"/>
      <w:marBottom w:val="0"/>
      <w:divBdr>
        <w:top w:val="none" w:sz="0" w:space="0" w:color="auto"/>
        <w:left w:val="none" w:sz="0" w:space="0" w:color="auto"/>
        <w:bottom w:val="none" w:sz="0" w:space="0" w:color="auto"/>
        <w:right w:val="none" w:sz="0" w:space="0" w:color="auto"/>
      </w:divBdr>
    </w:div>
    <w:div w:id="1001394719">
      <w:bodyDiv w:val="1"/>
      <w:marLeft w:val="0"/>
      <w:marRight w:val="0"/>
      <w:marTop w:val="0"/>
      <w:marBottom w:val="0"/>
      <w:divBdr>
        <w:top w:val="none" w:sz="0" w:space="0" w:color="auto"/>
        <w:left w:val="none" w:sz="0" w:space="0" w:color="auto"/>
        <w:bottom w:val="none" w:sz="0" w:space="0" w:color="auto"/>
        <w:right w:val="none" w:sz="0" w:space="0" w:color="auto"/>
      </w:divBdr>
    </w:div>
    <w:div w:id="1055273653">
      <w:bodyDiv w:val="1"/>
      <w:marLeft w:val="0"/>
      <w:marRight w:val="0"/>
      <w:marTop w:val="0"/>
      <w:marBottom w:val="0"/>
      <w:divBdr>
        <w:top w:val="none" w:sz="0" w:space="0" w:color="auto"/>
        <w:left w:val="none" w:sz="0" w:space="0" w:color="auto"/>
        <w:bottom w:val="none" w:sz="0" w:space="0" w:color="auto"/>
        <w:right w:val="none" w:sz="0" w:space="0" w:color="auto"/>
      </w:divBdr>
    </w:div>
    <w:div w:id="1600486395">
      <w:bodyDiv w:val="1"/>
      <w:marLeft w:val="0"/>
      <w:marRight w:val="0"/>
      <w:marTop w:val="0"/>
      <w:marBottom w:val="0"/>
      <w:divBdr>
        <w:top w:val="none" w:sz="0" w:space="0" w:color="auto"/>
        <w:left w:val="none" w:sz="0" w:space="0" w:color="auto"/>
        <w:bottom w:val="none" w:sz="0" w:space="0" w:color="auto"/>
        <w:right w:val="none" w:sz="0" w:space="0" w:color="auto"/>
      </w:divBdr>
    </w:div>
    <w:div w:id="1757482111">
      <w:bodyDiv w:val="1"/>
      <w:marLeft w:val="0"/>
      <w:marRight w:val="0"/>
      <w:marTop w:val="0"/>
      <w:marBottom w:val="0"/>
      <w:divBdr>
        <w:top w:val="none" w:sz="0" w:space="0" w:color="auto"/>
        <w:left w:val="none" w:sz="0" w:space="0" w:color="auto"/>
        <w:bottom w:val="none" w:sz="0" w:space="0" w:color="auto"/>
        <w:right w:val="none" w:sz="0" w:space="0" w:color="auto"/>
      </w:divBdr>
    </w:div>
    <w:div w:id="1780758207">
      <w:bodyDiv w:val="1"/>
      <w:marLeft w:val="0"/>
      <w:marRight w:val="0"/>
      <w:marTop w:val="0"/>
      <w:marBottom w:val="0"/>
      <w:divBdr>
        <w:top w:val="none" w:sz="0" w:space="0" w:color="auto"/>
        <w:left w:val="none" w:sz="0" w:space="0" w:color="auto"/>
        <w:bottom w:val="none" w:sz="0" w:space="0" w:color="auto"/>
        <w:right w:val="none" w:sz="0" w:space="0" w:color="auto"/>
      </w:divBdr>
    </w:div>
    <w:div w:id="1783109816">
      <w:bodyDiv w:val="1"/>
      <w:marLeft w:val="0"/>
      <w:marRight w:val="0"/>
      <w:marTop w:val="0"/>
      <w:marBottom w:val="0"/>
      <w:divBdr>
        <w:top w:val="none" w:sz="0" w:space="0" w:color="auto"/>
        <w:left w:val="none" w:sz="0" w:space="0" w:color="auto"/>
        <w:bottom w:val="none" w:sz="0" w:space="0" w:color="auto"/>
        <w:right w:val="none" w:sz="0" w:space="0" w:color="auto"/>
      </w:divBdr>
    </w:div>
    <w:div w:id="1878463678">
      <w:bodyDiv w:val="1"/>
      <w:marLeft w:val="0"/>
      <w:marRight w:val="0"/>
      <w:marTop w:val="0"/>
      <w:marBottom w:val="0"/>
      <w:divBdr>
        <w:top w:val="none" w:sz="0" w:space="0" w:color="auto"/>
        <w:left w:val="none" w:sz="0" w:space="0" w:color="auto"/>
        <w:bottom w:val="none" w:sz="0" w:space="0" w:color="auto"/>
        <w:right w:val="none" w:sz="0" w:space="0" w:color="auto"/>
      </w:divBdr>
      <w:divsChild>
        <w:div w:id="7561192">
          <w:marLeft w:val="0"/>
          <w:marRight w:val="0"/>
          <w:marTop w:val="0"/>
          <w:marBottom w:val="0"/>
          <w:divBdr>
            <w:top w:val="none" w:sz="0" w:space="0" w:color="auto"/>
            <w:left w:val="none" w:sz="0" w:space="0" w:color="auto"/>
            <w:bottom w:val="none" w:sz="0" w:space="0" w:color="auto"/>
            <w:right w:val="none" w:sz="0" w:space="0" w:color="auto"/>
          </w:divBdr>
          <w:divsChild>
            <w:div w:id="507259710">
              <w:marLeft w:val="0"/>
              <w:marRight w:val="0"/>
              <w:marTop w:val="150"/>
              <w:marBottom w:val="0"/>
              <w:divBdr>
                <w:top w:val="none" w:sz="0" w:space="0" w:color="auto"/>
                <w:left w:val="none" w:sz="0" w:space="0" w:color="auto"/>
                <w:bottom w:val="none" w:sz="0" w:space="0" w:color="auto"/>
                <w:right w:val="none" w:sz="0" w:space="0" w:color="auto"/>
              </w:divBdr>
              <w:divsChild>
                <w:div w:id="2123917570">
                  <w:marLeft w:val="0"/>
                  <w:marRight w:val="0"/>
                  <w:marTop w:val="0"/>
                  <w:marBottom w:val="0"/>
                  <w:divBdr>
                    <w:top w:val="none" w:sz="0" w:space="0" w:color="auto"/>
                    <w:left w:val="none" w:sz="0" w:space="0" w:color="auto"/>
                    <w:bottom w:val="none" w:sz="0" w:space="0" w:color="auto"/>
                    <w:right w:val="none" w:sz="0" w:space="0" w:color="auto"/>
                  </w:divBdr>
                  <w:divsChild>
                    <w:div w:id="1022508997">
                      <w:marLeft w:val="0"/>
                      <w:marRight w:val="0"/>
                      <w:marTop w:val="0"/>
                      <w:marBottom w:val="0"/>
                      <w:divBdr>
                        <w:top w:val="none" w:sz="0" w:space="0" w:color="auto"/>
                        <w:left w:val="none" w:sz="0" w:space="0" w:color="auto"/>
                        <w:bottom w:val="none" w:sz="0" w:space="0" w:color="auto"/>
                        <w:right w:val="none" w:sz="0" w:space="0" w:color="auto"/>
                      </w:divBdr>
                      <w:divsChild>
                        <w:div w:id="1482042806">
                          <w:marLeft w:val="0"/>
                          <w:marRight w:val="0"/>
                          <w:marTop w:val="0"/>
                          <w:marBottom w:val="0"/>
                          <w:divBdr>
                            <w:top w:val="none" w:sz="0" w:space="0" w:color="auto"/>
                            <w:left w:val="none" w:sz="0" w:space="0" w:color="auto"/>
                            <w:bottom w:val="none" w:sz="0" w:space="0" w:color="auto"/>
                            <w:right w:val="none" w:sz="0" w:space="0" w:color="auto"/>
                          </w:divBdr>
                          <w:divsChild>
                            <w:div w:id="133527156">
                              <w:marLeft w:val="0"/>
                              <w:marRight w:val="0"/>
                              <w:marTop w:val="0"/>
                              <w:marBottom w:val="0"/>
                              <w:divBdr>
                                <w:top w:val="none" w:sz="0" w:space="0" w:color="auto"/>
                                <w:left w:val="none" w:sz="0" w:space="0" w:color="auto"/>
                                <w:bottom w:val="none" w:sz="0" w:space="0" w:color="auto"/>
                                <w:right w:val="none" w:sz="0" w:space="0" w:color="auto"/>
                              </w:divBdr>
                              <w:divsChild>
                                <w:div w:id="308949459">
                                  <w:marLeft w:val="0"/>
                                  <w:marRight w:val="0"/>
                                  <w:marTop w:val="0"/>
                                  <w:marBottom w:val="0"/>
                                  <w:divBdr>
                                    <w:top w:val="none" w:sz="0" w:space="0" w:color="auto"/>
                                    <w:left w:val="none" w:sz="0" w:space="0" w:color="auto"/>
                                    <w:bottom w:val="none" w:sz="0" w:space="0" w:color="auto"/>
                                    <w:right w:val="none" w:sz="0" w:space="0" w:color="auto"/>
                                  </w:divBdr>
                                  <w:divsChild>
                                    <w:div w:id="570307968">
                                      <w:marLeft w:val="0"/>
                                      <w:marRight w:val="0"/>
                                      <w:marTop w:val="0"/>
                                      <w:marBottom w:val="0"/>
                                      <w:divBdr>
                                        <w:top w:val="none" w:sz="0" w:space="0" w:color="auto"/>
                                        <w:left w:val="none" w:sz="0" w:space="0" w:color="auto"/>
                                        <w:bottom w:val="none" w:sz="0" w:space="0" w:color="auto"/>
                                        <w:right w:val="none" w:sz="0" w:space="0" w:color="auto"/>
                                      </w:divBdr>
                                      <w:divsChild>
                                        <w:div w:id="1252859551">
                                          <w:marLeft w:val="0"/>
                                          <w:marRight w:val="0"/>
                                          <w:marTop w:val="0"/>
                                          <w:marBottom w:val="0"/>
                                          <w:divBdr>
                                            <w:top w:val="none" w:sz="0" w:space="0" w:color="auto"/>
                                            <w:left w:val="none" w:sz="0" w:space="0" w:color="auto"/>
                                            <w:bottom w:val="none" w:sz="0" w:space="0" w:color="auto"/>
                                            <w:right w:val="none" w:sz="0" w:space="0" w:color="auto"/>
                                          </w:divBdr>
                                        </w:div>
                                        <w:div w:id="1357077464">
                                          <w:marLeft w:val="0"/>
                                          <w:marRight w:val="0"/>
                                          <w:marTop w:val="0"/>
                                          <w:marBottom w:val="0"/>
                                          <w:divBdr>
                                            <w:top w:val="none" w:sz="0" w:space="0" w:color="auto"/>
                                            <w:left w:val="none" w:sz="0" w:space="0" w:color="auto"/>
                                            <w:bottom w:val="none" w:sz="0" w:space="0" w:color="auto"/>
                                            <w:right w:val="none" w:sz="0" w:space="0" w:color="auto"/>
                                          </w:divBdr>
                                        </w:div>
                                        <w:div w:id="460659324">
                                          <w:marLeft w:val="0"/>
                                          <w:marRight w:val="0"/>
                                          <w:marTop w:val="0"/>
                                          <w:marBottom w:val="0"/>
                                          <w:divBdr>
                                            <w:top w:val="none" w:sz="0" w:space="0" w:color="auto"/>
                                            <w:left w:val="none" w:sz="0" w:space="0" w:color="auto"/>
                                            <w:bottom w:val="none" w:sz="0" w:space="0" w:color="auto"/>
                                            <w:right w:val="none" w:sz="0" w:space="0" w:color="auto"/>
                                          </w:divBdr>
                                        </w:div>
                                        <w:div w:id="695038905">
                                          <w:marLeft w:val="0"/>
                                          <w:marRight w:val="0"/>
                                          <w:marTop w:val="0"/>
                                          <w:marBottom w:val="0"/>
                                          <w:divBdr>
                                            <w:top w:val="none" w:sz="0" w:space="0" w:color="auto"/>
                                            <w:left w:val="none" w:sz="0" w:space="0" w:color="auto"/>
                                            <w:bottom w:val="none" w:sz="0" w:space="0" w:color="auto"/>
                                            <w:right w:val="none" w:sz="0" w:space="0" w:color="auto"/>
                                          </w:divBdr>
                                        </w:div>
                                        <w:div w:id="484705320">
                                          <w:marLeft w:val="0"/>
                                          <w:marRight w:val="0"/>
                                          <w:marTop w:val="0"/>
                                          <w:marBottom w:val="0"/>
                                          <w:divBdr>
                                            <w:top w:val="none" w:sz="0" w:space="0" w:color="auto"/>
                                            <w:left w:val="none" w:sz="0" w:space="0" w:color="auto"/>
                                            <w:bottom w:val="none" w:sz="0" w:space="0" w:color="auto"/>
                                            <w:right w:val="none" w:sz="0" w:space="0" w:color="auto"/>
                                          </w:divBdr>
                                        </w:div>
                                        <w:div w:id="115107504">
                                          <w:marLeft w:val="0"/>
                                          <w:marRight w:val="0"/>
                                          <w:marTop w:val="0"/>
                                          <w:marBottom w:val="0"/>
                                          <w:divBdr>
                                            <w:top w:val="none" w:sz="0" w:space="0" w:color="auto"/>
                                            <w:left w:val="none" w:sz="0" w:space="0" w:color="auto"/>
                                            <w:bottom w:val="none" w:sz="0" w:space="0" w:color="auto"/>
                                            <w:right w:val="none" w:sz="0" w:space="0" w:color="auto"/>
                                          </w:divBdr>
                                        </w:div>
                                        <w:div w:id="137235159">
                                          <w:marLeft w:val="0"/>
                                          <w:marRight w:val="0"/>
                                          <w:marTop w:val="0"/>
                                          <w:marBottom w:val="0"/>
                                          <w:divBdr>
                                            <w:top w:val="none" w:sz="0" w:space="0" w:color="auto"/>
                                            <w:left w:val="none" w:sz="0" w:space="0" w:color="auto"/>
                                            <w:bottom w:val="none" w:sz="0" w:space="0" w:color="auto"/>
                                            <w:right w:val="none" w:sz="0" w:space="0" w:color="auto"/>
                                          </w:divBdr>
                                        </w:div>
                                        <w:div w:id="1766458702">
                                          <w:marLeft w:val="0"/>
                                          <w:marRight w:val="0"/>
                                          <w:marTop w:val="0"/>
                                          <w:marBottom w:val="0"/>
                                          <w:divBdr>
                                            <w:top w:val="none" w:sz="0" w:space="0" w:color="auto"/>
                                            <w:left w:val="none" w:sz="0" w:space="0" w:color="auto"/>
                                            <w:bottom w:val="none" w:sz="0" w:space="0" w:color="auto"/>
                                            <w:right w:val="none" w:sz="0" w:space="0" w:color="auto"/>
                                          </w:divBdr>
                                        </w:div>
                                        <w:div w:id="2125154922">
                                          <w:marLeft w:val="0"/>
                                          <w:marRight w:val="0"/>
                                          <w:marTop w:val="0"/>
                                          <w:marBottom w:val="0"/>
                                          <w:divBdr>
                                            <w:top w:val="none" w:sz="0" w:space="0" w:color="auto"/>
                                            <w:left w:val="none" w:sz="0" w:space="0" w:color="auto"/>
                                            <w:bottom w:val="none" w:sz="0" w:space="0" w:color="auto"/>
                                            <w:right w:val="none" w:sz="0" w:space="0" w:color="auto"/>
                                          </w:divBdr>
                                        </w:div>
                                        <w:div w:id="1966767142">
                                          <w:marLeft w:val="0"/>
                                          <w:marRight w:val="0"/>
                                          <w:marTop w:val="0"/>
                                          <w:marBottom w:val="0"/>
                                          <w:divBdr>
                                            <w:top w:val="none" w:sz="0" w:space="0" w:color="auto"/>
                                            <w:left w:val="none" w:sz="0" w:space="0" w:color="auto"/>
                                            <w:bottom w:val="none" w:sz="0" w:space="0" w:color="auto"/>
                                            <w:right w:val="none" w:sz="0" w:space="0" w:color="auto"/>
                                          </w:divBdr>
                                        </w:div>
                                        <w:div w:id="2070499342">
                                          <w:marLeft w:val="0"/>
                                          <w:marRight w:val="0"/>
                                          <w:marTop w:val="0"/>
                                          <w:marBottom w:val="0"/>
                                          <w:divBdr>
                                            <w:top w:val="none" w:sz="0" w:space="0" w:color="auto"/>
                                            <w:left w:val="none" w:sz="0" w:space="0" w:color="auto"/>
                                            <w:bottom w:val="none" w:sz="0" w:space="0" w:color="auto"/>
                                            <w:right w:val="none" w:sz="0" w:space="0" w:color="auto"/>
                                          </w:divBdr>
                                        </w:div>
                                        <w:div w:id="1391230805">
                                          <w:marLeft w:val="0"/>
                                          <w:marRight w:val="0"/>
                                          <w:marTop w:val="0"/>
                                          <w:marBottom w:val="0"/>
                                          <w:divBdr>
                                            <w:top w:val="none" w:sz="0" w:space="0" w:color="auto"/>
                                            <w:left w:val="none" w:sz="0" w:space="0" w:color="auto"/>
                                            <w:bottom w:val="none" w:sz="0" w:space="0" w:color="auto"/>
                                            <w:right w:val="none" w:sz="0" w:space="0" w:color="auto"/>
                                          </w:divBdr>
                                        </w:div>
                                        <w:div w:id="73624113">
                                          <w:marLeft w:val="0"/>
                                          <w:marRight w:val="0"/>
                                          <w:marTop w:val="0"/>
                                          <w:marBottom w:val="0"/>
                                          <w:divBdr>
                                            <w:top w:val="none" w:sz="0" w:space="0" w:color="auto"/>
                                            <w:left w:val="none" w:sz="0" w:space="0" w:color="auto"/>
                                            <w:bottom w:val="none" w:sz="0" w:space="0" w:color="auto"/>
                                            <w:right w:val="none" w:sz="0" w:space="0" w:color="auto"/>
                                          </w:divBdr>
                                        </w:div>
                                        <w:div w:id="292758957">
                                          <w:marLeft w:val="0"/>
                                          <w:marRight w:val="0"/>
                                          <w:marTop w:val="0"/>
                                          <w:marBottom w:val="0"/>
                                          <w:divBdr>
                                            <w:top w:val="none" w:sz="0" w:space="0" w:color="auto"/>
                                            <w:left w:val="none" w:sz="0" w:space="0" w:color="auto"/>
                                            <w:bottom w:val="none" w:sz="0" w:space="0" w:color="auto"/>
                                            <w:right w:val="none" w:sz="0" w:space="0" w:color="auto"/>
                                          </w:divBdr>
                                        </w:div>
                                        <w:div w:id="11691256">
                                          <w:marLeft w:val="0"/>
                                          <w:marRight w:val="0"/>
                                          <w:marTop w:val="0"/>
                                          <w:marBottom w:val="0"/>
                                          <w:divBdr>
                                            <w:top w:val="none" w:sz="0" w:space="0" w:color="auto"/>
                                            <w:left w:val="none" w:sz="0" w:space="0" w:color="auto"/>
                                            <w:bottom w:val="none" w:sz="0" w:space="0" w:color="auto"/>
                                            <w:right w:val="none" w:sz="0" w:space="0" w:color="auto"/>
                                          </w:divBdr>
                                        </w:div>
                                        <w:div w:id="476606341">
                                          <w:marLeft w:val="0"/>
                                          <w:marRight w:val="0"/>
                                          <w:marTop w:val="0"/>
                                          <w:marBottom w:val="0"/>
                                          <w:divBdr>
                                            <w:top w:val="none" w:sz="0" w:space="0" w:color="auto"/>
                                            <w:left w:val="none" w:sz="0" w:space="0" w:color="auto"/>
                                            <w:bottom w:val="none" w:sz="0" w:space="0" w:color="auto"/>
                                            <w:right w:val="none" w:sz="0" w:space="0" w:color="auto"/>
                                          </w:divBdr>
                                        </w:div>
                                        <w:div w:id="1701323232">
                                          <w:marLeft w:val="0"/>
                                          <w:marRight w:val="0"/>
                                          <w:marTop w:val="0"/>
                                          <w:marBottom w:val="0"/>
                                          <w:divBdr>
                                            <w:top w:val="none" w:sz="0" w:space="0" w:color="auto"/>
                                            <w:left w:val="none" w:sz="0" w:space="0" w:color="auto"/>
                                            <w:bottom w:val="none" w:sz="0" w:space="0" w:color="auto"/>
                                            <w:right w:val="none" w:sz="0" w:space="0" w:color="auto"/>
                                          </w:divBdr>
                                        </w:div>
                                        <w:div w:id="391662523">
                                          <w:marLeft w:val="0"/>
                                          <w:marRight w:val="0"/>
                                          <w:marTop w:val="0"/>
                                          <w:marBottom w:val="0"/>
                                          <w:divBdr>
                                            <w:top w:val="none" w:sz="0" w:space="0" w:color="auto"/>
                                            <w:left w:val="none" w:sz="0" w:space="0" w:color="auto"/>
                                            <w:bottom w:val="none" w:sz="0" w:space="0" w:color="auto"/>
                                            <w:right w:val="none" w:sz="0" w:space="0" w:color="auto"/>
                                          </w:divBdr>
                                        </w:div>
                                        <w:div w:id="1882859318">
                                          <w:marLeft w:val="0"/>
                                          <w:marRight w:val="0"/>
                                          <w:marTop w:val="0"/>
                                          <w:marBottom w:val="0"/>
                                          <w:divBdr>
                                            <w:top w:val="none" w:sz="0" w:space="0" w:color="auto"/>
                                            <w:left w:val="none" w:sz="0" w:space="0" w:color="auto"/>
                                            <w:bottom w:val="none" w:sz="0" w:space="0" w:color="auto"/>
                                            <w:right w:val="none" w:sz="0" w:space="0" w:color="auto"/>
                                          </w:divBdr>
                                        </w:div>
                                        <w:div w:id="1320891295">
                                          <w:marLeft w:val="0"/>
                                          <w:marRight w:val="0"/>
                                          <w:marTop w:val="0"/>
                                          <w:marBottom w:val="0"/>
                                          <w:divBdr>
                                            <w:top w:val="none" w:sz="0" w:space="0" w:color="auto"/>
                                            <w:left w:val="none" w:sz="0" w:space="0" w:color="auto"/>
                                            <w:bottom w:val="none" w:sz="0" w:space="0" w:color="auto"/>
                                            <w:right w:val="none" w:sz="0" w:space="0" w:color="auto"/>
                                          </w:divBdr>
                                        </w:div>
                                        <w:div w:id="48456714">
                                          <w:marLeft w:val="0"/>
                                          <w:marRight w:val="0"/>
                                          <w:marTop w:val="0"/>
                                          <w:marBottom w:val="0"/>
                                          <w:divBdr>
                                            <w:top w:val="none" w:sz="0" w:space="0" w:color="auto"/>
                                            <w:left w:val="none" w:sz="0" w:space="0" w:color="auto"/>
                                            <w:bottom w:val="none" w:sz="0" w:space="0" w:color="auto"/>
                                            <w:right w:val="none" w:sz="0" w:space="0" w:color="auto"/>
                                          </w:divBdr>
                                        </w:div>
                                        <w:div w:id="2006929495">
                                          <w:marLeft w:val="0"/>
                                          <w:marRight w:val="0"/>
                                          <w:marTop w:val="0"/>
                                          <w:marBottom w:val="0"/>
                                          <w:divBdr>
                                            <w:top w:val="none" w:sz="0" w:space="0" w:color="auto"/>
                                            <w:left w:val="none" w:sz="0" w:space="0" w:color="auto"/>
                                            <w:bottom w:val="none" w:sz="0" w:space="0" w:color="auto"/>
                                            <w:right w:val="none" w:sz="0" w:space="0" w:color="auto"/>
                                          </w:divBdr>
                                        </w:div>
                                        <w:div w:id="653068672">
                                          <w:marLeft w:val="0"/>
                                          <w:marRight w:val="0"/>
                                          <w:marTop w:val="0"/>
                                          <w:marBottom w:val="0"/>
                                          <w:divBdr>
                                            <w:top w:val="none" w:sz="0" w:space="0" w:color="auto"/>
                                            <w:left w:val="none" w:sz="0" w:space="0" w:color="auto"/>
                                            <w:bottom w:val="none" w:sz="0" w:space="0" w:color="auto"/>
                                            <w:right w:val="none" w:sz="0" w:space="0" w:color="auto"/>
                                          </w:divBdr>
                                        </w:div>
                                        <w:div w:id="58023806">
                                          <w:marLeft w:val="0"/>
                                          <w:marRight w:val="0"/>
                                          <w:marTop w:val="0"/>
                                          <w:marBottom w:val="0"/>
                                          <w:divBdr>
                                            <w:top w:val="none" w:sz="0" w:space="0" w:color="auto"/>
                                            <w:left w:val="none" w:sz="0" w:space="0" w:color="auto"/>
                                            <w:bottom w:val="none" w:sz="0" w:space="0" w:color="auto"/>
                                            <w:right w:val="none" w:sz="0" w:space="0" w:color="auto"/>
                                          </w:divBdr>
                                        </w:div>
                                        <w:div w:id="14888947">
                                          <w:marLeft w:val="0"/>
                                          <w:marRight w:val="0"/>
                                          <w:marTop w:val="0"/>
                                          <w:marBottom w:val="0"/>
                                          <w:divBdr>
                                            <w:top w:val="none" w:sz="0" w:space="0" w:color="auto"/>
                                            <w:left w:val="none" w:sz="0" w:space="0" w:color="auto"/>
                                            <w:bottom w:val="none" w:sz="0" w:space="0" w:color="auto"/>
                                            <w:right w:val="none" w:sz="0" w:space="0" w:color="auto"/>
                                          </w:divBdr>
                                        </w:div>
                                        <w:div w:id="23799686">
                                          <w:marLeft w:val="0"/>
                                          <w:marRight w:val="0"/>
                                          <w:marTop w:val="0"/>
                                          <w:marBottom w:val="0"/>
                                          <w:divBdr>
                                            <w:top w:val="none" w:sz="0" w:space="0" w:color="auto"/>
                                            <w:left w:val="none" w:sz="0" w:space="0" w:color="auto"/>
                                            <w:bottom w:val="none" w:sz="0" w:space="0" w:color="auto"/>
                                            <w:right w:val="none" w:sz="0" w:space="0" w:color="auto"/>
                                          </w:divBdr>
                                        </w:div>
                                        <w:div w:id="1286421687">
                                          <w:marLeft w:val="0"/>
                                          <w:marRight w:val="0"/>
                                          <w:marTop w:val="0"/>
                                          <w:marBottom w:val="0"/>
                                          <w:divBdr>
                                            <w:top w:val="none" w:sz="0" w:space="0" w:color="auto"/>
                                            <w:left w:val="none" w:sz="0" w:space="0" w:color="auto"/>
                                            <w:bottom w:val="none" w:sz="0" w:space="0" w:color="auto"/>
                                            <w:right w:val="none" w:sz="0" w:space="0" w:color="auto"/>
                                          </w:divBdr>
                                        </w:div>
                                        <w:div w:id="1552573330">
                                          <w:marLeft w:val="0"/>
                                          <w:marRight w:val="0"/>
                                          <w:marTop w:val="0"/>
                                          <w:marBottom w:val="0"/>
                                          <w:divBdr>
                                            <w:top w:val="none" w:sz="0" w:space="0" w:color="auto"/>
                                            <w:left w:val="none" w:sz="0" w:space="0" w:color="auto"/>
                                            <w:bottom w:val="none" w:sz="0" w:space="0" w:color="auto"/>
                                            <w:right w:val="none" w:sz="0" w:space="0" w:color="auto"/>
                                          </w:divBdr>
                                        </w:div>
                                        <w:div w:id="2095390140">
                                          <w:marLeft w:val="0"/>
                                          <w:marRight w:val="0"/>
                                          <w:marTop w:val="0"/>
                                          <w:marBottom w:val="0"/>
                                          <w:divBdr>
                                            <w:top w:val="none" w:sz="0" w:space="0" w:color="auto"/>
                                            <w:left w:val="none" w:sz="0" w:space="0" w:color="auto"/>
                                            <w:bottom w:val="none" w:sz="0" w:space="0" w:color="auto"/>
                                            <w:right w:val="none" w:sz="0" w:space="0" w:color="auto"/>
                                          </w:divBdr>
                                        </w:div>
                                        <w:div w:id="899360801">
                                          <w:marLeft w:val="0"/>
                                          <w:marRight w:val="0"/>
                                          <w:marTop w:val="0"/>
                                          <w:marBottom w:val="0"/>
                                          <w:divBdr>
                                            <w:top w:val="none" w:sz="0" w:space="0" w:color="auto"/>
                                            <w:left w:val="none" w:sz="0" w:space="0" w:color="auto"/>
                                            <w:bottom w:val="none" w:sz="0" w:space="0" w:color="auto"/>
                                            <w:right w:val="none" w:sz="0" w:space="0" w:color="auto"/>
                                          </w:divBdr>
                                        </w:div>
                                        <w:div w:id="499272538">
                                          <w:marLeft w:val="0"/>
                                          <w:marRight w:val="0"/>
                                          <w:marTop w:val="0"/>
                                          <w:marBottom w:val="0"/>
                                          <w:divBdr>
                                            <w:top w:val="none" w:sz="0" w:space="0" w:color="auto"/>
                                            <w:left w:val="none" w:sz="0" w:space="0" w:color="auto"/>
                                            <w:bottom w:val="none" w:sz="0" w:space="0" w:color="auto"/>
                                            <w:right w:val="none" w:sz="0" w:space="0" w:color="auto"/>
                                          </w:divBdr>
                                        </w:div>
                                        <w:div w:id="1619026887">
                                          <w:marLeft w:val="0"/>
                                          <w:marRight w:val="0"/>
                                          <w:marTop w:val="0"/>
                                          <w:marBottom w:val="0"/>
                                          <w:divBdr>
                                            <w:top w:val="none" w:sz="0" w:space="0" w:color="auto"/>
                                            <w:left w:val="none" w:sz="0" w:space="0" w:color="auto"/>
                                            <w:bottom w:val="none" w:sz="0" w:space="0" w:color="auto"/>
                                            <w:right w:val="none" w:sz="0" w:space="0" w:color="auto"/>
                                          </w:divBdr>
                                        </w:div>
                                        <w:div w:id="1640263073">
                                          <w:marLeft w:val="0"/>
                                          <w:marRight w:val="0"/>
                                          <w:marTop w:val="0"/>
                                          <w:marBottom w:val="0"/>
                                          <w:divBdr>
                                            <w:top w:val="none" w:sz="0" w:space="0" w:color="auto"/>
                                            <w:left w:val="none" w:sz="0" w:space="0" w:color="auto"/>
                                            <w:bottom w:val="none" w:sz="0" w:space="0" w:color="auto"/>
                                            <w:right w:val="none" w:sz="0" w:space="0" w:color="auto"/>
                                          </w:divBdr>
                                        </w:div>
                                        <w:div w:id="1948153354">
                                          <w:marLeft w:val="0"/>
                                          <w:marRight w:val="0"/>
                                          <w:marTop w:val="0"/>
                                          <w:marBottom w:val="0"/>
                                          <w:divBdr>
                                            <w:top w:val="none" w:sz="0" w:space="0" w:color="auto"/>
                                            <w:left w:val="none" w:sz="0" w:space="0" w:color="auto"/>
                                            <w:bottom w:val="none" w:sz="0" w:space="0" w:color="auto"/>
                                            <w:right w:val="none" w:sz="0" w:space="0" w:color="auto"/>
                                          </w:divBdr>
                                        </w:div>
                                        <w:div w:id="130514136">
                                          <w:marLeft w:val="0"/>
                                          <w:marRight w:val="0"/>
                                          <w:marTop w:val="0"/>
                                          <w:marBottom w:val="0"/>
                                          <w:divBdr>
                                            <w:top w:val="none" w:sz="0" w:space="0" w:color="auto"/>
                                            <w:left w:val="none" w:sz="0" w:space="0" w:color="auto"/>
                                            <w:bottom w:val="none" w:sz="0" w:space="0" w:color="auto"/>
                                            <w:right w:val="none" w:sz="0" w:space="0" w:color="auto"/>
                                          </w:divBdr>
                                        </w:div>
                                        <w:div w:id="359547785">
                                          <w:marLeft w:val="0"/>
                                          <w:marRight w:val="0"/>
                                          <w:marTop w:val="0"/>
                                          <w:marBottom w:val="0"/>
                                          <w:divBdr>
                                            <w:top w:val="none" w:sz="0" w:space="0" w:color="auto"/>
                                            <w:left w:val="none" w:sz="0" w:space="0" w:color="auto"/>
                                            <w:bottom w:val="none" w:sz="0" w:space="0" w:color="auto"/>
                                            <w:right w:val="none" w:sz="0" w:space="0" w:color="auto"/>
                                          </w:divBdr>
                                        </w:div>
                                        <w:div w:id="211964969">
                                          <w:marLeft w:val="0"/>
                                          <w:marRight w:val="0"/>
                                          <w:marTop w:val="0"/>
                                          <w:marBottom w:val="0"/>
                                          <w:divBdr>
                                            <w:top w:val="none" w:sz="0" w:space="0" w:color="auto"/>
                                            <w:left w:val="none" w:sz="0" w:space="0" w:color="auto"/>
                                            <w:bottom w:val="none" w:sz="0" w:space="0" w:color="auto"/>
                                            <w:right w:val="none" w:sz="0" w:space="0" w:color="auto"/>
                                          </w:divBdr>
                                        </w:div>
                                        <w:div w:id="1360593557">
                                          <w:marLeft w:val="0"/>
                                          <w:marRight w:val="0"/>
                                          <w:marTop w:val="0"/>
                                          <w:marBottom w:val="0"/>
                                          <w:divBdr>
                                            <w:top w:val="none" w:sz="0" w:space="0" w:color="auto"/>
                                            <w:left w:val="none" w:sz="0" w:space="0" w:color="auto"/>
                                            <w:bottom w:val="none" w:sz="0" w:space="0" w:color="auto"/>
                                            <w:right w:val="none" w:sz="0" w:space="0" w:color="auto"/>
                                          </w:divBdr>
                                        </w:div>
                                        <w:div w:id="296377985">
                                          <w:marLeft w:val="0"/>
                                          <w:marRight w:val="0"/>
                                          <w:marTop w:val="0"/>
                                          <w:marBottom w:val="0"/>
                                          <w:divBdr>
                                            <w:top w:val="none" w:sz="0" w:space="0" w:color="auto"/>
                                            <w:left w:val="none" w:sz="0" w:space="0" w:color="auto"/>
                                            <w:bottom w:val="none" w:sz="0" w:space="0" w:color="auto"/>
                                            <w:right w:val="none" w:sz="0" w:space="0" w:color="auto"/>
                                          </w:divBdr>
                                        </w:div>
                                        <w:div w:id="649941044">
                                          <w:marLeft w:val="0"/>
                                          <w:marRight w:val="0"/>
                                          <w:marTop w:val="0"/>
                                          <w:marBottom w:val="0"/>
                                          <w:divBdr>
                                            <w:top w:val="none" w:sz="0" w:space="0" w:color="auto"/>
                                            <w:left w:val="none" w:sz="0" w:space="0" w:color="auto"/>
                                            <w:bottom w:val="none" w:sz="0" w:space="0" w:color="auto"/>
                                            <w:right w:val="none" w:sz="0" w:space="0" w:color="auto"/>
                                          </w:divBdr>
                                        </w:div>
                                        <w:div w:id="1868710537">
                                          <w:marLeft w:val="0"/>
                                          <w:marRight w:val="0"/>
                                          <w:marTop w:val="0"/>
                                          <w:marBottom w:val="0"/>
                                          <w:divBdr>
                                            <w:top w:val="none" w:sz="0" w:space="0" w:color="auto"/>
                                            <w:left w:val="none" w:sz="0" w:space="0" w:color="auto"/>
                                            <w:bottom w:val="none" w:sz="0" w:space="0" w:color="auto"/>
                                            <w:right w:val="none" w:sz="0" w:space="0" w:color="auto"/>
                                          </w:divBdr>
                                        </w:div>
                                        <w:div w:id="258028508">
                                          <w:marLeft w:val="0"/>
                                          <w:marRight w:val="0"/>
                                          <w:marTop w:val="0"/>
                                          <w:marBottom w:val="0"/>
                                          <w:divBdr>
                                            <w:top w:val="none" w:sz="0" w:space="0" w:color="auto"/>
                                            <w:left w:val="none" w:sz="0" w:space="0" w:color="auto"/>
                                            <w:bottom w:val="none" w:sz="0" w:space="0" w:color="auto"/>
                                            <w:right w:val="none" w:sz="0" w:space="0" w:color="auto"/>
                                          </w:divBdr>
                                        </w:div>
                                        <w:div w:id="421148159">
                                          <w:marLeft w:val="0"/>
                                          <w:marRight w:val="0"/>
                                          <w:marTop w:val="0"/>
                                          <w:marBottom w:val="0"/>
                                          <w:divBdr>
                                            <w:top w:val="none" w:sz="0" w:space="0" w:color="auto"/>
                                            <w:left w:val="none" w:sz="0" w:space="0" w:color="auto"/>
                                            <w:bottom w:val="none" w:sz="0" w:space="0" w:color="auto"/>
                                            <w:right w:val="none" w:sz="0" w:space="0" w:color="auto"/>
                                          </w:divBdr>
                                        </w:div>
                                        <w:div w:id="505020696">
                                          <w:marLeft w:val="0"/>
                                          <w:marRight w:val="0"/>
                                          <w:marTop w:val="0"/>
                                          <w:marBottom w:val="0"/>
                                          <w:divBdr>
                                            <w:top w:val="none" w:sz="0" w:space="0" w:color="auto"/>
                                            <w:left w:val="none" w:sz="0" w:space="0" w:color="auto"/>
                                            <w:bottom w:val="none" w:sz="0" w:space="0" w:color="auto"/>
                                            <w:right w:val="none" w:sz="0" w:space="0" w:color="auto"/>
                                          </w:divBdr>
                                        </w:div>
                                        <w:div w:id="1822503794">
                                          <w:marLeft w:val="0"/>
                                          <w:marRight w:val="0"/>
                                          <w:marTop w:val="0"/>
                                          <w:marBottom w:val="0"/>
                                          <w:divBdr>
                                            <w:top w:val="none" w:sz="0" w:space="0" w:color="auto"/>
                                            <w:left w:val="none" w:sz="0" w:space="0" w:color="auto"/>
                                            <w:bottom w:val="none" w:sz="0" w:space="0" w:color="auto"/>
                                            <w:right w:val="none" w:sz="0" w:space="0" w:color="auto"/>
                                          </w:divBdr>
                                        </w:div>
                                        <w:div w:id="657850418">
                                          <w:marLeft w:val="0"/>
                                          <w:marRight w:val="0"/>
                                          <w:marTop w:val="0"/>
                                          <w:marBottom w:val="0"/>
                                          <w:divBdr>
                                            <w:top w:val="none" w:sz="0" w:space="0" w:color="auto"/>
                                            <w:left w:val="none" w:sz="0" w:space="0" w:color="auto"/>
                                            <w:bottom w:val="none" w:sz="0" w:space="0" w:color="auto"/>
                                            <w:right w:val="none" w:sz="0" w:space="0" w:color="auto"/>
                                          </w:divBdr>
                                        </w:div>
                                        <w:div w:id="2040162939">
                                          <w:marLeft w:val="0"/>
                                          <w:marRight w:val="0"/>
                                          <w:marTop w:val="0"/>
                                          <w:marBottom w:val="0"/>
                                          <w:divBdr>
                                            <w:top w:val="none" w:sz="0" w:space="0" w:color="auto"/>
                                            <w:left w:val="none" w:sz="0" w:space="0" w:color="auto"/>
                                            <w:bottom w:val="none" w:sz="0" w:space="0" w:color="auto"/>
                                            <w:right w:val="none" w:sz="0" w:space="0" w:color="auto"/>
                                          </w:divBdr>
                                        </w:div>
                                        <w:div w:id="146556210">
                                          <w:marLeft w:val="0"/>
                                          <w:marRight w:val="0"/>
                                          <w:marTop w:val="0"/>
                                          <w:marBottom w:val="0"/>
                                          <w:divBdr>
                                            <w:top w:val="none" w:sz="0" w:space="0" w:color="auto"/>
                                            <w:left w:val="none" w:sz="0" w:space="0" w:color="auto"/>
                                            <w:bottom w:val="none" w:sz="0" w:space="0" w:color="auto"/>
                                            <w:right w:val="none" w:sz="0" w:space="0" w:color="auto"/>
                                          </w:divBdr>
                                        </w:div>
                                        <w:div w:id="672413960">
                                          <w:marLeft w:val="0"/>
                                          <w:marRight w:val="0"/>
                                          <w:marTop w:val="0"/>
                                          <w:marBottom w:val="0"/>
                                          <w:divBdr>
                                            <w:top w:val="none" w:sz="0" w:space="0" w:color="auto"/>
                                            <w:left w:val="none" w:sz="0" w:space="0" w:color="auto"/>
                                            <w:bottom w:val="none" w:sz="0" w:space="0" w:color="auto"/>
                                            <w:right w:val="none" w:sz="0" w:space="0" w:color="auto"/>
                                          </w:divBdr>
                                        </w:div>
                                        <w:div w:id="184949645">
                                          <w:marLeft w:val="0"/>
                                          <w:marRight w:val="0"/>
                                          <w:marTop w:val="0"/>
                                          <w:marBottom w:val="0"/>
                                          <w:divBdr>
                                            <w:top w:val="none" w:sz="0" w:space="0" w:color="auto"/>
                                            <w:left w:val="none" w:sz="0" w:space="0" w:color="auto"/>
                                            <w:bottom w:val="none" w:sz="0" w:space="0" w:color="auto"/>
                                            <w:right w:val="none" w:sz="0" w:space="0" w:color="auto"/>
                                          </w:divBdr>
                                        </w:div>
                                        <w:div w:id="1984776407">
                                          <w:marLeft w:val="0"/>
                                          <w:marRight w:val="0"/>
                                          <w:marTop w:val="0"/>
                                          <w:marBottom w:val="0"/>
                                          <w:divBdr>
                                            <w:top w:val="none" w:sz="0" w:space="0" w:color="auto"/>
                                            <w:left w:val="none" w:sz="0" w:space="0" w:color="auto"/>
                                            <w:bottom w:val="none" w:sz="0" w:space="0" w:color="auto"/>
                                            <w:right w:val="none" w:sz="0" w:space="0" w:color="auto"/>
                                          </w:divBdr>
                                        </w:div>
                                        <w:div w:id="137890635">
                                          <w:marLeft w:val="0"/>
                                          <w:marRight w:val="0"/>
                                          <w:marTop w:val="0"/>
                                          <w:marBottom w:val="0"/>
                                          <w:divBdr>
                                            <w:top w:val="none" w:sz="0" w:space="0" w:color="auto"/>
                                            <w:left w:val="none" w:sz="0" w:space="0" w:color="auto"/>
                                            <w:bottom w:val="none" w:sz="0" w:space="0" w:color="auto"/>
                                            <w:right w:val="none" w:sz="0" w:space="0" w:color="auto"/>
                                          </w:divBdr>
                                        </w:div>
                                        <w:div w:id="1477065535">
                                          <w:marLeft w:val="0"/>
                                          <w:marRight w:val="0"/>
                                          <w:marTop w:val="0"/>
                                          <w:marBottom w:val="0"/>
                                          <w:divBdr>
                                            <w:top w:val="none" w:sz="0" w:space="0" w:color="auto"/>
                                            <w:left w:val="none" w:sz="0" w:space="0" w:color="auto"/>
                                            <w:bottom w:val="none" w:sz="0" w:space="0" w:color="auto"/>
                                            <w:right w:val="none" w:sz="0" w:space="0" w:color="auto"/>
                                          </w:divBdr>
                                        </w:div>
                                        <w:div w:id="139539928">
                                          <w:marLeft w:val="0"/>
                                          <w:marRight w:val="0"/>
                                          <w:marTop w:val="0"/>
                                          <w:marBottom w:val="0"/>
                                          <w:divBdr>
                                            <w:top w:val="none" w:sz="0" w:space="0" w:color="auto"/>
                                            <w:left w:val="none" w:sz="0" w:space="0" w:color="auto"/>
                                            <w:bottom w:val="none" w:sz="0" w:space="0" w:color="auto"/>
                                            <w:right w:val="none" w:sz="0" w:space="0" w:color="auto"/>
                                          </w:divBdr>
                                        </w:div>
                                        <w:div w:id="748504648">
                                          <w:marLeft w:val="0"/>
                                          <w:marRight w:val="0"/>
                                          <w:marTop w:val="0"/>
                                          <w:marBottom w:val="0"/>
                                          <w:divBdr>
                                            <w:top w:val="none" w:sz="0" w:space="0" w:color="auto"/>
                                            <w:left w:val="none" w:sz="0" w:space="0" w:color="auto"/>
                                            <w:bottom w:val="none" w:sz="0" w:space="0" w:color="auto"/>
                                            <w:right w:val="none" w:sz="0" w:space="0" w:color="auto"/>
                                          </w:divBdr>
                                        </w:div>
                                        <w:div w:id="1619753857">
                                          <w:marLeft w:val="0"/>
                                          <w:marRight w:val="0"/>
                                          <w:marTop w:val="0"/>
                                          <w:marBottom w:val="0"/>
                                          <w:divBdr>
                                            <w:top w:val="none" w:sz="0" w:space="0" w:color="auto"/>
                                            <w:left w:val="none" w:sz="0" w:space="0" w:color="auto"/>
                                            <w:bottom w:val="none" w:sz="0" w:space="0" w:color="auto"/>
                                            <w:right w:val="none" w:sz="0" w:space="0" w:color="auto"/>
                                          </w:divBdr>
                                        </w:div>
                                        <w:div w:id="1057359729">
                                          <w:marLeft w:val="0"/>
                                          <w:marRight w:val="0"/>
                                          <w:marTop w:val="0"/>
                                          <w:marBottom w:val="0"/>
                                          <w:divBdr>
                                            <w:top w:val="none" w:sz="0" w:space="0" w:color="auto"/>
                                            <w:left w:val="none" w:sz="0" w:space="0" w:color="auto"/>
                                            <w:bottom w:val="none" w:sz="0" w:space="0" w:color="auto"/>
                                            <w:right w:val="none" w:sz="0" w:space="0" w:color="auto"/>
                                          </w:divBdr>
                                        </w:div>
                                        <w:div w:id="255869500">
                                          <w:marLeft w:val="0"/>
                                          <w:marRight w:val="0"/>
                                          <w:marTop w:val="0"/>
                                          <w:marBottom w:val="0"/>
                                          <w:divBdr>
                                            <w:top w:val="none" w:sz="0" w:space="0" w:color="auto"/>
                                            <w:left w:val="none" w:sz="0" w:space="0" w:color="auto"/>
                                            <w:bottom w:val="none" w:sz="0" w:space="0" w:color="auto"/>
                                            <w:right w:val="none" w:sz="0" w:space="0" w:color="auto"/>
                                          </w:divBdr>
                                        </w:div>
                                        <w:div w:id="623198565">
                                          <w:marLeft w:val="0"/>
                                          <w:marRight w:val="0"/>
                                          <w:marTop w:val="0"/>
                                          <w:marBottom w:val="0"/>
                                          <w:divBdr>
                                            <w:top w:val="none" w:sz="0" w:space="0" w:color="auto"/>
                                            <w:left w:val="none" w:sz="0" w:space="0" w:color="auto"/>
                                            <w:bottom w:val="none" w:sz="0" w:space="0" w:color="auto"/>
                                            <w:right w:val="none" w:sz="0" w:space="0" w:color="auto"/>
                                          </w:divBdr>
                                        </w:div>
                                        <w:div w:id="1226722103">
                                          <w:marLeft w:val="0"/>
                                          <w:marRight w:val="0"/>
                                          <w:marTop w:val="0"/>
                                          <w:marBottom w:val="0"/>
                                          <w:divBdr>
                                            <w:top w:val="none" w:sz="0" w:space="0" w:color="auto"/>
                                            <w:left w:val="none" w:sz="0" w:space="0" w:color="auto"/>
                                            <w:bottom w:val="none" w:sz="0" w:space="0" w:color="auto"/>
                                            <w:right w:val="none" w:sz="0" w:space="0" w:color="auto"/>
                                          </w:divBdr>
                                        </w:div>
                                        <w:div w:id="684482685">
                                          <w:marLeft w:val="0"/>
                                          <w:marRight w:val="0"/>
                                          <w:marTop w:val="0"/>
                                          <w:marBottom w:val="0"/>
                                          <w:divBdr>
                                            <w:top w:val="none" w:sz="0" w:space="0" w:color="auto"/>
                                            <w:left w:val="none" w:sz="0" w:space="0" w:color="auto"/>
                                            <w:bottom w:val="none" w:sz="0" w:space="0" w:color="auto"/>
                                            <w:right w:val="none" w:sz="0" w:space="0" w:color="auto"/>
                                          </w:divBdr>
                                        </w:div>
                                        <w:div w:id="1278292272">
                                          <w:marLeft w:val="0"/>
                                          <w:marRight w:val="0"/>
                                          <w:marTop w:val="0"/>
                                          <w:marBottom w:val="0"/>
                                          <w:divBdr>
                                            <w:top w:val="none" w:sz="0" w:space="0" w:color="auto"/>
                                            <w:left w:val="none" w:sz="0" w:space="0" w:color="auto"/>
                                            <w:bottom w:val="none" w:sz="0" w:space="0" w:color="auto"/>
                                            <w:right w:val="none" w:sz="0" w:space="0" w:color="auto"/>
                                          </w:divBdr>
                                        </w:div>
                                        <w:div w:id="415444554">
                                          <w:marLeft w:val="0"/>
                                          <w:marRight w:val="0"/>
                                          <w:marTop w:val="0"/>
                                          <w:marBottom w:val="0"/>
                                          <w:divBdr>
                                            <w:top w:val="none" w:sz="0" w:space="0" w:color="auto"/>
                                            <w:left w:val="none" w:sz="0" w:space="0" w:color="auto"/>
                                            <w:bottom w:val="none" w:sz="0" w:space="0" w:color="auto"/>
                                            <w:right w:val="none" w:sz="0" w:space="0" w:color="auto"/>
                                          </w:divBdr>
                                        </w:div>
                                        <w:div w:id="1406101992">
                                          <w:marLeft w:val="0"/>
                                          <w:marRight w:val="0"/>
                                          <w:marTop w:val="0"/>
                                          <w:marBottom w:val="0"/>
                                          <w:divBdr>
                                            <w:top w:val="none" w:sz="0" w:space="0" w:color="auto"/>
                                            <w:left w:val="none" w:sz="0" w:space="0" w:color="auto"/>
                                            <w:bottom w:val="none" w:sz="0" w:space="0" w:color="auto"/>
                                            <w:right w:val="none" w:sz="0" w:space="0" w:color="auto"/>
                                          </w:divBdr>
                                        </w:div>
                                        <w:div w:id="398601547">
                                          <w:marLeft w:val="0"/>
                                          <w:marRight w:val="0"/>
                                          <w:marTop w:val="0"/>
                                          <w:marBottom w:val="0"/>
                                          <w:divBdr>
                                            <w:top w:val="none" w:sz="0" w:space="0" w:color="auto"/>
                                            <w:left w:val="none" w:sz="0" w:space="0" w:color="auto"/>
                                            <w:bottom w:val="none" w:sz="0" w:space="0" w:color="auto"/>
                                            <w:right w:val="none" w:sz="0" w:space="0" w:color="auto"/>
                                          </w:divBdr>
                                        </w:div>
                                        <w:div w:id="478958660">
                                          <w:marLeft w:val="0"/>
                                          <w:marRight w:val="0"/>
                                          <w:marTop w:val="0"/>
                                          <w:marBottom w:val="0"/>
                                          <w:divBdr>
                                            <w:top w:val="none" w:sz="0" w:space="0" w:color="auto"/>
                                            <w:left w:val="none" w:sz="0" w:space="0" w:color="auto"/>
                                            <w:bottom w:val="none" w:sz="0" w:space="0" w:color="auto"/>
                                            <w:right w:val="none" w:sz="0" w:space="0" w:color="auto"/>
                                          </w:divBdr>
                                        </w:div>
                                        <w:div w:id="1273127365">
                                          <w:marLeft w:val="0"/>
                                          <w:marRight w:val="0"/>
                                          <w:marTop w:val="0"/>
                                          <w:marBottom w:val="0"/>
                                          <w:divBdr>
                                            <w:top w:val="none" w:sz="0" w:space="0" w:color="auto"/>
                                            <w:left w:val="none" w:sz="0" w:space="0" w:color="auto"/>
                                            <w:bottom w:val="none" w:sz="0" w:space="0" w:color="auto"/>
                                            <w:right w:val="none" w:sz="0" w:space="0" w:color="auto"/>
                                          </w:divBdr>
                                        </w:div>
                                        <w:div w:id="1941793027">
                                          <w:marLeft w:val="0"/>
                                          <w:marRight w:val="0"/>
                                          <w:marTop w:val="0"/>
                                          <w:marBottom w:val="0"/>
                                          <w:divBdr>
                                            <w:top w:val="none" w:sz="0" w:space="0" w:color="auto"/>
                                            <w:left w:val="none" w:sz="0" w:space="0" w:color="auto"/>
                                            <w:bottom w:val="none" w:sz="0" w:space="0" w:color="auto"/>
                                            <w:right w:val="none" w:sz="0" w:space="0" w:color="auto"/>
                                          </w:divBdr>
                                        </w:div>
                                        <w:div w:id="905149305">
                                          <w:marLeft w:val="0"/>
                                          <w:marRight w:val="0"/>
                                          <w:marTop w:val="0"/>
                                          <w:marBottom w:val="0"/>
                                          <w:divBdr>
                                            <w:top w:val="none" w:sz="0" w:space="0" w:color="auto"/>
                                            <w:left w:val="none" w:sz="0" w:space="0" w:color="auto"/>
                                            <w:bottom w:val="none" w:sz="0" w:space="0" w:color="auto"/>
                                            <w:right w:val="none" w:sz="0" w:space="0" w:color="auto"/>
                                          </w:divBdr>
                                        </w:div>
                                        <w:div w:id="1799949141">
                                          <w:marLeft w:val="0"/>
                                          <w:marRight w:val="0"/>
                                          <w:marTop w:val="0"/>
                                          <w:marBottom w:val="0"/>
                                          <w:divBdr>
                                            <w:top w:val="none" w:sz="0" w:space="0" w:color="auto"/>
                                            <w:left w:val="none" w:sz="0" w:space="0" w:color="auto"/>
                                            <w:bottom w:val="none" w:sz="0" w:space="0" w:color="auto"/>
                                            <w:right w:val="none" w:sz="0" w:space="0" w:color="auto"/>
                                          </w:divBdr>
                                        </w:div>
                                        <w:div w:id="1425146080">
                                          <w:marLeft w:val="0"/>
                                          <w:marRight w:val="0"/>
                                          <w:marTop w:val="0"/>
                                          <w:marBottom w:val="0"/>
                                          <w:divBdr>
                                            <w:top w:val="none" w:sz="0" w:space="0" w:color="auto"/>
                                            <w:left w:val="none" w:sz="0" w:space="0" w:color="auto"/>
                                            <w:bottom w:val="none" w:sz="0" w:space="0" w:color="auto"/>
                                            <w:right w:val="none" w:sz="0" w:space="0" w:color="auto"/>
                                          </w:divBdr>
                                        </w:div>
                                        <w:div w:id="470440697">
                                          <w:marLeft w:val="0"/>
                                          <w:marRight w:val="0"/>
                                          <w:marTop w:val="0"/>
                                          <w:marBottom w:val="0"/>
                                          <w:divBdr>
                                            <w:top w:val="none" w:sz="0" w:space="0" w:color="auto"/>
                                            <w:left w:val="none" w:sz="0" w:space="0" w:color="auto"/>
                                            <w:bottom w:val="none" w:sz="0" w:space="0" w:color="auto"/>
                                            <w:right w:val="none" w:sz="0" w:space="0" w:color="auto"/>
                                          </w:divBdr>
                                        </w:div>
                                        <w:div w:id="817069739">
                                          <w:marLeft w:val="0"/>
                                          <w:marRight w:val="0"/>
                                          <w:marTop w:val="0"/>
                                          <w:marBottom w:val="0"/>
                                          <w:divBdr>
                                            <w:top w:val="none" w:sz="0" w:space="0" w:color="auto"/>
                                            <w:left w:val="none" w:sz="0" w:space="0" w:color="auto"/>
                                            <w:bottom w:val="none" w:sz="0" w:space="0" w:color="auto"/>
                                            <w:right w:val="none" w:sz="0" w:space="0" w:color="auto"/>
                                          </w:divBdr>
                                        </w:div>
                                        <w:div w:id="434251514">
                                          <w:marLeft w:val="0"/>
                                          <w:marRight w:val="0"/>
                                          <w:marTop w:val="0"/>
                                          <w:marBottom w:val="0"/>
                                          <w:divBdr>
                                            <w:top w:val="none" w:sz="0" w:space="0" w:color="auto"/>
                                            <w:left w:val="none" w:sz="0" w:space="0" w:color="auto"/>
                                            <w:bottom w:val="none" w:sz="0" w:space="0" w:color="auto"/>
                                            <w:right w:val="none" w:sz="0" w:space="0" w:color="auto"/>
                                          </w:divBdr>
                                        </w:div>
                                        <w:div w:id="1672683071">
                                          <w:marLeft w:val="0"/>
                                          <w:marRight w:val="0"/>
                                          <w:marTop w:val="0"/>
                                          <w:marBottom w:val="0"/>
                                          <w:divBdr>
                                            <w:top w:val="none" w:sz="0" w:space="0" w:color="auto"/>
                                            <w:left w:val="none" w:sz="0" w:space="0" w:color="auto"/>
                                            <w:bottom w:val="none" w:sz="0" w:space="0" w:color="auto"/>
                                            <w:right w:val="none" w:sz="0" w:space="0" w:color="auto"/>
                                          </w:divBdr>
                                        </w:div>
                                        <w:div w:id="1873182524">
                                          <w:marLeft w:val="0"/>
                                          <w:marRight w:val="0"/>
                                          <w:marTop w:val="0"/>
                                          <w:marBottom w:val="0"/>
                                          <w:divBdr>
                                            <w:top w:val="none" w:sz="0" w:space="0" w:color="auto"/>
                                            <w:left w:val="none" w:sz="0" w:space="0" w:color="auto"/>
                                            <w:bottom w:val="none" w:sz="0" w:space="0" w:color="auto"/>
                                            <w:right w:val="none" w:sz="0" w:space="0" w:color="auto"/>
                                          </w:divBdr>
                                        </w:div>
                                        <w:div w:id="1629579513">
                                          <w:marLeft w:val="0"/>
                                          <w:marRight w:val="0"/>
                                          <w:marTop w:val="0"/>
                                          <w:marBottom w:val="0"/>
                                          <w:divBdr>
                                            <w:top w:val="none" w:sz="0" w:space="0" w:color="auto"/>
                                            <w:left w:val="none" w:sz="0" w:space="0" w:color="auto"/>
                                            <w:bottom w:val="none" w:sz="0" w:space="0" w:color="auto"/>
                                            <w:right w:val="none" w:sz="0" w:space="0" w:color="auto"/>
                                          </w:divBdr>
                                        </w:div>
                                        <w:div w:id="910576841">
                                          <w:marLeft w:val="0"/>
                                          <w:marRight w:val="0"/>
                                          <w:marTop w:val="0"/>
                                          <w:marBottom w:val="0"/>
                                          <w:divBdr>
                                            <w:top w:val="none" w:sz="0" w:space="0" w:color="auto"/>
                                            <w:left w:val="none" w:sz="0" w:space="0" w:color="auto"/>
                                            <w:bottom w:val="none" w:sz="0" w:space="0" w:color="auto"/>
                                            <w:right w:val="none" w:sz="0" w:space="0" w:color="auto"/>
                                          </w:divBdr>
                                        </w:div>
                                        <w:div w:id="1752656932">
                                          <w:marLeft w:val="0"/>
                                          <w:marRight w:val="0"/>
                                          <w:marTop w:val="0"/>
                                          <w:marBottom w:val="0"/>
                                          <w:divBdr>
                                            <w:top w:val="none" w:sz="0" w:space="0" w:color="auto"/>
                                            <w:left w:val="none" w:sz="0" w:space="0" w:color="auto"/>
                                            <w:bottom w:val="none" w:sz="0" w:space="0" w:color="auto"/>
                                            <w:right w:val="none" w:sz="0" w:space="0" w:color="auto"/>
                                          </w:divBdr>
                                        </w:div>
                                        <w:div w:id="1132821466">
                                          <w:marLeft w:val="0"/>
                                          <w:marRight w:val="0"/>
                                          <w:marTop w:val="0"/>
                                          <w:marBottom w:val="0"/>
                                          <w:divBdr>
                                            <w:top w:val="none" w:sz="0" w:space="0" w:color="auto"/>
                                            <w:left w:val="none" w:sz="0" w:space="0" w:color="auto"/>
                                            <w:bottom w:val="none" w:sz="0" w:space="0" w:color="auto"/>
                                            <w:right w:val="none" w:sz="0" w:space="0" w:color="auto"/>
                                          </w:divBdr>
                                        </w:div>
                                        <w:div w:id="2075202130">
                                          <w:marLeft w:val="0"/>
                                          <w:marRight w:val="0"/>
                                          <w:marTop w:val="0"/>
                                          <w:marBottom w:val="0"/>
                                          <w:divBdr>
                                            <w:top w:val="none" w:sz="0" w:space="0" w:color="auto"/>
                                            <w:left w:val="none" w:sz="0" w:space="0" w:color="auto"/>
                                            <w:bottom w:val="none" w:sz="0" w:space="0" w:color="auto"/>
                                            <w:right w:val="none" w:sz="0" w:space="0" w:color="auto"/>
                                          </w:divBdr>
                                        </w:div>
                                        <w:div w:id="1780759129">
                                          <w:marLeft w:val="0"/>
                                          <w:marRight w:val="0"/>
                                          <w:marTop w:val="0"/>
                                          <w:marBottom w:val="0"/>
                                          <w:divBdr>
                                            <w:top w:val="none" w:sz="0" w:space="0" w:color="auto"/>
                                            <w:left w:val="none" w:sz="0" w:space="0" w:color="auto"/>
                                            <w:bottom w:val="none" w:sz="0" w:space="0" w:color="auto"/>
                                            <w:right w:val="none" w:sz="0" w:space="0" w:color="auto"/>
                                          </w:divBdr>
                                        </w:div>
                                        <w:div w:id="189294681">
                                          <w:marLeft w:val="0"/>
                                          <w:marRight w:val="0"/>
                                          <w:marTop w:val="0"/>
                                          <w:marBottom w:val="0"/>
                                          <w:divBdr>
                                            <w:top w:val="none" w:sz="0" w:space="0" w:color="auto"/>
                                            <w:left w:val="none" w:sz="0" w:space="0" w:color="auto"/>
                                            <w:bottom w:val="none" w:sz="0" w:space="0" w:color="auto"/>
                                            <w:right w:val="none" w:sz="0" w:space="0" w:color="auto"/>
                                          </w:divBdr>
                                        </w:div>
                                        <w:div w:id="939533007">
                                          <w:marLeft w:val="0"/>
                                          <w:marRight w:val="0"/>
                                          <w:marTop w:val="0"/>
                                          <w:marBottom w:val="0"/>
                                          <w:divBdr>
                                            <w:top w:val="none" w:sz="0" w:space="0" w:color="auto"/>
                                            <w:left w:val="none" w:sz="0" w:space="0" w:color="auto"/>
                                            <w:bottom w:val="none" w:sz="0" w:space="0" w:color="auto"/>
                                            <w:right w:val="none" w:sz="0" w:space="0" w:color="auto"/>
                                          </w:divBdr>
                                        </w:div>
                                        <w:div w:id="1868592560">
                                          <w:marLeft w:val="0"/>
                                          <w:marRight w:val="0"/>
                                          <w:marTop w:val="0"/>
                                          <w:marBottom w:val="0"/>
                                          <w:divBdr>
                                            <w:top w:val="none" w:sz="0" w:space="0" w:color="auto"/>
                                            <w:left w:val="none" w:sz="0" w:space="0" w:color="auto"/>
                                            <w:bottom w:val="none" w:sz="0" w:space="0" w:color="auto"/>
                                            <w:right w:val="none" w:sz="0" w:space="0" w:color="auto"/>
                                          </w:divBdr>
                                        </w:div>
                                        <w:div w:id="16277226">
                                          <w:marLeft w:val="0"/>
                                          <w:marRight w:val="0"/>
                                          <w:marTop w:val="0"/>
                                          <w:marBottom w:val="0"/>
                                          <w:divBdr>
                                            <w:top w:val="none" w:sz="0" w:space="0" w:color="auto"/>
                                            <w:left w:val="none" w:sz="0" w:space="0" w:color="auto"/>
                                            <w:bottom w:val="none" w:sz="0" w:space="0" w:color="auto"/>
                                            <w:right w:val="none" w:sz="0" w:space="0" w:color="auto"/>
                                          </w:divBdr>
                                        </w:div>
                                        <w:div w:id="1736856703">
                                          <w:marLeft w:val="0"/>
                                          <w:marRight w:val="0"/>
                                          <w:marTop w:val="0"/>
                                          <w:marBottom w:val="0"/>
                                          <w:divBdr>
                                            <w:top w:val="none" w:sz="0" w:space="0" w:color="auto"/>
                                            <w:left w:val="none" w:sz="0" w:space="0" w:color="auto"/>
                                            <w:bottom w:val="none" w:sz="0" w:space="0" w:color="auto"/>
                                            <w:right w:val="none" w:sz="0" w:space="0" w:color="auto"/>
                                          </w:divBdr>
                                        </w:div>
                                        <w:div w:id="1036740478">
                                          <w:marLeft w:val="0"/>
                                          <w:marRight w:val="0"/>
                                          <w:marTop w:val="0"/>
                                          <w:marBottom w:val="0"/>
                                          <w:divBdr>
                                            <w:top w:val="none" w:sz="0" w:space="0" w:color="auto"/>
                                            <w:left w:val="none" w:sz="0" w:space="0" w:color="auto"/>
                                            <w:bottom w:val="none" w:sz="0" w:space="0" w:color="auto"/>
                                            <w:right w:val="none" w:sz="0" w:space="0" w:color="auto"/>
                                          </w:divBdr>
                                        </w:div>
                                        <w:div w:id="91321491">
                                          <w:marLeft w:val="0"/>
                                          <w:marRight w:val="0"/>
                                          <w:marTop w:val="0"/>
                                          <w:marBottom w:val="0"/>
                                          <w:divBdr>
                                            <w:top w:val="none" w:sz="0" w:space="0" w:color="auto"/>
                                            <w:left w:val="none" w:sz="0" w:space="0" w:color="auto"/>
                                            <w:bottom w:val="none" w:sz="0" w:space="0" w:color="auto"/>
                                            <w:right w:val="none" w:sz="0" w:space="0" w:color="auto"/>
                                          </w:divBdr>
                                        </w:div>
                                        <w:div w:id="1645506300">
                                          <w:marLeft w:val="0"/>
                                          <w:marRight w:val="0"/>
                                          <w:marTop w:val="0"/>
                                          <w:marBottom w:val="0"/>
                                          <w:divBdr>
                                            <w:top w:val="none" w:sz="0" w:space="0" w:color="auto"/>
                                            <w:left w:val="none" w:sz="0" w:space="0" w:color="auto"/>
                                            <w:bottom w:val="none" w:sz="0" w:space="0" w:color="auto"/>
                                            <w:right w:val="none" w:sz="0" w:space="0" w:color="auto"/>
                                          </w:divBdr>
                                        </w:div>
                                        <w:div w:id="1570310801">
                                          <w:marLeft w:val="0"/>
                                          <w:marRight w:val="0"/>
                                          <w:marTop w:val="0"/>
                                          <w:marBottom w:val="0"/>
                                          <w:divBdr>
                                            <w:top w:val="none" w:sz="0" w:space="0" w:color="auto"/>
                                            <w:left w:val="none" w:sz="0" w:space="0" w:color="auto"/>
                                            <w:bottom w:val="none" w:sz="0" w:space="0" w:color="auto"/>
                                            <w:right w:val="none" w:sz="0" w:space="0" w:color="auto"/>
                                          </w:divBdr>
                                        </w:div>
                                        <w:div w:id="1997831185">
                                          <w:marLeft w:val="0"/>
                                          <w:marRight w:val="0"/>
                                          <w:marTop w:val="0"/>
                                          <w:marBottom w:val="0"/>
                                          <w:divBdr>
                                            <w:top w:val="none" w:sz="0" w:space="0" w:color="auto"/>
                                            <w:left w:val="none" w:sz="0" w:space="0" w:color="auto"/>
                                            <w:bottom w:val="none" w:sz="0" w:space="0" w:color="auto"/>
                                            <w:right w:val="none" w:sz="0" w:space="0" w:color="auto"/>
                                          </w:divBdr>
                                        </w:div>
                                        <w:div w:id="1348288118">
                                          <w:marLeft w:val="0"/>
                                          <w:marRight w:val="0"/>
                                          <w:marTop w:val="0"/>
                                          <w:marBottom w:val="0"/>
                                          <w:divBdr>
                                            <w:top w:val="none" w:sz="0" w:space="0" w:color="auto"/>
                                            <w:left w:val="none" w:sz="0" w:space="0" w:color="auto"/>
                                            <w:bottom w:val="none" w:sz="0" w:space="0" w:color="auto"/>
                                            <w:right w:val="none" w:sz="0" w:space="0" w:color="auto"/>
                                          </w:divBdr>
                                        </w:div>
                                        <w:div w:id="1219322910">
                                          <w:marLeft w:val="0"/>
                                          <w:marRight w:val="0"/>
                                          <w:marTop w:val="0"/>
                                          <w:marBottom w:val="0"/>
                                          <w:divBdr>
                                            <w:top w:val="none" w:sz="0" w:space="0" w:color="auto"/>
                                            <w:left w:val="none" w:sz="0" w:space="0" w:color="auto"/>
                                            <w:bottom w:val="none" w:sz="0" w:space="0" w:color="auto"/>
                                            <w:right w:val="none" w:sz="0" w:space="0" w:color="auto"/>
                                          </w:divBdr>
                                        </w:div>
                                        <w:div w:id="2091610415">
                                          <w:marLeft w:val="0"/>
                                          <w:marRight w:val="0"/>
                                          <w:marTop w:val="0"/>
                                          <w:marBottom w:val="0"/>
                                          <w:divBdr>
                                            <w:top w:val="none" w:sz="0" w:space="0" w:color="auto"/>
                                            <w:left w:val="none" w:sz="0" w:space="0" w:color="auto"/>
                                            <w:bottom w:val="none" w:sz="0" w:space="0" w:color="auto"/>
                                            <w:right w:val="none" w:sz="0" w:space="0" w:color="auto"/>
                                          </w:divBdr>
                                        </w:div>
                                        <w:div w:id="888221167">
                                          <w:marLeft w:val="0"/>
                                          <w:marRight w:val="0"/>
                                          <w:marTop w:val="0"/>
                                          <w:marBottom w:val="0"/>
                                          <w:divBdr>
                                            <w:top w:val="none" w:sz="0" w:space="0" w:color="auto"/>
                                            <w:left w:val="none" w:sz="0" w:space="0" w:color="auto"/>
                                            <w:bottom w:val="none" w:sz="0" w:space="0" w:color="auto"/>
                                            <w:right w:val="none" w:sz="0" w:space="0" w:color="auto"/>
                                          </w:divBdr>
                                        </w:div>
                                        <w:div w:id="991756721">
                                          <w:marLeft w:val="0"/>
                                          <w:marRight w:val="0"/>
                                          <w:marTop w:val="0"/>
                                          <w:marBottom w:val="0"/>
                                          <w:divBdr>
                                            <w:top w:val="none" w:sz="0" w:space="0" w:color="auto"/>
                                            <w:left w:val="none" w:sz="0" w:space="0" w:color="auto"/>
                                            <w:bottom w:val="none" w:sz="0" w:space="0" w:color="auto"/>
                                            <w:right w:val="none" w:sz="0" w:space="0" w:color="auto"/>
                                          </w:divBdr>
                                        </w:div>
                                        <w:div w:id="1541085911">
                                          <w:marLeft w:val="0"/>
                                          <w:marRight w:val="0"/>
                                          <w:marTop w:val="0"/>
                                          <w:marBottom w:val="0"/>
                                          <w:divBdr>
                                            <w:top w:val="none" w:sz="0" w:space="0" w:color="auto"/>
                                            <w:left w:val="none" w:sz="0" w:space="0" w:color="auto"/>
                                            <w:bottom w:val="none" w:sz="0" w:space="0" w:color="auto"/>
                                            <w:right w:val="none" w:sz="0" w:space="0" w:color="auto"/>
                                          </w:divBdr>
                                        </w:div>
                                        <w:div w:id="1062024066">
                                          <w:marLeft w:val="0"/>
                                          <w:marRight w:val="0"/>
                                          <w:marTop w:val="0"/>
                                          <w:marBottom w:val="0"/>
                                          <w:divBdr>
                                            <w:top w:val="none" w:sz="0" w:space="0" w:color="auto"/>
                                            <w:left w:val="none" w:sz="0" w:space="0" w:color="auto"/>
                                            <w:bottom w:val="none" w:sz="0" w:space="0" w:color="auto"/>
                                            <w:right w:val="none" w:sz="0" w:space="0" w:color="auto"/>
                                          </w:divBdr>
                                        </w:div>
                                        <w:div w:id="281038438">
                                          <w:marLeft w:val="0"/>
                                          <w:marRight w:val="0"/>
                                          <w:marTop w:val="0"/>
                                          <w:marBottom w:val="0"/>
                                          <w:divBdr>
                                            <w:top w:val="none" w:sz="0" w:space="0" w:color="auto"/>
                                            <w:left w:val="none" w:sz="0" w:space="0" w:color="auto"/>
                                            <w:bottom w:val="none" w:sz="0" w:space="0" w:color="auto"/>
                                            <w:right w:val="none" w:sz="0" w:space="0" w:color="auto"/>
                                          </w:divBdr>
                                        </w:div>
                                        <w:div w:id="1005861101">
                                          <w:marLeft w:val="0"/>
                                          <w:marRight w:val="0"/>
                                          <w:marTop w:val="0"/>
                                          <w:marBottom w:val="0"/>
                                          <w:divBdr>
                                            <w:top w:val="none" w:sz="0" w:space="0" w:color="auto"/>
                                            <w:left w:val="none" w:sz="0" w:space="0" w:color="auto"/>
                                            <w:bottom w:val="none" w:sz="0" w:space="0" w:color="auto"/>
                                            <w:right w:val="none" w:sz="0" w:space="0" w:color="auto"/>
                                          </w:divBdr>
                                        </w:div>
                                        <w:div w:id="2067676868">
                                          <w:marLeft w:val="0"/>
                                          <w:marRight w:val="0"/>
                                          <w:marTop w:val="0"/>
                                          <w:marBottom w:val="0"/>
                                          <w:divBdr>
                                            <w:top w:val="none" w:sz="0" w:space="0" w:color="auto"/>
                                            <w:left w:val="none" w:sz="0" w:space="0" w:color="auto"/>
                                            <w:bottom w:val="none" w:sz="0" w:space="0" w:color="auto"/>
                                            <w:right w:val="none" w:sz="0" w:space="0" w:color="auto"/>
                                          </w:divBdr>
                                        </w:div>
                                        <w:div w:id="2069061621">
                                          <w:marLeft w:val="0"/>
                                          <w:marRight w:val="0"/>
                                          <w:marTop w:val="0"/>
                                          <w:marBottom w:val="0"/>
                                          <w:divBdr>
                                            <w:top w:val="none" w:sz="0" w:space="0" w:color="auto"/>
                                            <w:left w:val="none" w:sz="0" w:space="0" w:color="auto"/>
                                            <w:bottom w:val="none" w:sz="0" w:space="0" w:color="auto"/>
                                            <w:right w:val="none" w:sz="0" w:space="0" w:color="auto"/>
                                          </w:divBdr>
                                        </w:div>
                                        <w:div w:id="1343513238">
                                          <w:marLeft w:val="0"/>
                                          <w:marRight w:val="0"/>
                                          <w:marTop w:val="0"/>
                                          <w:marBottom w:val="0"/>
                                          <w:divBdr>
                                            <w:top w:val="none" w:sz="0" w:space="0" w:color="auto"/>
                                            <w:left w:val="none" w:sz="0" w:space="0" w:color="auto"/>
                                            <w:bottom w:val="none" w:sz="0" w:space="0" w:color="auto"/>
                                            <w:right w:val="none" w:sz="0" w:space="0" w:color="auto"/>
                                          </w:divBdr>
                                        </w:div>
                                        <w:div w:id="1118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224185">
      <w:bodyDiv w:val="1"/>
      <w:marLeft w:val="0"/>
      <w:marRight w:val="0"/>
      <w:marTop w:val="0"/>
      <w:marBottom w:val="0"/>
      <w:divBdr>
        <w:top w:val="none" w:sz="0" w:space="0" w:color="auto"/>
        <w:left w:val="none" w:sz="0" w:space="0" w:color="auto"/>
        <w:bottom w:val="none" w:sz="0" w:space="0" w:color="auto"/>
        <w:right w:val="none" w:sz="0" w:space="0" w:color="auto"/>
      </w:divBdr>
      <w:divsChild>
        <w:div w:id="1947880686">
          <w:marLeft w:val="0"/>
          <w:marRight w:val="0"/>
          <w:marTop w:val="0"/>
          <w:marBottom w:val="0"/>
          <w:divBdr>
            <w:top w:val="none" w:sz="0" w:space="0" w:color="auto"/>
            <w:left w:val="none" w:sz="0" w:space="0" w:color="auto"/>
            <w:bottom w:val="none" w:sz="0" w:space="0" w:color="auto"/>
            <w:right w:val="none" w:sz="0" w:space="0" w:color="auto"/>
          </w:divBdr>
          <w:divsChild>
            <w:div w:id="297876197">
              <w:marLeft w:val="0"/>
              <w:marRight w:val="0"/>
              <w:marTop w:val="150"/>
              <w:marBottom w:val="0"/>
              <w:divBdr>
                <w:top w:val="none" w:sz="0" w:space="0" w:color="auto"/>
                <w:left w:val="none" w:sz="0" w:space="0" w:color="auto"/>
                <w:bottom w:val="none" w:sz="0" w:space="0" w:color="auto"/>
                <w:right w:val="none" w:sz="0" w:space="0" w:color="auto"/>
              </w:divBdr>
              <w:divsChild>
                <w:div w:id="1026296309">
                  <w:marLeft w:val="0"/>
                  <w:marRight w:val="0"/>
                  <w:marTop w:val="0"/>
                  <w:marBottom w:val="0"/>
                  <w:divBdr>
                    <w:top w:val="none" w:sz="0" w:space="0" w:color="auto"/>
                    <w:left w:val="none" w:sz="0" w:space="0" w:color="auto"/>
                    <w:bottom w:val="none" w:sz="0" w:space="0" w:color="auto"/>
                    <w:right w:val="none" w:sz="0" w:space="0" w:color="auto"/>
                  </w:divBdr>
                  <w:divsChild>
                    <w:div w:id="302583807">
                      <w:marLeft w:val="0"/>
                      <w:marRight w:val="0"/>
                      <w:marTop w:val="0"/>
                      <w:marBottom w:val="0"/>
                      <w:divBdr>
                        <w:top w:val="none" w:sz="0" w:space="0" w:color="auto"/>
                        <w:left w:val="none" w:sz="0" w:space="0" w:color="auto"/>
                        <w:bottom w:val="none" w:sz="0" w:space="0" w:color="auto"/>
                        <w:right w:val="none" w:sz="0" w:space="0" w:color="auto"/>
                      </w:divBdr>
                      <w:divsChild>
                        <w:div w:id="1936279080">
                          <w:marLeft w:val="0"/>
                          <w:marRight w:val="0"/>
                          <w:marTop w:val="0"/>
                          <w:marBottom w:val="0"/>
                          <w:divBdr>
                            <w:top w:val="none" w:sz="0" w:space="0" w:color="auto"/>
                            <w:left w:val="none" w:sz="0" w:space="0" w:color="auto"/>
                            <w:bottom w:val="none" w:sz="0" w:space="0" w:color="auto"/>
                            <w:right w:val="none" w:sz="0" w:space="0" w:color="auto"/>
                          </w:divBdr>
                          <w:divsChild>
                            <w:div w:id="1283541233">
                              <w:marLeft w:val="0"/>
                              <w:marRight w:val="0"/>
                              <w:marTop w:val="0"/>
                              <w:marBottom w:val="0"/>
                              <w:divBdr>
                                <w:top w:val="none" w:sz="0" w:space="0" w:color="auto"/>
                                <w:left w:val="none" w:sz="0" w:space="0" w:color="auto"/>
                                <w:bottom w:val="none" w:sz="0" w:space="0" w:color="auto"/>
                                <w:right w:val="none" w:sz="0" w:space="0" w:color="auto"/>
                              </w:divBdr>
                              <w:divsChild>
                                <w:div w:id="448166989">
                                  <w:marLeft w:val="0"/>
                                  <w:marRight w:val="0"/>
                                  <w:marTop w:val="0"/>
                                  <w:marBottom w:val="0"/>
                                  <w:divBdr>
                                    <w:top w:val="none" w:sz="0" w:space="0" w:color="auto"/>
                                    <w:left w:val="none" w:sz="0" w:space="0" w:color="auto"/>
                                    <w:bottom w:val="none" w:sz="0" w:space="0" w:color="auto"/>
                                    <w:right w:val="none" w:sz="0" w:space="0" w:color="auto"/>
                                  </w:divBdr>
                                  <w:divsChild>
                                    <w:div w:id="31654916">
                                      <w:marLeft w:val="0"/>
                                      <w:marRight w:val="0"/>
                                      <w:marTop w:val="0"/>
                                      <w:marBottom w:val="0"/>
                                      <w:divBdr>
                                        <w:top w:val="none" w:sz="0" w:space="0" w:color="auto"/>
                                        <w:left w:val="none" w:sz="0" w:space="0" w:color="auto"/>
                                        <w:bottom w:val="none" w:sz="0" w:space="0" w:color="auto"/>
                                        <w:right w:val="none" w:sz="0" w:space="0" w:color="auto"/>
                                      </w:divBdr>
                                      <w:divsChild>
                                        <w:div w:id="1836191810">
                                          <w:marLeft w:val="0"/>
                                          <w:marRight w:val="0"/>
                                          <w:marTop w:val="0"/>
                                          <w:marBottom w:val="0"/>
                                          <w:divBdr>
                                            <w:top w:val="none" w:sz="0" w:space="0" w:color="auto"/>
                                            <w:left w:val="none" w:sz="0" w:space="0" w:color="auto"/>
                                            <w:bottom w:val="none" w:sz="0" w:space="0" w:color="auto"/>
                                            <w:right w:val="none" w:sz="0" w:space="0" w:color="auto"/>
                                          </w:divBdr>
                                        </w:div>
                                        <w:div w:id="838275813">
                                          <w:marLeft w:val="0"/>
                                          <w:marRight w:val="0"/>
                                          <w:marTop w:val="0"/>
                                          <w:marBottom w:val="0"/>
                                          <w:divBdr>
                                            <w:top w:val="none" w:sz="0" w:space="0" w:color="auto"/>
                                            <w:left w:val="none" w:sz="0" w:space="0" w:color="auto"/>
                                            <w:bottom w:val="none" w:sz="0" w:space="0" w:color="auto"/>
                                            <w:right w:val="none" w:sz="0" w:space="0" w:color="auto"/>
                                          </w:divBdr>
                                        </w:div>
                                        <w:div w:id="1667317646">
                                          <w:marLeft w:val="0"/>
                                          <w:marRight w:val="0"/>
                                          <w:marTop w:val="0"/>
                                          <w:marBottom w:val="0"/>
                                          <w:divBdr>
                                            <w:top w:val="none" w:sz="0" w:space="0" w:color="auto"/>
                                            <w:left w:val="none" w:sz="0" w:space="0" w:color="auto"/>
                                            <w:bottom w:val="none" w:sz="0" w:space="0" w:color="auto"/>
                                            <w:right w:val="none" w:sz="0" w:space="0" w:color="auto"/>
                                          </w:divBdr>
                                        </w:div>
                                        <w:div w:id="1047686391">
                                          <w:marLeft w:val="0"/>
                                          <w:marRight w:val="0"/>
                                          <w:marTop w:val="0"/>
                                          <w:marBottom w:val="0"/>
                                          <w:divBdr>
                                            <w:top w:val="none" w:sz="0" w:space="0" w:color="auto"/>
                                            <w:left w:val="none" w:sz="0" w:space="0" w:color="auto"/>
                                            <w:bottom w:val="none" w:sz="0" w:space="0" w:color="auto"/>
                                            <w:right w:val="none" w:sz="0" w:space="0" w:color="auto"/>
                                          </w:divBdr>
                                        </w:div>
                                        <w:div w:id="1824347046">
                                          <w:marLeft w:val="0"/>
                                          <w:marRight w:val="0"/>
                                          <w:marTop w:val="0"/>
                                          <w:marBottom w:val="0"/>
                                          <w:divBdr>
                                            <w:top w:val="none" w:sz="0" w:space="0" w:color="auto"/>
                                            <w:left w:val="none" w:sz="0" w:space="0" w:color="auto"/>
                                            <w:bottom w:val="none" w:sz="0" w:space="0" w:color="auto"/>
                                            <w:right w:val="none" w:sz="0" w:space="0" w:color="auto"/>
                                          </w:divBdr>
                                        </w:div>
                                        <w:div w:id="464350972">
                                          <w:marLeft w:val="0"/>
                                          <w:marRight w:val="0"/>
                                          <w:marTop w:val="0"/>
                                          <w:marBottom w:val="0"/>
                                          <w:divBdr>
                                            <w:top w:val="none" w:sz="0" w:space="0" w:color="auto"/>
                                            <w:left w:val="none" w:sz="0" w:space="0" w:color="auto"/>
                                            <w:bottom w:val="none" w:sz="0" w:space="0" w:color="auto"/>
                                            <w:right w:val="none" w:sz="0" w:space="0" w:color="auto"/>
                                          </w:divBdr>
                                        </w:div>
                                        <w:div w:id="1728917315">
                                          <w:marLeft w:val="0"/>
                                          <w:marRight w:val="0"/>
                                          <w:marTop w:val="0"/>
                                          <w:marBottom w:val="0"/>
                                          <w:divBdr>
                                            <w:top w:val="none" w:sz="0" w:space="0" w:color="auto"/>
                                            <w:left w:val="none" w:sz="0" w:space="0" w:color="auto"/>
                                            <w:bottom w:val="none" w:sz="0" w:space="0" w:color="auto"/>
                                            <w:right w:val="none" w:sz="0" w:space="0" w:color="auto"/>
                                          </w:divBdr>
                                        </w:div>
                                        <w:div w:id="823664329">
                                          <w:marLeft w:val="0"/>
                                          <w:marRight w:val="0"/>
                                          <w:marTop w:val="0"/>
                                          <w:marBottom w:val="0"/>
                                          <w:divBdr>
                                            <w:top w:val="none" w:sz="0" w:space="0" w:color="auto"/>
                                            <w:left w:val="none" w:sz="0" w:space="0" w:color="auto"/>
                                            <w:bottom w:val="none" w:sz="0" w:space="0" w:color="auto"/>
                                            <w:right w:val="none" w:sz="0" w:space="0" w:color="auto"/>
                                          </w:divBdr>
                                        </w:div>
                                        <w:div w:id="407194943">
                                          <w:marLeft w:val="0"/>
                                          <w:marRight w:val="0"/>
                                          <w:marTop w:val="0"/>
                                          <w:marBottom w:val="0"/>
                                          <w:divBdr>
                                            <w:top w:val="none" w:sz="0" w:space="0" w:color="auto"/>
                                            <w:left w:val="none" w:sz="0" w:space="0" w:color="auto"/>
                                            <w:bottom w:val="none" w:sz="0" w:space="0" w:color="auto"/>
                                            <w:right w:val="none" w:sz="0" w:space="0" w:color="auto"/>
                                          </w:divBdr>
                                        </w:div>
                                        <w:div w:id="63600874">
                                          <w:marLeft w:val="0"/>
                                          <w:marRight w:val="0"/>
                                          <w:marTop w:val="0"/>
                                          <w:marBottom w:val="0"/>
                                          <w:divBdr>
                                            <w:top w:val="none" w:sz="0" w:space="0" w:color="auto"/>
                                            <w:left w:val="none" w:sz="0" w:space="0" w:color="auto"/>
                                            <w:bottom w:val="none" w:sz="0" w:space="0" w:color="auto"/>
                                            <w:right w:val="none" w:sz="0" w:space="0" w:color="auto"/>
                                          </w:divBdr>
                                        </w:div>
                                        <w:div w:id="1697728783">
                                          <w:marLeft w:val="0"/>
                                          <w:marRight w:val="0"/>
                                          <w:marTop w:val="0"/>
                                          <w:marBottom w:val="0"/>
                                          <w:divBdr>
                                            <w:top w:val="none" w:sz="0" w:space="0" w:color="auto"/>
                                            <w:left w:val="none" w:sz="0" w:space="0" w:color="auto"/>
                                            <w:bottom w:val="none" w:sz="0" w:space="0" w:color="auto"/>
                                            <w:right w:val="none" w:sz="0" w:space="0" w:color="auto"/>
                                          </w:divBdr>
                                        </w:div>
                                        <w:div w:id="1390879382">
                                          <w:marLeft w:val="0"/>
                                          <w:marRight w:val="0"/>
                                          <w:marTop w:val="0"/>
                                          <w:marBottom w:val="0"/>
                                          <w:divBdr>
                                            <w:top w:val="none" w:sz="0" w:space="0" w:color="auto"/>
                                            <w:left w:val="none" w:sz="0" w:space="0" w:color="auto"/>
                                            <w:bottom w:val="none" w:sz="0" w:space="0" w:color="auto"/>
                                            <w:right w:val="none" w:sz="0" w:space="0" w:color="auto"/>
                                          </w:divBdr>
                                        </w:div>
                                        <w:div w:id="1807159276">
                                          <w:marLeft w:val="0"/>
                                          <w:marRight w:val="0"/>
                                          <w:marTop w:val="0"/>
                                          <w:marBottom w:val="0"/>
                                          <w:divBdr>
                                            <w:top w:val="none" w:sz="0" w:space="0" w:color="auto"/>
                                            <w:left w:val="none" w:sz="0" w:space="0" w:color="auto"/>
                                            <w:bottom w:val="none" w:sz="0" w:space="0" w:color="auto"/>
                                            <w:right w:val="none" w:sz="0" w:space="0" w:color="auto"/>
                                          </w:divBdr>
                                        </w:div>
                                        <w:div w:id="1390691112">
                                          <w:marLeft w:val="0"/>
                                          <w:marRight w:val="0"/>
                                          <w:marTop w:val="0"/>
                                          <w:marBottom w:val="0"/>
                                          <w:divBdr>
                                            <w:top w:val="none" w:sz="0" w:space="0" w:color="auto"/>
                                            <w:left w:val="none" w:sz="0" w:space="0" w:color="auto"/>
                                            <w:bottom w:val="none" w:sz="0" w:space="0" w:color="auto"/>
                                            <w:right w:val="none" w:sz="0" w:space="0" w:color="auto"/>
                                          </w:divBdr>
                                        </w:div>
                                        <w:div w:id="1775513913">
                                          <w:marLeft w:val="0"/>
                                          <w:marRight w:val="0"/>
                                          <w:marTop w:val="0"/>
                                          <w:marBottom w:val="0"/>
                                          <w:divBdr>
                                            <w:top w:val="none" w:sz="0" w:space="0" w:color="auto"/>
                                            <w:left w:val="none" w:sz="0" w:space="0" w:color="auto"/>
                                            <w:bottom w:val="none" w:sz="0" w:space="0" w:color="auto"/>
                                            <w:right w:val="none" w:sz="0" w:space="0" w:color="auto"/>
                                          </w:divBdr>
                                        </w:div>
                                        <w:div w:id="17316867">
                                          <w:marLeft w:val="0"/>
                                          <w:marRight w:val="0"/>
                                          <w:marTop w:val="0"/>
                                          <w:marBottom w:val="0"/>
                                          <w:divBdr>
                                            <w:top w:val="none" w:sz="0" w:space="0" w:color="auto"/>
                                            <w:left w:val="none" w:sz="0" w:space="0" w:color="auto"/>
                                            <w:bottom w:val="none" w:sz="0" w:space="0" w:color="auto"/>
                                            <w:right w:val="none" w:sz="0" w:space="0" w:color="auto"/>
                                          </w:divBdr>
                                        </w:div>
                                        <w:div w:id="1710912305">
                                          <w:marLeft w:val="0"/>
                                          <w:marRight w:val="0"/>
                                          <w:marTop w:val="0"/>
                                          <w:marBottom w:val="0"/>
                                          <w:divBdr>
                                            <w:top w:val="none" w:sz="0" w:space="0" w:color="auto"/>
                                            <w:left w:val="none" w:sz="0" w:space="0" w:color="auto"/>
                                            <w:bottom w:val="none" w:sz="0" w:space="0" w:color="auto"/>
                                            <w:right w:val="none" w:sz="0" w:space="0" w:color="auto"/>
                                          </w:divBdr>
                                        </w:div>
                                        <w:div w:id="1432509947">
                                          <w:marLeft w:val="0"/>
                                          <w:marRight w:val="0"/>
                                          <w:marTop w:val="0"/>
                                          <w:marBottom w:val="0"/>
                                          <w:divBdr>
                                            <w:top w:val="none" w:sz="0" w:space="0" w:color="auto"/>
                                            <w:left w:val="none" w:sz="0" w:space="0" w:color="auto"/>
                                            <w:bottom w:val="none" w:sz="0" w:space="0" w:color="auto"/>
                                            <w:right w:val="none" w:sz="0" w:space="0" w:color="auto"/>
                                          </w:divBdr>
                                        </w:div>
                                        <w:div w:id="444470603">
                                          <w:marLeft w:val="0"/>
                                          <w:marRight w:val="0"/>
                                          <w:marTop w:val="0"/>
                                          <w:marBottom w:val="0"/>
                                          <w:divBdr>
                                            <w:top w:val="none" w:sz="0" w:space="0" w:color="auto"/>
                                            <w:left w:val="none" w:sz="0" w:space="0" w:color="auto"/>
                                            <w:bottom w:val="none" w:sz="0" w:space="0" w:color="auto"/>
                                            <w:right w:val="none" w:sz="0" w:space="0" w:color="auto"/>
                                          </w:divBdr>
                                        </w:div>
                                        <w:div w:id="1694838600">
                                          <w:marLeft w:val="0"/>
                                          <w:marRight w:val="0"/>
                                          <w:marTop w:val="0"/>
                                          <w:marBottom w:val="0"/>
                                          <w:divBdr>
                                            <w:top w:val="none" w:sz="0" w:space="0" w:color="auto"/>
                                            <w:left w:val="none" w:sz="0" w:space="0" w:color="auto"/>
                                            <w:bottom w:val="none" w:sz="0" w:space="0" w:color="auto"/>
                                            <w:right w:val="none" w:sz="0" w:space="0" w:color="auto"/>
                                          </w:divBdr>
                                        </w:div>
                                        <w:div w:id="53437263">
                                          <w:marLeft w:val="0"/>
                                          <w:marRight w:val="0"/>
                                          <w:marTop w:val="0"/>
                                          <w:marBottom w:val="0"/>
                                          <w:divBdr>
                                            <w:top w:val="none" w:sz="0" w:space="0" w:color="auto"/>
                                            <w:left w:val="none" w:sz="0" w:space="0" w:color="auto"/>
                                            <w:bottom w:val="none" w:sz="0" w:space="0" w:color="auto"/>
                                            <w:right w:val="none" w:sz="0" w:space="0" w:color="auto"/>
                                          </w:divBdr>
                                        </w:div>
                                        <w:div w:id="1900938110">
                                          <w:marLeft w:val="0"/>
                                          <w:marRight w:val="0"/>
                                          <w:marTop w:val="0"/>
                                          <w:marBottom w:val="0"/>
                                          <w:divBdr>
                                            <w:top w:val="none" w:sz="0" w:space="0" w:color="auto"/>
                                            <w:left w:val="none" w:sz="0" w:space="0" w:color="auto"/>
                                            <w:bottom w:val="none" w:sz="0" w:space="0" w:color="auto"/>
                                            <w:right w:val="none" w:sz="0" w:space="0" w:color="auto"/>
                                          </w:divBdr>
                                        </w:div>
                                        <w:div w:id="306008299">
                                          <w:marLeft w:val="0"/>
                                          <w:marRight w:val="0"/>
                                          <w:marTop w:val="0"/>
                                          <w:marBottom w:val="0"/>
                                          <w:divBdr>
                                            <w:top w:val="none" w:sz="0" w:space="0" w:color="auto"/>
                                            <w:left w:val="none" w:sz="0" w:space="0" w:color="auto"/>
                                            <w:bottom w:val="none" w:sz="0" w:space="0" w:color="auto"/>
                                            <w:right w:val="none" w:sz="0" w:space="0" w:color="auto"/>
                                          </w:divBdr>
                                        </w:div>
                                        <w:div w:id="1664233331">
                                          <w:marLeft w:val="0"/>
                                          <w:marRight w:val="0"/>
                                          <w:marTop w:val="0"/>
                                          <w:marBottom w:val="0"/>
                                          <w:divBdr>
                                            <w:top w:val="none" w:sz="0" w:space="0" w:color="auto"/>
                                            <w:left w:val="none" w:sz="0" w:space="0" w:color="auto"/>
                                            <w:bottom w:val="none" w:sz="0" w:space="0" w:color="auto"/>
                                            <w:right w:val="none" w:sz="0" w:space="0" w:color="auto"/>
                                          </w:divBdr>
                                        </w:div>
                                        <w:div w:id="1910922158">
                                          <w:marLeft w:val="0"/>
                                          <w:marRight w:val="0"/>
                                          <w:marTop w:val="0"/>
                                          <w:marBottom w:val="0"/>
                                          <w:divBdr>
                                            <w:top w:val="none" w:sz="0" w:space="0" w:color="auto"/>
                                            <w:left w:val="none" w:sz="0" w:space="0" w:color="auto"/>
                                            <w:bottom w:val="none" w:sz="0" w:space="0" w:color="auto"/>
                                            <w:right w:val="none" w:sz="0" w:space="0" w:color="auto"/>
                                          </w:divBdr>
                                        </w:div>
                                        <w:div w:id="1351949659">
                                          <w:marLeft w:val="0"/>
                                          <w:marRight w:val="0"/>
                                          <w:marTop w:val="0"/>
                                          <w:marBottom w:val="0"/>
                                          <w:divBdr>
                                            <w:top w:val="none" w:sz="0" w:space="0" w:color="auto"/>
                                            <w:left w:val="none" w:sz="0" w:space="0" w:color="auto"/>
                                            <w:bottom w:val="none" w:sz="0" w:space="0" w:color="auto"/>
                                            <w:right w:val="none" w:sz="0" w:space="0" w:color="auto"/>
                                          </w:divBdr>
                                        </w:div>
                                        <w:div w:id="1020812777">
                                          <w:marLeft w:val="0"/>
                                          <w:marRight w:val="0"/>
                                          <w:marTop w:val="0"/>
                                          <w:marBottom w:val="0"/>
                                          <w:divBdr>
                                            <w:top w:val="none" w:sz="0" w:space="0" w:color="auto"/>
                                            <w:left w:val="none" w:sz="0" w:space="0" w:color="auto"/>
                                            <w:bottom w:val="none" w:sz="0" w:space="0" w:color="auto"/>
                                            <w:right w:val="none" w:sz="0" w:space="0" w:color="auto"/>
                                          </w:divBdr>
                                        </w:div>
                                        <w:div w:id="1597712995">
                                          <w:marLeft w:val="0"/>
                                          <w:marRight w:val="0"/>
                                          <w:marTop w:val="0"/>
                                          <w:marBottom w:val="0"/>
                                          <w:divBdr>
                                            <w:top w:val="none" w:sz="0" w:space="0" w:color="auto"/>
                                            <w:left w:val="none" w:sz="0" w:space="0" w:color="auto"/>
                                            <w:bottom w:val="none" w:sz="0" w:space="0" w:color="auto"/>
                                            <w:right w:val="none" w:sz="0" w:space="0" w:color="auto"/>
                                          </w:divBdr>
                                        </w:div>
                                        <w:div w:id="755831048">
                                          <w:marLeft w:val="0"/>
                                          <w:marRight w:val="0"/>
                                          <w:marTop w:val="0"/>
                                          <w:marBottom w:val="0"/>
                                          <w:divBdr>
                                            <w:top w:val="none" w:sz="0" w:space="0" w:color="auto"/>
                                            <w:left w:val="none" w:sz="0" w:space="0" w:color="auto"/>
                                            <w:bottom w:val="none" w:sz="0" w:space="0" w:color="auto"/>
                                            <w:right w:val="none" w:sz="0" w:space="0" w:color="auto"/>
                                          </w:divBdr>
                                        </w:div>
                                        <w:div w:id="1938322324">
                                          <w:marLeft w:val="0"/>
                                          <w:marRight w:val="0"/>
                                          <w:marTop w:val="0"/>
                                          <w:marBottom w:val="0"/>
                                          <w:divBdr>
                                            <w:top w:val="none" w:sz="0" w:space="0" w:color="auto"/>
                                            <w:left w:val="none" w:sz="0" w:space="0" w:color="auto"/>
                                            <w:bottom w:val="none" w:sz="0" w:space="0" w:color="auto"/>
                                            <w:right w:val="none" w:sz="0" w:space="0" w:color="auto"/>
                                          </w:divBdr>
                                        </w:div>
                                        <w:div w:id="789781471">
                                          <w:marLeft w:val="0"/>
                                          <w:marRight w:val="0"/>
                                          <w:marTop w:val="0"/>
                                          <w:marBottom w:val="0"/>
                                          <w:divBdr>
                                            <w:top w:val="none" w:sz="0" w:space="0" w:color="auto"/>
                                            <w:left w:val="none" w:sz="0" w:space="0" w:color="auto"/>
                                            <w:bottom w:val="none" w:sz="0" w:space="0" w:color="auto"/>
                                            <w:right w:val="none" w:sz="0" w:space="0" w:color="auto"/>
                                          </w:divBdr>
                                        </w:div>
                                        <w:div w:id="949313951">
                                          <w:marLeft w:val="0"/>
                                          <w:marRight w:val="0"/>
                                          <w:marTop w:val="0"/>
                                          <w:marBottom w:val="0"/>
                                          <w:divBdr>
                                            <w:top w:val="none" w:sz="0" w:space="0" w:color="auto"/>
                                            <w:left w:val="none" w:sz="0" w:space="0" w:color="auto"/>
                                            <w:bottom w:val="none" w:sz="0" w:space="0" w:color="auto"/>
                                            <w:right w:val="none" w:sz="0" w:space="0" w:color="auto"/>
                                          </w:divBdr>
                                        </w:div>
                                        <w:div w:id="593517190">
                                          <w:marLeft w:val="0"/>
                                          <w:marRight w:val="0"/>
                                          <w:marTop w:val="0"/>
                                          <w:marBottom w:val="0"/>
                                          <w:divBdr>
                                            <w:top w:val="none" w:sz="0" w:space="0" w:color="auto"/>
                                            <w:left w:val="none" w:sz="0" w:space="0" w:color="auto"/>
                                            <w:bottom w:val="none" w:sz="0" w:space="0" w:color="auto"/>
                                            <w:right w:val="none" w:sz="0" w:space="0" w:color="auto"/>
                                          </w:divBdr>
                                        </w:div>
                                        <w:div w:id="1604992564">
                                          <w:marLeft w:val="0"/>
                                          <w:marRight w:val="0"/>
                                          <w:marTop w:val="0"/>
                                          <w:marBottom w:val="0"/>
                                          <w:divBdr>
                                            <w:top w:val="none" w:sz="0" w:space="0" w:color="auto"/>
                                            <w:left w:val="none" w:sz="0" w:space="0" w:color="auto"/>
                                            <w:bottom w:val="none" w:sz="0" w:space="0" w:color="auto"/>
                                            <w:right w:val="none" w:sz="0" w:space="0" w:color="auto"/>
                                          </w:divBdr>
                                        </w:div>
                                        <w:div w:id="1529027341">
                                          <w:marLeft w:val="0"/>
                                          <w:marRight w:val="0"/>
                                          <w:marTop w:val="0"/>
                                          <w:marBottom w:val="0"/>
                                          <w:divBdr>
                                            <w:top w:val="none" w:sz="0" w:space="0" w:color="auto"/>
                                            <w:left w:val="none" w:sz="0" w:space="0" w:color="auto"/>
                                            <w:bottom w:val="none" w:sz="0" w:space="0" w:color="auto"/>
                                            <w:right w:val="none" w:sz="0" w:space="0" w:color="auto"/>
                                          </w:divBdr>
                                        </w:div>
                                        <w:div w:id="1528986107">
                                          <w:marLeft w:val="0"/>
                                          <w:marRight w:val="0"/>
                                          <w:marTop w:val="0"/>
                                          <w:marBottom w:val="0"/>
                                          <w:divBdr>
                                            <w:top w:val="none" w:sz="0" w:space="0" w:color="auto"/>
                                            <w:left w:val="none" w:sz="0" w:space="0" w:color="auto"/>
                                            <w:bottom w:val="none" w:sz="0" w:space="0" w:color="auto"/>
                                            <w:right w:val="none" w:sz="0" w:space="0" w:color="auto"/>
                                          </w:divBdr>
                                        </w:div>
                                        <w:div w:id="858858837">
                                          <w:marLeft w:val="0"/>
                                          <w:marRight w:val="0"/>
                                          <w:marTop w:val="0"/>
                                          <w:marBottom w:val="0"/>
                                          <w:divBdr>
                                            <w:top w:val="none" w:sz="0" w:space="0" w:color="auto"/>
                                            <w:left w:val="none" w:sz="0" w:space="0" w:color="auto"/>
                                            <w:bottom w:val="none" w:sz="0" w:space="0" w:color="auto"/>
                                            <w:right w:val="none" w:sz="0" w:space="0" w:color="auto"/>
                                          </w:divBdr>
                                        </w:div>
                                        <w:div w:id="830215333">
                                          <w:marLeft w:val="0"/>
                                          <w:marRight w:val="0"/>
                                          <w:marTop w:val="0"/>
                                          <w:marBottom w:val="0"/>
                                          <w:divBdr>
                                            <w:top w:val="none" w:sz="0" w:space="0" w:color="auto"/>
                                            <w:left w:val="none" w:sz="0" w:space="0" w:color="auto"/>
                                            <w:bottom w:val="none" w:sz="0" w:space="0" w:color="auto"/>
                                            <w:right w:val="none" w:sz="0" w:space="0" w:color="auto"/>
                                          </w:divBdr>
                                        </w:div>
                                        <w:div w:id="163401589">
                                          <w:marLeft w:val="0"/>
                                          <w:marRight w:val="0"/>
                                          <w:marTop w:val="0"/>
                                          <w:marBottom w:val="0"/>
                                          <w:divBdr>
                                            <w:top w:val="none" w:sz="0" w:space="0" w:color="auto"/>
                                            <w:left w:val="none" w:sz="0" w:space="0" w:color="auto"/>
                                            <w:bottom w:val="none" w:sz="0" w:space="0" w:color="auto"/>
                                            <w:right w:val="none" w:sz="0" w:space="0" w:color="auto"/>
                                          </w:divBdr>
                                        </w:div>
                                        <w:div w:id="1263104437">
                                          <w:marLeft w:val="0"/>
                                          <w:marRight w:val="0"/>
                                          <w:marTop w:val="0"/>
                                          <w:marBottom w:val="0"/>
                                          <w:divBdr>
                                            <w:top w:val="none" w:sz="0" w:space="0" w:color="auto"/>
                                            <w:left w:val="none" w:sz="0" w:space="0" w:color="auto"/>
                                            <w:bottom w:val="none" w:sz="0" w:space="0" w:color="auto"/>
                                            <w:right w:val="none" w:sz="0" w:space="0" w:color="auto"/>
                                          </w:divBdr>
                                        </w:div>
                                        <w:div w:id="1509369241">
                                          <w:marLeft w:val="0"/>
                                          <w:marRight w:val="0"/>
                                          <w:marTop w:val="0"/>
                                          <w:marBottom w:val="0"/>
                                          <w:divBdr>
                                            <w:top w:val="none" w:sz="0" w:space="0" w:color="auto"/>
                                            <w:left w:val="none" w:sz="0" w:space="0" w:color="auto"/>
                                            <w:bottom w:val="none" w:sz="0" w:space="0" w:color="auto"/>
                                            <w:right w:val="none" w:sz="0" w:space="0" w:color="auto"/>
                                          </w:divBdr>
                                        </w:div>
                                        <w:div w:id="2101295926">
                                          <w:marLeft w:val="0"/>
                                          <w:marRight w:val="0"/>
                                          <w:marTop w:val="0"/>
                                          <w:marBottom w:val="0"/>
                                          <w:divBdr>
                                            <w:top w:val="none" w:sz="0" w:space="0" w:color="auto"/>
                                            <w:left w:val="none" w:sz="0" w:space="0" w:color="auto"/>
                                            <w:bottom w:val="none" w:sz="0" w:space="0" w:color="auto"/>
                                            <w:right w:val="none" w:sz="0" w:space="0" w:color="auto"/>
                                          </w:divBdr>
                                        </w:div>
                                        <w:div w:id="262763852">
                                          <w:marLeft w:val="0"/>
                                          <w:marRight w:val="0"/>
                                          <w:marTop w:val="0"/>
                                          <w:marBottom w:val="0"/>
                                          <w:divBdr>
                                            <w:top w:val="none" w:sz="0" w:space="0" w:color="auto"/>
                                            <w:left w:val="none" w:sz="0" w:space="0" w:color="auto"/>
                                            <w:bottom w:val="none" w:sz="0" w:space="0" w:color="auto"/>
                                            <w:right w:val="none" w:sz="0" w:space="0" w:color="auto"/>
                                          </w:divBdr>
                                        </w:div>
                                        <w:div w:id="514344071">
                                          <w:marLeft w:val="0"/>
                                          <w:marRight w:val="0"/>
                                          <w:marTop w:val="0"/>
                                          <w:marBottom w:val="0"/>
                                          <w:divBdr>
                                            <w:top w:val="none" w:sz="0" w:space="0" w:color="auto"/>
                                            <w:left w:val="none" w:sz="0" w:space="0" w:color="auto"/>
                                            <w:bottom w:val="none" w:sz="0" w:space="0" w:color="auto"/>
                                            <w:right w:val="none" w:sz="0" w:space="0" w:color="auto"/>
                                          </w:divBdr>
                                        </w:div>
                                        <w:div w:id="60257021">
                                          <w:marLeft w:val="0"/>
                                          <w:marRight w:val="0"/>
                                          <w:marTop w:val="0"/>
                                          <w:marBottom w:val="0"/>
                                          <w:divBdr>
                                            <w:top w:val="none" w:sz="0" w:space="0" w:color="auto"/>
                                            <w:left w:val="none" w:sz="0" w:space="0" w:color="auto"/>
                                            <w:bottom w:val="none" w:sz="0" w:space="0" w:color="auto"/>
                                            <w:right w:val="none" w:sz="0" w:space="0" w:color="auto"/>
                                          </w:divBdr>
                                        </w:div>
                                        <w:div w:id="1910917887">
                                          <w:marLeft w:val="0"/>
                                          <w:marRight w:val="0"/>
                                          <w:marTop w:val="0"/>
                                          <w:marBottom w:val="0"/>
                                          <w:divBdr>
                                            <w:top w:val="none" w:sz="0" w:space="0" w:color="auto"/>
                                            <w:left w:val="none" w:sz="0" w:space="0" w:color="auto"/>
                                            <w:bottom w:val="none" w:sz="0" w:space="0" w:color="auto"/>
                                            <w:right w:val="none" w:sz="0" w:space="0" w:color="auto"/>
                                          </w:divBdr>
                                        </w:div>
                                        <w:div w:id="601498225">
                                          <w:marLeft w:val="0"/>
                                          <w:marRight w:val="0"/>
                                          <w:marTop w:val="0"/>
                                          <w:marBottom w:val="0"/>
                                          <w:divBdr>
                                            <w:top w:val="none" w:sz="0" w:space="0" w:color="auto"/>
                                            <w:left w:val="none" w:sz="0" w:space="0" w:color="auto"/>
                                            <w:bottom w:val="none" w:sz="0" w:space="0" w:color="auto"/>
                                            <w:right w:val="none" w:sz="0" w:space="0" w:color="auto"/>
                                          </w:divBdr>
                                        </w:div>
                                        <w:div w:id="1437678159">
                                          <w:marLeft w:val="0"/>
                                          <w:marRight w:val="0"/>
                                          <w:marTop w:val="0"/>
                                          <w:marBottom w:val="0"/>
                                          <w:divBdr>
                                            <w:top w:val="none" w:sz="0" w:space="0" w:color="auto"/>
                                            <w:left w:val="none" w:sz="0" w:space="0" w:color="auto"/>
                                            <w:bottom w:val="none" w:sz="0" w:space="0" w:color="auto"/>
                                            <w:right w:val="none" w:sz="0" w:space="0" w:color="auto"/>
                                          </w:divBdr>
                                        </w:div>
                                        <w:div w:id="1915625290">
                                          <w:marLeft w:val="0"/>
                                          <w:marRight w:val="0"/>
                                          <w:marTop w:val="0"/>
                                          <w:marBottom w:val="0"/>
                                          <w:divBdr>
                                            <w:top w:val="none" w:sz="0" w:space="0" w:color="auto"/>
                                            <w:left w:val="none" w:sz="0" w:space="0" w:color="auto"/>
                                            <w:bottom w:val="none" w:sz="0" w:space="0" w:color="auto"/>
                                            <w:right w:val="none" w:sz="0" w:space="0" w:color="auto"/>
                                          </w:divBdr>
                                        </w:div>
                                        <w:div w:id="1789008160">
                                          <w:marLeft w:val="0"/>
                                          <w:marRight w:val="0"/>
                                          <w:marTop w:val="0"/>
                                          <w:marBottom w:val="0"/>
                                          <w:divBdr>
                                            <w:top w:val="none" w:sz="0" w:space="0" w:color="auto"/>
                                            <w:left w:val="none" w:sz="0" w:space="0" w:color="auto"/>
                                            <w:bottom w:val="none" w:sz="0" w:space="0" w:color="auto"/>
                                            <w:right w:val="none" w:sz="0" w:space="0" w:color="auto"/>
                                          </w:divBdr>
                                        </w:div>
                                        <w:div w:id="1700353148">
                                          <w:marLeft w:val="0"/>
                                          <w:marRight w:val="0"/>
                                          <w:marTop w:val="0"/>
                                          <w:marBottom w:val="0"/>
                                          <w:divBdr>
                                            <w:top w:val="none" w:sz="0" w:space="0" w:color="auto"/>
                                            <w:left w:val="none" w:sz="0" w:space="0" w:color="auto"/>
                                            <w:bottom w:val="none" w:sz="0" w:space="0" w:color="auto"/>
                                            <w:right w:val="none" w:sz="0" w:space="0" w:color="auto"/>
                                          </w:divBdr>
                                        </w:div>
                                        <w:div w:id="1291012053">
                                          <w:marLeft w:val="0"/>
                                          <w:marRight w:val="0"/>
                                          <w:marTop w:val="0"/>
                                          <w:marBottom w:val="0"/>
                                          <w:divBdr>
                                            <w:top w:val="none" w:sz="0" w:space="0" w:color="auto"/>
                                            <w:left w:val="none" w:sz="0" w:space="0" w:color="auto"/>
                                            <w:bottom w:val="none" w:sz="0" w:space="0" w:color="auto"/>
                                            <w:right w:val="none" w:sz="0" w:space="0" w:color="auto"/>
                                          </w:divBdr>
                                        </w:div>
                                        <w:div w:id="1590305598">
                                          <w:marLeft w:val="0"/>
                                          <w:marRight w:val="0"/>
                                          <w:marTop w:val="0"/>
                                          <w:marBottom w:val="0"/>
                                          <w:divBdr>
                                            <w:top w:val="none" w:sz="0" w:space="0" w:color="auto"/>
                                            <w:left w:val="none" w:sz="0" w:space="0" w:color="auto"/>
                                            <w:bottom w:val="none" w:sz="0" w:space="0" w:color="auto"/>
                                            <w:right w:val="none" w:sz="0" w:space="0" w:color="auto"/>
                                          </w:divBdr>
                                        </w:div>
                                        <w:div w:id="101465381">
                                          <w:marLeft w:val="0"/>
                                          <w:marRight w:val="0"/>
                                          <w:marTop w:val="0"/>
                                          <w:marBottom w:val="0"/>
                                          <w:divBdr>
                                            <w:top w:val="none" w:sz="0" w:space="0" w:color="auto"/>
                                            <w:left w:val="none" w:sz="0" w:space="0" w:color="auto"/>
                                            <w:bottom w:val="none" w:sz="0" w:space="0" w:color="auto"/>
                                            <w:right w:val="none" w:sz="0" w:space="0" w:color="auto"/>
                                          </w:divBdr>
                                        </w:div>
                                        <w:div w:id="1584684124">
                                          <w:marLeft w:val="0"/>
                                          <w:marRight w:val="0"/>
                                          <w:marTop w:val="0"/>
                                          <w:marBottom w:val="0"/>
                                          <w:divBdr>
                                            <w:top w:val="none" w:sz="0" w:space="0" w:color="auto"/>
                                            <w:left w:val="none" w:sz="0" w:space="0" w:color="auto"/>
                                            <w:bottom w:val="none" w:sz="0" w:space="0" w:color="auto"/>
                                            <w:right w:val="none" w:sz="0" w:space="0" w:color="auto"/>
                                          </w:divBdr>
                                        </w:div>
                                        <w:div w:id="1336417034">
                                          <w:marLeft w:val="0"/>
                                          <w:marRight w:val="0"/>
                                          <w:marTop w:val="0"/>
                                          <w:marBottom w:val="0"/>
                                          <w:divBdr>
                                            <w:top w:val="none" w:sz="0" w:space="0" w:color="auto"/>
                                            <w:left w:val="none" w:sz="0" w:space="0" w:color="auto"/>
                                            <w:bottom w:val="none" w:sz="0" w:space="0" w:color="auto"/>
                                            <w:right w:val="none" w:sz="0" w:space="0" w:color="auto"/>
                                          </w:divBdr>
                                        </w:div>
                                        <w:div w:id="1874734578">
                                          <w:marLeft w:val="0"/>
                                          <w:marRight w:val="0"/>
                                          <w:marTop w:val="0"/>
                                          <w:marBottom w:val="0"/>
                                          <w:divBdr>
                                            <w:top w:val="none" w:sz="0" w:space="0" w:color="auto"/>
                                            <w:left w:val="none" w:sz="0" w:space="0" w:color="auto"/>
                                            <w:bottom w:val="none" w:sz="0" w:space="0" w:color="auto"/>
                                            <w:right w:val="none" w:sz="0" w:space="0" w:color="auto"/>
                                          </w:divBdr>
                                        </w:div>
                                        <w:div w:id="556431274">
                                          <w:marLeft w:val="0"/>
                                          <w:marRight w:val="0"/>
                                          <w:marTop w:val="0"/>
                                          <w:marBottom w:val="0"/>
                                          <w:divBdr>
                                            <w:top w:val="none" w:sz="0" w:space="0" w:color="auto"/>
                                            <w:left w:val="none" w:sz="0" w:space="0" w:color="auto"/>
                                            <w:bottom w:val="none" w:sz="0" w:space="0" w:color="auto"/>
                                            <w:right w:val="none" w:sz="0" w:space="0" w:color="auto"/>
                                          </w:divBdr>
                                        </w:div>
                                        <w:div w:id="1391533284">
                                          <w:marLeft w:val="0"/>
                                          <w:marRight w:val="0"/>
                                          <w:marTop w:val="0"/>
                                          <w:marBottom w:val="0"/>
                                          <w:divBdr>
                                            <w:top w:val="none" w:sz="0" w:space="0" w:color="auto"/>
                                            <w:left w:val="none" w:sz="0" w:space="0" w:color="auto"/>
                                            <w:bottom w:val="none" w:sz="0" w:space="0" w:color="auto"/>
                                            <w:right w:val="none" w:sz="0" w:space="0" w:color="auto"/>
                                          </w:divBdr>
                                        </w:div>
                                        <w:div w:id="1705980968">
                                          <w:marLeft w:val="0"/>
                                          <w:marRight w:val="0"/>
                                          <w:marTop w:val="0"/>
                                          <w:marBottom w:val="0"/>
                                          <w:divBdr>
                                            <w:top w:val="none" w:sz="0" w:space="0" w:color="auto"/>
                                            <w:left w:val="none" w:sz="0" w:space="0" w:color="auto"/>
                                            <w:bottom w:val="none" w:sz="0" w:space="0" w:color="auto"/>
                                            <w:right w:val="none" w:sz="0" w:space="0" w:color="auto"/>
                                          </w:divBdr>
                                        </w:div>
                                        <w:div w:id="1914898851">
                                          <w:marLeft w:val="0"/>
                                          <w:marRight w:val="0"/>
                                          <w:marTop w:val="0"/>
                                          <w:marBottom w:val="0"/>
                                          <w:divBdr>
                                            <w:top w:val="none" w:sz="0" w:space="0" w:color="auto"/>
                                            <w:left w:val="none" w:sz="0" w:space="0" w:color="auto"/>
                                            <w:bottom w:val="none" w:sz="0" w:space="0" w:color="auto"/>
                                            <w:right w:val="none" w:sz="0" w:space="0" w:color="auto"/>
                                          </w:divBdr>
                                        </w:div>
                                        <w:div w:id="1303077592">
                                          <w:marLeft w:val="0"/>
                                          <w:marRight w:val="0"/>
                                          <w:marTop w:val="0"/>
                                          <w:marBottom w:val="0"/>
                                          <w:divBdr>
                                            <w:top w:val="none" w:sz="0" w:space="0" w:color="auto"/>
                                            <w:left w:val="none" w:sz="0" w:space="0" w:color="auto"/>
                                            <w:bottom w:val="none" w:sz="0" w:space="0" w:color="auto"/>
                                            <w:right w:val="none" w:sz="0" w:space="0" w:color="auto"/>
                                          </w:divBdr>
                                        </w:div>
                                        <w:div w:id="800805318">
                                          <w:marLeft w:val="0"/>
                                          <w:marRight w:val="0"/>
                                          <w:marTop w:val="0"/>
                                          <w:marBottom w:val="0"/>
                                          <w:divBdr>
                                            <w:top w:val="none" w:sz="0" w:space="0" w:color="auto"/>
                                            <w:left w:val="none" w:sz="0" w:space="0" w:color="auto"/>
                                            <w:bottom w:val="none" w:sz="0" w:space="0" w:color="auto"/>
                                            <w:right w:val="none" w:sz="0" w:space="0" w:color="auto"/>
                                          </w:divBdr>
                                        </w:div>
                                        <w:div w:id="797722001">
                                          <w:marLeft w:val="0"/>
                                          <w:marRight w:val="0"/>
                                          <w:marTop w:val="0"/>
                                          <w:marBottom w:val="0"/>
                                          <w:divBdr>
                                            <w:top w:val="none" w:sz="0" w:space="0" w:color="auto"/>
                                            <w:left w:val="none" w:sz="0" w:space="0" w:color="auto"/>
                                            <w:bottom w:val="none" w:sz="0" w:space="0" w:color="auto"/>
                                            <w:right w:val="none" w:sz="0" w:space="0" w:color="auto"/>
                                          </w:divBdr>
                                        </w:div>
                                        <w:div w:id="1612932406">
                                          <w:marLeft w:val="0"/>
                                          <w:marRight w:val="0"/>
                                          <w:marTop w:val="0"/>
                                          <w:marBottom w:val="0"/>
                                          <w:divBdr>
                                            <w:top w:val="none" w:sz="0" w:space="0" w:color="auto"/>
                                            <w:left w:val="none" w:sz="0" w:space="0" w:color="auto"/>
                                            <w:bottom w:val="none" w:sz="0" w:space="0" w:color="auto"/>
                                            <w:right w:val="none" w:sz="0" w:space="0" w:color="auto"/>
                                          </w:divBdr>
                                        </w:div>
                                        <w:div w:id="2098288189">
                                          <w:marLeft w:val="0"/>
                                          <w:marRight w:val="0"/>
                                          <w:marTop w:val="0"/>
                                          <w:marBottom w:val="0"/>
                                          <w:divBdr>
                                            <w:top w:val="none" w:sz="0" w:space="0" w:color="auto"/>
                                            <w:left w:val="none" w:sz="0" w:space="0" w:color="auto"/>
                                            <w:bottom w:val="none" w:sz="0" w:space="0" w:color="auto"/>
                                            <w:right w:val="none" w:sz="0" w:space="0" w:color="auto"/>
                                          </w:divBdr>
                                        </w:div>
                                        <w:div w:id="2127306590">
                                          <w:marLeft w:val="0"/>
                                          <w:marRight w:val="0"/>
                                          <w:marTop w:val="0"/>
                                          <w:marBottom w:val="0"/>
                                          <w:divBdr>
                                            <w:top w:val="none" w:sz="0" w:space="0" w:color="auto"/>
                                            <w:left w:val="none" w:sz="0" w:space="0" w:color="auto"/>
                                            <w:bottom w:val="none" w:sz="0" w:space="0" w:color="auto"/>
                                            <w:right w:val="none" w:sz="0" w:space="0" w:color="auto"/>
                                          </w:divBdr>
                                        </w:div>
                                        <w:div w:id="1704791741">
                                          <w:marLeft w:val="0"/>
                                          <w:marRight w:val="0"/>
                                          <w:marTop w:val="0"/>
                                          <w:marBottom w:val="0"/>
                                          <w:divBdr>
                                            <w:top w:val="none" w:sz="0" w:space="0" w:color="auto"/>
                                            <w:left w:val="none" w:sz="0" w:space="0" w:color="auto"/>
                                            <w:bottom w:val="none" w:sz="0" w:space="0" w:color="auto"/>
                                            <w:right w:val="none" w:sz="0" w:space="0" w:color="auto"/>
                                          </w:divBdr>
                                        </w:div>
                                        <w:div w:id="1756394510">
                                          <w:marLeft w:val="0"/>
                                          <w:marRight w:val="0"/>
                                          <w:marTop w:val="0"/>
                                          <w:marBottom w:val="0"/>
                                          <w:divBdr>
                                            <w:top w:val="none" w:sz="0" w:space="0" w:color="auto"/>
                                            <w:left w:val="none" w:sz="0" w:space="0" w:color="auto"/>
                                            <w:bottom w:val="none" w:sz="0" w:space="0" w:color="auto"/>
                                            <w:right w:val="none" w:sz="0" w:space="0" w:color="auto"/>
                                          </w:divBdr>
                                        </w:div>
                                        <w:div w:id="1537157160">
                                          <w:marLeft w:val="0"/>
                                          <w:marRight w:val="0"/>
                                          <w:marTop w:val="0"/>
                                          <w:marBottom w:val="0"/>
                                          <w:divBdr>
                                            <w:top w:val="none" w:sz="0" w:space="0" w:color="auto"/>
                                            <w:left w:val="none" w:sz="0" w:space="0" w:color="auto"/>
                                            <w:bottom w:val="none" w:sz="0" w:space="0" w:color="auto"/>
                                            <w:right w:val="none" w:sz="0" w:space="0" w:color="auto"/>
                                          </w:divBdr>
                                        </w:div>
                                        <w:div w:id="640773035">
                                          <w:marLeft w:val="0"/>
                                          <w:marRight w:val="0"/>
                                          <w:marTop w:val="0"/>
                                          <w:marBottom w:val="0"/>
                                          <w:divBdr>
                                            <w:top w:val="none" w:sz="0" w:space="0" w:color="auto"/>
                                            <w:left w:val="none" w:sz="0" w:space="0" w:color="auto"/>
                                            <w:bottom w:val="none" w:sz="0" w:space="0" w:color="auto"/>
                                            <w:right w:val="none" w:sz="0" w:space="0" w:color="auto"/>
                                          </w:divBdr>
                                        </w:div>
                                        <w:div w:id="527260081">
                                          <w:marLeft w:val="0"/>
                                          <w:marRight w:val="0"/>
                                          <w:marTop w:val="0"/>
                                          <w:marBottom w:val="0"/>
                                          <w:divBdr>
                                            <w:top w:val="none" w:sz="0" w:space="0" w:color="auto"/>
                                            <w:left w:val="none" w:sz="0" w:space="0" w:color="auto"/>
                                            <w:bottom w:val="none" w:sz="0" w:space="0" w:color="auto"/>
                                            <w:right w:val="none" w:sz="0" w:space="0" w:color="auto"/>
                                          </w:divBdr>
                                        </w:div>
                                        <w:div w:id="39286238">
                                          <w:marLeft w:val="0"/>
                                          <w:marRight w:val="0"/>
                                          <w:marTop w:val="0"/>
                                          <w:marBottom w:val="0"/>
                                          <w:divBdr>
                                            <w:top w:val="none" w:sz="0" w:space="0" w:color="auto"/>
                                            <w:left w:val="none" w:sz="0" w:space="0" w:color="auto"/>
                                            <w:bottom w:val="none" w:sz="0" w:space="0" w:color="auto"/>
                                            <w:right w:val="none" w:sz="0" w:space="0" w:color="auto"/>
                                          </w:divBdr>
                                        </w:div>
                                        <w:div w:id="1695615534">
                                          <w:marLeft w:val="0"/>
                                          <w:marRight w:val="0"/>
                                          <w:marTop w:val="0"/>
                                          <w:marBottom w:val="0"/>
                                          <w:divBdr>
                                            <w:top w:val="none" w:sz="0" w:space="0" w:color="auto"/>
                                            <w:left w:val="none" w:sz="0" w:space="0" w:color="auto"/>
                                            <w:bottom w:val="none" w:sz="0" w:space="0" w:color="auto"/>
                                            <w:right w:val="none" w:sz="0" w:space="0" w:color="auto"/>
                                          </w:divBdr>
                                        </w:div>
                                        <w:div w:id="30571204">
                                          <w:marLeft w:val="0"/>
                                          <w:marRight w:val="0"/>
                                          <w:marTop w:val="0"/>
                                          <w:marBottom w:val="0"/>
                                          <w:divBdr>
                                            <w:top w:val="none" w:sz="0" w:space="0" w:color="auto"/>
                                            <w:left w:val="none" w:sz="0" w:space="0" w:color="auto"/>
                                            <w:bottom w:val="none" w:sz="0" w:space="0" w:color="auto"/>
                                            <w:right w:val="none" w:sz="0" w:space="0" w:color="auto"/>
                                          </w:divBdr>
                                        </w:div>
                                        <w:div w:id="1589804461">
                                          <w:marLeft w:val="0"/>
                                          <w:marRight w:val="0"/>
                                          <w:marTop w:val="0"/>
                                          <w:marBottom w:val="0"/>
                                          <w:divBdr>
                                            <w:top w:val="none" w:sz="0" w:space="0" w:color="auto"/>
                                            <w:left w:val="none" w:sz="0" w:space="0" w:color="auto"/>
                                            <w:bottom w:val="none" w:sz="0" w:space="0" w:color="auto"/>
                                            <w:right w:val="none" w:sz="0" w:space="0" w:color="auto"/>
                                          </w:divBdr>
                                        </w:div>
                                        <w:div w:id="2145855156">
                                          <w:marLeft w:val="0"/>
                                          <w:marRight w:val="0"/>
                                          <w:marTop w:val="0"/>
                                          <w:marBottom w:val="0"/>
                                          <w:divBdr>
                                            <w:top w:val="none" w:sz="0" w:space="0" w:color="auto"/>
                                            <w:left w:val="none" w:sz="0" w:space="0" w:color="auto"/>
                                            <w:bottom w:val="none" w:sz="0" w:space="0" w:color="auto"/>
                                            <w:right w:val="none" w:sz="0" w:space="0" w:color="auto"/>
                                          </w:divBdr>
                                        </w:div>
                                        <w:div w:id="1540511937">
                                          <w:marLeft w:val="0"/>
                                          <w:marRight w:val="0"/>
                                          <w:marTop w:val="0"/>
                                          <w:marBottom w:val="0"/>
                                          <w:divBdr>
                                            <w:top w:val="none" w:sz="0" w:space="0" w:color="auto"/>
                                            <w:left w:val="none" w:sz="0" w:space="0" w:color="auto"/>
                                            <w:bottom w:val="none" w:sz="0" w:space="0" w:color="auto"/>
                                            <w:right w:val="none" w:sz="0" w:space="0" w:color="auto"/>
                                          </w:divBdr>
                                        </w:div>
                                        <w:div w:id="292760607">
                                          <w:marLeft w:val="0"/>
                                          <w:marRight w:val="0"/>
                                          <w:marTop w:val="0"/>
                                          <w:marBottom w:val="0"/>
                                          <w:divBdr>
                                            <w:top w:val="none" w:sz="0" w:space="0" w:color="auto"/>
                                            <w:left w:val="none" w:sz="0" w:space="0" w:color="auto"/>
                                            <w:bottom w:val="none" w:sz="0" w:space="0" w:color="auto"/>
                                            <w:right w:val="none" w:sz="0" w:space="0" w:color="auto"/>
                                          </w:divBdr>
                                        </w:div>
                                        <w:div w:id="957762472">
                                          <w:marLeft w:val="0"/>
                                          <w:marRight w:val="0"/>
                                          <w:marTop w:val="0"/>
                                          <w:marBottom w:val="0"/>
                                          <w:divBdr>
                                            <w:top w:val="none" w:sz="0" w:space="0" w:color="auto"/>
                                            <w:left w:val="none" w:sz="0" w:space="0" w:color="auto"/>
                                            <w:bottom w:val="none" w:sz="0" w:space="0" w:color="auto"/>
                                            <w:right w:val="none" w:sz="0" w:space="0" w:color="auto"/>
                                          </w:divBdr>
                                        </w:div>
                                        <w:div w:id="371614696">
                                          <w:marLeft w:val="0"/>
                                          <w:marRight w:val="0"/>
                                          <w:marTop w:val="0"/>
                                          <w:marBottom w:val="0"/>
                                          <w:divBdr>
                                            <w:top w:val="none" w:sz="0" w:space="0" w:color="auto"/>
                                            <w:left w:val="none" w:sz="0" w:space="0" w:color="auto"/>
                                            <w:bottom w:val="none" w:sz="0" w:space="0" w:color="auto"/>
                                            <w:right w:val="none" w:sz="0" w:space="0" w:color="auto"/>
                                          </w:divBdr>
                                        </w:div>
                                        <w:div w:id="1655522162">
                                          <w:marLeft w:val="0"/>
                                          <w:marRight w:val="0"/>
                                          <w:marTop w:val="0"/>
                                          <w:marBottom w:val="0"/>
                                          <w:divBdr>
                                            <w:top w:val="none" w:sz="0" w:space="0" w:color="auto"/>
                                            <w:left w:val="none" w:sz="0" w:space="0" w:color="auto"/>
                                            <w:bottom w:val="none" w:sz="0" w:space="0" w:color="auto"/>
                                            <w:right w:val="none" w:sz="0" w:space="0" w:color="auto"/>
                                          </w:divBdr>
                                        </w:div>
                                        <w:div w:id="2084987782">
                                          <w:marLeft w:val="0"/>
                                          <w:marRight w:val="0"/>
                                          <w:marTop w:val="0"/>
                                          <w:marBottom w:val="0"/>
                                          <w:divBdr>
                                            <w:top w:val="none" w:sz="0" w:space="0" w:color="auto"/>
                                            <w:left w:val="none" w:sz="0" w:space="0" w:color="auto"/>
                                            <w:bottom w:val="none" w:sz="0" w:space="0" w:color="auto"/>
                                            <w:right w:val="none" w:sz="0" w:space="0" w:color="auto"/>
                                          </w:divBdr>
                                        </w:div>
                                        <w:div w:id="812672381">
                                          <w:marLeft w:val="0"/>
                                          <w:marRight w:val="0"/>
                                          <w:marTop w:val="0"/>
                                          <w:marBottom w:val="0"/>
                                          <w:divBdr>
                                            <w:top w:val="none" w:sz="0" w:space="0" w:color="auto"/>
                                            <w:left w:val="none" w:sz="0" w:space="0" w:color="auto"/>
                                            <w:bottom w:val="none" w:sz="0" w:space="0" w:color="auto"/>
                                            <w:right w:val="none" w:sz="0" w:space="0" w:color="auto"/>
                                          </w:divBdr>
                                        </w:div>
                                        <w:div w:id="103233832">
                                          <w:marLeft w:val="0"/>
                                          <w:marRight w:val="0"/>
                                          <w:marTop w:val="0"/>
                                          <w:marBottom w:val="0"/>
                                          <w:divBdr>
                                            <w:top w:val="none" w:sz="0" w:space="0" w:color="auto"/>
                                            <w:left w:val="none" w:sz="0" w:space="0" w:color="auto"/>
                                            <w:bottom w:val="none" w:sz="0" w:space="0" w:color="auto"/>
                                            <w:right w:val="none" w:sz="0" w:space="0" w:color="auto"/>
                                          </w:divBdr>
                                        </w:div>
                                        <w:div w:id="1153833189">
                                          <w:marLeft w:val="0"/>
                                          <w:marRight w:val="0"/>
                                          <w:marTop w:val="0"/>
                                          <w:marBottom w:val="0"/>
                                          <w:divBdr>
                                            <w:top w:val="none" w:sz="0" w:space="0" w:color="auto"/>
                                            <w:left w:val="none" w:sz="0" w:space="0" w:color="auto"/>
                                            <w:bottom w:val="none" w:sz="0" w:space="0" w:color="auto"/>
                                            <w:right w:val="none" w:sz="0" w:space="0" w:color="auto"/>
                                          </w:divBdr>
                                        </w:div>
                                        <w:div w:id="602415878">
                                          <w:marLeft w:val="0"/>
                                          <w:marRight w:val="0"/>
                                          <w:marTop w:val="0"/>
                                          <w:marBottom w:val="0"/>
                                          <w:divBdr>
                                            <w:top w:val="none" w:sz="0" w:space="0" w:color="auto"/>
                                            <w:left w:val="none" w:sz="0" w:space="0" w:color="auto"/>
                                            <w:bottom w:val="none" w:sz="0" w:space="0" w:color="auto"/>
                                            <w:right w:val="none" w:sz="0" w:space="0" w:color="auto"/>
                                          </w:divBdr>
                                        </w:div>
                                        <w:div w:id="928853219">
                                          <w:marLeft w:val="0"/>
                                          <w:marRight w:val="0"/>
                                          <w:marTop w:val="0"/>
                                          <w:marBottom w:val="0"/>
                                          <w:divBdr>
                                            <w:top w:val="none" w:sz="0" w:space="0" w:color="auto"/>
                                            <w:left w:val="none" w:sz="0" w:space="0" w:color="auto"/>
                                            <w:bottom w:val="none" w:sz="0" w:space="0" w:color="auto"/>
                                            <w:right w:val="none" w:sz="0" w:space="0" w:color="auto"/>
                                          </w:divBdr>
                                        </w:div>
                                        <w:div w:id="639774918">
                                          <w:marLeft w:val="0"/>
                                          <w:marRight w:val="0"/>
                                          <w:marTop w:val="0"/>
                                          <w:marBottom w:val="0"/>
                                          <w:divBdr>
                                            <w:top w:val="none" w:sz="0" w:space="0" w:color="auto"/>
                                            <w:left w:val="none" w:sz="0" w:space="0" w:color="auto"/>
                                            <w:bottom w:val="none" w:sz="0" w:space="0" w:color="auto"/>
                                            <w:right w:val="none" w:sz="0" w:space="0" w:color="auto"/>
                                          </w:divBdr>
                                        </w:div>
                                        <w:div w:id="1068067937">
                                          <w:marLeft w:val="0"/>
                                          <w:marRight w:val="0"/>
                                          <w:marTop w:val="0"/>
                                          <w:marBottom w:val="0"/>
                                          <w:divBdr>
                                            <w:top w:val="none" w:sz="0" w:space="0" w:color="auto"/>
                                            <w:left w:val="none" w:sz="0" w:space="0" w:color="auto"/>
                                            <w:bottom w:val="none" w:sz="0" w:space="0" w:color="auto"/>
                                            <w:right w:val="none" w:sz="0" w:space="0" w:color="auto"/>
                                          </w:divBdr>
                                        </w:div>
                                        <w:div w:id="1608658127">
                                          <w:marLeft w:val="0"/>
                                          <w:marRight w:val="0"/>
                                          <w:marTop w:val="0"/>
                                          <w:marBottom w:val="0"/>
                                          <w:divBdr>
                                            <w:top w:val="none" w:sz="0" w:space="0" w:color="auto"/>
                                            <w:left w:val="none" w:sz="0" w:space="0" w:color="auto"/>
                                            <w:bottom w:val="none" w:sz="0" w:space="0" w:color="auto"/>
                                            <w:right w:val="none" w:sz="0" w:space="0" w:color="auto"/>
                                          </w:divBdr>
                                        </w:div>
                                        <w:div w:id="105586030">
                                          <w:marLeft w:val="0"/>
                                          <w:marRight w:val="0"/>
                                          <w:marTop w:val="0"/>
                                          <w:marBottom w:val="0"/>
                                          <w:divBdr>
                                            <w:top w:val="none" w:sz="0" w:space="0" w:color="auto"/>
                                            <w:left w:val="none" w:sz="0" w:space="0" w:color="auto"/>
                                            <w:bottom w:val="none" w:sz="0" w:space="0" w:color="auto"/>
                                            <w:right w:val="none" w:sz="0" w:space="0" w:color="auto"/>
                                          </w:divBdr>
                                        </w:div>
                                        <w:div w:id="547841967">
                                          <w:marLeft w:val="0"/>
                                          <w:marRight w:val="0"/>
                                          <w:marTop w:val="0"/>
                                          <w:marBottom w:val="0"/>
                                          <w:divBdr>
                                            <w:top w:val="none" w:sz="0" w:space="0" w:color="auto"/>
                                            <w:left w:val="none" w:sz="0" w:space="0" w:color="auto"/>
                                            <w:bottom w:val="none" w:sz="0" w:space="0" w:color="auto"/>
                                            <w:right w:val="none" w:sz="0" w:space="0" w:color="auto"/>
                                          </w:divBdr>
                                        </w:div>
                                        <w:div w:id="1206791896">
                                          <w:marLeft w:val="0"/>
                                          <w:marRight w:val="0"/>
                                          <w:marTop w:val="0"/>
                                          <w:marBottom w:val="0"/>
                                          <w:divBdr>
                                            <w:top w:val="none" w:sz="0" w:space="0" w:color="auto"/>
                                            <w:left w:val="none" w:sz="0" w:space="0" w:color="auto"/>
                                            <w:bottom w:val="none" w:sz="0" w:space="0" w:color="auto"/>
                                            <w:right w:val="none" w:sz="0" w:space="0" w:color="auto"/>
                                          </w:divBdr>
                                        </w:div>
                                        <w:div w:id="737479357">
                                          <w:marLeft w:val="0"/>
                                          <w:marRight w:val="0"/>
                                          <w:marTop w:val="0"/>
                                          <w:marBottom w:val="0"/>
                                          <w:divBdr>
                                            <w:top w:val="none" w:sz="0" w:space="0" w:color="auto"/>
                                            <w:left w:val="none" w:sz="0" w:space="0" w:color="auto"/>
                                            <w:bottom w:val="none" w:sz="0" w:space="0" w:color="auto"/>
                                            <w:right w:val="none" w:sz="0" w:space="0" w:color="auto"/>
                                          </w:divBdr>
                                        </w:div>
                                        <w:div w:id="2050715899">
                                          <w:marLeft w:val="0"/>
                                          <w:marRight w:val="0"/>
                                          <w:marTop w:val="0"/>
                                          <w:marBottom w:val="0"/>
                                          <w:divBdr>
                                            <w:top w:val="none" w:sz="0" w:space="0" w:color="auto"/>
                                            <w:left w:val="none" w:sz="0" w:space="0" w:color="auto"/>
                                            <w:bottom w:val="none" w:sz="0" w:space="0" w:color="auto"/>
                                            <w:right w:val="none" w:sz="0" w:space="0" w:color="auto"/>
                                          </w:divBdr>
                                        </w:div>
                                        <w:div w:id="2060281680">
                                          <w:marLeft w:val="0"/>
                                          <w:marRight w:val="0"/>
                                          <w:marTop w:val="0"/>
                                          <w:marBottom w:val="0"/>
                                          <w:divBdr>
                                            <w:top w:val="none" w:sz="0" w:space="0" w:color="auto"/>
                                            <w:left w:val="none" w:sz="0" w:space="0" w:color="auto"/>
                                            <w:bottom w:val="none" w:sz="0" w:space="0" w:color="auto"/>
                                            <w:right w:val="none" w:sz="0" w:space="0" w:color="auto"/>
                                          </w:divBdr>
                                        </w:div>
                                        <w:div w:id="211504407">
                                          <w:marLeft w:val="0"/>
                                          <w:marRight w:val="0"/>
                                          <w:marTop w:val="0"/>
                                          <w:marBottom w:val="0"/>
                                          <w:divBdr>
                                            <w:top w:val="none" w:sz="0" w:space="0" w:color="auto"/>
                                            <w:left w:val="none" w:sz="0" w:space="0" w:color="auto"/>
                                            <w:bottom w:val="none" w:sz="0" w:space="0" w:color="auto"/>
                                            <w:right w:val="none" w:sz="0" w:space="0" w:color="auto"/>
                                          </w:divBdr>
                                        </w:div>
                                        <w:div w:id="394862449">
                                          <w:marLeft w:val="0"/>
                                          <w:marRight w:val="0"/>
                                          <w:marTop w:val="0"/>
                                          <w:marBottom w:val="0"/>
                                          <w:divBdr>
                                            <w:top w:val="none" w:sz="0" w:space="0" w:color="auto"/>
                                            <w:left w:val="none" w:sz="0" w:space="0" w:color="auto"/>
                                            <w:bottom w:val="none" w:sz="0" w:space="0" w:color="auto"/>
                                            <w:right w:val="none" w:sz="0" w:space="0" w:color="auto"/>
                                          </w:divBdr>
                                        </w:div>
                                        <w:div w:id="1043022672">
                                          <w:marLeft w:val="0"/>
                                          <w:marRight w:val="0"/>
                                          <w:marTop w:val="0"/>
                                          <w:marBottom w:val="0"/>
                                          <w:divBdr>
                                            <w:top w:val="none" w:sz="0" w:space="0" w:color="auto"/>
                                            <w:left w:val="none" w:sz="0" w:space="0" w:color="auto"/>
                                            <w:bottom w:val="none" w:sz="0" w:space="0" w:color="auto"/>
                                            <w:right w:val="none" w:sz="0" w:space="0" w:color="auto"/>
                                          </w:divBdr>
                                        </w:div>
                                        <w:div w:id="1641810213">
                                          <w:marLeft w:val="0"/>
                                          <w:marRight w:val="0"/>
                                          <w:marTop w:val="0"/>
                                          <w:marBottom w:val="0"/>
                                          <w:divBdr>
                                            <w:top w:val="none" w:sz="0" w:space="0" w:color="auto"/>
                                            <w:left w:val="none" w:sz="0" w:space="0" w:color="auto"/>
                                            <w:bottom w:val="none" w:sz="0" w:space="0" w:color="auto"/>
                                            <w:right w:val="none" w:sz="0" w:space="0" w:color="auto"/>
                                          </w:divBdr>
                                        </w:div>
                                        <w:div w:id="1702168584">
                                          <w:marLeft w:val="0"/>
                                          <w:marRight w:val="0"/>
                                          <w:marTop w:val="0"/>
                                          <w:marBottom w:val="0"/>
                                          <w:divBdr>
                                            <w:top w:val="none" w:sz="0" w:space="0" w:color="auto"/>
                                            <w:left w:val="none" w:sz="0" w:space="0" w:color="auto"/>
                                            <w:bottom w:val="none" w:sz="0" w:space="0" w:color="auto"/>
                                            <w:right w:val="none" w:sz="0" w:space="0" w:color="auto"/>
                                          </w:divBdr>
                                        </w:div>
                                        <w:div w:id="396633069">
                                          <w:marLeft w:val="0"/>
                                          <w:marRight w:val="0"/>
                                          <w:marTop w:val="0"/>
                                          <w:marBottom w:val="0"/>
                                          <w:divBdr>
                                            <w:top w:val="none" w:sz="0" w:space="0" w:color="auto"/>
                                            <w:left w:val="none" w:sz="0" w:space="0" w:color="auto"/>
                                            <w:bottom w:val="none" w:sz="0" w:space="0" w:color="auto"/>
                                            <w:right w:val="none" w:sz="0" w:space="0" w:color="auto"/>
                                          </w:divBdr>
                                        </w:div>
                                        <w:div w:id="1367678586">
                                          <w:marLeft w:val="0"/>
                                          <w:marRight w:val="0"/>
                                          <w:marTop w:val="0"/>
                                          <w:marBottom w:val="0"/>
                                          <w:divBdr>
                                            <w:top w:val="none" w:sz="0" w:space="0" w:color="auto"/>
                                            <w:left w:val="none" w:sz="0" w:space="0" w:color="auto"/>
                                            <w:bottom w:val="none" w:sz="0" w:space="0" w:color="auto"/>
                                            <w:right w:val="none" w:sz="0" w:space="0" w:color="auto"/>
                                          </w:divBdr>
                                        </w:div>
                                        <w:div w:id="1142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502944">
      <w:bodyDiv w:val="1"/>
      <w:marLeft w:val="0"/>
      <w:marRight w:val="0"/>
      <w:marTop w:val="0"/>
      <w:marBottom w:val="0"/>
      <w:divBdr>
        <w:top w:val="none" w:sz="0" w:space="0" w:color="auto"/>
        <w:left w:val="none" w:sz="0" w:space="0" w:color="auto"/>
        <w:bottom w:val="none" w:sz="0" w:space="0" w:color="auto"/>
        <w:right w:val="none" w:sz="0" w:space="0" w:color="auto"/>
      </w:divBdr>
    </w:div>
    <w:div w:id="1975787272">
      <w:bodyDiv w:val="1"/>
      <w:marLeft w:val="0"/>
      <w:marRight w:val="0"/>
      <w:marTop w:val="0"/>
      <w:marBottom w:val="0"/>
      <w:divBdr>
        <w:top w:val="none" w:sz="0" w:space="0" w:color="auto"/>
        <w:left w:val="none" w:sz="0" w:space="0" w:color="auto"/>
        <w:bottom w:val="none" w:sz="0" w:space="0" w:color="auto"/>
        <w:right w:val="none" w:sz="0" w:space="0" w:color="auto"/>
      </w:divBdr>
    </w:div>
    <w:div w:id="2068599472">
      <w:bodyDiv w:val="1"/>
      <w:marLeft w:val="0"/>
      <w:marRight w:val="0"/>
      <w:marTop w:val="0"/>
      <w:marBottom w:val="0"/>
      <w:divBdr>
        <w:top w:val="none" w:sz="0" w:space="0" w:color="auto"/>
        <w:left w:val="none" w:sz="0" w:space="0" w:color="auto"/>
        <w:bottom w:val="none" w:sz="0" w:space="0" w:color="auto"/>
        <w:right w:val="none" w:sz="0" w:space="0" w:color="auto"/>
      </w:divBdr>
      <w:divsChild>
        <w:div w:id="582909330">
          <w:marLeft w:val="0"/>
          <w:marRight w:val="0"/>
          <w:marTop w:val="0"/>
          <w:marBottom w:val="0"/>
          <w:divBdr>
            <w:top w:val="none" w:sz="0" w:space="0" w:color="auto"/>
            <w:left w:val="none" w:sz="0" w:space="0" w:color="auto"/>
            <w:bottom w:val="none" w:sz="0" w:space="0" w:color="auto"/>
            <w:right w:val="none" w:sz="0" w:space="0" w:color="auto"/>
          </w:divBdr>
          <w:divsChild>
            <w:div w:id="1982417215">
              <w:marLeft w:val="0"/>
              <w:marRight w:val="0"/>
              <w:marTop w:val="150"/>
              <w:marBottom w:val="0"/>
              <w:divBdr>
                <w:top w:val="none" w:sz="0" w:space="0" w:color="auto"/>
                <w:left w:val="none" w:sz="0" w:space="0" w:color="auto"/>
                <w:bottom w:val="none" w:sz="0" w:space="0" w:color="auto"/>
                <w:right w:val="none" w:sz="0" w:space="0" w:color="auto"/>
              </w:divBdr>
              <w:divsChild>
                <w:div w:id="1234466984">
                  <w:marLeft w:val="0"/>
                  <w:marRight w:val="0"/>
                  <w:marTop w:val="0"/>
                  <w:marBottom w:val="0"/>
                  <w:divBdr>
                    <w:top w:val="none" w:sz="0" w:space="0" w:color="auto"/>
                    <w:left w:val="none" w:sz="0" w:space="0" w:color="auto"/>
                    <w:bottom w:val="none" w:sz="0" w:space="0" w:color="auto"/>
                    <w:right w:val="none" w:sz="0" w:space="0" w:color="auto"/>
                  </w:divBdr>
                  <w:divsChild>
                    <w:div w:id="334502629">
                      <w:marLeft w:val="0"/>
                      <w:marRight w:val="0"/>
                      <w:marTop w:val="0"/>
                      <w:marBottom w:val="0"/>
                      <w:divBdr>
                        <w:top w:val="none" w:sz="0" w:space="0" w:color="auto"/>
                        <w:left w:val="none" w:sz="0" w:space="0" w:color="auto"/>
                        <w:bottom w:val="none" w:sz="0" w:space="0" w:color="auto"/>
                        <w:right w:val="none" w:sz="0" w:space="0" w:color="auto"/>
                      </w:divBdr>
                      <w:divsChild>
                        <w:div w:id="613244365">
                          <w:marLeft w:val="0"/>
                          <w:marRight w:val="0"/>
                          <w:marTop w:val="0"/>
                          <w:marBottom w:val="0"/>
                          <w:divBdr>
                            <w:top w:val="none" w:sz="0" w:space="0" w:color="auto"/>
                            <w:left w:val="none" w:sz="0" w:space="0" w:color="auto"/>
                            <w:bottom w:val="none" w:sz="0" w:space="0" w:color="auto"/>
                            <w:right w:val="none" w:sz="0" w:space="0" w:color="auto"/>
                          </w:divBdr>
                          <w:divsChild>
                            <w:div w:id="1677878473">
                              <w:marLeft w:val="0"/>
                              <w:marRight w:val="0"/>
                              <w:marTop w:val="0"/>
                              <w:marBottom w:val="0"/>
                              <w:divBdr>
                                <w:top w:val="none" w:sz="0" w:space="0" w:color="auto"/>
                                <w:left w:val="none" w:sz="0" w:space="0" w:color="auto"/>
                                <w:bottom w:val="none" w:sz="0" w:space="0" w:color="auto"/>
                                <w:right w:val="none" w:sz="0" w:space="0" w:color="auto"/>
                              </w:divBdr>
                              <w:divsChild>
                                <w:div w:id="476650751">
                                  <w:marLeft w:val="0"/>
                                  <w:marRight w:val="0"/>
                                  <w:marTop w:val="0"/>
                                  <w:marBottom w:val="0"/>
                                  <w:divBdr>
                                    <w:top w:val="none" w:sz="0" w:space="0" w:color="auto"/>
                                    <w:left w:val="none" w:sz="0" w:space="0" w:color="auto"/>
                                    <w:bottom w:val="none" w:sz="0" w:space="0" w:color="auto"/>
                                    <w:right w:val="none" w:sz="0" w:space="0" w:color="auto"/>
                                  </w:divBdr>
                                  <w:divsChild>
                                    <w:div w:id="135491055">
                                      <w:marLeft w:val="0"/>
                                      <w:marRight w:val="0"/>
                                      <w:marTop w:val="0"/>
                                      <w:marBottom w:val="0"/>
                                      <w:divBdr>
                                        <w:top w:val="none" w:sz="0" w:space="0" w:color="auto"/>
                                        <w:left w:val="none" w:sz="0" w:space="0" w:color="auto"/>
                                        <w:bottom w:val="none" w:sz="0" w:space="0" w:color="auto"/>
                                        <w:right w:val="none" w:sz="0" w:space="0" w:color="auto"/>
                                      </w:divBdr>
                                      <w:divsChild>
                                        <w:div w:id="1997804407">
                                          <w:marLeft w:val="0"/>
                                          <w:marRight w:val="0"/>
                                          <w:marTop w:val="0"/>
                                          <w:marBottom w:val="0"/>
                                          <w:divBdr>
                                            <w:top w:val="none" w:sz="0" w:space="0" w:color="auto"/>
                                            <w:left w:val="none" w:sz="0" w:space="0" w:color="auto"/>
                                            <w:bottom w:val="none" w:sz="0" w:space="0" w:color="auto"/>
                                            <w:right w:val="none" w:sz="0" w:space="0" w:color="auto"/>
                                          </w:divBdr>
                                        </w:div>
                                        <w:div w:id="1469587288">
                                          <w:marLeft w:val="0"/>
                                          <w:marRight w:val="0"/>
                                          <w:marTop w:val="0"/>
                                          <w:marBottom w:val="0"/>
                                          <w:divBdr>
                                            <w:top w:val="none" w:sz="0" w:space="0" w:color="auto"/>
                                            <w:left w:val="none" w:sz="0" w:space="0" w:color="auto"/>
                                            <w:bottom w:val="none" w:sz="0" w:space="0" w:color="auto"/>
                                            <w:right w:val="none" w:sz="0" w:space="0" w:color="auto"/>
                                          </w:divBdr>
                                        </w:div>
                                        <w:div w:id="235359279">
                                          <w:marLeft w:val="0"/>
                                          <w:marRight w:val="0"/>
                                          <w:marTop w:val="0"/>
                                          <w:marBottom w:val="0"/>
                                          <w:divBdr>
                                            <w:top w:val="none" w:sz="0" w:space="0" w:color="auto"/>
                                            <w:left w:val="none" w:sz="0" w:space="0" w:color="auto"/>
                                            <w:bottom w:val="none" w:sz="0" w:space="0" w:color="auto"/>
                                            <w:right w:val="none" w:sz="0" w:space="0" w:color="auto"/>
                                          </w:divBdr>
                                        </w:div>
                                        <w:div w:id="1273126102">
                                          <w:marLeft w:val="0"/>
                                          <w:marRight w:val="0"/>
                                          <w:marTop w:val="0"/>
                                          <w:marBottom w:val="0"/>
                                          <w:divBdr>
                                            <w:top w:val="none" w:sz="0" w:space="0" w:color="auto"/>
                                            <w:left w:val="none" w:sz="0" w:space="0" w:color="auto"/>
                                            <w:bottom w:val="none" w:sz="0" w:space="0" w:color="auto"/>
                                            <w:right w:val="none" w:sz="0" w:space="0" w:color="auto"/>
                                          </w:divBdr>
                                        </w:div>
                                        <w:div w:id="368384788">
                                          <w:marLeft w:val="0"/>
                                          <w:marRight w:val="0"/>
                                          <w:marTop w:val="0"/>
                                          <w:marBottom w:val="0"/>
                                          <w:divBdr>
                                            <w:top w:val="none" w:sz="0" w:space="0" w:color="auto"/>
                                            <w:left w:val="none" w:sz="0" w:space="0" w:color="auto"/>
                                            <w:bottom w:val="none" w:sz="0" w:space="0" w:color="auto"/>
                                            <w:right w:val="none" w:sz="0" w:space="0" w:color="auto"/>
                                          </w:divBdr>
                                        </w:div>
                                        <w:div w:id="1853571387">
                                          <w:marLeft w:val="0"/>
                                          <w:marRight w:val="0"/>
                                          <w:marTop w:val="0"/>
                                          <w:marBottom w:val="0"/>
                                          <w:divBdr>
                                            <w:top w:val="none" w:sz="0" w:space="0" w:color="auto"/>
                                            <w:left w:val="none" w:sz="0" w:space="0" w:color="auto"/>
                                            <w:bottom w:val="none" w:sz="0" w:space="0" w:color="auto"/>
                                            <w:right w:val="none" w:sz="0" w:space="0" w:color="auto"/>
                                          </w:divBdr>
                                        </w:div>
                                        <w:div w:id="195626558">
                                          <w:marLeft w:val="0"/>
                                          <w:marRight w:val="0"/>
                                          <w:marTop w:val="0"/>
                                          <w:marBottom w:val="0"/>
                                          <w:divBdr>
                                            <w:top w:val="none" w:sz="0" w:space="0" w:color="auto"/>
                                            <w:left w:val="none" w:sz="0" w:space="0" w:color="auto"/>
                                            <w:bottom w:val="none" w:sz="0" w:space="0" w:color="auto"/>
                                            <w:right w:val="none" w:sz="0" w:space="0" w:color="auto"/>
                                          </w:divBdr>
                                        </w:div>
                                        <w:div w:id="326247902">
                                          <w:marLeft w:val="0"/>
                                          <w:marRight w:val="0"/>
                                          <w:marTop w:val="0"/>
                                          <w:marBottom w:val="0"/>
                                          <w:divBdr>
                                            <w:top w:val="none" w:sz="0" w:space="0" w:color="auto"/>
                                            <w:left w:val="none" w:sz="0" w:space="0" w:color="auto"/>
                                            <w:bottom w:val="none" w:sz="0" w:space="0" w:color="auto"/>
                                            <w:right w:val="none" w:sz="0" w:space="0" w:color="auto"/>
                                          </w:divBdr>
                                        </w:div>
                                        <w:div w:id="982391447">
                                          <w:marLeft w:val="0"/>
                                          <w:marRight w:val="0"/>
                                          <w:marTop w:val="0"/>
                                          <w:marBottom w:val="0"/>
                                          <w:divBdr>
                                            <w:top w:val="none" w:sz="0" w:space="0" w:color="auto"/>
                                            <w:left w:val="none" w:sz="0" w:space="0" w:color="auto"/>
                                            <w:bottom w:val="none" w:sz="0" w:space="0" w:color="auto"/>
                                            <w:right w:val="none" w:sz="0" w:space="0" w:color="auto"/>
                                          </w:divBdr>
                                        </w:div>
                                        <w:div w:id="656111900">
                                          <w:marLeft w:val="0"/>
                                          <w:marRight w:val="0"/>
                                          <w:marTop w:val="0"/>
                                          <w:marBottom w:val="0"/>
                                          <w:divBdr>
                                            <w:top w:val="none" w:sz="0" w:space="0" w:color="auto"/>
                                            <w:left w:val="none" w:sz="0" w:space="0" w:color="auto"/>
                                            <w:bottom w:val="none" w:sz="0" w:space="0" w:color="auto"/>
                                            <w:right w:val="none" w:sz="0" w:space="0" w:color="auto"/>
                                          </w:divBdr>
                                        </w:div>
                                        <w:div w:id="1628926620">
                                          <w:marLeft w:val="0"/>
                                          <w:marRight w:val="0"/>
                                          <w:marTop w:val="0"/>
                                          <w:marBottom w:val="0"/>
                                          <w:divBdr>
                                            <w:top w:val="none" w:sz="0" w:space="0" w:color="auto"/>
                                            <w:left w:val="none" w:sz="0" w:space="0" w:color="auto"/>
                                            <w:bottom w:val="none" w:sz="0" w:space="0" w:color="auto"/>
                                            <w:right w:val="none" w:sz="0" w:space="0" w:color="auto"/>
                                          </w:divBdr>
                                        </w:div>
                                        <w:div w:id="34935642">
                                          <w:marLeft w:val="0"/>
                                          <w:marRight w:val="0"/>
                                          <w:marTop w:val="0"/>
                                          <w:marBottom w:val="0"/>
                                          <w:divBdr>
                                            <w:top w:val="none" w:sz="0" w:space="0" w:color="auto"/>
                                            <w:left w:val="none" w:sz="0" w:space="0" w:color="auto"/>
                                            <w:bottom w:val="none" w:sz="0" w:space="0" w:color="auto"/>
                                            <w:right w:val="none" w:sz="0" w:space="0" w:color="auto"/>
                                          </w:divBdr>
                                        </w:div>
                                        <w:div w:id="1902330909">
                                          <w:marLeft w:val="0"/>
                                          <w:marRight w:val="0"/>
                                          <w:marTop w:val="0"/>
                                          <w:marBottom w:val="0"/>
                                          <w:divBdr>
                                            <w:top w:val="none" w:sz="0" w:space="0" w:color="auto"/>
                                            <w:left w:val="none" w:sz="0" w:space="0" w:color="auto"/>
                                            <w:bottom w:val="none" w:sz="0" w:space="0" w:color="auto"/>
                                            <w:right w:val="none" w:sz="0" w:space="0" w:color="auto"/>
                                          </w:divBdr>
                                        </w:div>
                                        <w:div w:id="714278331">
                                          <w:marLeft w:val="0"/>
                                          <w:marRight w:val="0"/>
                                          <w:marTop w:val="0"/>
                                          <w:marBottom w:val="0"/>
                                          <w:divBdr>
                                            <w:top w:val="none" w:sz="0" w:space="0" w:color="auto"/>
                                            <w:left w:val="none" w:sz="0" w:space="0" w:color="auto"/>
                                            <w:bottom w:val="none" w:sz="0" w:space="0" w:color="auto"/>
                                            <w:right w:val="none" w:sz="0" w:space="0" w:color="auto"/>
                                          </w:divBdr>
                                        </w:div>
                                        <w:div w:id="1416321618">
                                          <w:marLeft w:val="0"/>
                                          <w:marRight w:val="0"/>
                                          <w:marTop w:val="0"/>
                                          <w:marBottom w:val="0"/>
                                          <w:divBdr>
                                            <w:top w:val="none" w:sz="0" w:space="0" w:color="auto"/>
                                            <w:left w:val="none" w:sz="0" w:space="0" w:color="auto"/>
                                            <w:bottom w:val="none" w:sz="0" w:space="0" w:color="auto"/>
                                            <w:right w:val="none" w:sz="0" w:space="0" w:color="auto"/>
                                          </w:divBdr>
                                        </w:div>
                                        <w:div w:id="804004241">
                                          <w:marLeft w:val="0"/>
                                          <w:marRight w:val="0"/>
                                          <w:marTop w:val="0"/>
                                          <w:marBottom w:val="0"/>
                                          <w:divBdr>
                                            <w:top w:val="none" w:sz="0" w:space="0" w:color="auto"/>
                                            <w:left w:val="none" w:sz="0" w:space="0" w:color="auto"/>
                                            <w:bottom w:val="none" w:sz="0" w:space="0" w:color="auto"/>
                                            <w:right w:val="none" w:sz="0" w:space="0" w:color="auto"/>
                                          </w:divBdr>
                                        </w:div>
                                        <w:div w:id="1398820234">
                                          <w:marLeft w:val="0"/>
                                          <w:marRight w:val="0"/>
                                          <w:marTop w:val="0"/>
                                          <w:marBottom w:val="0"/>
                                          <w:divBdr>
                                            <w:top w:val="none" w:sz="0" w:space="0" w:color="auto"/>
                                            <w:left w:val="none" w:sz="0" w:space="0" w:color="auto"/>
                                            <w:bottom w:val="none" w:sz="0" w:space="0" w:color="auto"/>
                                            <w:right w:val="none" w:sz="0" w:space="0" w:color="auto"/>
                                          </w:divBdr>
                                        </w:div>
                                        <w:div w:id="1123497646">
                                          <w:marLeft w:val="0"/>
                                          <w:marRight w:val="0"/>
                                          <w:marTop w:val="0"/>
                                          <w:marBottom w:val="0"/>
                                          <w:divBdr>
                                            <w:top w:val="none" w:sz="0" w:space="0" w:color="auto"/>
                                            <w:left w:val="none" w:sz="0" w:space="0" w:color="auto"/>
                                            <w:bottom w:val="none" w:sz="0" w:space="0" w:color="auto"/>
                                            <w:right w:val="none" w:sz="0" w:space="0" w:color="auto"/>
                                          </w:divBdr>
                                        </w:div>
                                        <w:div w:id="1001853421">
                                          <w:marLeft w:val="0"/>
                                          <w:marRight w:val="0"/>
                                          <w:marTop w:val="0"/>
                                          <w:marBottom w:val="0"/>
                                          <w:divBdr>
                                            <w:top w:val="none" w:sz="0" w:space="0" w:color="auto"/>
                                            <w:left w:val="none" w:sz="0" w:space="0" w:color="auto"/>
                                            <w:bottom w:val="none" w:sz="0" w:space="0" w:color="auto"/>
                                            <w:right w:val="none" w:sz="0" w:space="0" w:color="auto"/>
                                          </w:divBdr>
                                        </w:div>
                                        <w:div w:id="1243103960">
                                          <w:marLeft w:val="0"/>
                                          <w:marRight w:val="0"/>
                                          <w:marTop w:val="0"/>
                                          <w:marBottom w:val="0"/>
                                          <w:divBdr>
                                            <w:top w:val="none" w:sz="0" w:space="0" w:color="auto"/>
                                            <w:left w:val="none" w:sz="0" w:space="0" w:color="auto"/>
                                            <w:bottom w:val="none" w:sz="0" w:space="0" w:color="auto"/>
                                            <w:right w:val="none" w:sz="0" w:space="0" w:color="auto"/>
                                          </w:divBdr>
                                        </w:div>
                                        <w:div w:id="85688069">
                                          <w:marLeft w:val="0"/>
                                          <w:marRight w:val="0"/>
                                          <w:marTop w:val="0"/>
                                          <w:marBottom w:val="0"/>
                                          <w:divBdr>
                                            <w:top w:val="none" w:sz="0" w:space="0" w:color="auto"/>
                                            <w:left w:val="none" w:sz="0" w:space="0" w:color="auto"/>
                                            <w:bottom w:val="none" w:sz="0" w:space="0" w:color="auto"/>
                                            <w:right w:val="none" w:sz="0" w:space="0" w:color="auto"/>
                                          </w:divBdr>
                                        </w:div>
                                        <w:div w:id="356656939">
                                          <w:marLeft w:val="0"/>
                                          <w:marRight w:val="0"/>
                                          <w:marTop w:val="0"/>
                                          <w:marBottom w:val="0"/>
                                          <w:divBdr>
                                            <w:top w:val="none" w:sz="0" w:space="0" w:color="auto"/>
                                            <w:left w:val="none" w:sz="0" w:space="0" w:color="auto"/>
                                            <w:bottom w:val="none" w:sz="0" w:space="0" w:color="auto"/>
                                            <w:right w:val="none" w:sz="0" w:space="0" w:color="auto"/>
                                          </w:divBdr>
                                        </w:div>
                                        <w:div w:id="632826483">
                                          <w:marLeft w:val="0"/>
                                          <w:marRight w:val="0"/>
                                          <w:marTop w:val="0"/>
                                          <w:marBottom w:val="0"/>
                                          <w:divBdr>
                                            <w:top w:val="none" w:sz="0" w:space="0" w:color="auto"/>
                                            <w:left w:val="none" w:sz="0" w:space="0" w:color="auto"/>
                                            <w:bottom w:val="none" w:sz="0" w:space="0" w:color="auto"/>
                                            <w:right w:val="none" w:sz="0" w:space="0" w:color="auto"/>
                                          </w:divBdr>
                                        </w:div>
                                        <w:div w:id="25571306">
                                          <w:marLeft w:val="0"/>
                                          <w:marRight w:val="0"/>
                                          <w:marTop w:val="0"/>
                                          <w:marBottom w:val="0"/>
                                          <w:divBdr>
                                            <w:top w:val="none" w:sz="0" w:space="0" w:color="auto"/>
                                            <w:left w:val="none" w:sz="0" w:space="0" w:color="auto"/>
                                            <w:bottom w:val="none" w:sz="0" w:space="0" w:color="auto"/>
                                            <w:right w:val="none" w:sz="0" w:space="0" w:color="auto"/>
                                          </w:divBdr>
                                        </w:div>
                                        <w:div w:id="860357462">
                                          <w:marLeft w:val="0"/>
                                          <w:marRight w:val="0"/>
                                          <w:marTop w:val="0"/>
                                          <w:marBottom w:val="0"/>
                                          <w:divBdr>
                                            <w:top w:val="none" w:sz="0" w:space="0" w:color="auto"/>
                                            <w:left w:val="none" w:sz="0" w:space="0" w:color="auto"/>
                                            <w:bottom w:val="none" w:sz="0" w:space="0" w:color="auto"/>
                                            <w:right w:val="none" w:sz="0" w:space="0" w:color="auto"/>
                                          </w:divBdr>
                                        </w:div>
                                        <w:div w:id="111479625">
                                          <w:marLeft w:val="0"/>
                                          <w:marRight w:val="0"/>
                                          <w:marTop w:val="0"/>
                                          <w:marBottom w:val="0"/>
                                          <w:divBdr>
                                            <w:top w:val="none" w:sz="0" w:space="0" w:color="auto"/>
                                            <w:left w:val="none" w:sz="0" w:space="0" w:color="auto"/>
                                            <w:bottom w:val="none" w:sz="0" w:space="0" w:color="auto"/>
                                            <w:right w:val="none" w:sz="0" w:space="0" w:color="auto"/>
                                          </w:divBdr>
                                        </w:div>
                                        <w:div w:id="2105763789">
                                          <w:marLeft w:val="0"/>
                                          <w:marRight w:val="0"/>
                                          <w:marTop w:val="0"/>
                                          <w:marBottom w:val="0"/>
                                          <w:divBdr>
                                            <w:top w:val="none" w:sz="0" w:space="0" w:color="auto"/>
                                            <w:left w:val="none" w:sz="0" w:space="0" w:color="auto"/>
                                            <w:bottom w:val="none" w:sz="0" w:space="0" w:color="auto"/>
                                            <w:right w:val="none" w:sz="0" w:space="0" w:color="auto"/>
                                          </w:divBdr>
                                        </w:div>
                                        <w:div w:id="937058215">
                                          <w:marLeft w:val="0"/>
                                          <w:marRight w:val="0"/>
                                          <w:marTop w:val="0"/>
                                          <w:marBottom w:val="0"/>
                                          <w:divBdr>
                                            <w:top w:val="none" w:sz="0" w:space="0" w:color="auto"/>
                                            <w:left w:val="none" w:sz="0" w:space="0" w:color="auto"/>
                                            <w:bottom w:val="none" w:sz="0" w:space="0" w:color="auto"/>
                                            <w:right w:val="none" w:sz="0" w:space="0" w:color="auto"/>
                                          </w:divBdr>
                                        </w:div>
                                        <w:div w:id="773594327">
                                          <w:marLeft w:val="0"/>
                                          <w:marRight w:val="0"/>
                                          <w:marTop w:val="0"/>
                                          <w:marBottom w:val="0"/>
                                          <w:divBdr>
                                            <w:top w:val="none" w:sz="0" w:space="0" w:color="auto"/>
                                            <w:left w:val="none" w:sz="0" w:space="0" w:color="auto"/>
                                            <w:bottom w:val="none" w:sz="0" w:space="0" w:color="auto"/>
                                            <w:right w:val="none" w:sz="0" w:space="0" w:color="auto"/>
                                          </w:divBdr>
                                        </w:div>
                                        <w:div w:id="2080244407">
                                          <w:marLeft w:val="0"/>
                                          <w:marRight w:val="0"/>
                                          <w:marTop w:val="0"/>
                                          <w:marBottom w:val="0"/>
                                          <w:divBdr>
                                            <w:top w:val="none" w:sz="0" w:space="0" w:color="auto"/>
                                            <w:left w:val="none" w:sz="0" w:space="0" w:color="auto"/>
                                            <w:bottom w:val="none" w:sz="0" w:space="0" w:color="auto"/>
                                            <w:right w:val="none" w:sz="0" w:space="0" w:color="auto"/>
                                          </w:divBdr>
                                        </w:div>
                                        <w:div w:id="682322949">
                                          <w:marLeft w:val="0"/>
                                          <w:marRight w:val="0"/>
                                          <w:marTop w:val="0"/>
                                          <w:marBottom w:val="0"/>
                                          <w:divBdr>
                                            <w:top w:val="none" w:sz="0" w:space="0" w:color="auto"/>
                                            <w:left w:val="none" w:sz="0" w:space="0" w:color="auto"/>
                                            <w:bottom w:val="none" w:sz="0" w:space="0" w:color="auto"/>
                                            <w:right w:val="none" w:sz="0" w:space="0" w:color="auto"/>
                                          </w:divBdr>
                                        </w:div>
                                        <w:div w:id="374162535">
                                          <w:marLeft w:val="0"/>
                                          <w:marRight w:val="0"/>
                                          <w:marTop w:val="0"/>
                                          <w:marBottom w:val="0"/>
                                          <w:divBdr>
                                            <w:top w:val="none" w:sz="0" w:space="0" w:color="auto"/>
                                            <w:left w:val="none" w:sz="0" w:space="0" w:color="auto"/>
                                            <w:bottom w:val="none" w:sz="0" w:space="0" w:color="auto"/>
                                            <w:right w:val="none" w:sz="0" w:space="0" w:color="auto"/>
                                          </w:divBdr>
                                        </w:div>
                                        <w:div w:id="1051535783">
                                          <w:marLeft w:val="0"/>
                                          <w:marRight w:val="0"/>
                                          <w:marTop w:val="0"/>
                                          <w:marBottom w:val="0"/>
                                          <w:divBdr>
                                            <w:top w:val="none" w:sz="0" w:space="0" w:color="auto"/>
                                            <w:left w:val="none" w:sz="0" w:space="0" w:color="auto"/>
                                            <w:bottom w:val="none" w:sz="0" w:space="0" w:color="auto"/>
                                            <w:right w:val="none" w:sz="0" w:space="0" w:color="auto"/>
                                          </w:divBdr>
                                        </w:div>
                                        <w:div w:id="280960071">
                                          <w:marLeft w:val="0"/>
                                          <w:marRight w:val="0"/>
                                          <w:marTop w:val="0"/>
                                          <w:marBottom w:val="0"/>
                                          <w:divBdr>
                                            <w:top w:val="none" w:sz="0" w:space="0" w:color="auto"/>
                                            <w:left w:val="none" w:sz="0" w:space="0" w:color="auto"/>
                                            <w:bottom w:val="none" w:sz="0" w:space="0" w:color="auto"/>
                                            <w:right w:val="none" w:sz="0" w:space="0" w:color="auto"/>
                                          </w:divBdr>
                                        </w:div>
                                        <w:div w:id="1345403428">
                                          <w:marLeft w:val="0"/>
                                          <w:marRight w:val="0"/>
                                          <w:marTop w:val="0"/>
                                          <w:marBottom w:val="0"/>
                                          <w:divBdr>
                                            <w:top w:val="none" w:sz="0" w:space="0" w:color="auto"/>
                                            <w:left w:val="none" w:sz="0" w:space="0" w:color="auto"/>
                                            <w:bottom w:val="none" w:sz="0" w:space="0" w:color="auto"/>
                                            <w:right w:val="none" w:sz="0" w:space="0" w:color="auto"/>
                                          </w:divBdr>
                                        </w:div>
                                        <w:div w:id="2108192251">
                                          <w:marLeft w:val="0"/>
                                          <w:marRight w:val="0"/>
                                          <w:marTop w:val="0"/>
                                          <w:marBottom w:val="0"/>
                                          <w:divBdr>
                                            <w:top w:val="none" w:sz="0" w:space="0" w:color="auto"/>
                                            <w:left w:val="none" w:sz="0" w:space="0" w:color="auto"/>
                                            <w:bottom w:val="none" w:sz="0" w:space="0" w:color="auto"/>
                                            <w:right w:val="none" w:sz="0" w:space="0" w:color="auto"/>
                                          </w:divBdr>
                                        </w:div>
                                        <w:div w:id="1011375153">
                                          <w:marLeft w:val="0"/>
                                          <w:marRight w:val="0"/>
                                          <w:marTop w:val="0"/>
                                          <w:marBottom w:val="0"/>
                                          <w:divBdr>
                                            <w:top w:val="none" w:sz="0" w:space="0" w:color="auto"/>
                                            <w:left w:val="none" w:sz="0" w:space="0" w:color="auto"/>
                                            <w:bottom w:val="none" w:sz="0" w:space="0" w:color="auto"/>
                                            <w:right w:val="none" w:sz="0" w:space="0" w:color="auto"/>
                                          </w:divBdr>
                                        </w:div>
                                        <w:div w:id="2011444726">
                                          <w:marLeft w:val="0"/>
                                          <w:marRight w:val="0"/>
                                          <w:marTop w:val="0"/>
                                          <w:marBottom w:val="0"/>
                                          <w:divBdr>
                                            <w:top w:val="none" w:sz="0" w:space="0" w:color="auto"/>
                                            <w:left w:val="none" w:sz="0" w:space="0" w:color="auto"/>
                                            <w:bottom w:val="none" w:sz="0" w:space="0" w:color="auto"/>
                                            <w:right w:val="none" w:sz="0" w:space="0" w:color="auto"/>
                                          </w:divBdr>
                                        </w:div>
                                        <w:div w:id="943802435">
                                          <w:marLeft w:val="0"/>
                                          <w:marRight w:val="0"/>
                                          <w:marTop w:val="0"/>
                                          <w:marBottom w:val="0"/>
                                          <w:divBdr>
                                            <w:top w:val="none" w:sz="0" w:space="0" w:color="auto"/>
                                            <w:left w:val="none" w:sz="0" w:space="0" w:color="auto"/>
                                            <w:bottom w:val="none" w:sz="0" w:space="0" w:color="auto"/>
                                            <w:right w:val="none" w:sz="0" w:space="0" w:color="auto"/>
                                          </w:divBdr>
                                        </w:div>
                                        <w:div w:id="1232614809">
                                          <w:marLeft w:val="0"/>
                                          <w:marRight w:val="0"/>
                                          <w:marTop w:val="0"/>
                                          <w:marBottom w:val="0"/>
                                          <w:divBdr>
                                            <w:top w:val="none" w:sz="0" w:space="0" w:color="auto"/>
                                            <w:left w:val="none" w:sz="0" w:space="0" w:color="auto"/>
                                            <w:bottom w:val="none" w:sz="0" w:space="0" w:color="auto"/>
                                            <w:right w:val="none" w:sz="0" w:space="0" w:color="auto"/>
                                          </w:divBdr>
                                        </w:div>
                                        <w:div w:id="1296106494">
                                          <w:marLeft w:val="0"/>
                                          <w:marRight w:val="0"/>
                                          <w:marTop w:val="0"/>
                                          <w:marBottom w:val="0"/>
                                          <w:divBdr>
                                            <w:top w:val="none" w:sz="0" w:space="0" w:color="auto"/>
                                            <w:left w:val="none" w:sz="0" w:space="0" w:color="auto"/>
                                            <w:bottom w:val="none" w:sz="0" w:space="0" w:color="auto"/>
                                            <w:right w:val="none" w:sz="0" w:space="0" w:color="auto"/>
                                          </w:divBdr>
                                        </w:div>
                                        <w:div w:id="1016736710">
                                          <w:marLeft w:val="0"/>
                                          <w:marRight w:val="0"/>
                                          <w:marTop w:val="0"/>
                                          <w:marBottom w:val="0"/>
                                          <w:divBdr>
                                            <w:top w:val="none" w:sz="0" w:space="0" w:color="auto"/>
                                            <w:left w:val="none" w:sz="0" w:space="0" w:color="auto"/>
                                            <w:bottom w:val="none" w:sz="0" w:space="0" w:color="auto"/>
                                            <w:right w:val="none" w:sz="0" w:space="0" w:color="auto"/>
                                          </w:divBdr>
                                        </w:div>
                                        <w:div w:id="1872723274">
                                          <w:marLeft w:val="0"/>
                                          <w:marRight w:val="0"/>
                                          <w:marTop w:val="0"/>
                                          <w:marBottom w:val="0"/>
                                          <w:divBdr>
                                            <w:top w:val="none" w:sz="0" w:space="0" w:color="auto"/>
                                            <w:left w:val="none" w:sz="0" w:space="0" w:color="auto"/>
                                            <w:bottom w:val="none" w:sz="0" w:space="0" w:color="auto"/>
                                            <w:right w:val="none" w:sz="0" w:space="0" w:color="auto"/>
                                          </w:divBdr>
                                        </w:div>
                                        <w:div w:id="568003832">
                                          <w:marLeft w:val="0"/>
                                          <w:marRight w:val="0"/>
                                          <w:marTop w:val="0"/>
                                          <w:marBottom w:val="0"/>
                                          <w:divBdr>
                                            <w:top w:val="none" w:sz="0" w:space="0" w:color="auto"/>
                                            <w:left w:val="none" w:sz="0" w:space="0" w:color="auto"/>
                                            <w:bottom w:val="none" w:sz="0" w:space="0" w:color="auto"/>
                                            <w:right w:val="none" w:sz="0" w:space="0" w:color="auto"/>
                                          </w:divBdr>
                                        </w:div>
                                        <w:div w:id="111169655">
                                          <w:marLeft w:val="0"/>
                                          <w:marRight w:val="0"/>
                                          <w:marTop w:val="0"/>
                                          <w:marBottom w:val="0"/>
                                          <w:divBdr>
                                            <w:top w:val="none" w:sz="0" w:space="0" w:color="auto"/>
                                            <w:left w:val="none" w:sz="0" w:space="0" w:color="auto"/>
                                            <w:bottom w:val="none" w:sz="0" w:space="0" w:color="auto"/>
                                            <w:right w:val="none" w:sz="0" w:space="0" w:color="auto"/>
                                          </w:divBdr>
                                        </w:div>
                                        <w:div w:id="1941180146">
                                          <w:marLeft w:val="0"/>
                                          <w:marRight w:val="0"/>
                                          <w:marTop w:val="0"/>
                                          <w:marBottom w:val="0"/>
                                          <w:divBdr>
                                            <w:top w:val="none" w:sz="0" w:space="0" w:color="auto"/>
                                            <w:left w:val="none" w:sz="0" w:space="0" w:color="auto"/>
                                            <w:bottom w:val="none" w:sz="0" w:space="0" w:color="auto"/>
                                            <w:right w:val="none" w:sz="0" w:space="0" w:color="auto"/>
                                          </w:divBdr>
                                        </w:div>
                                        <w:div w:id="1721326129">
                                          <w:marLeft w:val="0"/>
                                          <w:marRight w:val="0"/>
                                          <w:marTop w:val="0"/>
                                          <w:marBottom w:val="0"/>
                                          <w:divBdr>
                                            <w:top w:val="none" w:sz="0" w:space="0" w:color="auto"/>
                                            <w:left w:val="none" w:sz="0" w:space="0" w:color="auto"/>
                                            <w:bottom w:val="none" w:sz="0" w:space="0" w:color="auto"/>
                                            <w:right w:val="none" w:sz="0" w:space="0" w:color="auto"/>
                                          </w:divBdr>
                                        </w:div>
                                        <w:div w:id="640228093">
                                          <w:marLeft w:val="0"/>
                                          <w:marRight w:val="0"/>
                                          <w:marTop w:val="0"/>
                                          <w:marBottom w:val="0"/>
                                          <w:divBdr>
                                            <w:top w:val="none" w:sz="0" w:space="0" w:color="auto"/>
                                            <w:left w:val="none" w:sz="0" w:space="0" w:color="auto"/>
                                            <w:bottom w:val="none" w:sz="0" w:space="0" w:color="auto"/>
                                            <w:right w:val="none" w:sz="0" w:space="0" w:color="auto"/>
                                          </w:divBdr>
                                        </w:div>
                                        <w:div w:id="1878393653">
                                          <w:marLeft w:val="0"/>
                                          <w:marRight w:val="0"/>
                                          <w:marTop w:val="0"/>
                                          <w:marBottom w:val="0"/>
                                          <w:divBdr>
                                            <w:top w:val="none" w:sz="0" w:space="0" w:color="auto"/>
                                            <w:left w:val="none" w:sz="0" w:space="0" w:color="auto"/>
                                            <w:bottom w:val="none" w:sz="0" w:space="0" w:color="auto"/>
                                            <w:right w:val="none" w:sz="0" w:space="0" w:color="auto"/>
                                          </w:divBdr>
                                        </w:div>
                                        <w:div w:id="487091754">
                                          <w:marLeft w:val="0"/>
                                          <w:marRight w:val="0"/>
                                          <w:marTop w:val="0"/>
                                          <w:marBottom w:val="0"/>
                                          <w:divBdr>
                                            <w:top w:val="none" w:sz="0" w:space="0" w:color="auto"/>
                                            <w:left w:val="none" w:sz="0" w:space="0" w:color="auto"/>
                                            <w:bottom w:val="none" w:sz="0" w:space="0" w:color="auto"/>
                                            <w:right w:val="none" w:sz="0" w:space="0" w:color="auto"/>
                                          </w:divBdr>
                                        </w:div>
                                        <w:div w:id="1559710325">
                                          <w:marLeft w:val="0"/>
                                          <w:marRight w:val="0"/>
                                          <w:marTop w:val="0"/>
                                          <w:marBottom w:val="0"/>
                                          <w:divBdr>
                                            <w:top w:val="none" w:sz="0" w:space="0" w:color="auto"/>
                                            <w:left w:val="none" w:sz="0" w:space="0" w:color="auto"/>
                                            <w:bottom w:val="none" w:sz="0" w:space="0" w:color="auto"/>
                                            <w:right w:val="none" w:sz="0" w:space="0" w:color="auto"/>
                                          </w:divBdr>
                                        </w:div>
                                        <w:div w:id="2019118283">
                                          <w:marLeft w:val="0"/>
                                          <w:marRight w:val="0"/>
                                          <w:marTop w:val="0"/>
                                          <w:marBottom w:val="0"/>
                                          <w:divBdr>
                                            <w:top w:val="none" w:sz="0" w:space="0" w:color="auto"/>
                                            <w:left w:val="none" w:sz="0" w:space="0" w:color="auto"/>
                                            <w:bottom w:val="none" w:sz="0" w:space="0" w:color="auto"/>
                                            <w:right w:val="none" w:sz="0" w:space="0" w:color="auto"/>
                                          </w:divBdr>
                                        </w:div>
                                        <w:div w:id="452014814">
                                          <w:marLeft w:val="0"/>
                                          <w:marRight w:val="0"/>
                                          <w:marTop w:val="0"/>
                                          <w:marBottom w:val="0"/>
                                          <w:divBdr>
                                            <w:top w:val="none" w:sz="0" w:space="0" w:color="auto"/>
                                            <w:left w:val="none" w:sz="0" w:space="0" w:color="auto"/>
                                            <w:bottom w:val="none" w:sz="0" w:space="0" w:color="auto"/>
                                            <w:right w:val="none" w:sz="0" w:space="0" w:color="auto"/>
                                          </w:divBdr>
                                        </w:div>
                                        <w:div w:id="1967540106">
                                          <w:marLeft w:val="0"/>
                                          <w:marRight w:val="0"/>
                                          <w:marTop w:val="0"/>
                                          <w:marBottom w:val="0"/>
                                          <w:divBdr>
                                            <w:top w:val="none" w:sz="0" w:space="0" w:color="auto"/>
                                            <w:left w:val="none" w:sz="0" w:space="0" w:color="auto"/>
                                            <w:bottom w:val="none" w:sz="0" w:space="0" w:color="auto"/>
                                            <w:right w:val="none" w:sz="0" w:space="0" w:color="auto"/>
                                          </w:divBdr>
                                        </w:div>
                                        <w:div w:id="190726260">
                                          <w:marLeft w:val="0"/>
                                          <w:marRight w:val="0"/>
                                          <w:marTop w:val="0"/>
                                          <w:marBottom w:val="0"/>
                                          <w:divBdr>
                                            <w:top w:val="none" w:sz="0" w:space="0" w:color="auto"/>
                                            <w:left w:val="none" w:sz="0" w:space="0" w:color="auto"/>
                                            <w:bottom w:val="none" w:sz="0" w:space="0" w:color="auto"/>
                                            <w:right w:val="none" w:sz="0" w:space="0" w:color="auto"/>
                                          </w:divBdr>
                                        </w:div>
                                        <w:div w:id="1157260147">
                                          <w:marLeft w:val="0"/>
                                          <w:marRight w:val="0"/>
                                          <w:marTop w:val="0"/>
                                          <w:marBottom w:val="0"/>
                                          <w:divBdr>
                                            <w:top w:val="none" w:sz="0" w:space="0" w:color="auto"/>
                                            <w:left w:val="none" w:sz="0" w:space="0" w:color="auto"/>
                                            <w:bottom w:val="none" w:sz="0" w:space="0" w:color="auto"/>
                                            <w:right w:val="none" w:sz="0" w:space="0" w:color="auto"/>
                                          </w:divBdr>
                                        </w:div>
                                        <w:div w:id="1224290078">
                                          <w:marLeft w:val="0"/>
                                          <w:marRight w:val="0"/>
                                          <w:marTop w:val="0"/>
                                          <w:marBottom w:val="0"/>
                                          <w:divBdr>
                                            <w:top w:val="none" w:sz="0" w:space="0" w:color="auto"/>
                                            <w:left w:val="none" w:sz="0" w:space="0" w:color="auto"/>
                                            <w:bottom w:val="none" w:sz="0" w:space="0" w:color="auto"/>
                                            <w:right w:val="none" w:sz="0" w:space="0" w:color="auto"/>
                                          </w:divBdr>
                                        </w:div>
                                        <w:div w:id="775253084">
                                          <w:marLeft w:val="0"/>
                                          <w:marRight w:val="0"/>
                                          <w:marTop w:val="0"/>
                                          <w:marBottom w:val="0"/>
                                          <w:divBdr>
                                            <w:top w:val="none" w:sz="0" w:space="0" w:color="auto"/>
                                            <w:left w:val="none" w:sz="0" w:space="0" w:color="auto"/>
                                            <w:bottom w:val="none" w:sz="0" w:space="0" w:color="auto"/>
                                            <w:right w:val="none" w:sz="0" w:space="0" w:color="auto"/>
                                          </w:divBdr>
                                        </w:div>
                                        <w:div w:id="512837024">
                                          <w:marLeft w:val="0"/>
                                          <w:marRight w:val="0"/>
                                          <w:marTop w:val="0"/>
                                          <w:marBottom w:val="0"/>
                                          <w:divBdr>
                                            <w:top w:val="none" w:sz="0" w:space="0" w:color="auto"/>
                                            <w:left w:val="none" w:sz="0" w:space="0" w:color="auto"/>
                                            <w:bottom w:val="none" w:sz="0" w:space="0" w:color="auto"/>
                                            <w:right w:val="none" w:sz="0" w:space="0" w:color="auto"/>
                                          </w:divBdr>
                                        </w:div>
                                        <w:div w:id="771436913">
                                          <w:marLeft w:val="0"/>
                                          <w:marRight w:val="0"/>
                                          <w:marTop w:val="0"/>
                                          <w:marBottom w:val="0"/>
                                          <w:divBdr>
                                            <w:top w:val="none" w:sz="0" w:space="0" w:color="auto"/>
                                            <w:left w:val="none" w:sz="0" w:space="0" w:color="auto"/>
                                            <w:bottom w:val="none" w:sz="0" w:space="0" w:color="auto"/>
                                            <w:right w:val="none" w:sz="0" w:space="0" w:color="auto"/>
                                          </w:divBdr>
                                        </w:div>
                                        <w:div w:id="1139684663">
                                          <w:marLeft w:val="0"/>
                                          <w:marRight w:val="0"/>
                                          <w:marTop w:val="0"/>
                                          <w:marBottom w:val="0"/>
                                          <w:divBdr>
                                            <w:top w:val="none" w:sz="0" w:space="0" w:color="auto"/>
                                            <w:left w:val="none" w:sz="0" w:space="0" w:color="auto"/>
                                            <w:bottom w:val="none" w:sz="0" w:space="0" w:color="auto"/>
                                            <w:right w:val="none" w:sz="0" w:space="0" w:color="auto"/>
                                          </w:divBdr>
                                        </w:div>
                                        <w:div w:id="637147924">
                                          <w:marLeft w:val="0"/>
                                          <w:marRight w:val="0"/>
                                          <w:marTop w:val="0"/>
                                          <w:marBottom w:val="0"/>
                                          <w:divBdr>
                                            <w:top w:val="none" w:sz="0" w:space="0" w:color="auto"/>
                                            <w:left w:val="none" w:sz="0" w:space="0" w:color="auto"/>
                                            <w:bottom w:val="none" w:sz="0" w:space="0" w:color="auto"/>
                                            <w:right w:val="none" w:sz="0" w:space="0" w:color="auto"/>
                                          </w:divBdr>
                                        </w:div>
                                        <w:div w:id="1641423273">
                                          <w:marLeft w:val="0"/>
                                          <w:marRight w:val="0"/>
                                          <w:marTop w:val="0"/>
                                          <w:marBottom w:val="0"/>
                                          <w:divBdr>
                                            <w:top w:val="none" w:sz="0" w:space="0" w:color="auto"/>
                                            <w:left w:val="none" w:sz="0" w:space="0" w:color="auto"/>
                                            <w:bottom w:val="none" w:sz="0" w:space="0" w:color="auto"/>
                                            <w:right w:val="none" w:sz="0" w:space="0" w:color="auto"/>
                                          </w:divBdr>
                                        </w:div>
                                        <w:div w:id="1484278117">
                                          <w:marLeft w:val="0"/>
                                          <w:marRight w:val="0"/>
                                          <w:marTop w:val="0"/>
                                          <w:marBottom w:val="0"/>
                                          <w:divBdr>
                                            <w:top w:val="none" w:sz="0" w:space="0" w:color="auto"/>
                                            <w:left w:val="none" w:sz="0" w:space="0" w:color="auto"/>
                                            <w:bottom w:val="none" w:sz="0" w:space="0" w:color="auto"/>
                                            <w:right w:val="none" w:sz="0" w:space="0" w:color="auto"/>
                                          </w:divBdr>
                                        </w:div>
                                        <w:div w:id="945891034">
                                          <w:marLeft w:val="0"/>
                                          <w:marRight w:val="0"/>
                                          <w:marTop w:val="0"/>
                                          <w:marBottom w:val="0"/>
                                          <w:divBdr>
                                            <w:top w:val="none" w:sz="0" w:space="0" w:color="auto"/>
                                            <w:left w:val="none" w:sz="0" w:space="0" w:color="auto"/>
                                            <w:bottom w:val="none" w:sz="0" w:space="0" w:color="auto"/>
                                            <w:right w:val="none" w:sz="0" w:space="0" w:color="auto"/>
                                          </w:divBdr>
                                        </w:div>
                                        <w:div w:id="2093552068">
                                          <w:marLeft w:val="0"/>
                                          <w:marRight w:val="0"/>
                                          <w:marTop w:val="0"/>
                                          <w:marBottom w:val="0"/>
                                          <w:divBdr>
                                            <w:top w:val="none" w:sz="0" w:space="0" w:color="auto"/>
                                            <w:left w:val="none" w:sz="0" w:space="0" w:color="auto"/>
                                            <w:bottom w:val="none" w:sz="0" w:space="0" w:color="auto"/>
                                            <w:right w:val="none" w:sz="0" w:space="0" w:color="auto"/>
                                          </w:divBdr>
                                        </w:div>
                                        <w:div w:id="600724634">
                                          <w:marLeft w:val="0"/>
                                          <w:marRight w:val="0"/>
                                          <w:marTop w:val="0"/>
                                          <w:marBottom w:val="0"/>
                                          <w:divBdr>
                                            <w:top w:val="none" w:sz="0" w:space="0" w:color="auto"/>
                                            <w:left w:val="none" w:sz="0" w:space="0" w:color="auto"/>
                                            <w:bottom w:val="none" w:sz="0" w:space="0" w:color="auto"/>
                                            <w:right w:val="none" w:sz="0" w:space="0" w:color="auto"/>
                                          </w:divBdr>
                                        </w:div>
                                        <w:div w:id="894052117">
                                          <w:marLeft w:val="0"/>
                                          <w:marRight w:val="0"/>
                                          <w:marTop w:val="0"/>
                                          <w:marBottom w:val="0"/>
                                          <w:divBdr>
                                            <w:top w:val="none" w:sz="0" w:space="0" w:color="auto"/>
                                            <w:left w:val="none" w:sz="0" w:space="0" w:color="auto"/>
                                            <w:bottom w:val="none" w:sz="0" w:space="0" w:color="auto"/>
                                            <w:right w:val="none" w:sz="0" w:space="0" w:color="auto"/>
                                          </w:divBdr>
                                        </w:div>
                                        <w:div w:id="1714767924">
                                          <w:marLeft w:val="0"/>
                                          <w:marRight w:val="0"/>
                                          <w:marTop w:val="0"/>
                                          <w:marBottom w:val="0"/>
                                          <w:divBdr>
                                            <w:top w:val="none" w:sz="0" w:space="0" w:color="auto"/>
                                            <w:left w:val="none" w:sz="0" w:space="0" w:color="auto"/>
                                            <w:bottom w:val="none" w:sz="0" w:space="0" w:color="auto"/>
                                            <w:right w:val="none" w:sz="0" w:space="0" w:color="auto"/>
                                          </w:divBdr>
                                        </w:div>
                                        <w:div w:id="341518498">
                                          <w:marLeft w:val="0"/>
                                          <w:marRight w:val="0"/>
                                          <w:marTop w:val="0"/>
                                          <w:marBottom w:val="0"/>
                                          <w:divBdr>
                                            <w:top w:val="none" w:sz="0" w:space="0" w:color="auto"/>
                                            <w:left w:val="none" w:sz="0" w:space="0" w:color="auto"/>
                                            <w:bottom w:val="none" w:sz="0" w:space="0" w:color="auto"/>
                                            <w:right w:val="none" w:sz="0" w:space="0" w:color="auto"/>
                                          </w:divBdr>
                                        </w:div>
                                        <w:div w:id="1805854292">
                                          <w:marLeft w:val="0"/>
                                          <w:marRight w:val="0"/>
                                          <w:marTop w:val="0"/>
                                          <w:marBottom w:val="0"/>
                                          <w:divBdr>
                                            <w:top w:val="none" w:sz="0" w:space="0" w:color="auto"/>
                                            <w:left w:val="none" w:sz="0" w:space="0" w:color="auto"/>
                                            <w:bottom w:val="none" w:sz="0" w:space="0" w:color="auto"/>
                                            <w:right w:val="none" w:sz="0" w:space="0" w:color="auto"/>
                                          </w:divBdr>
                                        </w:div>
                                        <w:div w:id="1775713066">
                                          <w:marLeft w:val="0"/>
                                          <w:marRight w:val="0"/>
                                          <w:marTop w:val="0"/>
                                          <w:marBottom w:val="0"/>
                                          <w:divBdr>
                                            <w:top w:val="none" w:sz="0" w:space="0" w:color="auto"/>
                                            <w:left w:val="none" w:sz="0" w:space="0" w:color="auto"/>
                                            <w:bottom w:val="none" w:sz="0" w:space="0" w:color="auto"/>
                                            <w:right w:val="none" w:sz="0" w:space="0" w:color="auto"/>
                                          </w:divBdr>
                                        </w:div>
                                        <w:div w:id="1646163121">
                                          <w:marLeft w:val="0"/>
                                          <w:marRight w:val="0"/>
                                          <w:marTop w:val="0"/>
                                          <w:marBottom w:val="0"/>
                                          <w:divBdr>
                                            <w:top w:val="none" w:sz="0" w:space="0" w:color="auto"/>
                                            <w:left w:val="none" w:sz="0" w:space="0" w:color="auto"/>
                                            <w:bottom w:val="none" w:sz="0" w:space="0" w:color="auto"/>
                                            <w:right w:val="none" w:sz="0" w:space="0" w:color="auto"/>
                                          </w:divBdr>
                                        </w:div>
                                        <w:div w:id="1589147735">
                                          <w:marLeft w:val="0"/>
                                          <w:marRight w:val="0"/>
                                          <w:marTop w:val="0"/>
                                          <w:marBottom w:val="0"/>
                                          <w:divBdr>
                                            <w:top w:val="none" w:sz="0" w:space="0" w:color="auto"/>
                                            <w:left w:val="none" w:sz="0" w:space="0" w:color="auto"/>
                                            <w:bottom w:val="none" w:sz="0" w:space="0" w:color="auto"/>
                                            <w:right w:val="none" w:sz="0" w:space="0" w:color="auto"/>
                                          </w:divBdr>
                                        </w:div>
                                        <w:div w:id="1410074908">
                                          <w:marLeft w:val="0"/>
                                          <w:marRight w:val="0"/>
                                          <w:marTop w:val="0"/>
                                          <w:marBottom w:val="0"/>
                                          <w:divBdr>
                                            <w:top w:val="none" w:sz="0" w:space="0" w:color="auto"/>
                                            <w:left w:val="none" w:sz="0" w:space="0" w:color="auto"/>
                                            <w:bottom w:val="none" w:sz="0" w:space="0" w:color="auto"/>
                                            <w:right w:val="none" w:sz="0" w:space="0" w:color="auto"/>
                                          </w:divBdr>
                                        </w:div>
                                        <w:div w:id="2061707264">
                                          <w:marLeft w:val="0"/>
                                          <w:marRight w:val="0"/>
                                          <w:marTop w:val="0"/>
                                          <w:marBottom w:val="0"/>
                                          <w:divBdr>
                                            <w:top w:val="none" w:sz="0" w:space="0" w:color="auto"/>
                                            <w:left w:val="none" w:sz="0" w:space="0" w:color="auto"/>
                                            <w:bottom w:val="none" w:sz="0" w:space="0" w:color="auto"/>
                                            <w:right w:val="none" w:sz="0" w:space="0" w:color="auto"/>
                                          </w:divBdr>
                                        </w:div>
                                        <w:div w:id="190729425">
                                          <w:marLeft w:val="0"/>
                                          <w:marRight w:val="0"/>
                                          <w:marTop w:val="0"/>
                                          <w:marBottom w:val="0"/>
                                          <w:divBdr>
                                            <w:top w:val="none" w:sz="0" w:space="0" w:color="auto"/>
                                            <w:left w:val="none" w:sz="0" w:space="0" w:color="auto"/>
                                            <w:bottom w:val="none" w:sz="0" w:space="0" w:color="auto"/>
                                            <w:right w:val="none" w:sz="0" w:space="0" w:color="auto"/>
                                          </w:divBdr>
                                        </w:div>
                                        <w:div w:id="12195364">
                                          <w:marLeft w:val="0"/>
                                          <w:marRight w:val="0"/>
                                          <w:marTop w:val="0"/>
                                          <w:marBottom w:val="0"/>
                                          <w:divBdr>
                                            <w:top w:val="none" w:sz="0" w:space="0" w:color="auto"/>
                                            <w:left w:val="none" w:sz="0" w:space="0" w:color="auto"/>
                                            <w:bottom w:val="none" w:sz="0" w:space="0" w:color="auto"/>
                                            <w:right w:val="none" w:sz="0" w:space="0" w:color="auto"/>
                                          </w:divBdr>
                                        </w:div>
                                        <w:div w:id="1586306212">
                                          <w:marLeft w:val="0"/>
                                          <w:marRight w:val="0"/>
                                          <w:marTop w:val="0"/>
                                          <w:marBottom w:val="0"/>
                                          <w:divBdr>
                                            <w:top w:val="none" w:sz="0" w:space="0" w:color="auto"/>
                                            <w:left w:val="none" w:sz="0" w:space="0" w:color="auto"/>
                                            <w:bottom w:val="none" w:sz="0" w:space="0" w:color="auto"/>
                                            <w:right w:val="none" w:sz="0" w:space="0" w:color="auto"/>
                                          </w:divBdr>
                                        </w:div>
                                        <w:div w:id="1023633773">
                                          <w:marLeft w:val="0"/>
                                          <w:marRight w:val="0"/>
                                          <w:marTop w:val="0"/>
                                          <w:marBottom w:val="0"/>
                                          <w:divBdr>
                                            <w:top w:val="none" w:sz="0" w:space="0" w:color="auto"/>
                                            <w:left w:val="none" w:sz="0" w:space="0" w:color="auto"/>
                                            <w:bottom w:val="none" w:sz="0" w:space="0" w:color="auto"/>
                                            <w:right w:val="none" w:sz="0" w:space="0" w:color="auto"/>
                                          </w:divBdr>
                                        </w:div>
                                        <w:div w:id="586496884">
                                          <w:marLeft w:val="0"/>
                                          <w:marRight w:val="0"/>
                                          <w:marTop w:val="0"/>
                                          <w:marBottom w:val="0"/>
                                          <w:divBdr>
                                            <w:top w:val="none" w:sz="0" w:space="0" w:color="auto"/>
                                            <w:left w:val="none" w:sz="0" w:space="0" w:color="auto"/>
                                            <w:bottom w:val="none" w:sz="0" w:space="0" w:color="auto"/>
                                            <w:right w:val="none" w:sz="0" w:space="0" w:color="auto"/>
                                          </w:divBdr>
                                        </w:div>
                                        <w:div w:id="1624651764">
                                          <w:marLeft w:val="0"/>
                                          <w:marRight w:val="0"/>
                                          <w:marTop w:val="0"/>
                                          <w:marBottom w:val="0"/>
                                          <w:divBdr>
                                            <w:top w:val="none" w:sz="0" w:space="0" w:color="auto"/>
                                            <w:left w:val="none" w:sz="0" w:space="0" w:color="auto"/>
                                            <w:bottom w:val="none" w:sz="0" w:space="0" w:color="auto"/>
                                            <w:right w:val="none" w:sz="0" w:space="0" w:color="auto"/>
                                          </w:divBdr>
                                        </w:div>
                                        <w:div w:id="738863336">
                                          <w:marLeft w:val="0"/>
                                          <w:marRight w:val="0"/>
                                          <w:marTop w:val="0"/>
                                          <w:marBottom w:val="0"/>
                                          <w:divBdr>
                                            <w:top w:val="none" w:sz="0" w:space="0" w:color="auto"/>
                                            <w:left w:val="none" w:sz="0" w:space="0" w:color="auto"/>
                                            <w:bottom w:val="none" w:sz="0" w:space="0" w:color="auto"/>
                                            <w:right w:val="none" w:sz="0" w:space="0" w:color="auto"/>
                                          </w:divBdr>
                                        </w:div>
                                        <w:div w:id="1511867603">
                                          <w:marLeft w:val="0"/>
                                          <w:marRight w:val="0"/>
                                          <w:marTop w:val="0"/>
                                          <w:marBottom w:val="0"/>
                                          <w:divBdr>
                                            <w:top w:val="none" w:sz="0" w:space="0" w:color="auto"/>
                                            <w:left w:val="none" w:sz="0" w:space="0" w:color="auto"/>
                                            <w:bottom w:val="none" w:sz="0" w:space="0" w:color="auto"/>
                                            <w:right w:val="none" w:sz="0" w:space="0" w:color="auto"/>
                                          </w:divBdr>
                                        </w:div>
                                        <w:div w:id="2146502414">
                                          <w:marLeft w:val="0"/>
                                          <w:marRight w:val="0"/>
                                          <w:marTop w:val="0"/>
                                          <w:marBottom w:val="0"/>
                                          <w:divBdr>
                                            <w:top w:val="none" w:sz="0" w:space="0" w:color="auto"/>
                                            <w:left w:val="none" w:sz="0" w:space="0" w:color="auto"/>
                                            <w:bottom w:val="none" w:sz="0" w:space="0" w:color="auto"/>
                                            <w:right w:val="none" w:sz="0" w:space="0" w:color="auto"/>
                                          </w:divBdr>
                                        </w:div>
                                        <w:div w:id="567423070">
                                          <w:marLeft w:val="0"/>
                                          <w:marRight w:val="0"/>
                                          <w:marTop w:val="0"/>
                                          <w:marBottom w:val="0"/>
                                          <w:divBdr>
                                            <w:top w:val="none" w:sz="0" w:space="0" w:color="auto"/>
                                            <w:left w:val="none" w:sz="0" w:space="0" w:color="auto"/>
                                            <w:bottom w:val="none" w:sz="0" w:space="0" w:color="auto"/>
                                            <w:right w:val="none" w:sz="0" w:space="0" w:color="auto"/>
                                          </w:divBdr>
                                        </w:div>
                                        <w:div w:id="406919301">
                                          <w:marLeft w:val="0"/>
                                          <w:marRight w:val="0"/>
                                          <w:marTop w:val="0"/>
                                          <w:marBottom w:val="0"/>
                                          <w:divBdr>
                                            <w:top w:val="none" w:sz="0" w:space="0" w:color="auto"/>
                                            <w:left w:val="none" w:sz="0" w:space="0" w:color="auto"/>
                                            <w:bottom w:val="none" w:sz="0" w:space="0" w:color="auto"/>
                                            <w:right w:val="none" w:sz="0" w:space="0" w:color="auto"/>
                                          </w:divBdr>
                                        </w:div>
                                        <w:div w:id="799806338">
                                          <w:marLeft w:val="0"/>
                                          <w:marRight w:val="0"/>
                                          <w:marTop w:val="0"/>
                                          <w:marBottom w:val="0"/>
                                          <w:divBdr>
                                            <w:top w:val="none" w:sz="0" w:space="0" w:color="auto"/>
                                            <w:left w:val="none" w:sz="0" w:space="0" w:color="auto"/>
                                            <w:bottom w:val="none" w:sz="0" w:space="0" w:color="auto"/>
                                            <w:right w:val="none" w:sz="0" w:space="0" w:color="auto"/>
                                          </w:divBdr>
                                        </w:div>
                                        <w:div w:id="1765954275">
                                          <w:marLeft w:val="0"/>
                                          <w:marRight w:val="0"/>
                                          <w:marTop w:val="0"/>
                                          <w:marBottom w:val="0"/>
                                          <w:divBdr>
                                            <w:top w:val="none" w:sz="0" w:space="0" w:color="auto"/>
                                            <w:left w:val="none" w:sz="0" w:space="0" w:color="auto"/>
                                            <w:bottom w:val="none" w:sz="0" w:space="0" w:color="auto"/>
                                            <w:right w:val="none" w:sz="0" w:space="0" w:color="auto"/>
                                          </w:divBdr>
                                        </w:div>
                                        <w:div w:id="2079476751">
                                          <w:marLeft w:val="0"/>
                                          <w:marRight w:val="0"/>
                                          <w:marTop w:val="0"/>
                                          <w:marBottom w:val="0"/>
                                          <w:divBdr>
                                            <w:top w:val="none" w:sz="0" w:space="0" w:color="auto"/>
                                            <w:left w:val="none" w:sz="0" w:space="0" w:color="auto"/>
                                            <w:bottom w:val="none" w:sz="0" w:space="0" w:color="auto"/>
                                            <w:right w:val="none" w:sz="0" w:space="0" w:color="auto"/>
                                          </w:divBdr>
                                        </w:div>
                                        <w:div w:id="209539631">
                                          <w:marLeft w:val="0"/>
                                          <w:marRight w:val="0"/>
                                          <w:marTop w:val="0"/>
                                          <w:marBottom w:val="0"/>
                                          <w:divBdr>
                                            <w:top w:val="none" w:sz="0" w:space="0" w:color="auto"/>
                                            <w:left w:val="none" w:sz="0" w:space="0" w:color="auto"/>
                                            <w:bottom w:val="none" w:sz="0" w:space="0" w:color="auto"/>
                                            <w:right w:val="none" w:sz="0" w:space="0" w:color="auto"/>
                                          </w:divBdr>
                                        </w:div>
                                        <w:div w:id="2079283740">
                                          <w:marLeft w:val="0"/>
                                          <w:marRight w:val="0"/>
                                          <w:marTop w:val="0"/>
                                          <w:marBottom w:val="0"/>
                                          <w:divBdr>
                                            <w:top w:val="none" w:sz="0" w:space="0" w:color="auto"/>
                                            <w:left w:val="none" w:sz="0" w:space="0" w:color="auto"/>
                                            <w:bottom w:val="none" w:sz="0" w:space="0" w:color="auto"/>
                                            <w:right w:val="none" w:sz="0" w:space="0" w:color="auto"/>
                                          </w:divBdr>
                                        </w:div>
                                        <w:div w:id="362824286">
                                          <w:marLeft w:val="0"/>
                                          <w:marRight w:val="0"/>
                                          <w:marTop w:val="0"/>
                                          <w:marBottom w:val="0"/>
                                          <w:divBdr>
                                            <w:top w:val="none" w:sz="0" w:space="0" w:color="auto"/>
                                            <w:left w:val="none" w:sz="0" w:space="0" w:color="auto"/>
                                            <w:bottom w:val="none" w:sz="0" w:space="0" w:color="auto"/>
                                            <w:right w:val="none" w:sz="0" w:space="0" w:color="auto"/>
                                          </w:divBdr>
                                        </w:div>
                                        <w:div w:id="551774846">
                                          <w:marLeft w:val="0"/>
                                          <w:marRight w:val="0"/>
                                          <w:marTop w:val="0"/>
                                          <w:marBottom w:val="0"/>
                                          <w:divBdr>
                                            <w:top w:val="none" w:sz="0" w:space="0" w:color="auto"/>
                                            <w:left w:val="none" w:sz="0" w:space="0" w:color="auto"/>
                                            <w:bottom w:val="none" w:sz="0" w:space="0" w:color="auto"/>
                                            <w:right w:val="none" w:sz="0" w:space="0" w:color="auto"/>
                                          </w:divBdr>
                                        </w:div>
                                        <w:div w:id="177813104">
                                          <w:marLeft w:val="0"/>
                                          <w:marRight w:val="0"/>
                                          <w:marTop w:val="0"/>
                                          <w:marBottom w:val="0"/>
                                          <w:divBdr>
                                            <w:top w:val="none" w:sz="0" w:space="0" w:color="auto"/>
                                            <w:left w:val="none" w:sz="0" w:space="0" w:color="auto"/>
                                            <w:bottom w:val="none" w:sz="0" w:space="0" w:color="auto"/>
                                            <w:right w:val="none" w:sz="0" w:space="0" w:color="auto"/>
                                          </w:divBdr>
                                        </w:div>
                                        <w:div w:id="1971862024">
                                          <w:marLeft w:val="0"/>
                                          <w:marRight w:val="0"/>
                                          <w:marTop w:val="0"/>
                                          <w:marBottom w:val="0"/>
                                          <w:divBdr>
                                            <w:top w:val="none" w:sz="0" w:space="0" w:color="auto"/>
                                            <w:left w:val="none" w:sz="0" w:space="0" w:color="auto"/>
                                            <w:bottom w:val="none" w:sz="0" w:space="0" w:color="auto"/>
                                            <w:right w:val="none" w:sz="0" w:space="0" w:color="auto"/>
                                          </w:divBdr>
                                        </w:div>
                                        <w:div w:id="1688947032">
                                          <w:marLeft w:val="0"/>
                                          <w:marRight w:val="0"/>
                                          <w:marTop w:val="0"/>
                                          <w:marBottom w:val="0"/>
                                          <w:divBdr>
                                            <w:top w:val="none" w:sz="0" w:space="0" w:color="auto"/>
                                            <w:left w:val="none" w:sz="0" w:space="0" w:color="auto"/>
                                            <w:bottom w:val="none" w:sz="0" w:space="0" w:color="auto"/>
                                            <w:right w:val="none" w:sz="0" w:space="0" w:color="auto"/>
                                          </w:divBdr>
                                        </w:div>
                                        <w:div w:id="1146363592">
                                          <w:marLeft w:val="0"/>
                                          <w:marRight w:val="0"/>
                                          <w:marTop w:val="0"/>
                                          <w:marBottom w:val="0"/>
                                          <w:divBdr>
                                            <w:top w:val="none" w:sz="0" w:space="0" w:color="auto"/>
                                            <w:left w:val="none" w:sz="0" w:space="0" w:color="auto"/>
                                            <w:bottom w:val="none" w:sz="0" w:space="0" w:color="auto"/>
                                            <w:right w:val="none" w:sz="0" w:space="0" w:color="auto"/>
                                          </w:divBdr>
                                        </w:div>
                                        <w:div w:id="2004970366">
                                          <w:marLeft w:val="0"/>
                                          <w:marRight w:val="0"/>
                                          <w:marTop w:val="0"/>
                                          <w:marBottom w:val="0"/>
                                          <w:divBdr>
                                            <w:top w:val="none" w:sz="0" w:space="0" w:color="auto"/>
                                            <w:left w:val="none" w:sz="0" w:space="0" w:color="auto"/>
                                            <w:bottom w:val="none" w:sz="0" w:space="0" w:color="auto"/>
                                            <w:right w:val="none" w:sz="0" w:space="0" w:color="auto"/>
                                          </w:divBdr>
                                        </w:div>
                                        <w:div w:id="1488279590">
                                          <w:marLeft w:val="0"/>
                                          <w:marRight w:val="0"/>
                                          <w:marTop w:val="0"/>
                                          <w:marBottom w:val="0"/>
                                          <w:divBdr>
                                            <w:top w:val="none" w:sz="0" w:space="0" w:color="auto"/>
                                            <w:left w:val="none" w:sz="0" w:space="0" w:color="auto"/>
                                            <w:bottom w:val="none" w:sz="0" w:space="0" w:color="auto"/>
                                            <w:right w:val="none" w:sz="0" w:space="0" w:color="auto"/>
                                          </w:divBdr>
                                        </w:div>
                                        <w:div w:id="1011906202">
                                          <w:marLeft w:val="0"/>
                                          <w:marRight w:val="0"/>
                                          <w:marTop w:val="0"/>
                                          <w:marBottom w:val="0"/>
                                          <w:divBdr>
                                            <w:top w:val="none" w:sz="0" w:space="0" w:color="auto"/>
                                            <w:left w:val="none" w:sz="0" w:space="0" w:color="auto"/>
                                            <w:bottom w:val="none" w:sz="0" w:space="0" w:color="auto"/>
                                            <w:right w:val="none" w:sz="0" w:space="0" w:color="auto"/>
                                          </w:divBdr>
                                        </w:div>
                                        <w:div w:id="319582984">
                                          <w:marLeft w:val="0"/>
                                          <w:marRight w:val="0"/>
                                          <w:marTop w:val="0"/>
                                          <w:marBottom w:val="0"/>
                                          <w:divBdr>
                                            <w:top w:val="none" w:sz="0" w:space="0" w:color="auto"/>
                                            <w:left w:val="none" w:sz="0" w:space="0" w:color="auto"/>
                                            <w:bottom w:val="none" w:sz="0" w:space="0" w:color="auto"/>
                                            <w:right w:val="none" w:sz="0" w:space="0" w:color="auto"/>
                                          </w:divBdr>
                                        </w:div>
                                        <w:div w:id="849368350">
                                          <w:marLeft w:val="0"/>
                                          <w:marRight w:val="0"/>
                                          <w:marTop w:val="0"/>
                                          <w:marBottom w:val="0"/>
                                          <w:divBdr>
                                            <w:top w:val="none" w:sz="0" w:space="0" w:color="auto"/>
                                            <w:left w:val="none" w:sz="0" w:space="0" w:color="auto"/>
                                            <w:bottom w:val="none" w:sz="0" w:space="0" w:color="auto"/>
                                            <w:right w:val="none" w:sz="0" w:space="0" w:color="auto"/>
                                          </w:divBdr>
                                        </w:div>
                                        <w:div w:id="1944455707">
                                          <w:marLeft w:val="0"/>
                                          <w:marRight w:val="0"/>
                                          <w:marTop w:val="0"/>
                                          <w:marBottom w:val="0"/>
                                          <w:divBdr>
                                            <w:top w:val="none" w:sz="0" w:space="0" w:color="auto"/>
                                            <w:left w:val="none" w:sz="0" w:space="0" w:color="auto"/>
                                            <w:bottom w:val="none" w:sz="0" w:space="0" w:color="auto"/>
                                            <w:right w:val="none" w:sz="0" w:space="0" w:color="auto"/>
                                          </w:divBdr>
                                        </w:div>
                                        <w:div w:id="10468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fontTable" Target="fontTable.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c.cec/budg/leg/internal/leg-070_internal_fr.html"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b5381d6-52de-4cb9-aab8-e7b55c1b4795">EN</EC_Collab_DocumentLanguage>
    <EC_Collab_Reference xmlns="2b5381d6-52de-4cb9-aab8-e7b55c1b4795" xsi:nil="true"/>
    <EC_Collab_Status xmlns="2b5381d6-52de-4cb9-aab8-e7b55c1b4795">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DD5186701E4942AD372FB6C89BDC92" ma:contentTypeVersion="1" ma:contentTypeDescription="Create a new document in this library." ma:contentTypeScope="" ma:versionID="c09ccd7d01abda79712c9df4c0b07f16">
  <xsd:schema xmlns:xsd="http://www.w3.org/2001/XMLSchema" xmlns:xs="http://www.w3.org/2001/XMLSchema" xmlns:p="http://schemas.microsoft.com/office/2006/metadata/properties" xmlns:ns3="2b5381d6-52de-4cb9-aab8-e7b55c1b4795" targetNamespace="http://schemas.microsoft.com/office/2006/metadata/properties" ma:root="true" ma:fieldsID="76a4fe0edef7bfb2d7e745d93d224a62" ns3:_="">
    <xsd:import namespace="2b5381d6-52de-4cb9-aab8-e7b55c1b47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81d6-52de-4cb9-aab8-e7b55c1b47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6bf4698d-1886-49de-9853-3480e606f0a0">EN</EC_Collab_DocumentLanguage>
    <EC_Collab_Status xmlns="6bf4698d-1886-49de-9853-3480e606f0a0">Not Started</EC_Collab_Status>
    <EC_Collab_Reference xmlns="6bf4698d-1886-49de-9853-3480e606f0a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4C7F-14AA-47B3-A971-17E58B3B7141}">
  <ds:schemaRefs>
    <ds:schemaRef ds:uri="http://schemas.microsoft.com/sharepoint/v3/contenttype/forms"/>
  </ds:schemaRefs>
</ds:datastoreItem>
</file>

<file path=customXml/itemProps2.xml><?xml version="1.0" encoding="utf-8"?>
<ds:datastoreItem xmlns:ds="http://schemas.openxmlformats.org/officeDocument/2006/customXml" ds:itemID="{01E2E0F3-4D43-4B0E-B91C-C7CA47C32B62}">
  <ds:schemaRefs>
    <ds:schemaRef ds:uri="http://schemas.microsoft.com/office/2006/metadata/properties"/>
    <ds:schemaRef ds:uri="http://schemas.microsoft.com/office/infopath/2007/PartnerControls"/>
    <ds:schemaRef ds:uri="2b5381d6-52de-4cb9-aab8-e7b55c1b4795"/>
  </ds:schemaRefs>
</ds:datastoreItem>
</file>

<file path=customXml/itemProps3.xml><?xml version="1.0" encoding="utf-8"?>
<ds:datastoreItem xmlns:ds="http://schemas.openxmlformats.org/officeDocument/2006/customXml" ds:itemID="{89B7A363-15E6-4F18-A658-A04A30770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81d6-52de-4cb9-aab8-e7b55c1b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73240-04D9-4579-B0FD-649D31725424}">
  <ds:schemaRefs>
    <ds:schemaRef ds:uri="http://schemas.microsoft.com/sharepoint/v3/contenttype/forms"/>
  </ds:schemaRefs>
</ds:datastoreItem>
</file>

<file path=customXml/itemProps5.xml><?xml version="1.0" encoding="utf-8"?>
<ds:datastoreItem xmlns:ds="http://schemas.openxmlformats.org/officeDocument/2006/customXml" ds:itemID="{B80DA283-1304-45DE-B07C-0F7B301A1F40}">
  <ds:schemaRefs>
    <ds:schemaRef ds:uri="http://schemas.microsoft.com/office/2006/metadata/properties"/>
    <ds:schemaRef ds:uri="http://schemas.microsoft.com/office/infopath/2007/PartnerControls"/>
    <ds:schemaRef ds:uri="6bf4698d-1886-49de-9853-3480e606f0a0"/>
  </ds:schemaRefs>
</ds:datastoreItem>
</file>

<file path=customXml/itemProps6.xml><?xml version="1.0" encoding="utf-8"?>
<ds:datastoreItem xmlns:ds="http://schemas.openxmlformats.org/officeDocument/2006/customXml" ds:itemID="{D4396E5F-C49D-4EEF-8DBD-A42C0774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43</Pages>
  <Words>12770</Words>
  <Characters>72537</Characters>
  <Application>Microsoft Office Word</Application>
  <DocSecurity>0</DocSecurity>
  <Lines>2133</Lines>
  <Paragraphs>853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2016-10-05T15:03:00Z</cp:lastPrinted>
  <dcterms:created xsi:type="dcterms:W3CDTF">2016-11-03T08:07:00Z</dcterms:created>
  <dcterms:modified xsi:type="dcterms:W3CDTF">2016-11-04T11:13:00Z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0x010100258AA79CEB83498886A3A0868112325000F3DD5186701E4942AD372FB6C89BDC92</vt:lpwstr>
  </property>
  <property fmtid="{D5CDD505-2E9C-101B-9397-08002B2CF9AE}" pid="11" name="_NewReviewCycle">
    <vt:lpwstr/>
  </property>
  <property fmtid="{D5CDD505-2E9C-101B-9397-08002B2CF9AE}" pid="12" name="DQCStatus">
    <vt:lpwstr>Yellow (DQC version 03)</vt:lpwstr>
  </property>
</Properties>
</file>