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DE" w:rsidRDefault="004E4C58" w:rsidP="004E4C58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6" type="#_x0000_t75" alt="A1C83D0BF77247EE94FB15185687CF08" style="width:450.25pt;height:410.5pt">
            <v:imagedata r:id="rId12" o:title=""/>
          </v:shape>
        </w:pict>
      </w:r>
    </w:p>
    <w:p w:rsidR="009269DE" w:rsidRDefault="009269DE">
      <w:pPr>
        <w:rPr>
          <w:noProof/>
        </w:rPr>
        <w:sectPr w:rsidR="009269DE" w:rsidSect="004E4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269DE" w:rsidRDefault="004E4C58" w:rsidP="004E4C58">
      <w:pPr>
        <w:pStyle w:val="Typedudocument"/>
        <w:rPr>
          <w:noProof/>
        </w:rPr>
      </w:pPr>
      <w:bookmarkStart w:id="1" w:name="_Toc285188014"/>
      <w:r w:rsidRPr="004E4C58">
        <w:lastRenderedPageBreak/>
        <w:t>ANNEXES</w:t>
      </w:r>
    </w:p>
    <w:p w:rsidR="009269DE" w:rsidRDefault="004E4C58" w:rsidP="004E4C58">
      <w:pPr>
        <w:pStyle w:val="Accompagnant"/>
        <w:rPr>
          <w:noProof/>
        </w:rPr>
      </w:pPr>
      <w:proofErr w:type="gramStart"/>
      <w:r w:rsidRPr="004E4C58">
        <w:t>à</w:t>
      </w:r>
      <w:proofErr w:type="gramEnd"/>
      <w:r w:rsidRPr="004E4C58">
        <w:t xml:space="preserve"> la</w:t>
      </w:r>
    </w:p>
    <w:p w:rsidR="009269DE" w:rsidRDefault="004E4C58" w:rsidP="004E4C58">
      <w:pPr>
        <w:pStyle w:val="Typeacteprincipal"/>
        <w:rPr>
          <w:noProof/>
        </w:rPr>
      </w:pPr>
      <w:r w:rsidRPr="004E4C58">
        <w:t xml:space="preserve">Proposition de DIRECTIVE DU CONSEIL  </w:t>
      </w:r>
    </w:p>
    <w:p w:rsidR="009269DE" w:rsidRDefault="004E4C58" w:rsidP="004E4C58">
      <w:pPr>
        <w:pStyle w:val="Objetacteprincipal"/>
        <w:rPr>
          <w:noProof/>
        </w:rPr>
      </w:pPr>
      <w:proofErr w:type="gramStart"/>
      <w:r w:rsidRPr="004E4C58">
        <w:t>concernant</w:t>
      </w:r>
      <w:proofErr w:type="gramEnd"/>
      <w:r w:rsidRPr="004E4C58">
        <w:t xml:space="preserve"> les mécanismes de règlement des différends en matière de double imposition dans l’Union européenne</w:t>
      </w:r>
    </w:p>
    <w:p w:rsidR="009269DE" w:rsidRDefault="004E4C58">
      <w:pPr>
        <w:pStyle w:val="ManualHeading1"/>
        <w:spacing w:after="240"/>
        <w:rPr>
          <w:noProof/>
        </w:rPr>
      </w:pPr>
      <w:r>
        <w:rPr>
          <w:noProof/>
        </w:rPr>
        <w:t>ANNEXE I</w:t>
      </w:r>
      <w:bookmarkEnd w:id="1"/>
    </w:p>
    <w:p w:rsidR="009269DE" w:rsidRDefault="004E4C58">
      <w:pPr>
        <w:spacing w:after="0"/>
        <w:rPr>
          <w:b/>
          <w:noProof/>
        </w:rPr>
      </w:pPr>
      <w:r>
        <w:rPr>
          <w:b/>
          <w:noProof/>
          <w:snapToGrid w:val="0"/>
        </w:rPr>
        <w:t>Belgien / Belgique</w:t>
      </w:r>
    </w:p>
    <w:p w:rsidR="009269DE" w:rsidRDefault="004E4C58">
      <w:pPr>
        <w:rPr>
          <w:noProof/>
        </w:rPr>
      </w:pPr>
      <w:r>
        <w:rPr>
          <w:noProof/>
        </w:rPr>
        <w:t>impôt des personnes physiques/personenbelasting,</w:t>
      </w:r>
    </w:p>
    <w:p w:rsidR="009269DE" w:rsidRDefault="004E4C58">
      <w:pPr>
        <w:rPr>
          <w:noProof/>
        </w:rPr>
      </w:pPr>
      <w:r>
        <w:rPr>
          <w:noProof/>
        </w:rPr>
        <w:t>impôt des personnes morales/rechtspersonenbelasting,</w:t>
      </w:r>
    </w:p>
    <w:p w:rsidR="009269DE" w:rsidRDefault="004E4C58">
      <w:pPr>
        <w:rPr>
          <w:noProof/>
        </w:rPr>
      </w:pPr>
      <w:r>
        <w:rPr>
          <w:noProof/>
        </w:rPr>
        <w:t>impôt des non-résidents/belasting der niet-verblijfhouders</w:t>
      </w:r>
    </w:p>
    <w:p w:rsidR="009269DE" w:rsidRDefault="004E4C58">
      <w:pPr>
        <w:rPr>
          <w:noProof/>
        </w:rPr>
      </w:pPr>
      <w:r>
        <w:rPr>
          <w:noProof/>
        </w:rPr>
        <w:t>impôt des sociétés/vennootschapsbelasting</w:t>
      </w:r>
    </w:p>
    <w:p w:rsidR="009269DE" w:rsidRDefault="004E4C58">
      <w:pPr>
        <w:spacing w:after="0"/>
        <w:rPr>
          <w:b/>
          <w:noProof/>
        </w:rPr>
      </w:pPr>
      <w:r>
        <w:rPr>
          <w:b/>
          <w:noProof/>
        </w:rPr>
        <w:t>България</w:t>
      </w:r>
    </w:p>
    <w:p w:rsidR="009269DE" w:rsidRDefault="004E4C58">
      <w:pPr>
        <w:rPr>
          <w:noProof/>
        </w:rPr>
      </w:pPr>
      <w:r>
        <w:rPr>
          <w:noProof/>
        </w:rPr>
        <w:t>данък върху доходите на физическите лица</w:t>
      </w:r>
    </w:p>
    <w:p w:rsidR="009269DE" w:rsidRDefault="004E4C58">
      <w:pPr>
        <w:rPr>
          <w:noProof/>
        </w:rPr>
      </w:pPr>
      <w:r>
        <w:rPr>
          <w:noProof/>
        </w:rPr>
        <w:t>корпоративен данък</w:t>
      </w:r>
    </w:p>
    <w:p w:rsidR="009269DE" w:rsidRDefault="004E4C58">
      <w:pPr>
        <w:spacing w:after="0"/>
        <w:rPr>
          <w:b/>
          <w:noProof/>
        </w:rPr>
      </w:pPr>
      <w:r>
        <w:rPr>
          <w:b/>
          <w:noProof/>
        </w:rPr>
        <w:t>Česká republika</w:t>
      </w:r>
    </w:p>
    <w:p w:rsidR="009269DE" w:rsidRDefault="004E4C58">
      <w:pPr>
        <w:rPr>
          <w:noProof/>
        </w:rPr>
      </w:pPr>
      <w:r>
        <w:rPr>
          <w:noProof/>
        </w:rPr>
        <w:t>Daň z příjmů fyzických osob</w:t>
      </w:r>
    </w:p>
    <w:p w:rsidR="009269DE" w:rsidRDefault="004E4C58">
      <w:pPr>
        <w:rPr>
          <w:noProof/>
        </w:rPr>
      </w:pPr>
      <w:r>
        <w:rPr>
          <w:noProof/>
        </w:rPr>
        <w:t>Daň z příjmů právnických osob</w:t>
      </w:r>
    </w:p>
    <w:p w:rsidR="009269DE" w:rsidRDefault="004E4C58">
      <w:pPr>
        <w:spacing w:after="0"/>
        <w:rPr>
          <w:b/>
          <w:noProof/>
        </w:rPr>
      </w:pPr>
      <w:r>
        <w:rPr>
          <w:b/>
          <w:noProof/>
        </w:rPr>
        <w:t>Danmark</w:t>
      </w:r>
    </w:p>
    <w:p w:rsidR="009269DE" w:rsidRDefault="004E4C58">
      <w:pPr>
        <w:spacing w:after="0"/>
        <w:rPr>
          <w:noProof/>
          <w:lang w:val="da-DK"/>
        </w:rPr>
      </w:pPr>
      <w:r>
        <w:rPr>
          <w:noProof/>
          <w:lang w:val="da-DK"/>
        </w:rPr>
        <w:t>selskabsskat</w:t>
      </w:r>
    </w:p>
    <w:p w:rsidR="009269DE" w:rsidRDefault="004E4C58">
      <w:pPr>
        <w:spacing w:after="0"/>
        <w:rPr>
          <w:noProof/>
          <w:lang w:val="da-DK"/>
        </w:rPr>
      </w:pPr>
      <w:r>
        <w:rPr>
          <w:noProof/>
          <w:lang w:val="da-DK"/>
        </w:rPr>
        <w:t>indkomstskat til staten</w:t>
      </w:r>
    </w:p>
    <w:p w:rsidR="009269DE" w:rsidRDefault="004E4C58">
      <w:pPr>
        <w:spacing w:after="0"/>
        <w:rPr>
          <w:noProof/>
          <w:lang w:val="da-DK"/>
        </w:rPr>
      </w:pPr>
      <w:r>
        <w:rPr>
          <w:noProof/>
          <w:lang w:val="da-DK"/>
        </w:rPr>
        <w:t>kommunale indkomstskat</w:t>
      </w:r>
    </w:p>
    <w:p w:rsidR="009269DE" w:rsidRDefault="004E4C58">
      <w:pPr>
        <w:spacing w:after="0"/>
        <w:rPr>
          <w:noProof/>
          <w:lang w:val="da-DK"/>
        </w:rPr>
      </w:pPr>
      <w:r>
        <w:rPr>
          <w:noProof/>
          <w:lang w:val="da-DK"/>
        </w:rPr>
        <w:t>amtskommunal indkomstskat</w:t>
      </w:r>
    </w:p>
    <w:p w:rsidR="009269DE" w:rsidRDefault="004E4C58">
      <w:pPr>
        <w:rPr>
          <w:noProof/>
          <w:lang w:val="da-DK"/>
        </w:rPr>
      </w:pPr>
      <w:r>
        <w:rPr>
          <w:noProof/>
          <w:lang w:val="da-DK"/>
        </w:rPr>
        <w:t>saerlig indkomstskat</w:t>
      </w:r>
    </w:p>
    <w:p w:rsidR="009269DE" w:rsidRDefault="004E4C58">
      <w:pPr>
        <w:rPr>
          <w:noProof/>
          <w:lang w:val="da-DK"/>
        </w:rPr>
      </w:pPr>
      <w:r>
        <w:rPr>
          <w:noProof/>
          <w:lang w:val="da-DK"/>
        </w:rPr>
        <w:t>selskabsskat</w:t>
      </w:r>
    </w:p>
    <w:p w:rsidR="009269DE" w:rsidRDefault="004E4C58">
      <w:pPr>
        <w:spacing w:after="0"/>
        <w:rPr>
          <w:b/>
          <w:noProof/>
          <w:lang w:val="da-DK"/>
        </w:rPr>
      </w:pPr>
      <w:r>
        <w:rPr>
          <w:b/>
          <w:noProof/>
          <w:lang w:val="da-DK"/>
        </w:rPr>
        <w:t>Deutschland</w:t>
      </w:r>
    </w:p>
    <w:p w:rsidR="009269DE" w:rsidRDefault="004E4C58">
      <w:pPr>
        <w:rPr>
          <w:noProof/>
          <w:lang w:val="de-DE"/>
        </w:rPr>
      </w:pPr>
      <w:r>
        <w:rPr>
          <w:noProof/>
          <w:lang w:val="de-DE"/>
        </w:rPr>
        <w:t>Einkommensteuer</w:t>
      </w:r>
    </w:p>
    <w:p w:rsidR="009269DE" w:rsidRDefault="004E4C58">
      <w:pPr>
        <w:rPr>
          <w:noProof/>
          <w:lang w:val="de-DE"/>
        </w:rPr>
      </w:pPr>
      <w:r>
        <w:rPr>
          <w:noProof/>
          <w:lang w:val="de-DE"/>
        </w:rPr>
        <w:t>Körperschaftsteuer</w:t>
      </w:r>
    </w:p>
    <w:p w:rsidR="009269DE" w:rsidRDefault="004E4C58">
      <w:pPr>
        <w:spacing w:after="0"/>
        <w:rPr>
          <w:b/>
          <w:noProof/>
          <w:lang w:val="de-DE"/>
        </w:rPr>
      </w:pPr>
      <w:r>
        <w:rPr>
          <w:b/>
          <w:noProof/>
          <w:lang w:val="de-DE"/>
        </w:rPr>
        <w:t>Eesti</w:t>
      </w:r>
    </w:p>
    <w:p w:rsidR="009269DE" w:rsidRDefault="004E4C58">
      <w:pPr>
        <w:rPr>
          <w:noProof/>
          <w:lang w:val="de-DE"/>
        </w:rPr>
      </w:pPr>
      <w:r>
        <w:rPr>
          <w:noProof/>
          <w:lang w:val="de-DE"/>
        </w:rPr>
        <w:t>Tulumaks</w:t>
      </w:r>
    </w:p>
    <w:p w:rsidR="009269DE" w:rsidRDefault="004E4C58">
      <w:pPr>
        <w:spacing w:after="0"/>
        <w:rPr>
          <w:b/>
          <w:noProof/>
          <w:lang w:val="de-DE"/>
        </w:rPr>
      </w:pPr>
      <w:r>
        <w:rPr>
          <w:b/>
          <w:noProof/>
          <w:lang w:val="de-DE"/>
        </w:rPr>
        <w:t>Éire/Ireland</w:t>
      </w:r>
    </w:p>
    <w:p w:rsidR="009269DE" w:rsidRDefault="004E4C58">
      <w:pPr>
        <w:rPr>
          <w:noProof/>
          <w:lang w:val="el-GR"/>
        </w:rPr>
      </w:pPr>
      <w:r>
        <w:rPr>
          <w:noProof/>
        </w:rPr>
        <w:t>Income</w:t>
      </w:r>
      <w:r>
        <w:rPr>
          <w:noProof/>
          <w:lang w:val="el-GR"/>
        </w:rPr>
        <w:t xml:space="preserve"> </w:t>
      </w:r>
      <w:r>
        <w:rPr>
          <w:noProof/>
        </w:rPr>
        <w:t>Tax</w:t>
      </w:r>
    </w:p>
    <w:p w:rsidR="009269DE" w:rsidRDefault="004E4C58">
      <w:pPr>
        <w:rPr>
          <w:noProof/>
          <w:lang w:val="el-GR"/>
        </w:rPr>
      </w:pPr>
      <w:r>
        <w:rPr>
          <w:noProof/>
        </w:rPr>
        <w:t>Corporation</w:t>
      </w:r>
      <w:r>
        <w:rPr>
          <w:noProof/>
          <w:lang w:val="el-GR"/>
        </w:rPr>
        <w:t xml:space="preserve"> </w:t>
      </w:r>
      <w:r>
        <w:rPr>
          <w:noProof/>
        </w:rPr>
        <w:t>Tax</w:t>
      </w:r>
    </w:p>
    <w:p w:rsidR="009269DE" w:rsidRDefault="004E4C58">
      <w:pPr>
        <w:spacing w:after="0"/>
        <w:rPr>
          <w:b/>
          <w:noProof/>
          <w:lang w:val="el-GR"/>
        </w:rPr>
      </w:pPr>
      <w:r>
        <w:rPr>
          <w:b/>
          <w:noProof/>
          <w:lang w:val="el-GR"/>
        </w:rPr>
        <w:t>Ελλάδα</w:t>
      </w:r>
    </w:p>
    <w:p w:rsidR="009269DE" w:rsidRDefault="004E4C58">
      <w:pPr>
        <w:rPr>
          <w:noProof/>
          <w:lang w:val="el-GR"/>
        </w:rPr>
      </w:pPr>
      <w:r>
        <w:rPr>
          <w:noProof/>
          <w:lang w:val="el-GR"/>
        </w:rPr>
        <w:lastRenderedPageBreak/>
        <w:t>Φόρος εισοδήματος φυσικών προσώπων</w:t>
      </w:r>
    </w:p>
    <w:p w:rsidR="009269DE" w:rsidRDefault="004E4C58">
      <w:pPr>
        <w:rPr>
          <w:noProof/>
          <w:lang w:val="el-GR"/>
        </w:rPr>
      </w:pPr>
      <w:r>
        <w:rPr>
          <w:noProof/>
          <w:lang w:val="el-GR"/>
        </w:rPr>
        <w:t xml:space="preserve">Φόρος εισοδήματος νομικών προσώπων (κερδοσκοπικού </w:t>
      </w:r>
      <w:r>
        <w:rPr>
          <w:noProof/>
          <w:lang w:val="el-GR"/>
        </w:rPr>
        <w:t>χαρακτήρα)</w:t>
      </w:r>
    </w:p>
    <w:p w:rsidR="009269DE" w:rsidRDefault="004E4C58">
      <w:pPr>
        <w:spacing w:after="0"/>
        <w:rPr>
          <w:b/>
          <w:noProof/>
          <w:lang w:val="es-ES"/>
        </w:rPr>
      </w:pPr>
      <w:r>
        <w:rPr>
          <w:b/>
          <w:noProof/>
          <w:lang w:val="es-ES"/>
        </w:rPr>
        <w:t>España</w:t>
      </w:r>
    </w:p>
    <w:p w:rsidR="009269DE" w:rsidRDefault="004E4C58">
      <w:pPr>
        <w:rPr>
          <w:noProof/>
          <w:lang w:val="es-ES"/>
        </w:rPr>
      </w:pPr>
      <w:r>
        <w:rPr>
          <w:noProof/>
          <w:lang w:val="es-ES"/>
        </w:rPr>
        <w:t>Impuesto sobre la renta de las personas fisicas</w:t>
      </w:r>
    </w:p>
    <w:p w:rsidR="009269DE" w:rsidRDefault="004E4C58">
      <w:pPr>
        <w:rPr>
          <w:noProof/>
        </w:rPr>
      </w:pPr>
      <w:r>
        <w:rPr>
          <w:noProof/>
        </w:rPr>
        <w:t>Impuesto sobre sociedades</w:t>
      </w:r>
    </w:p>
    <w:p w:rsidR="009269DE" w:rsidRDefault="004E4C58">
      <w:pPr>
        <w:spacing w:after="0"/>
        <w:rPr>
          <w:b/>
          <w:noProof/>
        </w:rPr>
      </w:pPr>
      <w:r>
        <w:rPr>
          <w:b/>
          <w:noProof/>
        </w:rPr>
        <w:t>France</w:t>
      </w:r>
    </w:p>
    <w:p w:rsidR="009269DE" w:rsidRDefault="004E4C58">
      <w:pPr>
        <w:rPr>
          <w:noProof/>
        </w:rPr>
      </w:pPr>
      <w:r>
        <w:rPr>
          <w:noProof/>
        </w:rPr>
        <w:t>Impôt sur le revenu</w:t>
      </w:r>
    </w:p>
    <w:p w:rsidR="009269DE" w:rsidRDefault="004E4C58">
      <w:pPr>
        <w:rPr>
          <w:noProof/>
        </w:rPr>
      </w:pPr>
      <w:r>
        <w:rPr>
          <w:noProof/>
        </w:rPr>
        <w:t>Ιmpôt sur les sociétés</w:t>
      </w:r>
    </w:p>
    <w:p w:rsidR="009269DE" w:rsidRDefault="004E4C58">
      <w:pPr>
        <w:rPr>
          <w:b/>
          <w:noProof/>
        </w:rPr>
      </w:pPr>
      <w:r>
        <w:rPr>
          <w:rFonts w:ascii="Arial" w:hAnsi="Arial"/>
          <w:b/>
          <w:noProof/>
          <w:color w:val="252525"/>
          <w:sz w:val="21"/>
          <w:shd w:val="clear" w:color="auto" w:fill="FFFFFF"/>
        </w:rPr>
        <w:t>Republika Hrvatska</w:t>
      </w:r>
    </w:p>
    <w:p w:rsidR="009269DE" w:rsidRDefault="004E4C58">
      <w:pPr>
        <w:rPr>
          <w:noProof/>
          <w:lang w:val="pl-PL"/>
        </w:rPr>
      </w:pPr>
      <w:r>
        <w:rPr>
          <w:noProof/>
          <w:lang w:val="pl-PL"/>
        </w:rPr>
        <w:t>Porez na dohodak</w:t>
      </w:r>
    </w:p>
    <w:p w:rsidR="009269DE" w:rsidRDefault="004E4C58">
      <w:pPr>
        <w:rPr>
          <w:noProof/>
          <w:lang w:val="pl-PL"/>
        </w:rPr>
      </w:pPr>
      <w:r>
        <w:rPr>
          <w:noProof/>
          <w:lang w:val="pl-PL"/>
        </w:rPr>
        <w:t>Porez na dobit</w:t>
      </w:r>
    </w:p>
    <w:p w:rsidR="009269DE" w:rsidRDefault="004E4C58">
      <w:pPr>
        <w:spacing w:after="0"/>
        <w:rPr>
          <w:b/>
          <w:noProof/>
          <w:lang w:val="it-IT"/>
        </w:rPr>
      </w:pPr>
      <w:r>
        <w:rPr>
          <w:b/>
          <w:noProof/>
          <w:lang w:val="it-IT"/>
        </w:rPr>
        <w:t>Italia</w:t>
      </w:r>
    </w:p>
    <w:p w:rsidR="009269DE" w:rsidRDefault="004E4C58">
      <w:pPr>
        <w:rPr>
          <w:noProof/>
          <w:lang w:val="it-IT"/>
        </w:rPr>
      </w:pPr>
      <w:r>
        <w:rPr>
          <w:noProof/>
          <w:lang w:val="it-IT"/>
        </w:rPr>
        <w:t>Imposta sul reddito delle persone fisiche</w:t>
      </w:r>
    </w:p>
    <w:p w:rsidR="009269DE" w:rsidRDefault="004E4C58">
      <w:pPr>
        <w:rPr>
          <w:noProof/>
          <w:lang w:val="it-IT"/>
        </w:rPr>
      </w:pPr>
      <w:r>
        <w:rPr>
          <w:noProof/>
          <w:lang w:val="it-IT"/>
        </w:rPr>
        <w:t xml:space="preserve">Imposta sul </w:t>
      </w:r>
      <w:r>
        <w:rPr>
          <w:noProof/>
          <w:lang w:val="it-IT"/>
        </w:rPr>
        <w:t>reddito delle società</w:t>
      </w:r>
    </w:p>
    <w:p w:rsidR="009269DE" w:rsidRDefault="004E4C58">
      <w:pPr>
        <w:spacing w:after="0"/>
        <w:rPr>
          <w:b/>
          <w:noProof/>
          <w:lang w:val="it-IT"/>
        </w:rPr>
      </w:pPr>
      <w:r>
        <w:rPr>
          <w:b/>
          <w:noProof/>
        </w:rPr>
        <w:t>Κύπρος</w:t>
      </w:r>
    </w:p>
    <w:p w:rsidR="009269DE" w:rsidRDefault="004E4C58">
      <w:pPr>
        <w:rPr>
          <w:noProof/>
          <w:lang w:val="el-GR"/>
        </w:rPr>
      </w:pPr>
      <w:r>
        <w:rPr>
          <w:noProof/>
          <w:lang w:val="el-GR"/>
        </w:rPr>
        <w:t>Έκτακτη Εισφορά για την Άμυνα της Δημοκρατίας</w:t>
      </w:r>
    </w:p>
    <w:p w:rsidR="009269DE" w:rsidRDefault="004E4C58">
      <w:pPr>
        <w:rPr>
          <w:noProof/>
          <w:lang w:val="el-GR"/>
        </w:rPr>
      </w:pPr>
      <w:r>
        <w:rPr>
          <w:noProof/>
          <w:lang w:val="el-GR"/>
        </w:rPr>
        <w:t>Φόρος Εισοδήματος</w:t>
      </w:r>
    </w:p>
    <w:p w:rsidR="009269DE" w:rsidRDefault="004E4C58">
      <w:pPr>
        <w:spacing w:after="0"/>
        <w:rPr>
          <w:b/>
          <w:noProof/>
          <w:lang w:val="el-GR"/>
        </w:rPr>
      </w:pPr>
      <w:r>
        <w:rPr>
          <w:b/>
          <w:noProof/>
        </w:rPr>
        <w:t>Latvija</w:t>
      </w:r>
    </w:p>
    <w:p w:rsidR="009269DE" w:rsidRDefault="004E4C58">
      <w:pPr>
        <w:rPr>
          <w:noProof/>
          <w:lang w:val="el-GR"/>
        </w:rPr>
      </w:pPr>
      <w:r>
        <w:rPr>
          <w:noProof/>
        </w:rPr>
        <w:t>iedz</w:t>
      </w:r>
      <w:r>
        <w:rPr>
          <w:noProof/>
          <w:lang w:val="el-GR"/>
        </w:rPr>
        <w:t>ī</w:t>
      </w:r>
      <w:r>
        <w:rPr>
          <w:noProof/>
        </w:rPr>
        <w:t>vot</w:t>
      </w:r>
      <w:r>
        <w:rPr>
          <w:noProof/>
          <w:lang w:val="el-GR"/>
        </w:rPr>
        <w:t>ā</w:t>
      </w:r>
      <w:r>
        <w:rPr>
          <w:noProof/>
        </w:rPr>
        <w:t>ju</w:t>
      </w:r>
      <w:r>
        <w:rPr>
          <w:noProof/>
          <w:lang w:val="el-GR"/>
        </w:rPr>
        <w:t xml:space="preserve"> </w:t>
      </w:r>
      <w:r>
        <w:rPr>
          <w:noProof/>
        </w:rPr>
        <w:t>ien</w:t>
      </w:r>
      <w:r>
        <w:rPr>
          <w:noProof/>
          <w:lang w:val="el-GR"/>
        </w:rPr>
        <w:t>ā</w:t>
      </w:r>
      <w:r>
        <w:rPr>
          <w:noProof/>
        </w:rPr>
        <w:t>kuma</w:t>
      </w:r>
      <w:r>
        <w:rPr>
          <w:noProof/>
          <w:lang w:val="el-GR"/>
        </w:rPr>
        <w:t xml:space="preserve"> </w:t>
      </w:r>
      <w:r>
        <w:rPr>
          <w:noProof/>
        </w:rPr>
        <w:t>nodoklis</w:t>
      </w:r>
    </w:p>
    <w:p w:rsidR="009269DE" w:rsidRDefault="004E4C58">
      <w:pPr>
        <w:rPr>
          <w:noProof/>
          <w:lang w:val="el-GR"/>
        </w:rPr>
      </w:pPr>
      <w:r>
        <w:rPr>
          <w:noProof/>
        </w:rPr>
        <w:t>uz</w:t>
      </w:r>
      <w:r>
        <w:rPr>
          <w:noProof/>
          <w:lang w:val="el-GR"/>
        </w:rPr>
        <w:t>ņē</w:t>
      </w:r>
      <w:r>
        <w:rPr>
          <w:noProof/>
        </w:rPr>
        <w:t>mumu</w:t>
      </w:r>
      <w:r>
        <w:rPr>
          <w:noProof/>
          <w:lang w:val="el-GR"/>
        </w:rPr>
        <w:t xml:space="preserve"> </w:t>
      </w:r>
      <w:r>
        <w:rPr>
          <w:noProof/>
        </w:rPr>
        <w:t>ien</w:t>
      </w:r>
      <w:r>
        <w:rPr>
          <w:noProof/>
          <w:lang w:val="el-GR"/>
        </w:rPr>
        <w:t>ā</w:t>
      </w:r>
      <w:r>
        <w:rPr>
          <w:noProof/>
        </w:rPr>
        <w:t>kuma</w:t>
      </w:r>
      <w:r>
        <w:rPr>
          <w:noProof/>
          <w:lang w:val="el-GR"/>
        </w:rPr>
        <w:t xml:space="preserve"> </w:t>
      </w:r>
      <w:r>
        <w:rPr>
          <w:noProof/>
        </w:rPr>
        <w:t>nodoklis</w:t>
      </w:r>
    </w:p>
    <w:p w:rsidR="009269DE" w:rsidRDefault="004E4C58">
      <w:pPr>
        <w:spacing w:after="0"/>
        <w:rPr>
          <w:b/>
          <w:noProof/>
          <w:lang w:val="el-GR"/>
        </w:rPr>
      </w:pPr>
      <w:r>
        <w:rPr>
          <w:b/>
          <w:noProof/>
        </w:rPr>
        <w:t>Lietuva</w:t>
      </w:r>
    </w:p>
    <w:p w:rsidR="009269DE" w:rsidRDefault="004E4C58">
      <w:pPr>
        <w:rPr>
          <w:noProof/>
          <w:lang w:val="el-GR"/>
        </w:rPr>
      </w:pPr>
      <w:r>
        <w:rPr>
          <w:noProof/>
        </w:rPr>
        <w:t>Gyventoj</w:t>
      </w:r>
      <w:r>
        <w:rPr>
          <w:noProof/>
          <w:lang w:val="el-GR"/>
        </w:rPr>
        <w:t xml:space="preserve">ų </w:t>
      </w:r>
      <w:r>
        <w:rPr>
          <w:noProof/>
        </w:rPr>
        <w:t>pajam</w:t>
      </w:r>
      <w:r>
        <w:rPr>
          <w:noProof/>
          <w:lang w:val="el-GR"/>
        </w:rPr>
        <w:t xml:space="preserve">ų </w:t>
      </w:r>
      <w:r>
        <w:rPr>
          <w:noProof/>
        </w:rPr>
        <w:t>mokestis</w:t>
      </w:r>
    </w:p>
    <w:p w:rsidR="009269DE" w:rsidRDefault="004E4C58">
      <w:pPr>
        <w:rPr>
          <w:noProof/>
        </w:rPr>
      </w:pPr>
      <w:r>
        <w:rPr>
          <w:noProof/>
        </w:rPr>
        <w:t>Pelno mokestis</w:t>
      </w:r>
    </w:p>
    <w:p w:rsidR="009269DE" w:rsidRDefault="004E4C58">
      <w:pPr>
        <w:spacing w:before="240" w:after="0"/>
        <w:rPr>
          <w:b/>
          <w:noProof/>
        </w:rPr>
      </w:pPr>
      <w:r>
        <w:rPr>
          <w:b/>
          <w:noProof/>
        </w:rPr>
        <w:t>Luxembourg</w:t>
      </w:r>
    </w:p>
    <w:p w:rsidR="009269DE" w:rsidRDefault="004E4C58">
      <w:pPr>
        <w:rPr>
          <w:noProof/>
        </w:rPr>
      </w:pPr>
      <w:r>
        <w:rPr>
          <w:noProof/>
        </w:rPr>
        <w:t xml:space="preserve">impôt sur le revenu des personnes </w:t>
      </w:r>
      <w:r>
        <w:rPr>
          <w:noProof/>
        </w:rPr>
        <w:t>physiques</w:t>
      </w:r>
    </w:p>
    <w:p w:rsidR="009269DE" w:rsidRDefault="004E4C58">
      <w:pPr>
        <w:rPr>
          <w:noProof/>
        </w:rPr>
      </w:pPr>
      <w:r>
        <w:rPr>
          <w:noProof/>
        </w:rPr>
        <w:t>impôt sur le revenu des collectivités</w:t>
      </w:r>
    </w:p>
    <w:p w:rsidR="009269DE" w:rsidRDefault="004E4C58">
      <w:pPr>
        <w:spacing w:after="0"/>
        <w:rPr>
          <w:b/>
          <w:noProof/>
        </w:rPr>
      </w:pPr>
      <w:r>
        <w:rPr>
          <w:b/>
          <w:noProof/>
        </w:rPr>
        <w:t>Magyarország</w:t>
      </w:r>
    </w:p>
    <w:p w:rsidR="009269DE" w:rsidRDefault="004E4C58">
      <w:pPr>
        <w:rPr>
          <w:noProof/>
        </w:rPr>
      </w:pPr>
      <w:r>
        <w:rPr>
          <w:noProof/>
        </w:rPr>
        <w:t>személyi jövedelemadó</w:t>
      </w:r>
    </w:p>
    <w:p w:rsidR="009269DE" w:rsidRDefault="004E4C58">
      <w:pPr>
        <w:rPr>
          <w:noProof/>
        </w:rPr>
      </w:pPr>
      <w:r>
        <w:rPr>
          <w:noProof/>
        </w:rPr>
        <w:t>Társasági adó</w:t>
      </w:r>
    </w:p>
    <w:p w:rsidR="009269DE" w:rsidRDefault="004E4C58">
      <w:pPr>
        <w:spacing w:after="0"/>
        <w:rPr>
          <w:b/>
          <w:noProof/>
        </w:rPr>
      </w:pPr>
      <w:r>
        <w:rPr>
          <w:b/>
          <w:noProof/>
        </w:rPr>
        <w:t>Malta</w:t>
      </w:r>
    </w:p>
    <w:p w:rsidR="009269DE" w:rsidRDefault="004E4C58">
      <w:pPr>
        <w:rPr>
          <w:noProof/>
          <w:lang w:val="nl-NL"/>
        </w:rPr>
      </w:pPr>
      <w:r>
        <w:rPr>
          <w:noProof/>
          <w:lang w:val="nl-NL"/>
        </w:rPr>
        <w:t>Taxxa fuq l-income</w:t>
      </w:r>
    </w:p>
    <w:p w:rsidR="009269DE" w:rsidRDefault="004E4C58">
      <w:pPr>
        <w:spacing w:after="0"/>
        <w:rPr>
          <w:b/>
          <w:noProof/>
          <w:lang w:val="nl-NL"/>
        </w:rPr>
      </w:pPr>
      <w:r>
        <w:rPr>
          <w:b/>
          <w:noProof/>
          <w:lang w:val="nl-NL"/>
        </w:rPr>
        <w:t>Nederland</w:t>
      </w:r>
    </w:p>
    <w:p w:rsidR="009269DE" w:rsidRDefault="004E4C58">
      <w:pPr>
        <w:rPr>
          <w:noProof/>
          <w:lang w:val="nl-NL"/>
        </w:rPr>
      </w:pPr>
      <w:r>
        <w:rPr>
          <w:noProof/>
          <w:lang w:val="nl-NL"/>
        </w:rPr>
        <w:t>inkomstenbelasting</w:t>
      </w:r>
    </w:p>
    <w:p w:rsidR="009269DE" w:rsidRDefault="004E4C58">
      <w:pPr>
        <w:rPr>
          <w:noProof/>
          <w:lang w:val="nl-NL"/>
        </w:rPr>
      </w:pPr>
      <w:r>
        <w:rPr>
          <w:noProof/>
          <w:lang w:val="nl-NL"/>
        </w:rPr>
        <w:t>vennootschapsbelasting</w:t>
      </w:r>
    </w:p>
    <w:p w:rsidR="009269DE" w:rsidRDefault="004E4C58">
      <w:pPr>
        <w:spacing w:after="0"/>
        <w:rPr>
          <w:noProof/>
          <w:lang w:val="nl-NL"/>
        </w:rPr>
      </w:pPr>
      <w:r>
        <w:rPr>
          <w:b/>
          <w:noProof/>
          <w:lang w:val="nl-NL"/>
        </w:rPr>
        <w:t>Österreich</w:t>
      </w:r>
    </w:p>
    <w:p w:rsidR="009269DE" w:rsidRDefault="004E4C58">
      <w:pPr>
        <w:rPr>
          <w:noProof/>
          <w:lang w:val="nl-NL"/>
        </w:rPr>
      </w:pPr>
      <w:r>
        <w:rPr>
          <w:noProof/>
          <w:lang w:val="nl-NL"/>
        </w:rPr>
        <w:lastRenderedPageBreak/>
        <w:t>Einkommensteuer</w:t>
      </w:r>
    </w:p>
    <w:p w:rsidR="009269DE" w:rsidRDefault="004E4C58">
      <w:pPr>
        <w:rPr>
          <w:noProof/>
          <w:lang w:val="nl-NL"/>
        </w:rPr>
      </w:pPr>
      <w:r>
        <w:rPr>
          <w:noProof/>
          <w:lang w:val="nl-NL"/>
        </w:rPr>
        <w:t>Körperschaftsteuer</w:t>
      </w:r>
    </w:p>
    <w:p w:rsidR="009269DE" w:rsidRDefault="004E4C58">
      <w:pPr>
        <w:spacing w:after="0"/>
        <w:rPr>
          <w:b/>
          <w:noProof/>
          <w:lang w:val="nl-NL"/>
        </w:rPr>
      </w:pPr>
      <w:r>
        <w:rPr>
          <w:b/>
          <w:noProof/>
          <w:lang w:val="nl-NL"/>
        </w:rPr>
        <w:t>Polska</w:t>
      </w:r>
    </w:p>
    <w:p w:rsidR="009269DE" w:rsidRDefault="004E4C58">
      <w:pPr>
        <w:rPr>
          <w:noProof/>
          <w:lang w:val="nl-NL"/>
        </w:rPr>
      </w:pPr>
      <w:r>
        <w:rPr>
          <w:noProof/>
          <w:lang w:val="nl-NL"/>
        </w:rPr>
        <w:t xml:space="preserve">Podatek dochodowy od osób </w:t>
      </w:r>
      <w:r>
        <w:rPr>
          <w:noProof/>
          <w:lang w:val="nl-NL"/>
        </w:rPr>
        <w:t>fizycznych</w:t>
      </w:r>
    </w:p>
    <w:p w:rsidR="009269DE" w:rsidRDefault="004E4C58">
      <w:pPr>
        <w:rPr>
          <w:noProof/>
          <w:lang w:val="pl-PL"/>
        </w:rPr>
      </w:pPr>
      <w:r>
        <w:rPr>
          <w:noProof/>
          <w:lang w:val="pl-PL"/>
        </w:rPr>
        <w:t>Podatek dochodowy od osób prawnych</w:t>
      </w:r>
    </w:p>
    <w:p w:rsidR="009269DE" w:rsidRDefault="004E4C58">
      <w:pPr>
        <w:spacing w:after="0"/>
        <w:rPr>
          <w:b/>
          <w:noProof/>
          <w:lang w:val="pl-PL"/>
        </w:rPr>
      </w:pPr>
      <w:r>
        <w:rPr>
          <w:b/>
          <w:noProof/>
          <w:lang w:val="pl-PL"/>
        </w:rPr>
        <w:t>Portugal</w:t>
      </w:r>
    </w:p>
    <w:p w:rsidR="009269DE" w:rsidRDefault="004E4C58">
      <w:pPr>
        <w:rPr>
          <w:noProof/>
          <w:lang w:val="pt-PT"/>
        </w:rPr>
      </w:pPr>
      <w:r>
        <w:rPr>
          <w:noProof/>
          <w:lang w:val="pt-PT"/>
        </w:rPr>
        <w:t>imposto sobre o rendimento das pessoas singulares</w:t>
      </w:r>
    </w:p>
    <w:p w:rsidR="009269DE" w:rsidRDefault="004E4C58">
      <w:pPr>
        <w:rPr>
          <w:noProof/>
          <w:lang w:val="pt-PT"/>
        </w:rPr>
      </w:pPr>
      <w:r>
        <w:rPr>
          <w:noProof/>
          <w:lang w:val="pt-PT"/>
        </w:rPr>
        <w:t>imposto sobre o rendimento das pessoas colectivas</w:t>
      </w:r>
    </w:p>
    <w:p w:rsidR="009269DE" w:rsidRDefault="004E4C58">
      <w:pPr>
        <w:spacing w:after="0"/>
        <w:rPr>
          <w:b/>
          <w:noProof/>
          <w:lang w:val="pt-PT"/>
        </w:rPr>
      </w:pPr>
      <w:r>
        <w:rPr>
          <w:b/>
          <w:noProof/>
          <w:lang w:val="pt-PT"/>
        </w:rPr>
        <w:t>România</w:t>
      </w:r>
    </w:p>
    <w:p w:rsidR="009269DE" w:rsidRDefault="004E4C58">
      <w:pPr>
        <w:rPr>
          <w:noProof/>
          <w:lang w:val="pt-PT"/>
        </w:rPr>
      </w:pPr>
      <w:r>
        <w:rPr>
          <w:noProof/>
          <w:lang w:val="pt-PT"/>
        </w:rPr>
        <w:t>impozitul pe venit</w:t>
      </w:r>
    </w:p>
    <w:p w:rsidR="009269DE" w:rsidRDefault="004E4C58">
      <w:pPr>
        <w:rPr>
          <w:noProof/>
          <w:lang w:val="pt-PT"/>
        </w:rPr>
      </w:pPr>
      <w:r>
        <w:rPr>
          <w:noProof/>
          <w:lang w:val="pt-PT"/>
        </w:rPr>
        <w:t>impozit pe profit</w:t>
      </w:r>
    </w:p>
    <w:p w:rsidR="009269DE" w:rsidRDefault="004E4C58">
      <w:pPr>
        <w:spacing w:after="0"/>
        <w:rPr>
          <w:b/>
          <w:noProof/>
          <w:lang w:val="pt-PT"/>
        </w:rPr>
      </w:pPr>
      <w:r>
        <w:rPr>
          <w:b/>
          <w:noProof/>
          <w:lang w:val="pt-PT"/>
        </w:rPr>
        <w:t>Slovenija</w:t>
      </w:r>
    </w:p>
    <w:p w:rsidR="009269DE" w:rsidRDefault="004E4C58">
      <w:pPr>
        <w:rPr>
          <w:noProof/>
          <w:lang w:val="pt-PT"/>
        </w:rPr>
      </w:pPr>
      <w:r>
        <w:rPr>
          <w:noProof/>
          <w:lang w:val="pt-PT"/>
        </w:rPr>
        <w:t>Dohodnina</w:t>
      </w:r>
    </w:p>
    <w:p w:rsidR="009269DE" w:rsidRDefault="004E4C58">
      <w:pPr>
        <w:rPr>
          <w:noProof/>
          <w:lang w:val="pt-PT"/>
        </w:rPr>
      </w:pPr>
      <w:r>
        <w:rPr>
          <w:noProof/>
          <w:lang w:val="pt-PT"/>
        </w:rPr>
        <w:t>Davek od dobička pravnih oseb</w:t>
      </w:r>
    </w:p>
    <w:p w:rsidR="009269DE" w:rsidRDefault="004E4C58">
      <w:pPr>
        <w:spacing w:after="0"/>
        <w:rPr>
          <w:b/>
          <w:noProof/>
          <w:lang w:val="pt-PT"/>
        </w:rPr>
      </w:pPr>
      <w:r>
        <w:rPr>
          <w:b/>
          <w:noProof/>
          <w:lang w:val="pt-PT"/>
        </w:rPr>
        <w:t>Slovensko</w:t>
      </w:r>
    </w:p>
    <w:p w:rsidR="009269DE" w:rsidRDefault="004E4C58">
      <w:pPr>
        <w:rPr>
          <w:noProof/>
          <w:lang w:val="pt-PT"/>
        </w:rPr>
      </w:pPr>
      <w:r>
        <w:rPr>
          <w:noProof/>
          <w:lang w:val="pt-PT"/>
        </w:rPr>
        <w:t>Daň z príjmov fyzických osôb</w:t>
      </w:r>
    </w:p>
    <w:p w:rsidR="009269DE" w:rsidRDefault="004E4C58">
      <w:pPr>
        <w:rPr>
          <w:noProof/>
          <w:lang w:val="pt-PT"/>
        </w:rPr>
      </w:pPr>
      <w:r>
        <w:rPr>
          <w:noProof/>
          <w:lang w:val="pt-PT"/>
        </w:rPr>
        <w:t>Daň z príjmov právnických osôb</w:t>
      </w:r>
    </w:p>
    <w:p w:rsidR="009269DE" w:rsidRDefault="004E4C58">
      <w:pPr>
        <w:spacing w:after="0"/>
        <w:rPr>
          <w:b/>
          <w:noProof/>
          <w:lang w:val="pt-PT"/>
        </w:rPr>
      </w:pPr>
      <w:r>
        <w:rPr>
          <w:b/>
          <w:noProof/>
          <w:lang w:val="pt-PT"/>
        </w:rPr>
        <w:t>Suomi/Finland</w:t>
      </w:r>
    </w:p>
    <w:p w:rsidR="009269DE" w:rsidRDefault="004E4C58">
      <w:pPr>
        <w:rPr>
          <w:noProof/>
          <w:lang w:val="sv-SE"/>
        </w:rPr>
      </w:pPr>
      <w:r>
        <w:rPr>
          <w:noProof/>
          <w:lang w:val="sv-SE"/>
        </w:rPr>
        <w:t>valtion tuloverot/de statliga inkomstskatterna</w:t>
      </w:r>
    </w:p>
    <w:p w:rsidR="009269DE" w:rsidRDefault="004E4C58">
      <w:pPr>
        <w:rPr>
          <w:noProof/>
          <w:lang w:val="sv-SE"/>
        </w:rPr>
      </w:pPr>
      <w:r>
        <w:rPr>
          <w:noProof/>
          <w:lang w:val="sv-SE"/>
        </w:rPr>
        <w:t>yhteisöjen tulovero/inkomstskatten för samfund</w:t>
      </w:r>
    </w:p>
    <w:p w:rsidR="009269DE" w:rsidRDefault="004E4C58">
      <w:pPr>
        <w:spacing w:after="0"/>
        <w:rPr>
          <w:b/>
          <w:noProof/>
          <w:lang w:val="sv-SE"/>
        </w:rPr>
      </w:pPr>
      <w:r>
        <w:rPr>
          <w:b/>
          <w:noProof/>
          <w:lang w:val="sv-SE"/>
        </w:rPr>
        <w:t>Sverige</w:t>
      </w:r>
    </w:p>
    <w:p w:rsidR="009269DE" w:rsidRDefault="004E4C58">
      <w:pPr>
        <w:rPr>
          <w:noProof/>
          <w:lang w:val="sv-SE"/>
        </w:rPr>
      </w:pPr>
      <w:r>
        <w:rPr>
          <w:noProof/>
          <w:lang w:val="sv-SE"/>
        </w:rPr>
        <w:t>statlig inkomstskatt</w:t>
      </w:r>
    </w:p>
    <w:p w:rsidR="009269DE" w:rsidRDefault="004E4C58">
      <w:pPr>
        <w:spacing w:after="0"/>
        <w:rPr>
          <w:b/>
          <w:noProof/>
          <w:lang w:val="sv-SE"/>
        </w:rPr>
      </w:pPr>
      <w:r>
        <w:rPr>
          <w:b/>
          <w:noProof/>
          <w:lang w:val="sv-SE"/>
        </w:rPr>
        <w:t>United Kingdom</w:t>
      </w:r>
    </w:p>
    <w:p w:rsidR="009269DE" w:rsidRDefault="004E4C58">
      <w:pPr>
        <w:rPr>
          <w:noProof/>
          <w:lang w:val="sv-SE"/>
        </w:rPr>
      </w:pPr>
      <w:r>
        <w:rPr>
          <w:noProof/>
          <w:lang w:val="sv-SE"/>
        </w:rPr>
        <w:t>Income Tax</w:t>
      </w:r>
    </w:p>
    <w:p w:rsidR="009269DE" w:rsidRDefault="004E4C58">
      <w:pPr>
        <w:rPr>
          <w:noProof/>
        </w:rPr>
      </w:pPr>
      <w:r>
        <w:rPr>
          <w:noProof/>
        </w:rPr>
        <w:t>Corporation Tax</w:t>
      </w:r>
    </w:p>
    <w:p w:rsidR="009269DE" w:rsidRDefault="004E4C58">
      <w:pPr>
        <w:spacing w:before="0" w:after="0"/>
        <w:jc w:val="left"/>
        <w:rPr>
          <w:noProof/>
        </w:rPr>
      </w:pPr>
      <w:r>
        <w:rPr>
          <w:noProof/>
        </w:rPr>
        <w:br w:type="page"/>
      </w:r>
    </w:p>
    <w:p w:rsidR="009269DE" w:rsidRDefault="004E4C58">
      <w:pPr>
        <w:pStyle w:val="ManualHeading1"/>
        <w:spacing w:after="240"/>
        <w:rPr>
          <w:noProof/>
        </w:rPr>
      </w:pPr>
      <w:r>
        <w:rPr>
          <w:noProof/>
        </w:rPr>
        <w:lastRenderedPageBreak/>
        <w:t>ANNEX</w:t>
      </w:r>
      <w:r>
        <w:rPr>
          <w:noProof/>
        </w:rPr>
        <w:t>E II</w:t>
      </w:r>
    </w:p>
    <w:p w:rsidR="009269DE" w:rsidRDefault="004E4C58">
      <w:pPr>
        <w:spacing w:before="150" w:after="150"/>
        <w:ind w:right="975"/>
        <w:jc w:val="center"/>
        <w:rPr>
          <w:b/>
          <w:smallCaps/>
          <w:noProof/>
          <w:szCs w:val="18"/>
        </w:rPr>
      </w:pPr>
      <w:r>
        <w:rPr>
          <w:b/>
          <w:smallCaps/>
          <w:noProof/>
        </w:rPr>
        <w:t xml:space="preserve">Règles de fonctionnement de la commission consultative ou de la commission de règlement alternatif des différends </w:t>
      </w:r>
    </w:p>
    <w:p w:rsidR="009269DE" w:rsidRDefault="009269DE">
      <w:pPr>
        <w:spacing w:before="150" w:after="150"/>
        <w:ind w:right="975"/>
        <w:jc w:val="center"/>
        <w:rPr>
          <w:noProof/>
          <w:szCs w:val="18"/>
        </w:rPr>
      </w:pPr>
    </w:p>
    <w:p w:rsidR="009269DE" w:rsidRDefault="004E4C58">
      <w:pPr>
        <w:pStyle w:val="Heading1"/>
        <w:numPr>
          <w:ilvl w:val="0"/>
          <w:numId w:val="13"/>
        </w:numPr>
        <w:rPr>
          <w:noProof/>
        </w:rPr>
      </w:pPr>
      <w:r>
        <w:rPr>
          <w:noProof/>
        </w:rPr>
        <w:t xml:space="preserve"> Informations générales</w: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 xml:space="preserve">Noms des parties: </w:t>
      </w:r>
    </w:p>
    <w:p w:rsidR="009269DE" w:rsidRDefault="009269DE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État membre de résidence ou d’établissement:</w:t>
      </w:r>
    </w:p>
    <w:p w:rsidR="009269DE" w:rsidRDefault="009269DE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 xml:space="preserve">Adresse complète et coordonnées d’une </w:t>
      </w:r>
      <w:r>
        <w:rPr>
          <w:noProof/>
        </w:rPr>
        <w:t>personne de contact pour les parties (y compris numéro de téléphone et adresse électronique):</w:t>
      </w:r>
    </w:p>
    <w:p w:rsidR="009269DE" w:rsidRDefault="009269DE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Noms et coordonnées des avocats des parties:</w:t>
      </w:r>
    </w:p>
    <w:p w:rsidR="009269DE" w:rsidRDefault="004E4C58">
      <w:pPr>
        <w:pStyle w:val="Heading1"/>
        <w:rPr>
          <w:noProof/>
        </w:rPr>
      </w:pPr>
      <w:r>
        <w:rPr>
          <w:noProof/>
        </w:rPr>
        <w:t>Composition de la commission consultative ou de la commission de règlement alternatif des différends;</w:t>
      </w:r>
    </w:p>
    <w:p w:rsidR="009269DE" w:rsidRDefault="004E4C58">
      <w:pPr>
        <w:pStyle w:val="Heading2"/>
        <w:rPr>
          <w:noProof/>
          <w:szCs w:val="18"/>
        </w:rPr>
      </w:pPr>
      <w:r>
        <w:rPr>
          <w:noProof/>
        </w:rPr>
        <w:t>Forme:</w:t>
      </w:r>
    </w:p>
    <w:p w:rsidR="009269DE" w:rsidRDefault="004E4C58"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Commi</w:t>
      </w:r>
      <w:r>
        <w:rPr>
          <w:b/>
          <w:noProof/>
        </w:rPr>
        <w:t>ssion consultative</w:t>
      </w:r>
      <w:r>
        <w:rPr>
          <w:noProof/>
        </w:rPr>
        <w:t xml:space="preserve"> </w:t>
      </w:r>
    </w:p>
    <w:p w:rsidR="009269DE" w:rsidRDefault="004E4C58">
      <w:pPr>
        <w:ind w:left="850"/>
        <w:jc w:val="left"/>
        <w:rPr>
          <w:i/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Commission de règlement alternatif des différends</w:t>
      </w:r>
      <w:r>
        <w:rPr>
          <w:noProof/>
        </w:rPr>
        <w:t xml:space="preserve">, </w:t>
      </w:r>
      <w:r>
        <w:rPr>
          <w:i/>
          <w:noProof/>
        </w:rPr>
        <w:t>veuillez préciser (conciliation, médiation, etc.): _________________</w:t>
      </w:r>
    </w:p>
    <w:p w:rsidR="009269DE" w:rsidRDefault="009269DE">
      <w:pPr>
        <w:ind w:left="850"/>
        <w:rPr>
          <w:i/>
          <w:noProof/>
        </w:rPr>
      </w:pPr>
    </w:p>
    <w:p w:rsidR="009269DE" w:rsidRDefault="004E4C58">
      <w:pPr>
        <w:ind w:left="850"/>
        <w:rPr>
          <w:b/>
          <w:noProof/>
        </w:rPr>
      </w:pPr>
      <w:r>
        <w:rPr>
          <w:b/>
          <w:noProof/>
        </w:rPr>
        <w:t>Nombre de membres:</w:t>
      </w:r>
    </w:p>
    <w:p w:rsidR="009269DE" w:rsidRDefault="004E4C58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Président</w:t>
      </w:r>
    </w:p>
    <w:p w:rsidR="009269DE" w:rsidRDefault="004E4C58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___ personnalités indépendantes </w:t>
      </w:r>
      <w:r>
        <w:rPr>
          <w:i/>
          <w:noProof/>
          <w:sz w:val="20"/>
        </w:rPr>
        <w:t>(nombre pair)</w:t>
      </w:r>
    </w:p>
    <w:p w:rsidR="009269DE" w:rsidRDefault="004E4C58">
      <w:pPr>
        <w:pStyle w:val="ListDash2"/>
        <w:numPr>
          <w:ilvl w:val="0"/>
          <w:numId w:val="6"/>
        </w:numPr>
        <w:spacing w:after="36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___ représentants des autorités compétentes </w:t>
      </w:r>
      <w:r>
        <w:rPr>
          <w:i/>
          <w:noProof/>
          <w:sz w:val="20"/>
        </w:rPr>
        <w:t>(4 maximum, à savoir 2 représentants de chaque autorité compétente, nombre qui peut être ramené à 2)</w:t>
      </w:r>
    </w:p>
    <w:p w:rsidR="009269DE" w:rsidRDefault="004E4C58">
      <w:pPr>
        <w:pStyle w:val="Heading2"/>
        <w:rPr>
          <w:noProof/>
        </w:rPr>
      </w:pPr>
      <w:r>
        <w:rPr>
          <w:rStyle w:val="Heading2Char"/>
          <w:b/>
          <w:noProof/>
          <w:lang w:val="fr-FR"/>
        </w:rPr>
        <w:t>Informations sur les membres avec leurs coordonnées</w:t>
      </w:r>
      <w:r>
        <w:rPr>
          <w:i/>
          <w:noProof/>
          <w:sz w:val="20"/>
        </w:rPr>
        <w:t xml:space="preserve"> (y compris nom d'une personne de contact, adresse postale </w:t>
      </w:r>
      <w:r>
        <w:rPr>
          <w:i/>
          <w:noProof/>
          <w:sz w:val="20"/>
        </w:rPr>
        <w:t>complète, adresse électronique et numéro de téléphone; les CV et les références des personnalités indépendantes sont joints aux présentes règles. Des références spécifiques en matière d’indépendance et d’expertise doivent être incluses dans ces CV joints)</w:t>
      </w:r>
      <w:r>
        <w:rPr>
          <w:noProof/>
        </w:rPr>
        <w:t>:</w: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Président:</w: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6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7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i/>
          <w:noProof/>
          <w:sz w:val="20"/>
          <w:szCs w:val="18"/>
        </w:rPr>
      </w:pPr>
      <w:r>
        <w:rPr>
          <w:i/>
          <w:noProof/>
          <w:sz w:val="20"/>
        </w:rPr>
        <w:t>Nationalité: ______________________ Lieu de résidence: _______________________</w:t>
      </w:r>
    </w:p>
    <w:p w:rsidR="009269DE" w:rsidRDefault="009269DE">
      <w:pPr>
        <w:pStyle w:val="ListParagraph"/>
        <w:spacing w:before="150" w:after="150"/>
        <w:ind w:left="567" w:right="975"/>
        <w:rPr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Personnalité indépendante (désignée par ___):</w: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8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9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i/>
          <w:noProof/>
          <w:sz w:val="20"/>
          <w:szCs w:val="18"/>
        </w:rPr>
      </w:pPr>
      <w:r>
        <w:rPr>
          <w:i/>
          <w:noProof/>
          <w:sz w:val="20"/>
        </w:rPr>
        <w:t>Nationalité: ______________________ Lieu de résidence: _______________________</w:t>
      </w:r>
    </w:p>
    <w:p w:rsidR="009269DE" w:rsidRDefault="009269DE">
      <w:pPr>
        <w:pStyle w:val="ListParagraph"/>
        <w:spacing w:before="150" w:after="150"/>
        <w:ind w:left="567" w:right="975"/>
        <w:rPr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 xml:space="preserve">Personnalité indépendante </w:t>
      </w:r>
      <w:r>
        <w:rPr>
          <w:noProof/>
        </w:rPr>
        <w:t>(désignée par ___):</w: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0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lastRenderedPageBreak/>
        <w:pict>
          <v:rect id="_x0000_i1031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i/>
          <w:noProof/>
          <w:sz w:val="20"/>
          <w:szCs w:val="18"/>
        </w:rPr>
      </w:pPr>
      <w:r>
        <w:rPr>
          <w:i/>
          <w:noProof/>
          <w:sz w:val="20"/>
        </w:rPr>
        <w:t>Nationalité: ______________________ Lieu de résidence: _______________________</w:t>
      </w:r>
    </w:p>
    <w:p w:rsidR="009269DE" w:rsidRDefault="009269DE">
      <w:pPr>
        <w:pStyle w:val="ListParagraph"/>
        <w:spacing w:before="150" w:after="150"/>
        <w:ind w:left="567" w:right="975"/>
        <w:rPr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Autorités compétentes (représentant désigné pour__)</w: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2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3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Autorités compétentes (représentant désigné pour__)</w: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4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5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 xml:space="preserve">Autorités compétentes (représentant </w:t>
      </w:r>
      <w:r>
        <w:rPr>
          <w:noProof/>
        </w:rPr>
        <w:t>désigné pour__)</w: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6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7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Autorités compétentes (représentant désigné pour__)</w: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8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9" style="width:0;height:1.5pt" o:hralign="center" o:hrstd="t" o:hr="t" fillcolor="#a0a0a0" stroked="f"/>
        </w:pict>
      </w:r>
    </w:p>
    <w:p w:rsidR="009269DE" w:rsidRDefault="004E4C58">
      <w:pPr>
        <w:pStyle w:val="Heading1"/>
        <w:rPr>
          <w:noProof/>
        </w:rPr>
      </w:pPr>
      <w:r>
        <w:rPr>
          <w:noProof/>
        </w:rPr>
        <w:t>Description et caractéristiques du cas</w:t>
      </w:r>
    </w:p>
    <w:p w:rsidR="009269DE" w:rsidRDefault="004E4C58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Description de l'objet du différend:</w: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0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1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2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3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Période(s) fiscale(s):</w: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4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5" style="width:0;height:1.5pt" o:hralign="center" o:hrstd="t" o:hr="t" fillcolor="#a0a0a0" stroked="f"/>
        </w:pict>
      </w:r>
    </w:p>
    <w:p w:rsidR="009269DE" w:rsidRDefault="009269DE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Catégories sectorielles/industrielles:</w: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6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7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8" style="width:0;height:1.5pt" o:hralign="center" o:hrstd="t" o:hr="t" fillcolor="#a0a0a0" stroked="f"/>
        </w:pict>
      </w:r>
    </w:p>
    <w:p w:rsidR="009269DE" w:rsidRDefault="009269DE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 xml:space="preserve">Références juridiques </w:t>
      </w:r>
      <w:r>
        <w:rPr>
          <w:b/>
          <w:noProof/>
        </w:rPr>
        <w:t>(législation et convention concernées — pratiques internationales):</w:t>
      </w:r>
    </w:p>
    <w:p w:rsidR="009269DE" w:rsidRDefault="009269DE">
      <w:pPr>
        <w:pStyle w:val="ListParagraph"/>
        <w:spacing w:before="150" w:after="150"/>
        <w:ind w:left="0" w:right="975"/>
        <w:rPr>
          <w:b/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 xml:space="preserve">Dispositions de droit national </w:t>
      </w:r>
      <w:r>
        <w:rPr>
          <w:noProof/>
        </w:rPr>
        <w:t xml:space="preserve"> </w:t>
      </w:r>
      <w:r>
        <w:rPr>
          <w:i/>
          <w:noProof/>
          <w:sz w:val="20"/>
        </w:rPr>
        <w:t>(les articles correspondants sont mentionnés en détail — les dispositions peuvent être jointes en intégralité)</w:t>
      </w:r>
      <w:r>
        <w:rPr>
          <w:noProof/>
        </w:rPr>
        <w:t xml:space="preserve"> </w:t>
      </w:r>
      <w:r>
        <w:rPr>
          <w:noProof/>
          <w:szCs w:val="18"/>
        </w:rPr>
        <w:pict>
          <v:rect id="_x0000_i1049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0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1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Convention de double imposition</w:t>
      </w:r>
      <w:r>
        <w:rPr>
          <w:noProof/>
        </w:rPr>
        <w:t xml:space="preserve"> </w:t>
      </w:r>
      <w:r>
        <w:rPr>
          <w:i/>
          <w:noProof/>
          <w:sz w:val="20"/>
        </w:rPr>
        <w:t>(l</w:t>
      </w:r>
      <w:r>
        <w:rPr>
          <w:i/>
          <w:noProof/>
          <w:sz w:val="20"/>
        </w:rPr>
        <w:t>es articles correspondants sont mentionnés en détail — les dispositions peuvent être jointes en intégralité)</w:t>
      </w:r>
      <w:r>
        <w:rPr>
          <w:noProof/>
        </w:rPr>
        <w:t xml:space="preserve"> </w:t>
      </w:r>
    </w:p>
    <w:p w:rsidR="009269DE" w:rsidRDefault="009269DE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Veuillez indiquer si:</w:t>
      </w:r>
    </w:p>
    <w:p w:rsidR="009269DE" w:rsidRDefault="004E4C58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une convention a été signée en matière de double imposition entre les deux [ou plus] États membres (date de signature: __</w:t>
      </w:r>
      <w:r>
        <w:rPr>
          <w:noProof/>
        </w:rPr>
        <w:t>_______________ )</w:t>
      </w:r>
    </w:p>
    <w:p w:rsidR="009269DE" w:rsidRDefault="004E4C58">
      <w:pPr>
        <w:pStyle w:val="Text1"/>
        <w:rPr>
          <w:noProof/>
        </w:rPr>
      </w:pPr>
      <w:r>
        <w:rPr>
          <w:noProof/>
        </w:rPr>
        <w:t>Et, au cas où aucune convention prévenant la double imposition n'est en vigueur:</w:t>
      </w:r>
    </w:p>
    <w:p w:rsidR="009269DE" w:rsidRDefault="004E4C58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Modèle de convention fiscale de l'OCDE (date: _________________ )</w:t>
      </w:r>
    </w:p>
    <w:p w:rsidR="009269DE" w:rsidRDefault="004E4C58">
      <w:pPr>
        <w:pStyle w:val="ListDash2"/>
        <w:numPr>
          <w:ilvl w:val="0"/>
          <w:numId w:val="6"/>
        </w:numPr>
        <w:spacing w:before="0" w:after="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Toute autre référence approuvée par les autorités compétentes:</w:t>
      </w:r>
    </w:p>
    <w:p w:rsidR="009269DE" w:rsidRDefault="004E4C58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lastRenderedPageBreak/>
        <w:pict>
          <v:rect id="_x0000_i1052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3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4" style="width:0;height:1.5pt" o:hralign="center" o:hrstd="t" o:hr="t" fillcolor="#a0a0a0" stroked="f"/>
        </w:pict>
      </w:r>
      <w:r>
        <w:rPr>
          <w:noProof/>
          <w:szCs w:val="18"/>
        </w:rPr>
        <w:pict>
          <v:rect id="_x0000_i1055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6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7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 xml:space="preserve">Calcul estimé de la double imposition litigieuse </w:t>
      </w:r>
      <w:r>
        <w:rPr>
          <w:noProof/>
        </w:rPr>
        <w:t xml:space="preserve"> </w:t>
      </w:r>
      <w:r>
        <w:rPr>
          <w:i/>
          <w:noProof/>
          <w:sz w:val="20"/>
        </w:rPr>
        <w:t>(Montant total et détail par exercice fiscal sur l’impôt en principal, les intérêts et pénalités, les taux d’imposition applicables et l'assiette imposable correspondante)</w:t>
      </w:r>
      <w:r>
        <w:rPr>
          <w:noProof/>
        </w:rPr>
        <w:t xml:space="preserve"> </w:t>
      </w:r>
      <w:r>
        <w:rPr>
          <w:noProof/>
          <w:szCs w:val="18"/>
        </w:rPr>
        <w:pict>
          <v:rect id="_x0000_i1058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9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0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1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2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3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4" style="width:0;height:1.5pt" o:hralign="center" o:hrstd="t" o:hr="t" fillcolor="#a0a0a0" stroked="f"/>
        </w:pict>
      </w:r>
    </w:p>
    <w:p w:rsidR="009269DE" w:rsidRDefault="009269DE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i/>
          <w:noProof/>
          <w:sz w:val="22"/>
          <w:szCs w:val="18"/>
        </w:rPr>
      </w:pPr>
      <w:r>
        <w:rPr>
          <w:b/>
          <w:i/>
          <w:noProof/>
          <w:sz w:val="22"/>
        </w:rPr>
        <w:t>Observations du con</w:t>
      </w:r>
      <w:r>
        <w:rPr>
          <w:b/>
          <w:i/>
          <w:noProof/>
          <w:sz w:val="22"/>
        </w:rPr>
        <w:t>tribuable sur les informations susmentionnées:</w: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i/>
          <w:noProof/>
          <w:sz w:val="18"/>
        </w:rPr>
        <w:t>(Le contribuable peut insérer ci-après ses observations dans le cadre de la procédure)</w: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noProof/>
          <w:sz w:val="22"/>
          <w:szCs w:val="18"/>
        </w:rPr>
      </w:pPr>
      <w:r>
        <w:rPr>
          <w:b/>
          <w:noProof/>
          <w:sz w:val="22"/>
        </w:rPr>
        <w:t>Description de l'objet du différend:</w: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5" style="width:0;height:1.5pt" o:hralign="center" o:hrstd="t" o:hr="t" fillcolor="#a0a0a0" stroked="f"/>
        </w:pic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6" style="width:0;height:1.5pt" o:hralign="center" o:hrstd="t" o:hr="t" fillcolor="#a0a0a0" stroked="f"/>
        </w:pic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noProof/>
          <w:sz w:val="22"/>
          <w:szCs w:val="18"/>
        </w:rPr>
      </w:pPr>
      <w:r>
        <w:rPr>
          <w:b/>
          <w:noProof/>
          <w:sz w:val="22"/>
        </w:rPr>
        <w:t>Période fiscale:</w: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7" style="width:0;height:1.5pt" o:hralign="center" o:hrstd="t" o:hr="t" fillcolor="#a0a0a0" stroked="f"/>
        </w:pic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noProof/>
          <w:sz w:val="22"/>
          <w:szCs w:val="18"/>
        </w:rPr>
      </w:pPr>
      <w:r>
        <w:rPr>
          <w:b/>
          <w:noProof/>
          <w:sz w:val="22"/>
        </w:rPr>
        <w:t xml:space="preserve">Références de la base légale (législation et convention </w:t>
      </w:r>
      <w:r>
        <w:rPr>
          <w:b/>
          <w:noProof/>
          <w:sz w:val="22"/>
        </w:rPr>
        <w:t>concernées):</w: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8" style="width:0;height:1.5pt" o:hralign="center" o:hrstd="t" o:hr="t" fillcolor="#a0a0a0" stroked="f"/>
        </w:pic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b/>
          <w:noProof/>
          <w:sz w:val="22"/>
        </w:rPr>
        <w:t>Calcul de la double imposition litigieuse</w:t>
      </w:r>
      <w:r>
        <w:rPr>
          <w:noProof/>
        </w:rPr>
        <w:t xml:space="preserve"> </w:t>
      </w:r>
      <w:r>
        <w:rPr>
          <w:i/>
          <w:noProof/>
          <w:sz w:val="18"/>
        </w:rPr>
        <w:t>(Montant total et détail par exercice fiscal sur l’impôt en principal, les intérêts et pénalités, les taux d’imposition applicables et l'assiette imposable correspondante)</w:t>
      </w:r>
      <w:r>
        <w:rPr>
          <w:noProof/>
        </w:rPr>
        <w:t xml:space="preserve"> </w:t>
      </w:r>
      <w:r>
        <w:rPr>
          <w:noProof/>
          <w:sz w:val="22"/>
        </w:rPr>
        <w:t xml:space="preserve"> </w:t>
      </w:r>
      <w:r>
        <w:rPr>
          <w:noProof/>
          <w:sz w:val="22"/>
          <w:szCs w:val="18"/>
        </w:rPr>
        <w:pict>
          <v:rect id="_x0000_i1069" style="width:0;height:1.5pt" o:hralign="center" o:hrstd="t" o:hr="t" fillcolor="#a0a0a0" stroked="f"/>
        </w:pic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70" style="width:0;height:1.5pt" o:hralign="center" o:hrstd="t" o:hr="t" fillcolor="#a0a0a0" stroked="f"/>
        </w:pic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71" style="width:0;height:1.5pt" o:hralign="center" o:hrstd="t" o:hr="t" fillcolor="#a0a0a0" stroked="f"/>
        </w:pict>
      </w:r>
    </w:p>
    <w:p w:rsidR="009269DE" w:rsidRDefault="004E4C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72" style="width:0;height:1.5pt" o:hralign="center" o:hrstd="t" o:hr="t" fillcolor="#a0a0a0" stroked="f"/>
        </w:pict>
      </w:r>
    </w:p>
    <w:p w:rsidR="009269DE" w:rsidRDefault="004E4C58">
      <w:pPr>
        <w:pStyle w:val="Heading1"/>
        <w:rPr>
          <w:noProof/>
        </w:rPr>
      </w:pPr>
      <w:r>
        <w:rPr>
          <w:noProof/>
        </w:rPr>
        <w:t xml:space="preserve">Mandat approuvé </w:t>
      </w:r>
      <w:r>
        <w:rPr>
          <w:noProof/>
        </w:rPr>
        <w:t>par les autorités compétentes</w:t>
      </w:r>
    </w:p>
    <w:p w:rsidR="009269DE" w:rsidRDefault="004E4C58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Description des questions juridiques sujettes à interprétation dans le cas de double imposition litigieuse:</w: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3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4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5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6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>Description des circonstances de fait à prendre en considération et des éléments factuels sur lesquels les aut</w:t>
      </w:r>
      <w:r>
        <w:rPr>
          <w:b/>
          <w:noProof/>
        </w:rPr>
        <w:t>orités compétentes ont besoin d'éclaircissements et/ou de l’interprétation de la commission consultative ou de la commission de règlement alternatif des différends:</w:t>
      </w:r>
      <w:r>
        <w:rPr>
          <w:b/>
          <w:noProof/>
          <w:szCs w:val="18"/>
        </w:rPr>
        <w:pict>
          <v:rect id="_x0000_i1077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8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9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0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>Questions que la commission consultative ou la commission de règlement alternatif de</w:t>
      </w:r>
      <w:r>
        <w:rPr>
          <w:b/>
          <w:noProof/>
        </w:rPr>
        <w:t>s différends doivent traiter dans leur avis:</w:t>
      </w:r>
      <w:r>
        <w:rPr>
          <w:b/>
          <w:noProof/>
          <w:szCs w:val="18"/>
        </w:rPr>
        <w:pict>
          <v:rect id="_x0000_i1081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lastRenderedPageBreak/>
        <w:pict>
          <v:rect id="_x0000_i1082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3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084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5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6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7" style="width:0;height:1.5pt" o:hralign="center" o:hrstd="t" o:hr="t" fillcolor="#a0a0a0" stroked="f"/>
        </w:pict>
      </w:r>
    </w:p>
    <w:p w:rsidR="009269DE" w:rsidRDefault="004E4C58">
      <w:pPr>
        <w:pStyle w:val="Heading1"/>
        <w:rPr>
          <w:noProof/>
        </w:rPr>
      </w:pPr>
      <w:r>
        <w:rPr>
          <w:noProof/>
        </w:rPr>
        <w:t>Délai et calendrier du processus de décision</w:t>
      </w:r>
    </w:p>
    <w:p w:rsidR="009269DE" w:rsidRDefault="004E4C58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Date prévue pour l’avis définitif:</w: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8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9" style="width:0;height:1.5pt" o:hralign="center" o:hrstd="t" o:hr="t" fillcolor="#a0a0a0" stroked="f"/>
        </w:pict>
      </w:r>
    </w:p>
    <w:p w:rsidR="009269DE" w:rsidRDefault="004E4C58">
      <w:pPr>
        <w:rPr>
          <w:b/>
          <w:noProof/>
          <w:szCs w:val="18"/>
        </w:rPr>
      </w:pPr>
      <w:r>
        <w:rPr>
          <w:b/>
          <w:noProof/>
        </w:rPr>
        <w:t>Calendrier prévu pour les observations écrites présentées par les parties:</w: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0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1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 xml:space="preserve">Calendrier prévu pour les observations consécutives ou simultanées </w:t>
      </w:r>
      <w:r>
        <w:rPr>
          <w:i/>
          <w:noProof/>
          <w:sz w:val="20"/>
        </w:rPr>
        <w:t>(le cas échéant)</w:t>
      </w:r>
      <w:r>
        <w:rPr>
          <w:b/>
          <w:noProof/>
        </w:rPr>
        <w:t>:</w:t>
      </w:r>
      <w:r>
        <w:rPr>
          <w:b/>
          <w:noProof/>
          <w:szCs w:val="18"/>
        </w:rPr>
        <w:pict>
          <v:rect id="_x0000_i1092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3" style="width:0;height:1.5pt" o:hralign="center" o:hrstd="t" o:hr="t" fillcolor="#a0a0a0" stroked="f"/>
        </w:pict>
      </w:r>
    </w:p>
    <w:p w:rsidR="009269DE" w:rsidRDefault="004E4C58">
      <w:pPr>
        <w:rPr>
          <w:b/>
          <w:noProof/>
          <w:szCs w:val="18"/>
        </w:rPr>
      </w:pPr>
      <w:r>
        <w:rPr>
          <w:b/>
          <w:noProof/>
        </w:rPr>
        <w:t xml:space="preserve">Calendrier prévu pour la présentation des positions complémentaires des autorités compétentes </w:t>
      </w:r>
      <w:r>
        <w:rPr>
          <w:noProof/>
        </w:rPr>
        <w:t xml:space="preserve"> </w:t>
      </w:r>
      <w:r>
        <w:rPr>
          <w:i/>
          <w:noProof/>
          <w:sz w:val="20"/>
        </w:rPr>
        <w:t>(le cas échéant)</w:t>
      </w:r>
      <w:r>
        <w:rPr>
          <w:b/>
          <w:noProof/>
        </w:rPr>
        <w:t>:</w: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4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5" style="width:0;height:1.5pt" o:hralign="center" o:hrstd="t" o:hr="t" fillcolor="#a0a0a0" stroked="f"/>
        </w:pict>
      </w:r>
    </w:p>
    <w:p w:rsidR="009269DE" w:rsidRDefault="004E4C58">
      <w:pPr>
        <w:tabs>
          <w:tab w:val="left" w:pos="8222"/>
        </w:tabs>
        <w:ind w:right="993"/>
        <w:rPr>
          <w:noProof/>
        </w:rPr>
      </w:pPr>
      <w:r>
        <w:rPr>
          <w:b/>
          <w:noProof/>
        </w:rPr>
        <w:t>Délais de présentation des documents probants devan</w:t>
      </w:r>
      <w:r>
        <w:rPr>
          <w:b/>
          <w:noProof/>
        </w:rPr>
        <w:t xml:space="preserve">t être présentés par les parties; conséquences d'une présentation tardive </w:t>
      </w:r>
      <w:r>
        <w:rPr>
          <w:i/>
          <w:noProof/>
          <w:sz w:val="20"/>
        </w:rPr>
        <w:t>(le cas échéant)</w:t>
      </w:r>
      <w:r>
        <w:rPr>
          <w:b/>
          <w:noProof/>
        </w:rPr>
        <w:t>:</w:t>
      </w:r>
      <w:r>
        <w:rPr>
          <w:b/>
          <w:noProof/>
          <w:szCs w:val="18"/>
        </w:rPr>
        <w:pict>
          <v:rect id="_x0000_i1096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7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8" style="width:0;height:1.5pt" o:hralign="center" o:hrstd="t" o:hr="t" fillcolor="#a0a0a0" stroked="f"/>
        </w:pict>
      </w:r>
    </w:p>
    <w:p w:rsidR="009269DE" w:rsidRDefault="004E4C58">
      <w:pPr>
        <w:ind w:right="993"/>
        <w:rPr>
          <w:noProof/>
        </w:rPr>
      </w:pPr>
      <w:r>
        <w:rPr>
          <w:b/>
          <w:noProof/>
        </w:rPr>
        <w:t>Calendrier prévu pour la présentation, par les personnalités indépendantes et les représentants des autorités compétentes respectivement, de leurs avis</w:t>
      </w:r>
      <w:r>
        <w:rPr>
          <w:i/>
          <w:noProof/>
          <w:sz w:val="20"/>
        </w:rPr>
        <w:t xml:space="preserve">(le cas </w:t>
      </w:r>
      <w:r>
        <w:rPr>
          <w:i/>
          <w:noProof/>
          <w:sz w:val="20"/>
        </w:rPr>
        <w:t>échéant)</w:t>
      </w:r>
      <w:r>
        <w:rPr>
          <w:b/>
          <w:noProof/>
        </w:rPr>
        <w:t>:</w:t>
      </w:r>
      <w:r>
        <w:rPr>
          <w:b/>
          <w:noProof/>
          <w:szCs w:val="18"/>
        </w:rPr>
        <w:pict>
          <v:rect id="_x0000_i1099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00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01" style="width:0;height:1.5pt" o:hralign="center" o:hrstd="t" o:hr="t" fillcolor="#a0a0a0" stroked="f"/>
        </w:pict>
      </w:r>
    </w:p>
    <w:p w:rsidR="009269DE" w:rsidRDefault="004E4C58">
      <w:pPr>
        <w:rPr>
          <w:b/>
          <w:noProof/>
        </w:rPr>
      </w:pPr>
      <w:r>
        <w:rPr>
          <w:b/>
          <w:noProof/>
        </w:rPr>
        <w:t xml:space="preserve">Dates prévues des auditions (le cas échéant) et lieu des auditions </w:t>
      </w:r>
      <w:r>
        <w:rPr>
          <w:i/>
          <w:noProof/>
          <w:sz w:val="20"/>
        </w:rPr>
        <w:t xml:space="preserve"> (le cas échéant)</w:t>
      </w:r>
      <w:r>
        <w:rPr>
          <w:b/>
          <w:noProof/>
        </w:rPr>
        <w:t>:</w:t>
      </w:r>
    </w:p>
    <w:p w:rsidR="009269DE" w:rsidRDefault="004E4C58">
      <w:pPr>
        <w:ind w:right="993"/>
        <w:rPr>
          <w:noProof/>
        </w:rPr>
      </w:pPr>
      <w:r>
        <w:rPr>
          <w:b/>
          <w:noProof/>
          <w:szCs w:val="18"/>
        </w:rPr>
        <w:pict>
          <v:rect id="_x0000_i1102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03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04" style="width:0;height:1.5pt" o:hralign="center" o:hrstd="t" o:hr="t" fillcolor="#a0a0a0" stroked="f"/>
        </w:pict>
      </w:r>
    </w:p>
    <w:p w:rsidR="009269DE" w:rsidRDefault="004E4C58">
      <w:pPr>
        <w:pStyle w:val="Heading1"/>
        <w:rPr>
          <w:noProof/>
        </w:rPr>
      </w:pPr>
      <w:r>
        <w:rPr>
          <w:noProof/>
        </w:rPr>
        <w:t>Type de procédure de règlement</w:t>
      </w:r>
    </w:p>
    <w:p w:rsidR="009269DE" w:rsidRDefault="004E4C58"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noProof/>
        </w:rPr>
        <w:t xml:space="preserve"> </w:t>
      </w:r>
      <w:r>
        <w:rPr>
          <w:b/>
          <w:noProof/>
        </w:rPr>
        <w:t>«Avis indépendant»</w:t>
      </w:r>
    </w:p>
    <w:p w:rsidR="009269DE" w:rsidRDefault="004E4C58">
      <w:pPr>
        <w:ind w:left="850"/>
        <w:rPr>
          <w:i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«Dernière offre finale»</w:t>
      </w:r>
    </w:p>
    <w:p w:rsidR="009269DE" w:rsidRDefault="004E4C58">
      <w:pPr>
        <w:ind w:left="850"/>
        <w:rPr>
          <w:i/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Autre</w:t>
      </w:r>
      <w:r>
        <w:rPr>
          <w:noProof/>
        </w:rPr>
        <w:t xml:space="preserve">, </w:t>
      </w:r>
      <w:r>
        <w:rPr>
          <w:i/>
          <w:noProof/>
        </w:rPr>
        <w:t>veuillez préciser: ______________________________________</w:t>
      </w:r>
    </w:p>
    <w:p w:rsidR="009269DE" w:rsidRDefault="004E4C58">
      <w:pPr>
        <w:pStyle w:val="Heading1"/>
        <w:rPr>
          <w:noProof/>
        </w:rPr>
      </w:pPr>
      <w:r>
        <w:rPr>
          <w:noProof/>
        </w:rPr>
        <w:t>Frais</w:t>
      </w:r>
    </w:p>
    <w:p w:rsidR="009269DE" w:rsidRDefault="004E4C58">
      <w:pPr>
        <w:ind w:right="993"/>
        <w:rPr>
          <w:noProof/>
        </w:rPr>
      </w:pPr>
      <w:r>
        <w:rPr>
          <w:b/>
          <w:noProof/>
        </w:rPr>
        <w:t>Informations détaillées sur les frais (nature, montants escomptés) devant être répartis à parts égales entre les États membres:</w:t>
      </w:r>
      <w:r>
        <w:rPr>
          <w:b/>
          <w:noProof/>
          <w:szCs w:val="18"/>
        </w:rPr>
        <w:pict>
          <v:rect id="_x0000_i1105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06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07" style="width:0;height:1.5pt" o:hralign="center" o:hrstd="t" o:hr="t" fillcolor="#a0a0a0" stroked="f"/>
        </w:pict>
      </w:r>
    </w:p>
    <w:p w:rsidR="009269DE" w:rsidRDefault="004E4C58">
      <w:pPr>
        <w:spacing w:before="150" w:after="150"/>
        <w:ind w:right="975"/>
        <w:rPr>
          <w:noProof/>
          <w:szCs w:val="18"/>
        </w:rPr>
      </w:pPr>
      <w:r>
        <w:rPr>
          <w:noProof/>
        </w:rPr>
        <w:t>Y compris, le cas échéant:</w:t>
      </w:r>
    </w:p>
    <w:p w:rsidR="009269DE" w:rsidRDefault="004E4C58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rémunération des personnalités indépendantes __________________________</w:t>
      </w:r>
    </w:p>
    <w:p w:rsidR="009269DE" w:rsidRDefault="004E4C58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autres frais e</w:t>
      </w:r>
      <w:r>
        <w:rPr>
          <w:noProof/>
        </w:rPr>
        <w:t>t indemnités journalières exposés par les personnalités indépendantes _________</w:t>
      </w:r>
    </w:p>
    <w:p w:rsidR="009269DE" w:rsidRDefault="004E4C58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frais de traduction ________________________________________________</w:t>
      </w:r>
    </w:p>
    <w:p w:rsidR="009269DE" w:rsidRDefault="004E4C58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frais d'interprétation ______________________________________________</w:t>
      </w:r>
    </w:p>
    <w:p w:rsidR="009269DE" w:rsidRDefault="004E4C58">
      <w:pPr>
        <w:pStyle w:val="ListDash2"/>
        <w:numPr>
          <w:ilvl w:val="0"/>
          <w:numId w:val="6"/>
        </w:numPr>
        <w:jc w:val="left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autres frais administratifs (y </w:t>
      </w:r>
      <w:r>
        <w:rPr>
          <w:noProof/>
        </w:rPr>
        <w:t>compris frais de secrétariat) ___________________________________________________________________</w:t>
      </w:r>
    </w:p>
    <w:p w:rsidR="009269DE" w:rsidRDefault="004E4C58">
      <w:pPr>
        <w:pStyle w:val="ListDash2"/>
        <w:rPr>
          <w:noProof/>
        </w:rPr>
      </w:pPr>
      <w:r>
        <w:rPr>
          <w:noProof/>
        </w:rPr>
        <w:t>Autres informations et dispositions relatives aux frais</w:t>
      </w:r>
      <w:r>
        <w:rPr>
          <w:i/>
          <w:noProof/>
          <w:sz w:val="20"/>
        </w:rPr>
        <w:t xml:space="preserve"> (à préciser)</w:t>
      </w:r>
      <w:r>
        <w:rPr>
          <w:noProof/>
        </w:rPr>
        <w:t>:</w:t>
      </w:r>
    </w:p>
    <w:p w:rsidR="009269DE" w:rsidRDefault="004E4C58">
      <w:pPr>
        <w:pStyle w:val="ListDash2"/>
        <w:tabs>
          <w:tab w:val="left" w:pos="7938"/>
          <w:tab w:val="left" w:pos="8789"/>
        </w:tabs>
        <w:rPr>
          <w:noProof/>
        </w:rPr>
      </w:pPr>
      <w:r>
        <w:rPr>
          <w:noProof/>
        </w:rPr>
        <w:pict>
          <v:rect id="_x0000_i1108" style="width:375.9pt;height:1.7pt" o:hrpct="947" o:hralign="center" o:hrstd="t" o:hr="t" fillcolor="#a0a0a0" stroked="f"/>
        </w:pict>
      </w:r>
    </w:p>
    <w:p w:rsidR="009269DE" w:rsidRDefault="004E4C58">
      <w:pPr>
        <w:pStyle w:val="ListDash2"/>
        <w:tabs>
          <w:tab w:val="left" w:pos="8080"/>
        </w:tabs>
        <w:ind w:right="142"/>
        <w:rPr>
          <w:noProof/>
        </w:rPr>
      </w:pPr>
      <w:r>
        <w:rPr>
          <w:noProof/>
        </w:rPr>
        <w:pict>
          <v:rect id="_x0000_i1109" style="width:0;height:1.5pt" o:hralign="center" o:hrstd="t" o:hr="t" fillcolor="#a0a0a0" stroked="f"/>
        </w:pict>
      </w:r>
    </w:p>
    <w:p w:rsidR="009269DE" w:rsidRDefault="004E4C58">
      <w:pPr>
        <w:pStyle w:val="ListDash2"/>
        <w:tabs>
          <w:tab w:val="left" w:pos="8080"/>
        </w:tabs>
        <w:rPr>
          <w:noProof/>
        </w:rPr>
      </w:pPr>
      <w:r>
        <w:rPr>
          <w:noProof/>
        </w:rPr>
        <w:pict>
          <v:rect id="_x0000_i1110" style="width:0;height:1.5pt" o:hralign="center" o:hrstd="t" o:hr="t" fillcolor="#a0a0a0" stroked="f"/>
        </w:pict>
      </w:r>
    </w:p>
    <w:p w:rsidR="009269DE" w:rsidRDefault="004E4C58">
      <w:pPr>
        <w:pStyle w:val="ListDash2"/>
        <w:tabs>
          <w:tab w:val="left" w:pos="8931"/>
        </w:tabs>
        <w:rPr>
          <w:noProof/>
        </w:rPr>
      </w:pPr>
      <w:r>
        <w:rPr>
          <w:noProof/>
        </w:rPr>
        <w:pict>
          <v:rect id="_x0000_i1111" style="width:0;height:1.5pt" o:hralign="center" o:hrstd="t" o:hr="t" fillcolor="#a0a0a0" stroked="f"/>
        </w:pict>
      </w:r>
    </w:p>
    <w:p w:rsidR="009269DE" w:rsidRDefault="004E4C58">
      <w:pPr>
        <w:pStyle w:val="ListDash2"/>
        <w:rPr>
          <w:noProof/>
        </w:rPr>
      </w:pPr>
      <w:r>
        <w:rPr>
          <w:noProof/>
        </w:rPr>
        <w:pict>
          <v:rect id="_x0000_i1112" style="width:0;height:1.5pt" o:hralign="center" o:hrstd="t" o:hr="t" fillcolor="#a0a0a0" stroked="f"/>
        </w:pict>
      </w:r>
    </w:p>
    <w:p w:rsidR="009269DE" w:rsidRDefault="004E4C58">
      <w:pPr>
        <w:pStyle w:val="ListDash2"/>
        <w:rPr>
          <w:noProof/>
        </w:rPr>
      </w:pPr>
      <w:r>
        <w:rPr>
          <w:noProof/>
        </w:rPr>
        <w:pict>
          <v:rect id="_x0000_i1113" style="width:343.35pt;height:1.7pt" o:hrpct="865" o:hralign="center" o:hrstd="t" o:hr="t" fillcolor="#a0a0a0" stroked="f"/>
        </w:pict>
      </w:r>
    </w:p>
    <w:p w:rsidR="009269DE" w:rsidRDefault="004E4C58">
      <w:pPr>
        <w:pStyle w:val="Heading1"/>
        <w:rPr>
          <w:noProof/>
        </w:rPr>
      </w:pPr>
      <w:r>
        <w:rPr>
          <w:noProof/>
        </w:rPr>
        <w:t>Organisation et fonctionnement</w:t>
      </w:r>
    </w:p>
    <w:p w:rsidR="009269DE" w:rsidRDefault="004E4C58">
      <w:pPr>
        <w:spacing w:before="150" w:after="150"/>
        <w:ind w:right="975"/>
        <w:rPr>
          <w:b/>
          <w:smallCaps/>
          <w:noProof/>
          <w:szCs w:val="18"/>
        </w:rPr>
      </w:pPr>
      <w:r>
        <w:rPr>
          <w:i/>
          <w:noProof/>
          <w:sz w:val="20"/>
        </w:rPr>
        <w:t>[</w:t>
      </w:r>
      <w:r>
        <w:rPr>
          <w:b/>
          <w:i/>
          <w:noProof/>
          <w:sz w:val="20"/>
        </w:rPr>
        <w:t xml:space="preserve">NB: les mentions en caractères gras dans </w:t>
      </w:r>
      <w:r>
        <w:rPr>
          <w:b/>
          <w:i/>
          <w:noProof/>
          <w:sz w:val="20"/>
        </w:rPr>
        <w:t>cette partie doivent être obligatoirement complétées</w:t>
      </w:r>
      <w:r>
        <w:rPr>
          <w:noProof/>
        </w:rPr>
        <w:t>]</w:t>
      </w:r>
    </w:p>
    <w:p w:rsidR="009269DE" w:rsidRDefault="004E4C58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Lieu de réunion de la commission consultative ou de la commission de règlement alternatif des différends: 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Possibilité de réunions en dehors du lieu de réunion de la commission consultative ou de la commission de règlement alternatif des différends: _____________________________________________________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Services administratifs susceptibles d'être nécessaires </w:t>
      </w:r>
      <w:r>
        <w:rPr>
          <w:b/>
          <w:noProof/>
        </w:rPr>
        <w:t>pour que la commission consultative ou la commission de règlement alternatif des différends puisse exercer ses fonctions:</w:t>
      </w:r>
      <w:r>
        <w:rPr>
          <w:noProof/>
        </w:rPr>
        <w:t xml:space="preserve"> ___________________________________________________________________________</w:t>
      </w:r>
    </w:p>
    <w:p w:rsidR="009269DE" w:rsidRDefault="004E4C58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Langue de travail commune pour la procédure de règlement</w:t>
      </w:r>
      <w:r>
        <w:rPr>
          <w:b/>
          <w:noProof/>
        </w:rPr>
        <w:t xml:space="preserve"> des différends: 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Traduction éventuellement nécessaire des documents (en totalité ou en partie): 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Interprétation éventuellement nécessaire des présentations orales: 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Mod</w:t>
      </w:r>
      <w:r>
        <w:rPr>
          <w:noProof/>
        </w:rPr>
        <w:t xml:space="preserve">e de transmission des communications écrites entre les parties (y compris modes de transmission des documents par courrier électronique, communication orale, </w:t>
      </w:r>
      <w:r>
        <w:rPr>
          <w:i/>
          <w:noProof/>
        </w:rPr>
        <w:t>téléconférence webex,</w:t>
      </w:r>
      <w:r>
        <w:rPr>
          <w:noProof/>
        </w:rPr>
        <w:t xml:space="preserve"> outils informatiques spécifiques, etc.): ___________________________________</w:t>
      </w:r>
      <w:r>
        <w:rPr>
          <w:noProof/>
        </w:rPr>
        <w:t>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Détails pratiques concernant les observations écrites et les éléments de preuve (p. ex. mode de transmission, copies, numérotation, références): ______________________________________________________________________</w:t>
      </w:r>
      <w:r>
        <w:rPr>
          <w:noProof/>
        </w:rPr>
        <w:t>_____</w:t>
      </w:r>
    </w:p>
    <w:p w:rsidR="009269DE" w:rsidRDefault="004E4C58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Mode de transmission des communications écrites entre les parties (y compris modes de transmission des documents):</w:t>
      </w:r>
      <w:r>
        <w:rPr>
          <w:b/>
          <w:noProof/>
          <w:szCs w:val="18"/>
        </w:rPr>
        <w:br/>
      </w:r>
      <w:r>
        <w:rPr>
          <w:b/>
          <w:noProof/>
        </w:rPr>
        <w:t>___________________________________________________________________________</w:t>
      </w:r>
    </w:p>
    <w:p w:rsidR="009269DE" w:rsidRDefault="004E4C58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Modalités d'échange des observations écrites: _________</w:t>
      </w:r>
      <w:r>
        <w:rPr>
          <w:b/>
          <w:noProof/>
        </w:rPr>
        <w:t>___________________</w:t>
      </w:r>
    </w:p>
    <w:p w:rsidR="009269DE" w:rsidRDefault="004E4C58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Modalités des demandes d'information de la commission consultative ou de la commission de règlement alternatif des différends et des réponses ultérieures du contribuable et des autorités compétentes: __________________________________</w:t>
      </w:r>
      <w:r>
        <w:rPr>
          <w:b/>
          <w:noProof/>
        </w:rPr>
        <w:t>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Détails pratiques concernant les observations écrites et les éléments de preuve (p. ex. mode de transmission, copies, numérotation, références): ___________________________________________________________________________</w:t>
      </w:r>
    </w:p>
    <w:p w:rsidR="009269DE" w:rsidRDefault="004E4C58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Présentation de documents </w:t>
      </w:r>
      <w:r>
        <w:rPr>
          <w:b/>
          <w:noProof/>
        </w:rPr>
        <w:t>probants par les parties ou non: 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Experts (conditions de présentation d'une position orale et écrite): ___________________________________________________________________________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Les affirmations relatives à l'origine et à la réceptio</w:t>
      </w:r>
      <w:r>
        <w:rPr>
          <w:noProof/>
        </w:rPr>
        <w:t>n des documents ainsi qu'à la conformité des photocopies devraient-elles être considérées comme exactes: _____________________________________________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Les documents probants volumineux et compliqués devraient-ils être présentés sous forme de résumé, de t</w:t>
      </w:r>
      <w:r>
        <w:rPr>
          <w:noProof/>
        </w:rPr>
        <w:t>ableaux, de graphiques, d'extraits ou d'échantillons: __________________________________</w:t>
      </w:r>
    </w:p>
    <w:p w:rsidR="009269DE" w:rsidRDefault="004E4C58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Décision d'organiser ou non des auditions (nombre d'auditions, le cas échéant): 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Organiser les auditions sur une seule période ou sur</w:t>
      </w:r>
      <w:r>
        <w:rPr>
          <w:noProof/>
        </w:rPr>
        <w:t xml:space="preserve"> des périodes distinctes: 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Fixer ou non une limite à la durée totale dont chaque partie disposera pour présenter ses observations orales et interroger les témoins: ___ _________________________________________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Ordre dans lequel les parties pré</w:t>
      </w:r>
      <w:r>
        <w:rPr>
          <w:noProof/>
        </w:rPr>
        <w:t>sentent leurs arguments et moyens de preuve: 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Durée des auditions: ___________________________________________________________________________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Modalités d'enregistrement des auditions: 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Exigences éventuelles concernant la présentation ou la formulation de leur position par les personnalités indépendantes et les autorités compétentes: ___________________________________________________________________________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Exigences éventuelles conce</w:t>
      </w:r>
      <w:r>
        <w:rPr>
          <w:noProof/>
        </w:rPr>
        <w:t>rnant la présentation ou la formulation de l'avis écrit: ___________________________________________________________________________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Autre (</w:t>
      </w:r>
      <w:r>
        <w:rPr>
          <w:i/>
          <w:noProof/>
          <w:sz w:val="20"/>
        </w:rPr>
        <w:t xml:space="preserve">à préciser, notamment autres conditions susceptibles d'être applicables en matière de procédure, de preuve et de </w:t>
      </w:r>
      <w:r>
        <w:rPr>
          <w:i/>
          <w:noProof/>
          <w:sz w:val="20"/>
        </w:rPr>
        <w:t>logistique</w:t>
      </w:r>
      <w:r>
        <w:rPr>
          <w:noProof/>
        </w:rPr>
        <w:t>): ___________________________________________________________________________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</w:rPr>
        <w:t>___________________________________________________________________________</w:t>
      </w:r>
    </w:p>
    <w:p w:rsidR="009269DE" w:rsidRDefault="004E4C58">
      <w:pPr>
        <w:jc w:val="left"/>
        <w:rPr>
          <w:noProof/>
          <w:szCs w:val="18"/>
        </w:rPr>
      </w:pPr>
      <w:r>
        <w:rPr>
          <w:noProof/>
        </w:rPr>
        <w:t>___________________________________________________________________________</w:t>
      </w:r>
    </w:p>
    <w:p w:rsidR="009269DE" w:rsidRDefault="004E4C58">
      <w:pPr>
        <w:pStyle w:val="Heading1"/>
        <w:rPr>
          <w:noProof/>
        </w:rPr>
      </w:pPr>
      <w:r>
        <w:rPr>
          <w:noProof/>
        </w:rPr>
        <w:t>Autres</w:t>
      </w:r>
    </w:p>
    <w:p w:rsidR="009269DE" w:rsidRDefault="004E4C58">
      <w:pPr>
        <w:rPr>
          <w:b/>
          <w:noProof/>
        </w:rPr>
      </w:pPr>
      <w:r>
        <w:rPr>
          <w:noProof/>
        </w:rPr>
        <w:t>[</w:t>
      </w:r>
      <w:r>
        <w:rPr>
          <w:i/>
          <w:noProof/>
        </w:rPr>
        <w:t>À compl</w:t>
      </w:r>
      <w:r>
        <w:rPr>
          <w:i/>
          <w:noProof/>
        </w:rPr>
        <w:t>éter</w:t>
      </w:r>
      <w:r>
        <w:rPr>
          <w:noProof/>
        </w:rPr>
        <w:t>]:</w:t>
      </w:r>
    </w:p>
    <w:p w:rsidR="009269DE" w:rsidRDefault="004E4C58">
      <w:pPr>
        <w:ind w:right="993"/>
        <w:rPr>
          <w:noProof/>
        </w:rPr>
      </w:pPr>
      <w:r>
        <w:rPr>
          <w:b/>
          <w:noProof/>
          <w:szCs w:val="18"/>
        </w:rPr>
        <w:pict>
          <v:rect id="_x0000_i1114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15" style="width:0;height:1.5pt" o:hralign="center" o:hrstd="t" o:hr="t" fillcolor="#a0a0a0" stroked="f"/>
        </w:pict>
      </w:r>
    </w:p>
    <w:p w:rsidR="009269DE" w:rsidRDefault="004E4C58">
      <w:pPr>
        <w:ind w:right="993"/>
        <w:rPr>
          <w:noProof/>
        </w:rPr>
      </w:pPr>
      <w:r>
        <w:rPr>
          <w:noProof/>
          <w:szCs w:val="18"/>
        </w:rPr>
        <w:pict>
          <v:rect id="_x0000_i1116" style="width:0;height:1.5pt" o:hralign="center" o:hrstd="t" o:hr="t" fillcolor="#a0a0a0" stroked="f"/>
        </w:pict>
      </w:r>
      <w:r>
        <w:rPr>
          <w:b/>
          <w:noProof/>
          <w:szCs w:val="18"/>
        </w:rPr>
        <w:pict>
          <v:rect id="_x0000_i1117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18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19" style="width:0;height:1.5pt" o:hralign="center" o:hrstd="t" o:hr="t" fillcolor="#a0a0a0" stroked="f"/>
        </w:pict>
      </w:r>
    </w:p>
    <w:p w:rsidR="009269DE" w:rsidRDefault="004E4C58">
      <w:pPr>
        <w:ind w:right="993"/>
        <w:rPr>
          <w:noProof/>
        </w:rPr>
      </w:pPr>
      <w:r>
        <w:rPr>
          <w:b/>
          <w:noProof/>
          <w:szCs w:val="18"/>
        </w:rPr>
        <w:pict>
          <v:rect id="_x0000_i1120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21" style="width:0;height:1.5pt" o:hralign="center" o:hrstd="t" o:hr="t" fillcolor="#a0a0a0" stroked="f"/>
        </w:pict>
      </w:r>
    </w:p>
    <w:p w:rsidR="009269DE" w:rsidRDefault="004E4C58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22" style="width:0;height:1.5pt" o:hralign="center" o:hrstd="t" o:hr="t" fillcolor="#a0a0a0" stroked="f"/>
        </w:pict>
      </w:r>
    </w:p>
    <w:p w:rsidR="009269DE" w:rsidRDefault="009269DE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9269DE" w:rsidRDefault="004E4C58">
      <w:pPr>
        <w:rPr>
          <w:b/>
          <w:noProof/>
        </w:rPr>
      </w:pPr>
      <w:r>
        <w:rPr>
          <w:b/>
          <w:noProof/>
        </w:rPr>
        <w:t>Date:</w:t>
      </w:r>
    </w:p>
    <w:p w:rsidR="009269DE" w:rsidRDefault="009269DE">
      <w:pPr>
        <w:rPr>
          <w:b/>
          <w:noProof/>
        </w:rPr>
      </w:pPr>
    </w:p>
    <w:p w:rsidR="009269DE" w:rsidRDefault="004E4C58">
      <w:pPr>
        <w:rPr>
          <w:noProof/>
          <w:szCs w:val="18"/>
        </w:rPr>
      </w:pPr>
      <w:r>
        <w:rPr>
          <w:b/>
          <w:noProof/>
        </w:rPr>
        <w:t>Signature par les représentants des autorités compétentes des États membres:</w:t>
      </w:r>
    </w:p>
    <w:p w:rsidR="009269DE" w:rsidRDefault="009269DE">
      <w:pPr>
        <w:rPr>
          <w:noProof/>
        </w:rPr>
      </w:pPr>
    </w:p>
    <w:p w:rsidR="009269DE" w:rsidRDefault="004E4C58">
      <w:pPr>
        <w:rPr>
          <w:noProof/>
        </w:rPr>
      </w:pPr>
      <w:r>
        <w:rPr>
          <w:noProof/>
        </w:rPr>
        <w:t>______________________________                  ___________________________</w:t>
      </w:r>
    </w:p>
    <w:sectPr w:rsidR="009269DE" w:rsidSect="004E4C58"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DE" w:rsidRDefault="004E4C58">
      <w:pPr>
        <w:spacing w:before="0" w:after="0"/>
      </w:pPr>
      <w:r>
        <w:separator/>
      </w:r>
    </w:p>
  </w:endnote>
  <w:endnote w:type="continuationSeparator" w:id="0">
    <w:p w:rsidR="009269DE" w:rsidRDefault="004E4C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8" w:rsidRPr="004E4C58" w:rsidRDefault="004E4C58" w:rsidP="004E4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8" w:rsidRPr="004E4C58" w:rsidRDefault="004E4C58" w:rsidP="004E4C58">
    <w:pPr>
      <w:pStyle w:val="Footer"/>
      <w:rPr>
        <w:rFonts w:ascii="Arial" w:hAnsi="Arial" w:cs="Arial"/>
        <w:b/>
        <w:sz w:val="48"/>
      </w:rPr>
    </w:pPr>
    <w:r w:rsidRPr="004E4C58">
      <w:rPr>
        <w:rFonts w:ascii="Arial" w:hAnsi="Arial" w:cs="Arial"/>
        <w:b/>
        <w:sz w:val="48"/>
      </w:rPr>
      <w:t>FR</w:t>
    </w:r>
    <w:r w:rsidRPr="004E4C58">
      <w:rPr>
        <w:rFonts w:ascii="Arial" w:hAnsi="Arial" w:cs="Arial"/>
        <w:b/>
        <w:sz w:val="48"/>
      </w:rPr>
      <w:tab/>
    </w:r>
    <w:r w:rsidRPr="004E4C58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4E4C58">
      <w:tab/>
    </w:r>
    <w:proofErr w:type="spellStart"/>
    <w:r w:rsidRPr="004E4C58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8" w:rsidRPr="004E4C58" w:rsidRDefault="004E4C58" w:rsidP="004E4C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8" w:rsidRPr="004E4C58" w:rsidRDefault="004E4C58" w:rsidP="004E4C58">
    <w:pPr>
      <w:pStyle w:val="Footer"/>
      <w:rPr>
        <w:rFonts w:ascii="Arial" w:hAnsi="Arial" w:cs="Arial"/>
        <w:b/>
        <w:sz w:val="48"/>
      </w:rPr>
    </w:pPr>
    <w:r w:rsidRPr="004E4C58">
      <w:rPr>
        <w:rFonts w:ascii="Arial" w:hAnsi="Arial" w:cs="Arial"/>
        <w:b/>
        <w:sz w:val="48"/>
      </w:rPr>
      <w:t>FR</w:t>
    </w:r>
    <w:r w:rsidRPr="004E4C5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4E4C58">
      <w:tab/>
    </w:r>
    <w:r w:rsidRPr="004E4C58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8" w:rsidRPr="004E4C58" w:rsidRDefault="004E4C58" w:rsidP="004E4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DE" w:rsidRDefault="004E4C58">
      <w:pPr>
        <w:spacing w:before="0" w:after="0"/>
      </w:pPr>
      <w:r>
        <w:separator/>
      </w:r>
    </w:p>
  </w:footnote>
  <w:footnote w:type="continuationSeparator" w:id="0">
    <w:p w:rsidR="009269DE" w:rsidRDefault="004E4C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8" w:rsidRPr="004E4C58" w:rsidRDefault="004E4C58" w:rsidP="004E4C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8" w:rsidRPr="004E4C58" w:rsidRDefault="004E4C58" w:rsidP="004E4C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8" w:rsidRPr="004E4C58" w:rsidRDefault="004E4C58" w:rsidP="004E4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F8625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BF659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6D659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F90F5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D22E4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D128E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9E0C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8347D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0320E5"/>
    <w:multiLevelType w:val="hybridMultilevel"/>
    <w:tmpl w:val="72F4533A"/>
    <w:lvl w:ilvl="0" w:tplc="6D50ED16">
      <w:start w:val="1"/>
      <w:numFmt w:val="decimal"/>
      <w:pStyle w:val="Style2"/>
      <w:lvlText w:val="%1."/>
      <w:lvlJc w:val="left"/>
      <w:pPr>
        <w:ind w:left="1080" w:hanging="360"/>
      </w:pPr>
      <w:rPr>
        <w:rFonts w:hint="default"/>
      </w:rPr>
    </w:lvl>
    <w:lvl w:ilvl="1" w:tplc="2DCA1808">
      <w:start w:val="1"/>
      <w:numFmt w:val="lowerLetter"/>
      <w:lvlText w:val="(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 w:tplc="7D548FE2">
      <w:start w:val="1"/>
      <w:numFmt w:val="bullet"/>
      <w:lvlText w:val="-"/>
      <w:lvlJc w:val="left"/>
      <w:pPr>
        <w:ind w:left="2776" w:hanging="360"/>
      </w:pPr>
      <w:rPr>
        <w:rFonts w:ascii="Times New Roman" w:eastAsia="Times New Roman" w:hAnsi="Times New Roman" w:cs="Times New Roman" w:hint="default"/>
        <w:sz w:val="24"/>
      </w:rPr>
    </w:lvl>
    <w:lvl w:ilvl="3" w:tplc="2190EC54">
      <w:start w:val="3"/>
      <w:numFmt w:val="decimal"/>
      <w:lvlText w:val="(%4)"/>
      <w:lvlJc w:val="left"/>
      <w:pPr>
        <w:ind w:left="3316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489D74ED"/>
    <w:multiLevelType w:val="singleLevel"/>
    <w:tmpl w:val="C2E2F93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96D67A1"/>
    <w:multiLevelType w:val="singleLevel"/>
    <w:tmpl w:val="9AC8831A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48F59BA"/>
    <w:multiLevelType w:val="hybridMultilevel"/>
    <w:tmpl w:val="41CEFFB6"/>
    <w:lvl w:ilvl="0" w:tplc="83BC382C">
      <w:start w:val="1"/>
      <w:numFmt w:val="upp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8"/>
  </w:num>
  <w:num w:numId="6">
    <w:abstractNumId w:val="16"/>
  </w:num>
  <w:num w:numId="7">
    <w:abstractNumId w:val="24"/>
  </w:num>
  <w:num w:numId="8">
    <w:abstractNumId w:val="10"/>
    <w:lvlOverride w:ilvl="0">
      <w:lvl w:ilvl="0" w:tplc="6D50ED16">
        <w:start w:val="1"/>
        <w:numFmt w:val="decimal"/>
        <w:pStyle w:val="Style2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2DCA180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D548FE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190EC5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14"/>
  </w:num>
  <w:num w:numId="19">
    <w:abstractNumId w:val="9"/>
  </w:num>
  <w:num w:numId="20">
    <w:abstractNumId w:val="22"/>
  </w:num>
  <w:num w:numId="21">
    <w:abstractNumId w:val="8"/>
  </w:num>
  <w:num w:numId="22">
    <w:abstractNumId w:val="15"/>
  </w:num>
  <w:num w:numId="23">
    <w:abstractNumId w:val="19"/>
  </w:num>
  <w:num w:numId="24">
    <w:abstractNumId w:val="20"/>
  </w:num>
  <w:num w:numId="25">
    <w:abstractNumId w:val="11"/>
  </w:num>
  <w:num w:numId="26">
    <w:abstractNumId w:val="17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1-04 10:21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5"/>
    <w:docVar w:name="DQCResult_UnknownFonts" w:val="0;0"/>
    <w:docVar w:name="DQCResult_UnknownStyles" w:val="0;121"/>
    <w:docVar w:name="DQCStatus" w:val="Yellow"/>
    <w:docVar w:name="DQCVersion" w:val="3"/>
    <w:docVar w:name="DQCWithWarnings" w:val="0"/>
    <w:docVar w:name="FigNum" w:val="1"/>
    <w:docVar w:name="LW_ACCOMPAGNANT.CP" w:val="à la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A1C83D0BF77247EE94FB15185687CF08"/>
    <w:docVar w:name="LW_CROSSREFERENCE" w:val="{SWD(2016) 343 final}_x000b_{SWD(2016) 344 final}"/>
    <w:docVar w:name="LW_DocType" w:val="ANNEX"/>
    <w:docVar w:name="LW_EMISSION" w:val="25.10.2016"/>
    <w:docVar w:name="LW_EMISSION_ISODATE" w:val="2016-10-25"/>
    <w:docVar w:name="LW_EMISSION_LOCATION" w:val="STR"/>
    <w:docVar w:name="LW_EMISSION_PREFIX" w:val="Strasbourg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cernant les mécanismes de règlement des différends en matière de double imposition dans l\u8217?Union européenne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686"/>
    <w:docVar w:name="LW_REF.INTERNE" w:val="&lt;UNUSED&gt;"/>
    <w:docVar w:name="LW_SUPERTITRE" w:val="&lt;UNUSED&gt;"/>
    <w:docVar w:name="LW_TITRE.OBJ.CP" w:val="&lt;UNUSED&gt;"/>
    <w:docVar w:name="LW_TYPE.DOC.CP" w:val="ANNEXES"/>
    <w:docVar w:name="LW_TYPEACTEPRINCIPAL.CP" w:val="Proposition de DIRECTIVE DU CONSEIL  "/>
  </w:docVars>
  <w:rsids>
    <w:rsidRoot w:val="009269DE"/>
    <w:rsid w:val="004E4C58"/>
    <w:rsid w:val="0092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Dash2">
    <w:name w:val="List Dash 2"/>
    <w:basedOn w:val="Normal"/>
    <w:pPr>
      <w:numPr>
        <w:numId w:val="5"/>
      </w:numPr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Style1">
    <w:name w:val="Style1"/>
    <w:basedOn w:val="ListParagraph"/>
    <w:qFormat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50" w:after="150"/>
      <w:ind w:left="567" w:right="975" w:hanging="567"/>
    </w:pPr>
    <w:rPr>
      <w:b/>
      <w:smallCaps/>
      <w:szCs w:val="18"/>
    </w:rPr>
  </w:style>
  <w:style w:type="paragraph" w:customStyle="1" w:styleId="Style2">
    <w:name w:val="Style2"/>
    <w:basedOn w:val="ListParagraph"/>
    <w:pPr>
      <w:numPr>
        <w:numId w:val="8"/>
      </w:numPr>
      <w:spacing w:before="150" w:after="150"/>
      <w:ind w:right="975" w:hanging="720"/>
    </w:pPr>
    <w:rPr>
      <w:b/>
      <w:noProof/>
    </w:rPr>
  </w:style>
  <w:style w:type="paragraph" w:customStyle="1" w:styleId="TableGridHeading1">
    <w:name w:val="Table Grid + Heading 1"/>
    <w:basedOn w:val="Normal"/>
    <w:pPr>
      <w:spacing w:before="150" w:after="150"/>
      <w:ind w:right="975"/>
    </w:pPr>
    <w:rPr>
      <w:szCs w:val="18"/>
    </w:rPr>
  </w:style>
  <w:style w:type="paragraph" w:customStyle="1" w:styleId="Heading10">
    <w:name w:val="Heading1"/>
    <w:basedOn w:val="Style1"/>
    <w:pPr>
      <w:ind w:left="1080" w:hanging="720"/>
    </w:pPr>
  </w:style>
  <w:style w:type="paragraph" w:customStyle="1" w:styleId="Heading20">
    <w:name w:val="Heading2"/>
    <w:basedOn w:val="Style2"/>
  </w:style>
  <w:style w:type="paragraph" w:styleId="Header">
    <w:name w:val="header"/>
    <w:basedOn w:val="Normal"/>
    <w:link w:val="HeaderChar"/>
    <w:uiPriority w:val="99"/>
    <w:unhideWhenUsed/>
    <w:rsid w:val="004E4C5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E4C5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E4C5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Dash2">
    <w:name w:val="List Dash 2"/>
    <w:basedOn w:val="Normal"/>
    <w:pPr>
      <w:numPr>
        <w:numId w:val="5"/>
      </w:numPr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Style1">
    <w:name w:val="Style1"/>
    <w:basedOn w:val="ListParagraph"/>
    <w:qFormat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50" w:after="150"/>
      <w:ind w:left="567" w:right="975" w:hanging="567"/>
    </w:pPr>
    <w:rPr>
      <w:b/>
      <w:smallCaps/>
      <w:szCs w:val="18"/>
    </w:rPr>
  </w:style>
  <w:style w:type="paragraph" w:customStyle="1" w:styleId="Style2">
    <w:name w:val="Style2"/>
    <w:basedOn w:val="ListParagraph"/>
    <w:pPr>
      <w:numPr>
        <w:numId w:val="8"/>
      </w:numPr>
      <w:spacing w:before="150" w:after="150"/>
      <w:ind w:right="975" w:hanging="720"/>
    </w:pPr>
    <w:rPr>
      <w:b/>
      <w:noProof/>
    </w:rPr>
  </w:style>
  <w:style w:type="paragraph" w:customStyle="1" w:styleId="TableGridHeading1">
    <w:name w:val="Table Grid + Heading 1"/>
    <w:basedOn w:val="Normal"/>
    <w:pPr>
      <w:spacing w:before="150" w:after="150"/>
      <w:ind w:right="975"/>
    </w:pPr>
    <w:rPr>
      <w:szCs w:val="18"/>
    </w:rPr>
  </w:style>
  <w:style w:type="paragraph" w:customStyle="1" w:styleId="Heading10">
    <w:name w:val="Heading1"/>
    <w:basedOn w:val="Style1"/>
    <w:pPr>
      <w:ind w:left="1080" w:hanging="720"/>
    </w:pPr>
  </w:style>
  <w:style w:type="paragraph" w:customStyle="1" w:styleId="Heading20">
    <w:name w:val="Heading2"/>
    <w:basedOn w:val="Style2"/>
  </w:style>
  <w:style w:type="paragraph" w:styleId="Header">
    <w:name w:val="header"/>
    <w:basedOn w:val="Normal"/>
    <w:link w:val="HeaderChar"/>
    <w:uiPriority w:val="99"/>
    <w:unhideWhenUsed/>
    <w:rsid w:val="004E4C5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E4C5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E4C5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2034c5a8-16c9-4395-aa5f-bdb6e7f52619" xsi:nil="true"/>
    <EC_Collab_DocumentLanguage xmlns="2034c5a8-16c9-4395-aa5f-bdb6e7f52619">EN</EC_Collab_DocumentLanguage>
    <EC_Collab_Status xmlns="2034c5a8-16c9-4395-aa5f-bdb6e7f52619">Not Started</EC_Collab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9A4D38037E8E064B9AB4DD92FD798682" ma:contentTypeVersion="1" ma:contentTypeDescription="Create a new document in this library." ma:contentTypeScope="" ma:versionID="26f6938dd2f9ef8cff9d10d04eaa8746">
  <xsd:schema xmlns:xsd="http://www.w3.org/2001/XMLSchema" xmlns:xs="http://www.w3.org/2001/XMLSchema" xmlns:p="http://schemas.microsoft.com/office/2006/metadata/properties" xmlns:ns3="2034c5a8-16c9-4395-aa5f-bdb6e7f52619" targetNamespace="http://schemas.microsoft.com/office/2006/metadata/properties" ma:root="true" ma:fieldsID="0c6857498ea97d15e40cdc43dd99db40" ns3:_="">
    <xsd:import namespace="2034c5a8-16c9-4395-aa5f-bdb6e7f52619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4c5a8-16c9-4395-aa5f-bdb6e7f52619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8E0F-893F-453C-A50A-0315871D3379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2034c5a8-16c9-4395-aa5f-bdb6e7f52619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F121D3-77D1-472D-AD64-27EEF1A31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7C345-CA55-41A4-A1D4-3DCCDF878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4c5a8-16c9-4395-aa5f-bdb6e7f52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5BAF8F-88DE-4118-8AF2-2FC5F8C7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11</Pages>
  <Words>1381</Words>
  <Characters>10752</Characters>
  <Application>Microsoft Office Word</Application>
  <DocSecurity>0</DocSecurity>
  <Lines>378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 Sophia (TAXUD)</dc:creator>
  <cp:lastModifiedBy>Stefanie Heilemann</cp:lastModifiedBy>
  <cp:revision>9</cp:revision>
  <cp:lastPrinted>2016-10-05T13:53:00Z</cp:lastPrinted>
  <dcterms:created xsi:type="dcterms:W3CDTF">2016-10-31T15:15:00Z</dcterms:created>
  <dcterms:modified xsi:type="dcterms:W3CDTF">2016-11-04T11:11:00Z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ContentTypeId">
    <vt:lpwstr>0x010100258AA79CEB83498886A3A08681123250009A4D38037E8E064B9AB4DD92FD798682</vt:lpwstr>
  </property>
  <property fmtid="{D5CDD505-2E9C-101B-9397-08002B2CF9AE}" pid="13" name="DQCStatus">
    <vt:lpwstr>Yellow (DQC version 03)</vt:lpwstr>
  </property>
</Properties>
</file>