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F9" w:rsidRDefault="00E56A5D" w:rsidP="00E56A5D">
      <w:pPr>
        <w:pStyle w:val="Pagedecouverture"/>
        <w:rPr>
          <w:noProof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CE6C9B4E29D4AAAA5CC8ADA826C140E" style="width:450.6pt;height:411.1pt">
            <v:imagedata r:id="rId8" o:title=""/>
          </v:shape>
        </w:pict>
      </w:r>
      <w:bookmarkEnd w:id="0"/>
    </w:p>
    <w:p w:rsidR="00463CF9" w:rsidRDefault="00463CF9">
      <w:pPr>
        <w:rPr>
          <w:noProof/>
        </w:rPr>
        <w:sectPr w:rsidR="00463CF9" w:rsidSect="00E56A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463CF9" w:rsidRDefault="00E56A5D">
      <w:pPr>
        <w:pStyle w:val="Annexetitre"/>
        <w:rPr>
          <w:noProof/>
        </w:rPr>
      </w:pPr>
      <w:bookmarkStart w:id="1" w:name="_Toc285188014"/>
      <w:r>
        <w:rPr>
          <w:noProof/>
        </w:rPr>
        <w:lastRenderedPageBreak/>
        <w:t>ПРИЛОЖЕНИЕ I</w:t>
      </w:r>
      <w:bookmarkEnd w:id="1"/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Европейско дружество или Societas Europaea (SE), както е установено в Регламент </w:t>
      </w:r>
      <w:r>
        <w:rPr>
          <w:noProof/>
        </w:rPr>
        <w:t>(ЕО) № 2157/2001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Директива 2001/86/ЕО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б)</w:t>
      </w:r>
      <w:r>
        <w:rPr>
          <w:noProof/>
        </w:rPr>
        <w:tab/>
        <w:t>Европейско кооперативно дружество (SCE), както е установено в Регламент (ЕО) № 1435/2003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Директива 2003/72/ЕО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в)</w:t>
      </w:r>
      <w:r>
        <w:rPr>
          <w:noProof/>
        </w:rPr>
        <w:tab/>
        <w:t>дружества, които съгласно белгийското законодателств</w:t>
      </w:r>
      <w:r>
        <w:rPr>
          <w:noProof/>
        </w:rPr>
        <w:t>о са познати като „naamloze vennootschap“/„société anonyme“, „commanditaire vennootschap op aandelen“/„société en commandite par actions“, „besloten vennootschap met beperkte aansprakelijkheid“/„société privée à responsabilité limitée“, „coöperatieve venno</w:t>
      </w:r>
      <w:r>
        <w:rPr>
          <w:noProof/>
        </w:rPr>
        <w:t>otschap met beperkte aansprakelijkheid“/„société coopérative à responsabilité limitée“, „coöperatieve vennootschap met onbeperkte aansprakelijkheid“/„société coopérative à responsabilité illimitée“, „vennootschap onder firma“/„société en nom collectif“, „g</w:t>
      </w:r>
      <w:r>
        <w:rPr>
          <w:noProof/>
        </w:rPr>
        <w:t>ewone commanditaire vennootschap“/„société en commandite simple“, публични предприятия с една от горепосочените правни форми и други дружества, учредени съгласно белгийското законодателство и облагани с корпоративен данък в Белгия;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дружества, които съгл</w:t>
      </w:r>
      <w:r>
        <w:rPr>
          <w:noProof/>
        </w:rPr>
        <w:t>асно българското законодателство са познати като „събирателно дружество“, „командитно дружество“, „дружество с ограничена отговорност“, „акционерно дружество“, „командитно дружество с акции“, „кооперации“, „кооперативни съюзи“, „държавни предприятия“, учре</w:t>
      </w:r>
      <w:r>
        <w:rPr>
          <w:noProof/>
        </w:rPr>
        <w:t>дени съгласно българското законодателство и извършващи търговски дейности;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д)</w:t>
      </w:r>
      <w:r>
        <w:rPr>
          <w:noProof/>
        </w:rPr>
        <w:tab/>
        <w:t>дружества, които съгласно чешкото законодателство са познати като „akciová společnost“, „společnost s ručením omezeným“, „veřejná obchodní společnost“, „komanditní společnost“, „</w:t>
      </w:r>
      <w:r>
        <w:rPr>
          <w:noProof/>
        </w:rPr>
        <w:t>družstvo“;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дружества, които съгласно датското законодателство са познати като „aktieselskab“ и „anpartsselskab“. Други дружества, подлежащи на данъчно облагане съгласно Закона за корпоративно данъчно облагане, доколкото техните данъчно облагаеми доходи </w:t>
      </w:r>
      <w:r>
        <w:rPr>
          <w:noProof/>
        </w:rPr>
        <w:t xml:space="preserve">се изчисляват и облагат в съответствие с общите данъчни разпоредби, приложими за „aktieselskaber“; 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ж)</w:t>
      </w:r>
      <w:r>
        <w:rPr>
          <w:noProof/>
        </w:rPr>
        <w:tab/>
        <w:t>дружества, които съгласно немското законодателство са познати като „Aktiengesellschaft“, „Kommanditgesellschaft auf Aktien“, „Gesellschaft mit beschränkt</w:t>
      </w:r>
      <w:r>
        <w:rPr>
          <w:noProof/>
        </w:rPr>
        <w:t>er Haftung“, „Versicherungsverein auf Gegenseitigkeit“, „Erwerbs- und Wirtschaftsgenossenschaft“, „Betriebe gewerblicher Art von juristischen Personen des öffentlichen Rechts“, и други дружества, учредени съгласно немското законодателство, които подлежат н</w:t>
      </w:r>
      <w:r>
        <w:rPr>
          <w:noProof/>
        </w:rPr>
        <w:t>а облагане с корпоративен данък в Германия;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з)</w:t>
      </w:r>
      <w:r>
        <w:rPr>
          <w:noProof/>
        </w:rPr>
        <w:tab/>
        <w:t>дружества, които съгласно естонското законодателство са познати като „täisühing“, „usaldusühing“, „osaühing“, „aktsiaselts“, „tulundusühistu“;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lastRenderedPageBreak/>
        <w:t>и)</w:t>
      </w:r>
      <w:r>
        <w:rPr>
          <w:noProof/>
        </w:rPr>
        <w:tab/>
        <w:t>дружества, регистрирани или съществуващи съгласно ирландското з</w:t>
      </w:r>
      <w:r>
        <w:rPr>
          <w:noProof/>
        </w:rPr>
        <w:t>аконодателство, субекти, регистрирани съгласно „Industrial and Provident Societies Act“, „building societies“, регистрирани съгласно „Building Societies Acts“, и „trustee savings banks“ по смисъла на „Trustee Savings Banks Act“ от 1989 г.;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й)</w:t>
      </w:r>
      <w:r>
        <w:rPr>
          <w:noProof/>
        </w:rPr>
        <w:tab/>
        <w:t xml:space="preserve">дружества, </w:t>
      </w:r>
      <w:r>
        <w:rPr>
          <w:noProof/>
        </w:rPr>
        <w:t>които съгласно гръцкото законодателство са познати като „ανώνυμη ετιρεία“, „ετιρεία περιορισμένηç ευδύνηç (Ε.Π.Ε)“;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к)</w:t>
      </w:r>
      <w:r>
        <w:rPr>
          <w:noProof/>
        </w:rPr>
        <w:tab/>
        <w:t xml:space="preserve">дружества, които съгласно испанското законодателство са познати като „sociedad anónima“, „sociedad comanditaria por acciones“, „sociedad </w:t>
      </w:r>
      <w:r>
        <w:rPr>
          <w:noProof/>
        </w:rPr>
        <w:t>de responsabilidad limitada“, както и публичноправни субекти, които извършват дейност съгласно частното право;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л)</w:t>
      </w:r>
      <w:r>
        <w:rPr>
          <w:noProof/>
        </w:rPr>
        <w:tab/>
        <w:t>дружества, които съгласно френското законодателство са познати като „société anonyme“, „société en commandite par actions“, „société à respons</w:t>
      </w:r>
      <w:r>
        <w:rPr>
          <w:noProof/>
        </w:rPr>
        <w:t>abilité limitée“, „sociétés par actions simplifiées“, „sociétés d'assurances mutuelles“, „caisses d'épargne et de prévoyance“, „sociétés civiles“, които автоматично подлежат на облагане с корпоративен данък, „coopératives“, „unions de coopératives“, промиш</w:t>
      </w:r>
      <w:r>
        <w:rPr>
          <w:noProof/>
        </w:rPr>
        <w:t>лени и търговски публични стопански единици и предприятия, и други дружества, учредени съгласно френското законодателство, които подлежат на облагане с корпоративен данък във Франция;</w:t>
      </w:r>
    </w:p>
    <w:p w:rsidR="00463CF9" w:rsidRDefault="00E56A5D">
      <w:pPr>
        <w:ind w:left="850" w:hanging="850"/>
        <w:rPr>
          <w:noProof/>
          <w:color w:val="1F497D"/>
        </w:rPr>
      </w:pPr>
      <w:r>
        <w:rPr>
          <w:noProof/>
        </w:rPr>
        <w:t>м)</w:t>
      </w:r>
      <w:r>
        <w:rPr>
          <w:noProof/>
        </w:rPr>
        <w:tab/>
        <w:t>дружества, които съгласно хърватското законодателство са познати като</w:t>
      </w:r>
      <w:r>
        <w:rPr>
          <w:noProof/>
        </w:rPr>
        <w:t xml:space="preserve"> „dioničko društvo“, „društvo s ograničenom odgovornošću“, и други дружества, учредени съгласно хърватското законодателство и подлежащи на облагане с данък върху печалбата в Хърватия;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н)</w:t>
      </w:r>
      <w:r>
        <w:rPr>
          <w:noProof/>
        </w:rPr>
        <w:tab/>
        <w:t>дружества, които съгласно италианското законодателство са познати кат</w:t>
      </w:r>
      <w:r>
        <w:rPr>
          <w:noProof/>
        </w:rPr>
        <w:t>о „società per azioni“, „società in accomandita per azioni“, „società a responsabilità limitata“, „società cooperative“, „società di mutua assicurazione“, и публични и частни субекти, чиято дейност е изцяло или частично търговска;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о)</w:t>
      </w:r>
      <w:r>
        <w:rPr>
          <w:noProof/>
        </w:rPr>
        <w:tab/>
        <w:t>дружества съгласно кип</w:t>
      </w:r>
      <w:r>
        <w:rPr>
          <w:noProof/>
        </w:rPr>
        <w:t xml:space="preserve">ърското законодателство: „εταιρείες“ според определението в законодателството за подоходно облагане; 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п)</w:t>
      </w:r>
      <w:r>
        <w:rPr>
          <w:noProof/>
        </w:rPr>
        <w:tab/>
        <w:t>дружества, които съгласно латвийското законодателство са познати като „аkciju ѕаbiedrībа“, „ѕаbiedrībа аr ierobežotu аtbildību“;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р)</w:t>
      </w:r>
      <w:r>
        <w:rPr>
          <w:noProof/>
        </w:rPr>
        <w:tab/>
        <w:t>дружества, регистри</w:t>
      </w:r>
      <w:r>
        <w:rPr>
          <w:noProof/>
        </w:rPr>
        <w:t>рани съгласно литовското законодателство;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с)</w:t>
      </w:r>
      <w:r>
        <w:rPr>
          <w:noProof/>
        </w:rPr>
        <w:tab/>
        <w:t>дружества, които съгласно люксембургското законодателство са познати като „société anonyme“, „société en commandite par actions“, „société à responsabilité limitée“, „société coopérative“, „société coopérative o</w:t>
      </w:r>
      <w:r>
        <w:rPr>
          <w:noProof/>
        </w:rPr>
        <w:t>rganisée comme une société anonyme“, „association d'assurances mutuelles“, „association d'épargne-pension“, „entreprise de nature commerciale, industrielle ou minière de l'Etat, des communes, des syndicats de communes, des établissements publics et des aut</w:t>
      </w:r>
      <w:r>
        <w:rPr>
          <w:noProof/>
        </w:rPr>
        <w:t>res personnes morales de droit public“, и други дружества, учредени съгласно люксембургското законодателство, които подлежат на облагане с корпоративен данък в Люксембург;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т)</w:t>
      </w:r>
      <w:r>
        <w:rPr>
          <w:noProof/>
        </w:rPr>
        <w:tab/>
        <w:t>дружества, които съгласно унгарското законодателство са познати като „közkereseti</w:t>
      </w:r>
      <w:r>
        <w:rPr>
          <w:noProof/>
        </w:rPr>
        <w:t xml:space="preserve"> társaság“, „betéti társaság“, „közös vállalat“, „korlátolt felelősségű társaság“, „részvénytársaság“, „egyesülés“, „közhasznú társaság“, „szövetkezet“;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lastRenderedPageBreak/>
        <w:t>у)</w:t>
      </w:r>
      <w:r>
        <w:rPr>
          <w:noProof/>
        </w:rPr>
        <w:tab/>
        <w:t xml:space="preserve">дружества, които съгласно малтийското законодателство са познати като „Kumpaniji ta’ Responsabilita </w:t>
      </w:r>
      <w:r>
        <w:rPr>
          <w:noProof/>
        </w:rPr>
        <w:t>Limitata“, „Soċjetajiet en commandite li l-kapital tagħhom maqsum f’azzjonijiet“;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ф)</w:t>
      </w:r>
      <w:r>
        <w:rPr>
          <w:noProof/>
        </w:rPr>
        <w:tab/>
        <w:t>дружества, които съгласно нидерландското законодателство са познати като „naamloze vennootschap“, „besloten vennootschap met beperkte aansprakelijkheid“, „оpen commanditai</w:t>
      </w:r>
      <w:r>
        <w:rPr>
          <w:noProof/>
        </w:rPr>
        <w:t>re vennootschap“, „coöperatie“, „onderlinge waarborgmaatschappij“, „fonds voor gemene rekening“, „vereniging op coöperative grondslag“ и „vereniging welke op onderlinge grondslag als verzekeraar of kredietinstelling optreedt“, както и други дружества, учре</w:t>
      </w:r>
      <w:r>
        <w:rPr>
          <w:noProof/>
        </w:rPr>
        <w:t>дени съгласно нидерландското законодателство, които подлежат на облагане с корпоративен данък в Нидерландия;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х)</w:t>
      </w:r>
      <w:r>
        <w:rPr>
          <w:noProof/>
        </w:rPr>
        <w:tab/>
        <w:t>дружества, които съгласно австрийското законодателство са познати като „Aktiengesellschaft“, „Gesellschaft mit beschränkter Haftung“, „Versicher</w:t>
      </w:r>
      <w:r>
        <w:rPr>
          <w:noProof/>
        </w:rPr>
        <w:t>ungsvereine auf Gegenseitigkeit“, „Erwerbs- und Wirtschaftsgenossenschaften“, „Betriebe gewerblicher Art von Körperschaften des öffentlichen Rechts“, „Sparkassen“, и други дружества, учредени съгласно австрийското законодателство, които подлежат на облаган</w:t>
      </w:r>
      <w:r>
        <w:rPr>
          <w:noProof/>
        </w:rPr>
        <w:t>е с корпоративен данък в Австрия;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ц)</w:t>
      </w:r>
      <w:r>
        <w:rPr>
          <w:noProof/>
        </w:rPr>
        <w:tab/>
        <w:t>дружества, които съгласно полското законодателство са познати като „spółka akcyjna“, “spółka z ograniczoną odpowiedzialnością“, „spółdzielnia“, „przedsiębiorstwo państwowe“;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ч)</w:t>
      </w:r>
      <w:r>
        <w:rPr>
          <w:noProof/>
        </w:rPr>
        <w:tab/>
        <w:t xml:space="preserve">търговски дружества или дружества, </w:t>
      </w:r>
      <w:r>
        <w:rPr>
          <w:noProof/>
        </w:rPr>
        <w:t>учредени съгласно гражданското право, които имат търговска форма, кооперативи и публични предприятия, регистрирани съгласно португалското законодателство;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ш)</w:t>
      </w:r>
      <w:r>
        <w:rPr>
          <w:noProof/>
        </w:rPr>
        <w:tab/>
        <w:t>дружества, които съгласно румънското законодателство са познати като „societăţi pe acţiuni“, „soci</w:t>
      </w:r>
      <w:r>
        <w:rPr>
          <w:noProof/>
        </w:rPr>
        <w:t>etăţi în comandită pe acţiuni“, „societăţi cu răspundere limitată“;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щ)</w:t>
      </w:r>
      <w:r>
        <w:rPr>
          <w:noProof/>
        </w:rPr>
        <w:tab/>
        <w:t>дружества, които съгласно словенското законодателство са познати като „delniška družba“, „komanditna delniška družba“, „komanditna družba“, „družba z omejeno odgovornostjo“, „družba z n</w:t>
      </w:r>
      <w:r>
        <w:rPr>
          <w:noProof/>
        </w:rPr>
        <w:t>eomejeno odgovornostjo“;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ъ)</w:t>
      </w:r>
      <w:r>
        <w:rPr>
          <w:noProof/>
        </w:rPr>
        <w:tab/>
        <w:t>дружества, които съгласно словашкото законодателство са познати като „akciová spoločnosť“, „spoločnosť s ručením obmedzeným“, „komanditná spoločnosť“, „verejná obchodná spoločnosť“, „družstvo“;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ю)</w:t>
      </w:r>
      <w:r>
        <w:rPr>
          <w:noProof/>
        </w:rPr>
        <w:tab/>
        <w:t>дружества, които съгласно финла</w:t>
      </w:r>
      <w:r>
        <w:rPr>
          <w:noProof/>
        </w:rPr>
        <w:t>ндското законодателство са познати като „osakeyhtiö“/„aktiebolag“, „osuuskunta“/„andelslag“, „säästöpankki“/„sparbank“ and „vakuutusyhtiö“/„försäkringsbolag“;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я)</w:t>
      </w:r>
      <w:r>
        <w:rPr>
          <w:noProof/>
        </w:rPr>
        <w:tab/>
        <w:t>дружества, които съгласно шведското законодателство са познати като „aktiebolag“, „försäkrings</w:t>
      </w:r>
      <w:r>
        <w:rPr>
          <w:noProof/>
        </w:rPr>
        <w:t>aktiebolag“, „ekonomiska föreningar“, „sparbanker“, „ömsesidiga försäkringsbolag“;</w:t>
      </w:r>
    </w:p>
    <w:p w:rsidR="00463CF9" w:rsidRDefault="00E56A5D">
      <w:pPr>
        <w:ind w:left="850" w:hanging="850"/>
        <w:rPr>
          <w:noProof/>
        </w:rPr>
      </w:pPr>
      <w:r>
        <w:rPr>
          <w:noProof/>
        </w:rPr>
        <w:t>аа)</w:t>
      </w:r>
      <w:r>
        <w:rPr>
          <w:noProof/>
        </w:rPr>
        <w:tab/>
        <w:t>дружества, регистрирани съгласно законодателството на Обединеното кралство.</w:t>
      </w:r>
    </w:p>
    <w:p w:rsidR="00463CF9" w:rsidRDefault="00463CF9">
      <w:pPr>
        <w:keepNext/>
        <w:tabs>
          <w:tab w:val="left" w:pos="850"/>
        </w:tabs>
        <w:spacing w:before="360"/>
        <w:ind w:left="850" w:hanging="850"/>
        <w:outlineLvl w:val="0"/>
        <w:rPr>
          <w:b/>
          <w:smallCaps/>
          <w:noProof/>
        </w:rPr>
        <w:sectPr w:rsidR="00463CF9" w:rsidSect="00E56A5D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463CF9" w:rsidRDefault="00E56A5D">
      <w:pPr>
        <w:pStyle w:val="Annexetitre"/>
        <w:rPr>
          <w:noProof/>
        </w:rPr>
      </w:pPr>
      <w:r>
        <w:rPr>
          <w:noProof/>
        </w:rPr>
        <w:t>ПРИЛОЖЕНИЕ II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  <w:snapToGrid w:val="0"/>
        </w:rPr>
        <w:t>België/Belgique</w:t>
      </w:r>
    </w:p>
    <w:p w:rsidR="00463CF9" w:rsidRDefault="00E56A5D">
      <w:pPr>
        <w:rPr>
          <w:noProof/>
        </w:rPr>
      </w:pPr>
      <w:r>
        <w:rPr>
          <w:noProof/>
        </w:rPr>
        <w:t>Vennootschapsbelasting/Impôt des sociétés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България</w:t>
      </w:r>
    </w:p>
    <w:p w:rsidR="00463CF9" w:rsidRDefault="00E56A5D">
      <w:pPr>
        <w:rPr>
          <w:noProof/>
        </w:rPr>
      </w:pPr>
      <w:r>
        <w:rPr>
          <w:caps/>
          <w:noProof/>
        </w:rPr>
        <w:t>к</w:t>
      </w:r>
      <w:r>
        <w:rPr>
          <w:noProof/>
        </w:rPr>
        <w:t>орпоративен данък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Česká republika</w:t>
      </w:r>
    </w:p>
    <w:p w:rsidR="00463CF9" w:rsidRDefault="00E56A5D">
      <w:pPr>
        <w:rPr>
          <w:noProof/>
        </w:rPr>
      </w:pPr>
      <w:r>
        <w:rPr>
          <w:noProof/>
        </w:rPr>
        <w:t>Daň z příjmů právnických osob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Danmark</w:t>
      </w:r>
    </w:p>
    <w:p w:rsidR="00463CF9" w:rsidRDefault="00E56A5D">
      <w:pPr>
        <w:rPr>
          <w:noProof/>
        </w:rPr>
      </w:pPr>
      <w:r>
        <w:rPr>
          <w:noProof/>
        </w:rPr>
        <w:t>Selskabsskat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Deutschland</w:t>
      </w:r>
    </w:p>
    <w:p w:rsidR="00463CF9" w:rsidRDefault="00E56A5D">
      <w:pPr>
        <w:rPr>
          <w:noProof/>
        </w:rPr>
      </w:pPr>
      <w:r>
        <w:rPr>
          <w:noProof/>
        </w:rPr>
        <w:t>Körperschaftsteuer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Eesti</w:t>
      </w:r>
    </w:p>
    <w:p w:rsidR="00463CF9" w:rsidRDefault="00E56A5D">
      <w:pPr>
        <w:rPr>
          <w:noProof/>
        </w:rPr>
      </w:pPr>
      <w:r>
        <w:rPr>
          <w:noProof/>
        </w:rPr>
        <w:t>Tulumaks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Éire/Ireland</w:t>
      </w:r>
    </w:p>
    <w:p w:rsidR="00463CF9" w:rsidRDefault="00E56A5D">
      <w:pPr>
        <w:rPr>
          <w:noProof/>
        </w:rPr>
      </w:pPr>
      <w:r>
        <w:rPr>
          <w:noProof/>
        </w:rPr>
        <w:t xml:space="preserve">Cáin </w:t>
      </w:r>
      <w:r>
        <w:rPr>
          <w:noProof/>
        </w:rPr>
        <w:t>chorparáide/Corporation Tax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Ελλάδα</w:t>
      </w:r>
    </w:p>
    <w:p w:rsidR="00463CF9" w:rsidRDefault="00E56A5D">
      <w:pPr>
        <w:rPr>
          <w:noProof/>
        </w:rPr>
      </w:pPr>
      <w:r>
        <w:rPr>
          <w:noProof/>
        </w:rPr>
        <w:t>Φόρος εισοδήματος νομικών προσώπων κερδοσκοπικού χαρακτήρα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España</w:t>
      </w:r>
    </w:p>
    <w:p w:rsidR="00463CF9" w:rsidRDefault="00E56A5D">
      <w:pPr>
        <w:rPr>
          <w:noProof/>
        </w:rPr>
      </w:pPr>
      <w:r>
        <w:rPr>
          <w:noProof/>
        </w:rPr>
        <w:t>Impuesto sobre sociedades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France</w:t>
      </w:r>
    </w:p>
    <w:p w:rsidR="00463CF9" w:rsidRDefault="00E56A5D">
      <w:pPr>
        <w:rPr>
          <w:noProof/>
        </w:rPr>
      </w:pPr>
      <w:r>
        <w:rPr>
          <w:noProof/>
        </w:rPr>
        <w:t>Ιmpôt sur les sociétés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Republika Hrvatska</w:t>
      </w:r>
    </w:p>
    <w:p w:rsidR="00463CF9" w:rsidRDefault="00E56A5D">
      <w:pPr>
        <w:rPr>
          <w:noProof/>
        </w:rPr>
      </w:pPr>
      <w:r>
        <w:rPr>
          <w:noProof/>
        </w:rPr>
        <w:t>Porez na dobit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Italia</w:t>
      </w:r>
    </w:p>
    <w:p w:rsidR="00463CF9" w:rsidRDefault="00E56A5D">
      <w:pPr>
        <w:rPr>
          <w:noProof/>
        </w:rPr>
      </w:pPr>
      <w:r>
        <w:rPr>
          <w:noProof/>
        </w:rPr>
        <w:t>Imposta sul reddito delle società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Κύπρος</w:t>
      </w:r>
    </w:p>
    <w:p w:rsidR="00463CF9" w:rsidRDefault="00E56A5D">
      <w:pPr>
        <w:rPr>
          <w:noProof/>
        </w:rPr>
      </w:pPr>
      <w:r>
        <w:rPr>
          <w:noProof/>
        </w:rPr>
        <w:t>Φόρος Εισοδήματος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Latvija</w:t>
      </w:r>
    </w:p>
    <w:p w:rsidR="00463CF9" w:rsidRDefault="00E56A5D">
      <w:pPr>
        <w:rPr>
          <w:noProof/>
        </w:rPr>
      </w:pPr>
      <w:r>
        <w:rPr>
          <w:noProof/>
        </w:rPr>
        <w:t>Uzņēmumu ienākuma nodoklis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Lietuva</w:t>
      </w:r>
    </w:p>
    <w:p w:rsidR="00463CF9" w:rsidRDefault="00E56A5D">
      <w:pPr>
        <w:rPr>
          <w:noProof/>
        </w:rPr>
      </w:pPr>
      <w:r>
        <w:rPr>
          <w:noProof/>
        </w:rPr>
        <w:t>Pelno mokestis</w:t>
      </w:r>
    </w:p>
    <w:p w:rsidR="00463CF9" w:rsidRDefault="00E56A5D">
      <w:pPr>
        <w:spacing w:before="240" w:after="0"/>
        <w:rPr>
          <w:b/>
          <w:noProof/>
        </w:rPr>
      </w:pPr>
      <w:r>
        <w:rPr>
          <w:b/>
          <w:noProof/>
        </w:rPr>
        <w:t>Luxembourg</w:t>
      </w:r>
    </w:p>
    <w:p w:rsidR="00463CF9" w:rsidRDefault="00E56A5D">
      <w:pPr>
        <w:rPr>
          <w:noProof/>
        </w:rPr>
      </w:pPr>
      <w:r>
        <w:rPr>
          <w:noProof/>
        </w:rPr>
        <w:t>Impôt sur le revenu des collectivités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Magyarország</w:t>
      </w:r>
    </w:p>
    <w:p w:rsidR="00463CF9" w:rsidRDefault="00E56A5D">
      <w:pPr>
        <w:rPr>
          <w:noProof/>
        </w:rPr>
      </w:pPr>
      <w:r>
        <w:rPr>
          <w:noProof/>
        </w:rPr>
        <w:t>Társasági adó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Malta</w:t>
      </w:r>
    </w:p>
    <w:p w:rsidR="00463CF9" w:rsidRDefault="00E56A5D">
      <w:pPr>
        <w:rPr>
          <w:noProof/>
        </w:rPr>
      </w:pPr>
      <w:r>
        <w:rPr>
          <w:noProof/>
        </w:rPr>
        <w:t>Taxxa fuq l-income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Nederland</w:t>
      </w:r>
    </w:p>
    <w:p w:rsidR="00463CF9" w:rsidRDefault="00E56A5D">
      <w:pPr>
        <w:rPr>
          <w:noProof/>
        </w:rPr>
      </w:pPr>
      <w:r>
        <w:rPr>
          <w:noProof/>
        </w:rPr>
        <w:t>Vennootschapsbelasting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Österreich</w:t>
      </w:r>
    </w:p>
    <w:p w:rsidR="00463CF9" w:rsidRDefault="00E56A5D">
      <w:pPr>
        <w:rPr>
          <w:noProof/>
        </w:rPr>
      </w:pPr>
      <w:r>
        <w:rPr>
          <w:noProof/>
        </w:rPr>
        <w:t>Körperschaftsteuer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Polska</w:t>
      </w:r>
    </w:p>
    <w:p w:rsidR="00463CF9" w:rsidRDefault="00E56A5D">
      <w:pPr>
        <w:rPr>
          <w:noProof/>
        </w:rPr>
      </w:pPr>
      <w:r>
        <w:rPr>
          <w:noProof/>
        </w:rPr>
        <w:t xml:space="preserve">Podatek dochodowy od osób </w:t>
      </w:r>
      <w:r>
        <w:rPr>
          <w:noProof/>
        </w:rPr>
        <w:t>prawnych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Portugal</w:t>
      </w:r>
    </w:p>
    <w:p w:rsidR="00463CF9" w:rsidRDefault="00E56A5D">
      <w:pPr>
        <w:rPr>
          <w:noProof/>
        </w:rPr>
      </w:pPr>
      <w:r>
        <w:rPr>
          <w:noProof/>
        </w:rPr>
        <w:t>Imposto sobre o rendimento das pessoas colectivas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România</w:t>
      </w:r>
    </w:p>
    <w:p w:rsidR="00463CF9" w:rsidRDefault="00E56A5D">
      <w:pPr>
        <w:rPr>
          <w:noProof/>
        </w:rPr>
      </w:pPr>
      <w:r>
        <w:rPr>
          <w:noProof/>
        </w:rPr>
        <w:t>Impozit pe profit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Slovenija</w:t>
      </w:r>
    </w:p>
    <w:p w:rsidR="00463CF9" w:rsidRDefault="00E56A5D">
      <w:pPr>
        <w:rPr>
          <w:noProof/>
        </w:rPr>
      </w:pPr>
      <w:r>
        <w:rPr>
          <w:noProof/>
        </w:rPr>
        <w:t>Davek od dobička pravnih oseb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Slovensko</w:t>
      </w:r>
    </w:p>
    <w:p w:rsidR="00463CF9" w:rsidRDefault="00E56A5D">
      <w:pPr>
        <w:rPr>
          <w:noProof/>
        </w:rPr>
      </w:pPr>
      <w:r>
        <w:rPr>
          <w:noProof/>
        </w:rPr>
        <w:t>Daň z príjmov právnických osôb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Suomi/Finland</w:t>
      </w:r>
    </w:p>
    <w:p w:rsidR="00463CF9" w:rsidRDefault="00E56A5D">
      <w:pPr>
        <w:rPr>
          <w:noProof/>
        </w:rPr>
      </w:pPr>
      <w:r>
        <w:rPr>
          <w:noProof/>
        </w:rPr>
        <w:t>Yhteisöjen tulovero/inkomstskatten för samfund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Sverige</w:t>
      </w:r>
    </w:p>
    <w:p w:rsidR="00463CF9" w:rsidRDefault="00E56A5D">
      <w:pPr>
        <w:rPr>
          <w:noProof/>
        </w:rPr>
      </w:pPr>
      <w:r>
        <w:rPr>
          <w:noProof/>
        </w:rPr>
        <w:t>Statlig inko</w:t>
      </w:r>
      <w:r>
        <w:rPr>
          <w:noProof/>
        </w:rPr>
        <w:t>mstskatt</w:t>
      </w:r>
    </w:p>
    <w:p w:rsidR="00463CF9" w:rsidRDefault="00E56A5D">
      <w:pPr>
        <w:spacing w:after="0"/>
        <w:rPr>
          <w:b/>
          <w:noProof/>
        </w:rPr>
      </w:pPr>
      <w:r>
        <w:rPr>
          <w:b/>
          <w:noProof/>
        </w:rPr>
        <w:t>United Kingdom</w:t>
      </w:r>
    </w:p>
    <w:p w:rsidR="00463CF9" w:rsidRDefault="00E56A5D">
      <w:pPr>
        <w:rPr>
          <w:noProof/>
        </w:rPr>
      </w:pPr>
      <w:r>
        <w:rPr>
          <w:noProof/>
        </w:rPr>
        <w:t>Corporation Tax</w:t>
      </w:r>
    </w:p>
    <w:sectPr w:rsidR="00463CF9" w:rsidSect="00E56A5D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F9" w:rsidRDefault="00E56A5D">
      <w:pPr>
        <w:spacing w:before="0" w:after="0"/>
      </w:pPr>
      <w:r>
        <w:separator/>
      </w:r>
    </w:p>
  </w:endnote>
  <w:endnote w:type="continuationSeparator" w:id="0">
    <w:p w:rsidR="00463CF9" w:rsidRDefault="00E56A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9" w:rsidRPr="00E56A5D" w:rsidRDefault="00E56A5D" w:rsidP="00E56A5D">
    <w:pPr>
      <w:pStyle w:val="Footer"/>
      <w:rPr>
        <w:rFonts w:ascii="Arial" w:hAnsi="Arial" w:cs="Arial"/>
        <w:b/>
        <w:sz w:val="48"/>
      </w:rPr>
    </w:pPr>
    <w:r w:rsidRPr="00E56A5D">
      <w:rPr>
        <w:rFonts w:ascii="Arial" w:hAnsi="Arial" w:cs="Arial"/>
        <w:b/>
        <w:sz w:val="48"/>
      </w:rPr>
      <w:t>BG</w:t>
    </w:r>
    <w:r w:rsidRPr="00E56A5D">
      <w:rPr>
        <w:rFonts w:ascii="Arial" w:hAnsi="Arial" w:cs="Arial"/>
        <w:b/>
        <w:sz w:val="48"/>
      </w:rPr>
      <w:tab/>
    </w:r>
    <w:r w:rsidRPr="00E56A5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E56A5D">
      <w:tab/>
    </w:r>
    <w:proofErr w:type="spellStart"/>
    <w:r w:rsidRPr="00E56A5D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Footer"/>
      <w:rPr>
        <w:rFonts w:ascii="Arial" w:hAnsi="Arial" w:cs="Arial"/>
        <w:b/>
        <w:sz w:val="48"/>
      </w:rPr>
    </w:pPr>
    <w:r w:rsidRPr="00E56A5D">
      <w:rPr>
        <w:rFonts w:ascii="Arial" w:hAnsi="Arial" w:cs="Arial"/>
        <w:b/>
        <w:sz w:val="48"/>
      </w:rPr>
      <w:t>BG</w:t>
    </w:r>
    <w:r w:rsidRPr="00E56A5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E56A5D">
      <w:tab/>
    </w:r>
    <w:r w:rsidRPr="00E56A5D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F9" w:rsidRDefault="00E56A5D">
      <w:pPr>
        <w:spacing w:before="0" w:after="0"/>
      </w:pPr>
      <w:r>
        <w:separator/>
      </w:r>
    </w:p>
  </w:footnote>
  <w:footnote w:type="continuationSeparator" w:id="0">
    <w:p w:rsidR="00463CF9" w:rsidRDefault="00E56A5D">
      <w:pPr>
        <w:spacing w:before="0" w:after="0"/>
      </w:pPr>
      <w:r>
        <w:continuationSeparator/>
      </w:r>
    </w:p>
  </w:footnote>
  <w:footnote w:id="1">
    <w:p w:rsidR="00463CF9" w:rsidRDefault="00E56A5D">
      <w:pPr>
        <w:pStyle w:val="FootnoteText"/>
      </w:pPr>
      <w:r>
        <w:rPr>
          <w:rStyle w:val="FootnoteReference"/>
        </w:rPr>
        <w:footnoteRef/>
      </w:r>
      <w:r>
        <w:tab/>
        <w:t>Регламент (ЕО) № 2157/2001 на Съвета от 8 октомври 2001 г. относно Устава на Европейското дружество (SE) (ОВ L 294, 10.11.2001 г., стр. 1).</w:t>
      </w:r>
    </w:p>
  </w:footnote>
  <w:footnote w:id="2">
    <w:p w:rsidR="00463CF9" w:rsidRDefault="00E56A5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Директива 2001/86/ЕО на Съвета от 8 октомври 2001 г. за допълнение </w:t>
      </w:r>
      <w:r>
        <w:t>на Устава на европейското дружество по отношение на участието на заетите лица (ОВ L 294, 10.11.2001 г., стр. 22).</w:t>
      </w:r>
    </w:p>
  </w:footnote>
  <w:footnote w:id="3">
    <w:p w:rsidR="00463CF9" w:rsidRDefault="00E56A5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Регламент (ЕО) № 1435/2003 на Съвета от 22 юли 2003 г. относно устава на Европейското кооперативно дружество (SCE) (ОВ L 207, 18.8.2003 г., </w:t>
      </w:r>
      <w:r>
        <w:t>стр. 1).</w:t>
      </w:r>
    </w:p>
  </w:footnote>
  <w:footnote w:id="4">
    <w:p w:rsidR="00463CF9" w:rsidRDefault="00E56A5D">
      <w:pPr>
        <w:pStyle w:val="FootnoteText"/>
      </w:pPr>
      <w:r>
        <w:rPr>
          <w:rStyle w:val="FootnoteReference"/>
        </w:rPr>
        <w:footnoteRef/>
      </w:r>
      <w:r>
        <w:tab/>
      </w:r>
      <w:r>
        <w:t>Директива 2003/72/ЕО на Съвета от 22 юли 2003 г. за допълване на устава на Европейското кооперативно дружество относно участието на работниците и служителите (ОВ L 207, 18.8.2003 г., стр. 25).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D" w:rsidRPr="00E56A5D" w:rsidRDefault="00E56A5D" w:rsidP="00E56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E868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64ECC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91ABB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1272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61E8C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1EE6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E83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AC41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1-04 15:18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5CE6C9B4E29D4AAAA5CC8ADA826C140E"/>
    <w:docVar w:name="LW_CROSSREFERENCE" w:val="{SWD(2016) 341 final}_x000b_{SWD(2016) 342 final}"/>
    <w:docVar w:name="LW_DocType" w:val="ANNEX"/>
    <w:docVar w:name="LW_EMISSION" w:val="25.10.2016"/>
    <w:docVar w:name="LW_EMISSION_ISODATE" w:val="2016-10-25"/>
    <w:docVar w:name="LW_EMISSION_LOCATION" w:val="STR"/>
    <w:docVar w:name="LW_EMISSION_PREFIX" w:val="\u1057?\u1090?\u1088?\u1072?\u1089?\u1073?\u1091?\u1088?\u1075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6?\u1073?\u1097?\u1072? \u1082?\u1086?\u1085?\u1089?\u1086?\u1083?\u1080?\u1076?\u1080?\u1088?\u1072?\u1085?\u1072? \u1086?\u1089?\u1085?\u1086?\u1074?\u1072? \u1079?\u1072? \u1086?\u1073?\u1083?\u1072?\u1075?\u1072?\u1085?\u1077? \u1089? \u1082?\u1086?\u1088?\u1087?\u1086?\u1088?\u1072?\u1090?\u1080?\u1074?\u1077?\u1085? \u1076?\u1072?\u1085?\u1098?\u1082? (\u1054?\u1050?\u1054?\u1054?\u1050?\u1044?)"/>
    <w:docVar w:name="LW_OBJETACTEPRINCIPAL.CP" w:val="\u1086?\u1090?\u1085?\u1086?\u1089?\u1085?\u1086? \u1086?\u1073?\u1097?\u1072? \u1082?\u1086?\u1085?\u1089?\u1086?\u1083?\u1080?\u1076?\u1080?\u1088?\u1072?\u1085?\u1072? \u1086?\u1089?\u1085?\u1086?\u1074?\u1072? \u1079?\u1072? \u1086?\u1073?\u1083?\u1072?\u1075?\u1072?\u1085?\u1077? \u1089? \u1082?\u1086?\u1088?\u1087?\u1086?\u1088?\u1072?\u1090?\u1080?\u1074?\u1077?\u1085? \u1076?\u1072?\u1085?\u1098?\u1082? (\u1054?\u1050?\u1054?\u1054?\u1050?\u1044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8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44?\u1080?\u1088?\u1077?\u1082?\u1090?\u1080?\u1074?\u1072? \u1085?\u1072? \u1057?\u1098?\u1074?\u1077?\u1090?\u1072?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w:rsids>
    <w:rsidRoot w:val="00463CF9"/>
    <w:rsid w:val="00463CF9"/>
    <w:rsid w:val="00E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56A5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56A5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E56A5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56A5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56A5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E56A5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1033</Words>
  <Characters>8192</Characters>
  <Application>Microsoft Office Word</Application>
  <DocSecurity>0</DocSecurity>
  <Lines>183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 Eva (TAXUD)</dc:creator>
  <cp:lastModifiedBy>Stefanie Heilemann</cp:lastModifiedBy>
  <cp:revision>9</cp:revision>
  <cp:lastPrinted>2016-09-12T08:16:00Z</cp:lastPrinted>
  <dcterms:created xsi:type="dcterms:W3CDTF">2016-11-03T13:22:00Z</dcterms:created>
  <dcterms:modified xsi:type="dcterms:W3CDTF">2016-11-04T15:45:00Z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