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CA60E411A041038BF26671CBF58429" style="width:450.75pt;height:379.5pt">
            <v:imagedata r:id="rId14" o:title=""/>
          </v:shape>
        </w:pict>
      </w:r>
    </w:p>
    <w:p>
      <w:pPr>
        <w:rPr>
          <w:noProof/>
        </w:rPr>
        <w:sectPr>
          <w:footerReference w:type="default" r:id="rId15"/>
          <w:pgSz w:w="11907" w:h="16839"/>
          <w:pgMar w:top="1134" w:right="1417" w:bottom="1134" w:left="1417" w:header="709" w:footer="709" w:gutter="0"/>
          <w:pgNumType w:start="1"/>
          <w:cols w:space="720"/>
          <w:docGrid w:linePitch="360"/>
        </w:sectPr>
      </w:pPr>
    </w:p>
    <w:p>
      <w:pPr>
        <w:pStyle w:val="Exposdesmotifstitre"/>
        <w:rPr>
          <w:noProof/>
        </w:rPr>
      </w:pPr>
      <w:bookmarkStart w:id="0" w:name="_Toc461620983"/>
      <w:bookmarkStart w:id="1" w:name="_Toc285187988"/>
      <w:bookmarkStart w:id="2" w:name="_GoBack"/>
      <w:bookmarkEnd w:id="2"/>
      <w:r>
        <w:rPr>
          <w:noProof/>
        </w:rPr>
        <w:lastRenderedPageBreak/>
        <w:t>ОБЯСНИТЕЛЕН МЕМОРАНДУМ</w:t>
      </w:r>
      <w:bookmarkEnd w:id="0"/>
      <w:bookmarkEnd w:id="1"/>
    </w:p>
    <w:p>
      <w:pPr>
        <w:pStyle w:val="ManualHeading1"/>
        <w:rPr>
          <w:noProof/>
        </w:rPr>
      </w:pPr>
      <w:bookmarkStart w:id="3" w:name="_Toc461620984"/>
      <w:bookmarkStart w:id="4" w:name="_Toc285187989"/>
      <w:r>
        <w:rPr>
          <w:noProof/>
        </w:rPr>
        <w:t>1.</w:t>
      </w:r>
      <w:r>
        <w:rPr>
          <w:noProof/>
        </w:rPr>
        <w:tab/>
        <w:t>КОНТЕКСТ НА ПРЕДЛОЖЕНИЕТО</w:t>
      </w:r>
      <w:bookmarkEnd w:id="3"/>
      <w:bookmarkEnd w:id="4"/>
    </w:p>
    <w:p>
      <w:pPr>
        <w:pStyle w:val="ManualHeading2"/>
        <w:rPr>
          <w:rFonts w:eastAsia="Arial Unicode MS"/>
          <w:noProof/>
        </w:rPr>
      </w:pPr>
      <w:bookmarkStart w:id="5" w:name="_Toc461620985"/>
      <w:r>
        <w:rPr>
          <w:noProof/>
          <w:color w:val="000000"/>
          <w:u w:color="000000"/>
          <w:bdr w:val="nil"/>
        </w:rPr>
        <w:t>•</w:t>
      </w:r>
      <w:r>
        <w:rPr>
          <w:noProof/>
        </w:rPr>
        <w:tab/>
        <w:t>Основания и цели на предложението</w:t>
      </w:r>
      <w:bookmarkEnd w:id="5"/>
    </w:p>
    <w:p>
      <w:pPr>
        <w:spacing w:after="240"/>
        <w:rPr>
          <w:noProof/>
          <w:color w:val="000000"/>
        </w:rPr>
      </w:pPr>
      <w:r>
        <w:rPr>
          <w:noProof/>
          <w:color w:val="000000"/>
        </w:rPr>
        <w:t>От първия ден на мандата си Комисията поставя на преден план в своя политически дневен ред създаването на работни места, растеж и инвестиции. За постигането на тези основни приоритети Комисията, наред с другото, настоява за прокарването на амбициозна програма за реформи за по-задълбочен и по-справедлив вътрешен пазар, като съществена основа за изграждането на по-силна и по-конкурентоспособна икономика на ЕС.</w:t>
      </w:r>
    </w:p>
    <w:p>
      <w:pPr>
        <w:spacing w:after="240"/>
        <w:rPr>
          <w:noProof/>
          <w:color w:val="000000"/>
        </w:rPr>
      </w:pPr>
      <w:r>
        <w:rPr>
          <w:noProof/>
          <w:color w:val="000000"/>
        </w:rPr>
        <w:t>В областта на данъчното облагане тези цели отразяват необходимостта от изграждане на справедлива и ефикасна система за корпоративно данъчно облагане в ЕС.</w:t>
      </w:r>
    </w:p>
    <w:p>
      <w:pPr>
        <w:spacing w:after="240"/>
        <w:rPr>
          <w:noProof/>
          <w:color w:val="000000"/>
        </w:rPr>
      </w:pPr>
      <w:r>
        <w:rPr>
          <w:noProof/>
          <w:color w:val="000000"/>
        </w:rPr>
        <w:t>С цел да се гарантира справедливостта на данъчните системи, Комисията издигна борбата с отклонението от данъчно облагане, избягването на данъци и агресивното данъчно планиране като ключов приоритет и настоя за много активна програма за реформи. В тази връзка Комисията, в тясно сътрудничество с държавите членки и с подкрепата на Европейския парламент, изгражда солидна структура за защита срещу отклонението от данъчно облагане и избягването на данъци в Европа, стабилна система за реакция срещу външни заплахи, засягащи данъчните основи на държавите членки, и определя ясно пътя към по-справедливо данъчно облагане за всички граждани и предприятия в ЕС. В същото време е необходимо да се гарантира, че данъчните системи са и ефективни, така че те да могат да подкрепят една по-силна и по-конкурентоспособна икономика. Това следва да се осъществи чрез създаването на по-благоприятна данъчна среда за предприятията, която намалява разходите за привеждане в съответствие и административните тежести, и като се гарантира сигурност в областта на данъчното облагане. В частност, важността на сигурността в областта на данъчното облагане при насърчаване на инвестициите и стимулиране на растежа е призната неотдавна от лидерите на Г-20 и залегна в основата на новия подход в областта на данъчното облагане в световен план.</w:t>
      </w:r>
    </w:p>
    <w:p>
      <w:pPr>
        <w:pBdr>
          <w:top w:val="nil"/>
          <w:left w:val="nil"/>
          <w:bottom w:val="nil"/>
          <w:right w:val="nil"/>
          <w:between w:val="nil"/>
          <w:bar w:val="nil"/>
        </w:pBdr>
        <w:spacing w:before="0" w:after="240"/>
        <w:rPr>
          <w:noProof/>
        </w:rPr>
      </w:pPr>
      <w:r>
        <w:rPr>
          <w:noProof/>
        </w:rPr>
        <w:t>Борбата с избягването на данъци и с агресивното данъчно планиране на равнището на ЕС и на световно равнище трябва да върви ръка за ръка със създаването на конкурентна данъчна среда за предприятията. Те са двете страни на една и съща монета. Една справедлива данъчна система не само гарантира действителното облагане на печалбите на мястото, където са реализирани; тя също гарантира, че печалбите не се облагат с данъци два пъти.</w:t>
      </w:r>
    </w:p>
    <w:p>
      <w:pPr>
        <w:pBdr>
          <w:top w:val="nil"/>
          <w:left w:val="nil"/>
          <w:bottom w:val="nil"/>
          <w:right w:val="nil"/>
          <w:between w:val="nil"/>
          <w:bar w:val="nil"/>
        </w:pBdr>
        <w:spacing w:before="0" w:after="240"/>
        <w:rPr>
          <w:noProof/>
        </w:rPr>
      </w:pPr>
      <w:r>
        <w:rPr>
          <w:noProof/>
        </w:rPr>
        <w:t xml:space="preserve">Един от основните проблеми, пред които са изправени понастоящем предприятията с трансгранична дейност, е двойното данъчно облагане. Вече съществуват механизми, които са насочени към разрешаването на спорове във връзка с двойното данъчно облагане. Това са процедурите за уреждане на спор по взаимно съгласие (ПВС), които са предвидени в спогодбите за избягване на двойното данъчно облагане (СИДДО), </w:t>
      </w:r>
      <w:r>
        <w:rPr>
          <w:noProof/>
        </w:rPr>
        <w:lastRenderedPageBreak/>
        <w:t>сключени от държавите членки, както и Арбитражната конвенция на Съюза</w:t>
      </w:r>
      <w:r>
        <w:rPr>
          <w:rStyle w:val="FootnoteReference"/>
          <w:noProof/>
        </w:rPr>
        <w:footnoteReference w:id="2"/>
      </w:r>
      <w:r>
        <w:rPr>
          <w:noProof/>
        </w:rPr>
        <w:t xml:space="preserve"> за премахване на двойното данъчно облагане във връзка с корекцията на печалби на свързани предприятия. Комисията следи за броя на случаите, които се разглеждат от държавите членки и съответните резултати на годишна основа. Анализът показва, че има случаи, за които не могат да бъдат използвани съществуващите механизми, които не са включени в обхвата на Арбитражната конвенция на Съюза или на СИДДО, случаи, които остават висящи, без данъкоплатецът да бъде информиран относно причините за това, или които изобщо не са разрешени. </w:t>
      </w:r>
    </w:p>
    <w:p>
      <w:pPr>
        <w:pBdr>
          <w:top w:val="nil"/>
          <w:left w:val="nil"/>
          <w:bottom w:val="nil"/>
          <w:right w:val="nil"/>
          <w:between w:val="nil"/>
          <w:bar w:val="nil"/>
        </w:pBdr>
        <w:spacing w:before="0" w:after="240"/>
        <w:rPr>
          <w:noProof/>
        </w:rPr>
      </w:pPr>
      <w:r>
        <w:rPr>
          <w:noProof/>
        </w:rPr>
        <w:t>Въпреки факта, че в много случаи съществуващите механизми функционират добре, е необходимо те да станат по-ефективни по отношение на достъпа за данъкоплатците до тях, обхвата, навременното ползване и убедителността. Освен това, традиционните методи за разрешаване на спорове вече не отговарят напълно на сложността и рисковете в настоящата световна данъчна среда.</w:t>
      </w:r>
    </w:p>
    <w:p>
      <w:pPr>
        <w:pBdr>
          <w:top w:val="nil"/>
          <w:left w:val="nil"/>
          <w:bottom w:val="nil"/>
          <w:right w:val="nil"/>
          <w:between w:val="nil"/>
          <w:bar w:val="nil"/>
        </w:pBdr>
        <w:spacing w:before="0" w:after="240"/>
        <w:rPr>
          <w:noProof/>
        </w:rPr>
      </w:pPr>
      <w:r>
        <w:rPr>
          <w:noProof/>
        </w:rPr>
        <w:t>Следователно е необходимо да се подобрят съществуващите механизми за разрешаване на спорове във връзка с двойното данъчно облагане в ЕС, с цел да се създаде справедлива и ефикасна данъчна система, която повишава правната сигурност. Това е ключов принос за създаването на справедлива данъчна система, както и за да се гарантира, че вътрешният пазар на ЕС ще продължава да бъде привлекателно място за инвестиции.</w:t>
      </w:r>
    </w:p>
    <w:p>
      <w:pPr>
        <w:autoSpaceDE w:val="0"/>
        <w:autoSpaceDN w:val="0"/>
        <w:adjustRightInd w:val="0"/>
        <w:spacing w:before="0" w:after="0"/>
        <w:rPr>
          <w:noProof/>
        </w:rPr>
      </w:pPr>
      <w:r>
        <w:rPr>
          <w:noProof/>
        </w:rPr>
        <w:t>Предмет на предложената директива са предприятията и дружествата — основните заинтересовани страни, засегнати от двойното данъчно облагане. Тя се основава на съществуващата Арбитражната конвенция на Съюза, в която вече се предвижда задължителен обвързващ механизъм за арбитраж, но и разширява обхвата си като включва области, които понастоящем не са обхванати, и добавя целеви елементи във връзка с правоприлагането за отстраняване на установените основни слабости по отношение на правоприлагането и ефективността на този механизъм.</w:t>
      </w:r>
    </w:p>
    <w:p>
      <w:pPr>
        <w:pStyle w:val="ManualHeading2"/>
        <w:rPr>
          <w:rFonts w:eastAsia="Arial Unicode MS"/>
          <w:noProof/>
          <w:color w:val="000000"/>
          <w:u w:color="000000"/>
          <w:bdr w:val="nil"/>
        </w:rPr>
      </w:pPr>
      <w:bookmarkStart w:id="6" w:name="_Toc461620986"/>
      <w:r>
        <w:rPr>
          <w:noProof/>
          <w:color w:val="000000"/>
          <w:u w:color="000000"/>
          <w:bdr w:val="nil"/>
        </w:rPr>
        <w:t>•</w:t>
      </w:r>
      <w:r>
        <w:rPr>
          <w:noProof/>
        </w:rPr>
        <w:tab/>
      </w:r>
      <w:r>
        <w:rPr>
          <w:noProof/>
          <w:color w:val="000000"/>
          <w:u w:color="000000"/>
          <w:bdr w:val="nil"/>
        </w:rPr>
        <w:t>Съгласуваност със съществуващите разпоредби в тази област на политиката</w:t>
      </w:r>
    </w:p>
    <w:p>
      <w:pPr>
        <w:rPr>
          <w:noProof/>
        </w:rPr>
      </w:pPr>
      <w:r>
        <w:rPr>
          <w:noProof/>
        </w:rPr>
        <w:t>В съобщението на Комисията относно план за действие за справедлива и ефикасна система за корпоративно данъчно облагане в ЕС, който беше приет на 17 юни 2015 г.</w:t>
      </w:r>
      <w:r>
        <w:rPr>
          <w:rStyle w:val="FootnoteReference"/>
          <w:noProof/>
        </w:rPr>
        <w:footnoteReference w:id="3"/>
      </w:r>
      <w:r>
        <w:rPr>
          <w:noProof/>
        </w:rPr>
        <w:t>, бяха определени пет ключови области за действие. Една от тези области е свързана със създаването на по-добра данъчна среда за предприятията в ЕС, с цел насърчаване на растежа и създаването на работни места в рамките на единния пазар. В Съобщението е посочено предложението за обща консолидирана основа за облагане с корпоративен данък (ОКООКД), която се очаква да бъде приета на същата дата като настоящото предложение, като важна стъпка към създаването на по-добра данъчна среда за предприятията, но се признава, че междувременно други инициативи на ЕС следва да подобрят данъчната среда за предприятията.</w:t>
      </w:r>
    </w:p>
    <w:p>
      <w:pPr>
        <w:rPr>
          <w:noProof/>
        </w:rPr>
      </w:pPr>
      <w:r>
        <w:rPr>
          <w:noProof/>
        </w:rPr>
        <w:lastRenderedPageBreak/>
        <w:t>Настоящото предложение допълва това за ОКООКД. Тъй като консолидацията е само част от втората фаза на новия подход към ОКООКД, все още ще има нужда от ефективни механизми за разрешаване на спорове. Освен това, въпреки факта, че напълно приетата ОКООКД има за цел да се гарантира, че печалбите ще се облагат с данък на мястото, където те са реализирани, не всички предприятия ще бъдат в задължителния обхват на ОКООКД. Поради това може да се очаква, че дори след това ще продължат да възникват някои спорове във връзка с двойното данъчно облагане, за които ще е необходимо наличието на подходящи механизми.</w:t>
      </w:r>
    </w:p>
    <w:p>
      <w:pPr>
        <w:pStyle w:val="Text1"/>
        <w:ind w:left="0"/>
        <w:rPr>
          <w:noProof/>
        </w:rPr>
      </w:pPr>
      <w:r>
        <w:rPr>
          <w:noProof/>
        </w:rPr>
        <w:t>Освен това, настоящото предложение се основава на действащите разпоредби в тази област на политиката, по-специално на Арбитражната конвенция на Съюза. Предложената директива има за цел да разшири обхвата и да подобри действащите процедури и механизми, без да ги заменя. Това е начин да се гарантира, че, от една страна, държавите членки разполагат с по-подробни процедурни разпоредби за предотвратяване на спорове във връзка с двойното данъчно облагане, но в същото време разполагат с достатъчно гъвкавост, за да се договарят помежду си относно механизъм по свой избор. Положението на данъкоплатците се подобрява в няколко аспекта. Съгласно предложената директива данъкоплатците получават повече права, за да наложат — при спазване на определени критерии — създаването на механизми за разрешаване на спорове, по-добра информираност за процедурата и възможност да разчитат, че държавите членки ще бъдат принудени да постигнат обвързващи резултати.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другите политики на Съюза</w:t>
      </w:r>
      <w:bookmarkEnd w:id="6"/>
    </w:p>
    <w:p>
      <w:pPr>
        <w:pStyle w:val="Text1"/>
        <w:ind w:left="0"/>
        <w:rPr>
          <w:noProof/>
        </w:rPr>
      </w:pPr>
      <w:r>
        <w:rPr>
          <w:noProof/>
        </w:rPr>
        <w:t>Настоящото предложение попада в обхвата на инициативите на Комисията за по-справедливо и по-ефикасно данъчно облагане. То ще допринесе за премахването на данъчните пречки, които са предпоставка за нарушаване на конкуренцията и възпрепятстват правилното функциониране на вътрешния пазар. То следва да допринесе за по-задълбочен и по-справедлив вътрешен пазар.</w:t>
      </w:r>
    </w:p>
    <w:p>
      <w:pPr>
        <w:pStyle w:val="ManualHeading1"/>
        <w:rPr>
          <w:noProof/>
        </w:rPr>
      </w:pPr>
      <w:bookmarkStart w:id="7" w:name="_Toc285187991"/>
      <w:bookmarkStart w:id="8" w:name="_Toc461620987"/>
      <w:r>
        <w:rPr>
          <w:noProof/>
        </w:rPr>
        <w:t>2.</w:t>
      </w:r>
      <w:r>
        <w:rPr>
          <w:noProof/>
        </w:rPr>
        <w:tab/>
        <w:t>ПРАВНО</w:t>
      </w:r>
      <w:bookmarkEnd w:id="7"/>
      <w:r>
        <w:rPr>
          <w:noProof/>
        </w:rPr>
        <w:t xml:space="preserve"> ОСНОВАНИЕ, СУБСИДИАРНОСТ И ПРОПОРЦИОНАЛНОСТ</w:t>
      </w:r>
      <w:bookmarkEnd w:id="8"/>
    </w:p>
    <w:p>
      <w:pPr>
        <w:pStyle w:val="ManualHeading2"/>
        <w:rPr>
          <w:b w:val="0"/>
          <w:noProof/>
          <w:u w:color="000000"/>
          <w:bdr w:val="nil"/>
        </w:rPr>
      </w:pPr>
      <w:bookmarkStart w:id="9" w:name="_Toc461620988"/>
      <w:r>
        <w:rPr>
          <w:noProof/>
        </w:rPr>
        <w:t>•</w:t>
      </w:r>
      <w:r>
        <w:rPr>
          <w:noProof/>
        </w:rPr>
        <w:tab/>
        <w:t>Правно основание</w:t>
      </w:r>
      <w:bookmarkEnd w:id="9"/>
    </w:p>
    <w:p>
      <w:pPr>
        <w:rPr>
          <w:noProof/>
        </w:rPr>
      </w:pPr>
      <w:r>
        <w:rPr>
          <w:noProof/>
        </w:rPr>
        <w:t>Законодателството относно прякото данъчно облагане попада в обхвата на член 115 от Договора за функционирането на ЕС (ДФЕС). Съгласно разпоредбата законодателните мерки за сближаване по посочения член приемат правната форма на директива.</w:t>
      </w:r>
    </w:p>
    <w:p>
      <w:pPr>
        <w:pStyle w:val="ManualHeading2"/>
        <w:rPr>
          <w:b w:val="0"/>
          <w:noProof/>
          <w:u w:color="000000"/>
          <w:bdr w:val="nil"/>
        </w:rPr>
      </w:pPr>
      <w:bookmarkStart w:id="10" w:name="_Toc461620989"/>
      <w:r>
        <w:rPr>
          <w:noProof/>
        </w:rPr>
        <w:t>•</w:t>
      </w:r>
      <w:r>
        <w:rPr>
          <w:noProof/>
        </w:rPr>
        <w:tab/>
        <w:t>Субсидиарност</w:t>
      </w:r>
      <w:bookmarkEnd w:id="10"/>
    </w:p>
    <w:p>
      <w:pPr>
        <w:pBdr>
          <w:top w:val="nil"/>
          <w:left w:val="nil"/>
          <w:bottom w:val="nil"/>
          <w:right w:val="nil"/>
          <w:between w:val="nil"/>
          <w:bar w:val="nil"/>
        </w:pBdr>
        <w:spacing w:before="0" w:after="240"/>
        <w:rPr>
          <w:rFonts w:eastAsia="Calibri"/>
          <w:noProof/>
        </w:rPr>
      </w:pPr>
      <w:r>
        <w:rPr>
          <w:noProof/>
        </w:rPr>
        <w:t xml:space="preserve">Предложението е в съответствие с принципа на субсидиарност. Естеството на предмета е такова, че изисква предприемането на обща инициатива в целия вътрешен пазар. Целта на разпоредбите на настоящата директива е да се подобри ефикасността и ефективността на механизмите за разрешаване на спорове във връзка с двойното данъчно облагане, тъй като те създават сериозни пречки за доброто функциониране на вътрешния пазар. Механизмите за разрешаване на спорове във връзка с двойното данъчно облагане са по същество двустранни или многостранни процедури, които изискват координирани действия между държавите членки. Държавите членки са взаимозависими при прилагането на механизми за разрешаване на спорове във връзка с двойното данъчно облагане: дори и съответните механизми за разрешаване на спорове във връзка с двойното данъчно облагане да са на разположение, констатираните </w:t>
      </w:r>
      <w:r>
        <w:rPr>
          <w:noProof/>
        </w:rPr>
        <w:lastRenderedPageBreak/>
        <w:t xml:space="preserve">недостатъци, като например отказите за достъп или продължителността на процедурата, ще бъдат разрешени ефективно само ако бъдат разгледани и взаимно договорени от държавите членки. </w:t>
      </w:r>
    </w:p>
    <w:p>
      <w:pPr>
        <w:pBdr>
          <w:top w:val="nil"/>
          <w:left w:val="nil"/>
          <w:bottom w:val="nil"/>
          <w:right w:val="nil"/>
          <w:between w:val="nil"/>
          <w:bar w:val="nil"/>
        </w:pBdr>
        <w:spacing w:before="0" w:after="240"/>
        <w:rPr>
          <w:rFonts w:eastAsia="Arial Unicode MS"/>
          <w:noProof/>
        </w:rPr>
      </w:pPr>
      <w:r>
        <w:rPr>
          <w:noProof/>
        </w:rPr>
        <w:t xml:space="preserve">Правната сигурност и предвидимостта за данъкоплатеца могат да бъдат постигнати само чрез общ набор от правила за създаването на ясно задължение за постигане на резултат, ред и условия за ефективно премахване на двойното данъчно облагане и гарантиране на последователното прилагане в целия ЕС на решенията за механизми за разрешаване на спорове във връзка с двойното данъчно облагане. Освен това една инициатива на ЕС ще има добавена стойност в сравнение със съществуващите национални разпоредби или двустранните договори, тъй като предлага координирана и гъвкава рамка. </w:t>
      </w:r>
    </w:p>
    <w:p>
      <w:pPr>
        <w:pBdr>
          <w:top w:val="nil"/>
          <w:left w:val="nil"/>
          <w:bottom w:val="nil"/>
          <w:right w:val="nil"/>
          <w:between w:val="nil"/>
          <w:bar w:val="nil"/>
        </w:pBdr>
        <w:spacing w:before="0" w:after="240"/>
        <w:rPr>
          <w:rFonts w:eastAsia="Arial Unicode MS"/>
          <w:noProof/>
        </w:rPr>
      </w:pPr>
      <w:r>
        <w:rPr>
          <w:noProof/>
        </w:rPr>
        <w:t>Поради това този подход е в съответствие с принципа на субсидиарност, уреден в член 5 от ДФЕС.</w:t>
      </w:r>
    </w:p>
    <w:p>
      <w:pPr>
        <w:pStyle w:val="ManualHeading2"/>
        <w:rPr>
          <w:b w:val="0"/>
          <w:noProof/>
          <w:u w:color="000000"/>
          <w:bdr w:val="nil"/>
        </w:rPr>
      </w:pPr>
      <w:bookmarkStart w:id="11" w:name="_Toc461620990"/>
      <w:r>
        <w:rPr>
          <w:noProof/>
        </w:rPr>
        <w:t>•</w:t>
      </w:r>
      <w:r>
        <w:rPr>
          <w:noProof/>
        </w:rPr>
        <w:tab/>
        <w:t>Пропорционалност</w:t>
      </w:r>
      <w:bookmarkEnd w:id="11"/>
    </w:p>
    <w:p>
      <w:pPr>
        <w:rPr>
          <w:noProof/>
        </w:rPr>
      </w:pPr>
      <w:r>
        <w:rPr>
          <w:noProof/>
        </w:rPr>
        <w:t>Предлаганата мярка не надхвърля необходимото за постигане на заложените в нея цели. Тя се основава на съществуващите механизми и добавя ограничен брой правила за тяхното подобряване. Тези правила са разработени за преодоляване на установените недостатъци. В директивата се разглеждат също така механизмите за алтернативно разрешаване на спорове (АРС) и процедурите по обжалване, които вече съществуват в други области. Най-накрая, с директивата се гарантира съществена степен на координация в рамките на Съюза.</w:t>
      </w:r>
    </w:p>
    <w:p>
      <w:pPr>
        <w:rPr>
          <w:noProof/>
        </w:rPr>
      </w:pPr>
      <w:r>
        <w:rPr>
          <w:noProof/>
        </w:rPr>
        <w:t>Целите на настоящото предложение могат да бъдат постигнати с минимални разходи за предприятията и държавите членки, като същевременно се избягват данъчно облагане и разходи за привеждане в съответствие за предприятията, както и ненужните административни разходи за данъчните администрации на държавите членки.</w:t>
      </w:r>
    </w:p>
    <w:p>
      <w:pPr>
        <w:rPr>
          <w:rFonts w:eastAsia="Arial Unicode MS"/>
          <w:noProof/>
        </w:rPr>
      </w:pPr>
      <w:r>
        <w:rPr>
          <w:noProof/>
        </w:rPr>
        <w:t>В този смисъл предложението не надхвърля необходимото за постигане на поставените в него цели и поради това отговаря на принципа за пропорционалност.</w:t>
      </w:r>
    </w:p>
    <w:p>
      <w:pPr>
        <w:pStyle w:val="ManualHeading2"/>
        <w:rPr>
          <w:b w:val="0"/>
          <w:noProof/>
          <w:u w:color="000000"/>
          <w:bdr w:val="nil"/>
        </w:rPr>
      </w:pPr>
      <w:bookmarkStart w:id="12" w:name="_Toc461620991"/>
      <w:r>
        <w:rPr>
          <w:noProof/>
        </w:rPr>
        <w:t>•</w:t>
      </w:r>
      <w:r>
        <w:rPr>
          <w:noProof/>
        </w:rPr>
        <w:tab/>
        <w:t>Избор на инструмент</w:t>
      </w:r>
      <w:bookmarkEnd w:id="12"/>
    </w:p>
    <w:p>
      <w:pPr>
        <w:pBdr>
          <w:top w:val="nil"/>
          <w:left w:val="nil"/>
          <w:bottom w:val="nil"/>
          <w:right w:val="nil"/>
          <w:between w:val="nil"/>
          <w:bar w:val="nil"/>
        </w:pBdr>
        <w:spacing w:before="0" w:after="240"/>
        <w:rPr>
          <w:rFonts w:eastAsia="Arial Unicode MS"/>
          <w:noProof/>
        </w:rPr>
      </w:pPr>
      <w:r>
        <w:rPr>
          <w:noProof/>
        </w:rPr>
        <w:t>Предложението се основава на директива — правно основание за този инструмент е член 115 от ДФЕС.</w:t>
      </w:r>
    </w:p>
    <w:p>
      <w:pPr>
        <w:pStyle w:val="ManualHeading1"/>
        <w:rPr>
          <w:noProof/>
        </w:rPr>
      </w:pPr>
      <w:bookmarkStart w:id="13" w:name="_Toc461620992"/>
      <w:r>
        <w:rPr>
          <w:noProof/>
        </w:rPr>
        <w:t>3.</w:t>
      </w:r>
      <w:r>
        <w:rPr>
          <w:noProof/>
        </w:rPr>
        <w:tab/>
        <w:t>РЕЗУЛТАТИ ОТ ПОСЛЕДВАЩИТЕ ОЦЕНКИ, КОНСУЛТАЦИИ СЪС ЗАИНТЕРЕСОВАНИТЕ СТРАНИ И ОЦЕНКИ НА ВЪЗДЕЙСТВИЕТО</w:t>
      </w:r>
      <w:bookmarkEnd w:id="13"/>
    </w:p>
    <w:p>
      <w:pPr>
        <w:pStyle w:val="ManualHeading2"/>
        <w:rPr>
          <w:rFonts w:eastAsia="Arial Unicode MS"/>
          <w:noProof/>
          <w:u w:color="000000"/>
          <w:bdr w:val="nil"/>
        </w:rPr>
      </w:pPr>
      <w:bookmarkStart w:id="14" w:name="_Toc461620993"/>
      <w:r>
        <w:rPr>
          <w:noProof/>
        </w:rPr>
        <w:t>•</w:t>
      </w:r>
      <w:r>
        <w:rPr>
          <w:noProof/>
        </w:rPr>
        <w:tab/>
        <w:t>Консултации със заинтересованите страни</w:t>
      </w:r>
      <w:bookmarkEnd w:id="14"/>
    </w:p>
    <w:p>
      <w:pPr>
        <w:rPr>
          <w:noProof/>
        </w:rPr>
      </w:pPr>
      <w:r>
        <w:rPr>
          <w:noProof/>
        </w:rPr>
        <w:t>От 17 февруари до 10 май 2016 г. Европейската комисия проведе обществена консултация с искане за обратна информация относно съществуващото положение, целите, възможните видове действия и предвидените варианти. Получени бяха общо 87 отговора.</w:t>
      </w:r>
    </w:p>
    <w:p>
      <w:pPr>
        <w:rPr>
          <w:noProof/>
        </w:rPr>
      </w:pPr>
      <w:r>
        <w:rPr>
          <w:noProof/>
        </w:rPr>
        <w:t xml:space="preserve">Инициативата получи обща подкрепа от групи предприятия — заинтересовани страни и от редица държави членки, които изразяват загриженост предимно относно отрицателното отражение на непредприемането на действия на равнището на ЕС. Неправителствените организации, частните лица и другите участници в консултацията </w:t>
      </w:r>
      <w:r>
        <w:rPr>
          <w:noProof/>
        </w:rPr>
        <w:lastRenderedPageBreak/>
        <w:t>не изразиха отрицателна позиция, дори подчертаха по-скоро положителното въздействие на други инициативи, като тази за ОКООКД.</w:t>
      </w:r>
    </w:p>
    <w:p>
      <w:pPr>
        <w:rPr>
          <w:noProof/>
        </w:rPr>
      </w:pPr>
      <w:r>
        <w:rPr>
          <w:noProof/>
        </w:rPr>
        <w:t>Преобладаващото мнозинство от участниците считат, че следва да се предприемат ефективни мерки, за да се гарантира премахването на двойното данъчно облагане в рамките на ЕС и че съществуващите механизми не са достатъчни, що се отнася до обхвата на задължителния обвързващ механизъм за разрешаване на спорове, приложимостта и ефективността. Те считат, че настоящата ситуация вреди на растежа, създава пречки и възпрепятства чуждестранните инвеститори да инвестират във вътрешния пазар на ЕС. Като цяло участниците в консултацията потвърждават, че е налице необходимост от предприемане на действия в ЕС и че те следва да се основават на съществуващите механизми. Що се отнася до целите, те следва да гарантират премахването на двойното данъчно облагане, да бъдат съвместими с международното развитие и да предвиждат по-значима роля на данъкоплатеца.</w:t>
      </w:r>
    </w:p>
    <w:p>
      <w:pPr>
        <w:pStyle w:val="ManualHeading2"/>
        <w:rPr>
          <w:b w:val="0"/>
          <w:noProof/>
          <w:u w:color="000000"/>
          <w:bdr w:val="nil"/>
        </w:rPr>
      </w:pPr>
      <w:bookmarkStart w:id="15" w:name="_Toc461620994"/>
      <w:r>
        <w:rPr>
          <w:noProof/>
        </w:rPr>
        <w:t>•</w:t>
      </w:r>
      <w:r>
        <w:rPr>
          <w:noProof/>
        </w:rPr>
        <w:tab/>
        <w:t>Събиране и използване на експертни становища</w:t>
      </w:r>
      <w:bookmarkEnd w:id="15"/>
    </w:p>
    <w:p>
      <w:pPr>
        <w:pBdr>
          <w:top w:val="nil"/>
          <w:left w:val="nil"/>
          <w:bottom w:val="nil"/>
          <w:right w:val="nil"/>
          <w:between w:val="nil"/>
          <w:bar w:val="nil"/>
        </w:pBdr>
        <w:spacing w:before="0" w:after="240"/>
        <w:rPr>
          <w:noProof/>
        </w:rPr>
      </w:pPr>
      <w:r>
        <w:rPr>
          <w:noProof/>
        </w:rPr>
        <w:t>Службите на Комисията организираха среща на Съвместния форум на ЕС по трансферното ценообразуване (СФТЦ) и Платформата по въпросите на доброто управление в областта на данъчното облагане (платформата на ЕС) съответно на 18 февруари 2016 г. и на 15 март 2016 г.</w:t>
      </w:r>
      <w:r>
        <w:rPr>
          <w:rStyle w:val="FootnoteReference"/>
          <w:noProof/>
        </w:rPr>
        <w:footnoteReference w:id="4"/>
      </w:r>
      <w:r>
        <w:rPr>
          <w:noProof/>
        </w:rPr>
        <w:t>, за да обсъдят въпроса със съответните заинтересовани страни и държавите членки. На уебсайта на Европейската комисия се намира обобщаващ доклад за всички консултационни действия на Европейската комисия в подкрепа на настоящата инициатива. Инициативата беше също така допълнително обсъдена с представители на държавите членки на 26 юли 2016 г.</w:t>
      </w:r>
    </w:p>
    <w:p>
      <w:pPr>
        <w:pStyle w:val="ManualHeading2"/>
        <w:rPr>
          <w:b w:val="0"/>
          <w:noProof/>
          <w:u w:color="000000"/>
          <w:bdr w:val="nil"/>
        </w:rPr>
      </w:pPr>
      <w:bookmarkStart w:id="16" w:name="_Toc461620995"/>
      <w:r>
        <w:rPr>
          <w:noProof/>
        </w:rPr>
        <w:t>•</w:t>
      </w:r>
      <w:r>
        <w:rPr>
          <w:noProof/>
        </w:rPr>
        <w:tab/>
        <w:t>Оценка на въздействието</w:t>
      </w:r>
      <w:bookmarkEnd w:id="16"/>
    </w:p>
    <w:p>
      <w:pPr>
        <w:pBdr>
          <w:top w:val="nil"/>
          <w:left w:val="nil"/>
          <w:bottom w:val="nil"/>
          <w:right w:val="nil"/>
          <w:between w:val="nil"/>
          <w:bar w:val="nil"/>
        </w:pBdr>
        <w:spacing w:before="0" w:after="240"/>
        <w:rPr>
          <w:noProof/>
        </w:rPr>
      </w:pPr>
      <w:r>
        <w:rPr>
          <w:noProof/>
        </w:rPr>
        <w:t xml:space="preserve">Предложението се подкрепя от оценка на въздействието, която бе прегледана от Комитета за регулаторен контрол на 7 септември 2016 г. Комитетът прие положително становище. </w:t>
      </w:r>
    </w:p>
    <w:p>
      <w:pPr>
        <w:pBdr>
          <w:top w:val="nil"/>
          <w:left w:val="nil"/>
          <w:bottom w:val="nil"/>
          <w:right w:val="nil"/>
          <w:between w:val="nil"/>
          <w:bar w:val="nil"/>
        </w:pBdr>
        <w:spacing w:before="0" w:after="240"/>
        <w:rPr>
          <w:noProof/>
        </w:rPr>
      </w:pPr>
      <w:r>
        <w:rPr>
          <w:noProof/>
        </w:rPr>
        <w:t>Предложението се основава на предпочетения вариант, посочен в оценката на въздействието, а именно да се създаде задължителен обвързващ ефикасен механизъм за разрешаване на спорове, т.е. процедура за уреждане на спор по взаимно съгласие, в съчетание с арбитражна фаза с ясни срокове и задължение за постигане на резултат за всички държави членки. Предложението се прилага за всички данъкоплатци, които подлежат на облагане с един от посочените данъци върху доходите от печалби от стопанска дейност.</w:t>
      </w:r>
    </w:p>
    <w:p>
      <w:pPr>
        <w:pBdr>
          <w:top w:val="nil"/>
          <w:left w:val="nil"/>
          <w:bottom w:val="nil"/>
          <w:right w:val="nil"/>
          <w:between w:val="nil"/>
          <w:bar w:val="nil"/>
        </w:pBdr>
        <w:spacing w:before="0" w:after="240"/>
        <w:rPr>
          <w:noProof/>
        </w:rPr>
      </w:pPr>
      <w:r>
        <w:rPr>
          <w:noProof/>
        </w:rPr>
        <w:t xml:space="preserve">По отношение на икономическото въздействие предложението ще намали тежестта във връзка с привеждането в съответствие и със съдебни спорове за дружествата, които извършват дейност в ЕС по отношение на техните трансгранични дейности. То също </w:t>
      </w:r>
      <w:r>
        <w:rPr>
          <w:noProof/>
        </w:rPr>
        <w:lastRenderedPageBreak/>
        <w:t>така ще намали както външните, така и вътрешните административни разходи, свързани с управлението на тези спорове. То ще улесни инвестиционните решения в рамките на ЕС чрез предоставяне на повече сигурност и предвидимост за инвеститорите, що се отнася до неутрализирането на допълнителните разходи, произтичащи от двойното данъчно облагане. За данъчните администрации предложението следва да доведе до намаляване на забавянията и процедурните разходи, но също така да бъде мощен стимул за оптимално адаптиране на административния капацитет и вътрешните процедури. Следователно то ще подобри ефективността. То следва да има положителен ефект върху събирането на данъци в средносрочен и дългосрочен план, доколкото се очаква да стимулира растежа и инвестициите в Европейския съюз, но и да повиши доверието на данъкоплатците в данъчната система като цяло, като по този начин се насърчава доброволното спазване.</w:t>
      </w:r>
    </w:p>
    <w:p>
      <w:pPr>
        <w:pBdr>
          <w:top w:val="nil"/>
          <w:left w:val="nil"/>
          <w:bottom w:val="nil"/>
          <w:right w:val="nil"/>
          <w:between w:val="nil"/>
          <w:bar w:val="nil"/>
        </w:pBdr>
        <w:spacing w:before="0" w:after="240"/>
        <w:rPr>
          <w:noProof/>
        </w:rPr>
      </w:pPr>
      <w:r>
        <w:rPr>
          <w:noProof/>
        </w:rPr>
        <w:t>По отношение на ползите за обществото, тази инициатива е в отговор на нарасналото очакване от страна на обществеността за справедлива и ефикасна данъчна система. Това ще осигури последователност в третирането на спорове във връзка с двойното данъчно облагане при трансгранични сделки на равнището на ЕС и ще внесе повече прозрачност относно начина, по който са разрешени тези спорни случаи.</w:t>
      </w:r>
    </w:p>
    <w:p>
      <w:pPr>
        <w:pStyle w:val="ManualHeading2"/>
        <w:rPr>
          <w:rFonts w:eastAsia="Arial Unicode MS"/>
          <w:noProof/>
          <w:u w:color="000000"/>
          <w:bdr w:val="nil"/>
        </w:rPr>
      </w:pPr>
      <w:bookmarkStart w:id="17" w:name="_Toc461620996"/>
      <w:bookmarkStart w:id="18" w:name="_Toc285187992"/>
      <w:r>
        <w:rPr>
          <w:noProof/>
        </w:rPr>
        <w:t>•</w:t>
      </w:r>
      <w:r>
        <w:rPr>
          <w:noProof/>
        </w:rPr>
        <w:tab/>
        <w:t>Основни права</w:t>
      </w:r>
    </w:p>
    <w:p>
      <w:pPr>
        <w:pBdr>
          <w:top w:val="nil"/>
          <w:left w:val="nil"/>
          <w:bottom w:val="nil"/>
          <w:right w:val="nil"/>
          <w:between w:val="nil"/>
          <w:bar w:val="nil"/>
        </w:pBdr>
        <w:spacing w:before="0" w:after="240"/>
        <w:rPr>
          <w:noProof/>
        </w:rPr>
      </w:pPr>
      <w:r>
        <w:rPr>
          <w:noProof/>
        </w:rPr>
        <w:t>В настоящата директива се зачитат основните права и се спазват принципите, признати по-специално в Хартата на основните права на Европейския съюз. По-специално, настоящата директива се стреми да гарантира пълното зачитане на правото на справедлив съдебен процес, като дава достъп на данъкоплатците до тяхното национално компетентно съдилище на стадия на разрешаване на спорове при отказ на достъп или когато държавите членки не успеят да създадат консултативна комисия. Тя запазва също свободата на стопанска инициатива.</w:t>
      </w:r>
    </w:p>
    <w:p>
      <w:pPr>
        <w:pStyle w:val="ManualHeading1"/>
        <w:rPr>
          <w:noProof/>
        </w:rPr>
      </w:pPr>
      <w:r>
        <w:rPr>
          <w:noProof/>
        </w:rPr>
        <w:t>4.</w:t>
      </w:r>
      <w:r>
        <w:rPr>
          <w:noProof/>
        </w:rPr>
        <w:tab/>
        <w:t>ОТРАЖЕНИЕ ВЪРХУ БЮДЖЕТА</w:t>
      </w:r>
      <w:bookmarkEnd w:id="17"/>
      <w:bookmarkEnd w:id="18"/>
    </w:p>
    <w:p>
      <w:pPr>
        <w:rPr>
          <w:noProof/>
        </w:rPr>
      </w:pPr>
      <w:r>
        <w:rPr>
          <w:noProof/>
        </w:rPr>
        <w:t>Отражението на предложението върху бюджета на ЕС е представено във финансовата обосновка, придружаваща предложението, и се вписва в рамките на наличните ресурси.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rPr>
          <w:noProof/>
          <w:szCs w:val="24"/>
        </w:rPr>
      </w:pPr>
      <w:r>
        <w:rPr>
          <w:noProof/>
        </w:rPr>
        <w:t xml:space="preserve">Комисията в сътрудничество с държавите членки ще наблюдава прилагането на директивата. Съответната информация ще се събира главно от държавите членки. </w:t>
      </w:r>
    </w:p>
    <w:p>
      <w:pPr>
        <w:rPr>
          <w:noProof/>
          <w:szCs w:val="24"/>
        </w:rPr>
      </w:pPr>
      <w:r>
        <w:rPr>
          <w:noProof/>
        </w:rPr>
        <w:t>Предлага се текущото наблюдение на Арбитражната конвенция на Съюза на равнището на СФТЦ на ЕС да бъде разширено, така че да обхваща всички случаи на спорове във връзка с двойното данъчно облагане в трансгранични ситуации, попадащи в обхвата на новия правен инструмент и събирани на годишна основа.</w:t>
      </w:r>
      <w:r>
        <w:rPr>
          <w:rStyle w:val="FootnoteReference"/>
          <w:noProof/>
        </w:rPr>
        <w:t xml:space="preserve"> </w:t>
      </w:r>
      <w:r>
        <w:rPr>
          <w:noProof/>
        </w:rPr>
        <w:t xml:space="preserve">Следната информация ще позволи на Комисията да оцени дали целите са постигнати: </w:t>
      </w:r>
    </w:p>
    <w:p>
      <w:pPr>
        <w:pStyle w:val="Bullet0"/>
        <w:numPr>
          <w:ilvl w:val="0"/>
          <w:numId w:val="28"/>
        </w:numPr>
        <w:ind w:hanging="566"/>
        <w:rPr>
          <w:noProof/>
        </w:rPr>
      </w:pPr>
      <w:r>
        <w:rPr>
          <w:noProof/>
        </w:rPr>
        <w:t>брой на откритите/закритите/висящите дела в целия ЕС</w:t>
      </w:r>
    </w:p>
    <w:p>
      <w:pPr>
        <w:pStyle w:val="Bullet0"/>
        <w:ind w:hanging="566"/>
        <w:rPr>
          <w:noProof/>
        </w:rPr>
      </w:pPr>
      <w:r>
        <w:rPr>
          <w:noProof/>
        </w:rPr>
        <w:t>продължителност на процеса съгласно механизмите за разрешаване на спорове, включително причините да не се спазват предвидените срокове</w:t>
      </w:r>
    </w:p>
    <w:p>
      <w:pPr>
        <w:pStyle w:val="Bullet0"/>
        <w:ind w:hanging="566"/>
        <w:rPr>
          <w:noProof/>
        </w:rPr>
      </w:pPr>
      <w:r>
        <w:rPr>
          <w:noProof/>
        </w:rPr>
        <w:t>брой случаи, в които достъпът е бил отказан от държава членка</w:t>
      </w:r>
    </w:p>
    <w:p>
      <w:pPr>
        <w:pStyle w:val="Bullet0"/>
        <w:ind w:hanging="566"/>
        <w:rPr>
          <w:noProof/>
        </w:rPr>
      </w:pPr>
      <w:r>
        <w:rPr>
          <w:noProof/>
        </w:rPr>
        <w:lastRenderedPageBreak/>
        <w:t>размер на данъка, предмет на производство (като цяло и в частност за тези, които отиват на арбитраж)</w:t>
      </w:r>
    </w:p>
    <w:p>
      <w:pPr>
        <w:pStyle w:val="Bullet0"/>
        <w:ind w:hanging="566"/>
        <w:rPr>
          <w:noProof/>
        </w:rPr>
      </w:pPr>
      <w:r>
        <w:rPr>
          <w:noProof/>
        </w:rPr>
        <w:t>брой случаи на поискан арбитраж.</w:t>
      </w:r>
    </w:p>
    <w:p>
      <w:pPr>
        <w:rPr>
          <w:noProof/>
          <w:szCs w:val="24"/>
        </w:rPr>
      </w:pPr>
      <w:r>
        <w:rPr>
          <w:noProof/>
        </w:rPr>
        <w:t xml:space="preserve">Тъй като статистическите данни вече се събират и следва да продължат да се събират на годишна основа, може да се очаква, че разходите за тази дейност ще останат непроменени за държавите членки и за Комисията. </w:t>
      </w:r>
    </w:p>
    <w:p>
      <w:pPr>
        <w:rPr>
          <w:noProof/>
          <w:szCs w:val="24"/>
        </w:rPr>
      </w:pPr>
      <w:r>
        <w:rPr>
          <w:noProof/>
        </w:rPr>
        <w:t xml:space="preserve">Пет години след въвеждането на законодателния инструмент Комисията ще извърши оценка на положението относно разрешаването на спорове във връзка с двойното данъчно облагане при трансгранични ситуации за дружествата в ЕС, по отношение на целите и цялостното въздействие върху дружествата и вътрешния пазар. </w:t>
      </w:r>
    </w:p>
    <w:p>
      <w:pPr>
        <w:pStyle w:val="ManualHeading2"/>
        <w:rPr>
          <w:rFonts w:eastAsia="Arial Unicode MS"/>
          <w:noProof/>
          <w:color w:val="000000"/>
          <w:u w:color="000000"/>
          <w:bdr w:val="nil"/>
        </w:rPr>
      </w:pPr>
      <w:r>
        <w:rPr>
          <w:noProof/>
        </w:rPr>
        <w:t>•</w:t>
      </w:r>
      <w:r>
        <w:rPr>
          <w:noProof/>
        </w:rPr>
        <w:tab/>
      </w:r>
      <w:r>
        <w:rPr>
          <w:noProof/>
          <w:color w:val="000000"/>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bookmarkStart w:id="19" w:name="_Toc452023081"/>
      <w:bookmarkStart w:id="20" w:name="_Toc452037535"/>
      <w:r>
        <w:rPr>
          <w:noProof/>
        </w:rPr>
        <w:t>Директивата се основава до голяма степен на Конвенцията за премахване на двойното данъчно облагане във връзка с корекцията на печалби на свързани предприятия (90/436/ЕИО)</w:t>
      </w:r>
      <w:r>
        <w:rPr>
          <w:rStyle w:val="FootnoteReference"/>
          <w:noProof/>
        </w:rPr>
        <w:footnoteReference w:id="5"/>
      </w:r>
      <w:r>
        <w:rPr>
          <w:noProof/>
        </w:rPr>
        <w:t xml:space="preserve">, Арбитражната конвенция на Съюза, която е част от достиженията на правото на ЕС. </w:t>
      </w:r>
      <w:bookmarkEnd w:id="19"/>
      <w:bookmarkEnd w:id="20"/>
      <w:r>
        <w:rPr>
          <w:noProof/>
        </w:rPr>
        <w:t>След като започне да се прилага директивата ще укрепи задължителното обвързващо разрешаване на спорове в ЕС.</w:t>
      </w:r>
    </w:p>
    <w:p>
      <w:pPr>
        <w:pBdr>
          <w:top w:val="nil"/>
          <w:left w:val="nil"/>
          <w:bottom w:val="nil"/>
          <w:right w:val="nil"/>
          <w:between w:val="nil"/>
          <w:bar w:val="nil"/>
        </w:pBdr>
        <w:spacing w:before="0" w:after="240"/>
        <w:rPr>
          <w:noProof/>
        </w:rPr>
      </w:pPr>
      <w:r>
        <w:rPr>
          <w:noProof/>
        </w:rPr>
        <w:t>Тя ще разшири обхвата на механизмите за разрешаване на спорове, така че да бъдат включени всички трансгранични ситуации, предмет на двойно облагане с данъци върху доходите от печалби от стопанска дейност (член 1). Целта за премахване на двойното данъчно облагане и специфичните положения, които то следва да обхване, е потвърдена при същите условия като в Арбитражната конвенция на Съюза. Предложената директива обаче добавя изрично задължение за постигане на резултат за държавите членки, както и ясно определен срок. От друга страна, обстоятелства, които характеризират двойното данъчно необлагане или случаи на измама, умишлено неизпълнение или прояви на груба небрежност, са изключени (член 15).</w:t>
      </w:r>
    </w:p>
    <w:p>
      <w:pPr>
        <w:pBdr>
          <w:top w:val="nil"/>
          <w:left w:val="nil"/>
          <w:bottom w:val="nil"/>
          <w:right w:val="nil"/>
          <w:between w:val="nil"/>
          <w:bar w:val="nil"/>
        </w:pBdr>
        <w:spacing w:before="0" w:after="240"/>
        <w:rPr>
          <w:noProof/>
        </w:rPr>
      </w:pPr>
      <w:r>
        <w:rPr>
          <w:noProof/>
        </w:rPr>
        <w:t>В съответствие с Арбитражната конвенция на Съюза, директивата дава възможност за процедура за уреждане на спор по взаимно съгласие (ПВС), образувана по жалбата на данъкоплатеца, в рамките на която държавите членки си сътрудничат свободно и постигат съгласие по спорове във връзка с двойното данъчно облагане в рамките на 2 години (член 4). Ако процедура за уреждане на спор по взаимно съгласие не приключи с успех, това автоматично води до процедурата за разрешаване на спорове с издаването на окончателно задължително обвързващо решение на компетентните органи на съответните държави членки.</w:t>
      </w:r>
      <w:r>
        <w:rPr>
          <w:noProof/>
          <w:lang w:eastAsia="en-GB" w:bidi="ar-SA"/>
        </w:rPr>
        <w:t xml:space="preserve"> </w:t>
      </w:r>
    </w:p>
    <w:p>
      <w:pPr>
        <w:pBdr>
          <w:top w:val="nil"/>
          <w:left w:val="nil"/>
          <w:bottom w:val="nil"/>
          <w:right w:val="nil"/>
          <w:between w:val="nil"/>
          <w:bar w:val="nil"/>
        </w:pBdr>
        <w:spacing w:before="0" w:after="240"/>
        <w:rPr>
          <w:noProof/>
        </w:rPr>
      </w:pPr>
      <w:r>
        <w:rPr>
          <w:noProof/>
        </w:rPr>
        <w:t>На фигурата по-долу са обобщени трите основни процедурни етапа, жалбата, процедура за уреждане на спор по взаимно съгласие и процедурата за разрешаване на спорове:</w:t>
      </w:r>
      <w:r>
        <w:rPr>
          <w:noProof/>
          <w:lang w:eastAsia="en-GB" w:bidi="ar-SA"/>
        </w:rPr>
        <w:t xml:space="preserve"> </w:t>
      </w:r>
    </w:p>
    <w:p>
      <w:pPr>
        <w:pBdr>
          <w:top w:val="nil"/>
          <w:left w:val="nil"/>
          <w:bottom w:val="nil"/>
          <w:right w:val="nil"/>
          <w:between w:val="nil"/>
          <w:bar w:val="nil"/>
        </w:pBdr>
        <w:spacing w:before="0" w:after="240"/>
        <w:jc w:val="center"/>
        <w:rPr>
          <w:noProof/>
          <w:lang w:val="en-US"/>
        </w:rPr>
      </w:pPr>
      <w:r>
        <w:rPr>
          <w:noProof/>
          <w:lang w:val="en-US" w:eastAsia="en-US" w:bidi="ar-SA"/>
        </w:rPr>
        <w:lastRenderedPageBreak/>
        <w:drawing>
          <wp:inline distT="0" distB="0" distL="0" distR="0">
            <wp:extent cx="4363768" cy="31449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0298" cy="3149688"/>
                    </a:xfrm>
                    <a:prstGeom prst="rect">
                      <a:avLst/>
                    </a:prstGeom>
                    <a:noFill/>
                  </pic:spPr>
                </pic:pic>
              </a:graphicData>
            </a:graphic>
          </wp:inline>
        </w:drawing>
      </w:r>
    </w:p>
    <w:p>
      <w:pPr>
        <w:pBdr>
          <w:top w:val="nil"/>
          <w:left w:val="nil"/>
          <w:bottom w:val="nil"/>
          <w:right w:val="nil"/>
          <w:between w:val="nil"/>
          <w:bar w:val="nil"/>
        </w:pBdr>
        <w:spacing w:before="0" w:after="240"/>
        <w:rPr>
          <w:noProof/>
        </w:rPr>
      </w:pPr>
      <w:r>
        <w:rPr>
          <w:noProof/>
        </w:rPr>
        <w:t>Членове 3—5 предвиждат формални правила за изясняване на условията, при които жалбата отговаря на условията за процедура за уреждане на спор по взаимно съгласие, т.е. срокът за жалбата, обяснението от страна на данъкоплатеца на ситуацията на двойно облагане и предоставянето на информацията, с цел да се позволи на компетентните органи да проучат случая и да разгледат неговата допустимост. Те също така укрепват информационния механизъм, предоставен на данъкоплатеца, и определят задължения за държавите членки да изпращат уведомления, ако даден случай бъде отхвърлен или счетен за недопустим.</w:t>
      </w:r>
    </w:p>
    <w:p>
      <w:pPr>
        <w:pBdr>
          <w:top w:val="nil"/>
          <w:left w:val="nil"/>
          <w:bottom w:val="nil"/>
          <w:right w:val="nil"/>
          <w:between w:val="nil"/>
          <w:bar w:val="nil"/>
        </w:pBdr>
        <w:spacing w:before="0" w:after="240"/>
        <w:rPr>
          <w:noProof/>
        </w:rPr>
      </w:pPr>
      <w:r>
        <w:rPr>
          <w:noProof/>
        </w:rPr>
        <w:t>Диаграмите по-долу представят в обобщен вид различните етапи от фазата на разглеждане на жалбата и връзката с двата последващи етапа, т.е. процедурата за уреждане на спор по взаимно съгласие или фазата на разрешаване на спорове:</w:t>
      </w:r>
    </w:p>
    <w:p>
      <w:pPr>
        <w:pBdr>
          <w:top w:val="nil"/>
          <w:left w:val="nil"/>
          <w:bottom w:val="nil"/>
          <w:right w:val="nil"/>
          <w:between w:val="nil"/>
          <w:bar w:val="nil"/>
        </w:pBdr>
        <w:spacing w:before="0" w:after="240"/>
        <w:jc w:val="center"/>
        <w:rPr>
          <w:noProof/>
        </w:rPr>
      </w:pPr>
      <w:r>
        <w:rPr>
          <w:noProof/>
          <w:lang w:val="en-US" w:eastAsia="en-US" w:bidi="ar-SA"/>
        </w:rPr>
        <w:drawing>
          <wp:inline distT="0" distB="0" distL="0" distR="0">
            <wp:extent cx="4770407" cy="302409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7530" cy="3034952"/>
                    </a:xfrm>
                    <a:prstGeom prst="rect">
                      <a:avLst/>
                    </a:prstGeom>
                    <a:noFill/>
                  </pic:spPr>
                </pic:pic>
              </a:graphicData>
            </a:graphic>
          </wp:inline>
        </w:drawing>
      </w:r>
    </w:p>
    <w:p>
      <w:pPr>
        <w:pBdr>
          <w:top w:val="nil"/>
          <w:left w:val="nil"/>
          <w:bottom w:val="nil"/>
          <w:right w:val="nil"/>
          <w:between w:val="nil"/>
          <w:bar w:val="nil"/>
        </w:pBdr>
        <w:spacing w:before="0" w:after="240"/>
        <w:rPr>
          <w:noProof/>
        </w:rPr>
      </w:pPr>
      <w:r>
        <w:rPr>
          <w:noProof/>
          <w:lang w:val="en-US" w:eastAsia="en-US" w:bidi="ar-SA"/>
        </w:rPr>
        <w:lastRenderedPageBreak/>
        <w:drawing>
          <wp:inline distT="0" distB="0" distL="0" distR="0">
            <wp:extent cx="5124091" cy="2708694"/>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7845" cy="2721251"/>
                    </a:xfrm>
                    <a:prstGeom prst="rect">
                      <a:avLst/>
                    </a:prstGeom>
                    <a:noFill/>
                  </pic:spPr>
                </pic:pic>
              </a:graphicData>
            </a:graphic>
          </wp:inline>
        </w:drawing>
      </w:r>
    </w:p>
    <w:p>
      <w:pPr>
        <w:pBdr>
          <w:top w:val="nil"/>
          <w:left w:val="nil"/>
          <w:bottom w:val="nil"/>
          <w:right w:val="nil"/>
          <w:between w:val="nil"/>
          <w:bar w:val="nil"/>
        </w:pBdr>
        <w:spacing w:before="0" w:after="240"/>
        <w:rPr>
          <w:noProof/>
        </w:rPr>
      </w:pPr>
      <w:r>
        <w:rPr>
          <w:noProof/>
        </w:rPr>
        <w:t>Членове 6—7 допълват първоначалната фаза — процедурата за уреждане на спор по взаимно съгласие, с автоматична процедура за арбитраж, която предвижда разрешаване на спора чрез арбитраж в рамките на срок от петнадесет месеца в случай, че държавите членки не успеят да постигнат съгласие по време на първоначалната фаза за уреждане на спора по взаимно съгласие. Ситуации, при които и двете държави членки не са съгласни случаят на данъкоплатеца да бъде допуснат до фазата процедура за уреждане на спор по взаимно съгласие, може да се предават на арбитраж на по-ранен етап, за да бъде разрешен конфликта относно допустимостта на случая (потенциален отказ за предоставяне на достъп), при условие че данъкоплатецът поиска това и докаже, че се е отказал от наличните на национално равнище правни средства за защита или че срокът за регрес за тези средства е изтекъл. По тази допълнителна арбитражна процедура и съгласно член 8 от директивата трябва да бъде назначена група от три до пет независими лица — арбитри (един или двама за всяка държава членка плюс един независим председател), заедно с двама представители от всяка държава членка. Тази „консултативна комисия“ издава окончателно становище по отношение на премахването на двойното данъчно облагане в конкретния случай на разрешаване на спор, което ще бъде обвързващо за държавите членки, освен ако те не постигнат съгласие за алтернативно решение за премахване на двойното данъчно облагане (член 13).</w:t>
      </w:r>
    </w:p>
    <w:p>
      <w:pPr>
        <w:pBdr>
          <w:top w:val="nil"/>
          <w:left w:val="nil"/>
          <w:bottom w:val="nil"/>
          <w:right w:val="nil"/>
          <w:between w:val="nil"/>
          <w:bar w:val="nil"/>
        </w:pBdr>
        <w:spacing w:before="0" w:after="240"/>
        <w:rPr>
          <w:noProof/>
        </w:rPr>
      </w:pPr>
      <w:r>
        <w:rPr>
          <w:noProof/>
        </w:rPr>
        <w:t>Създава се механизъм за ускорено правоприлагане под надзора на компетентните национални съдилища на всяка засегната държава членка в случаите, когато консултативната комисия не е създадена в рамките на определен срок (член 7). В този случай данъкоплатецът ще има възможност да се обърне към националната юрисдикция за назначаване на независимите лица, които след това ще изберат председателя. Независимите лица и председателят ще бъдат избрани от предварително определен списък, поддържан от Европейската комисия.</w:t>
      </w:r>
    </w:p>
    <w:p>
      <w:pPr>
        <w:pBdr>
          <w:top w:val="nil"/>
          <w:left w:val="nil"/>
          <w:bottom w:val="nil"/>
          <w:right w:val="nil"/>
          <w:between w:val="nil"/>
          <w:bar w:val="nil"/>
        </w:pBdr>
        <w:spacing w:before="0" w:after="240"/>
        <w:rPr>
          <w:noProof/>
        </w:rPr>
      </w:pPr>
      <w:r>
        <w:rPr>
          <w:noProof/>
        </w:rPr>
        <w:t>В диаграмите по-долу се описва фазата на разрешаване на спорове, както и новата процедура за разрешаване на спорове, установена в случай на отказ на достъп на ранен етап, когато само една държава членка отказва приемането или допустимостта на жалбата, докато другите я приемат.</w:t>
      </w:r>
    </w:p>
    <w:p>
      <w:pPr>
        <w:pBdr>
          <w:top w:val="nil"/>
          <w:left w:val="nil"/>
          <w:bottom w:val="nil"/>
          <w:right w:val="nil"/>
          <w:between w:val="nil"/>
          <w:bar w:val="nil"/>
        </w:pBdr>
        <w:spacing w:before="0" w:after="240"/>
        <w:jc w:val="center"/>
        <w:rPr>
          <w:noProof/>
        </w:rPr>
      </w:pPr>
      <w:r>
        <w:rPr>
          <w:noProof/>
          <w:lang w:val="en-US" w:eastAsia="en-US" w:bidi="ar-SA"/>
        </w:rPr>
        <w:lastRenderedPageBreak/>
        <w:drawing>
          <wp:inline distT="0" distB="0" distL="0" distR="0">
            <wp:extent cx="3769743" cy="285814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3745" cy="2861175"/>
                    </a:xfrm>
                    <a:prstGeom prst="rect">
                      <a:avLst/>
                    </a:prstGeom>
                    <a:noFill/>
                  </pic:spPr>
                </pic:pic>
              </a:graphicData>
            </a:graphic>
          </wp:inline>
        </w:drawing>
      </w:r>
    </w:p>
    <w:p>
      <w:pPr>
        <w:pBdr>
          <w:top w:val="nil"/>
          <w:left w:val="nil"/>
          <w:bottom w:val="nil"/>
          <w:right w:val="nil"/>
          <w:between w:val="nil"/>
          <w:bar w:val="nil"/>
        </w:pBdr>
        <w:spacing w:before="0" w:after="240"/>
        <w:jc w:val="center"/>
        <w:rPr>
          <w:noProof/>
        </w:rPr>
      </w:pPr>
      <w:r>
        <w:rPr>
          <w:noProof/>
          <w:lang w:val="en-US" w:eastAsia="en-US" w:bidi="ar-SA"/>
        </w:rPr>
        <w:drawing>
          <wp:inline distT="0" distB="0" distL="0" distR="0">
            <wp:extent cx="4589252" cy="33375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00730" cy="3345867"/>
                    </a:xfrm>
                    <a:prstGeom prst="rect">
                      <a:avLst/>
                    </a:prstGeom>
                    <a:noFill/>
                  </pic:spPr>
                </pic:pic>
              </a:graphicData>
            </a:graphic>
          </wp:inline>
        </w:drawing>
      </w:r>
    </w:p>
    <w:p>
      <w:pPr>
        <w:pBdr>
          <w:top w:val="nil"/>
          <w:left w:val="nil"/>
          <w:bottom w:val="nil"/>
          <w:right w:val="nil"/>
          <w:between w:val="nil"/>
          <w:bar w:val="nil"/>
        </w:pBdr>
        <w:spacing w:before="0" w:after="240"/>
        <w:rPr>
          <w:noProof/>
        </w:rPr>
      </w:pPr>
      <w:r>
        <w:rPr>
          <w:noProof/>
        </w:rPr>
        <w:t>Този механизъм за правоприлагане и определяне по подразбиране на арбитражния орган е създаден по подобие на съществуващите в държавите членки на ЕС механизми, при които националните съдилища определят арбитри, когато страните, навлезли във фазата на арбитражно споразумение, не успяват да го направят. Компетентното национално съдилище, посочено от държавите членки, конкретно разглежда случаите, съответстващи на недостатъците, посочени в оценката на въздействието, а именно отказ на достъп, когато държавите членки не постигат съгласие относно допустимостта на споровете във връзка с двойното данъчно облагане, задържат и удължават процедурата над две години.</w:t>
      </w:r>
    </w:p>
    <w:p>
      <w:pPr>
        <w:pBdr>
          <w:top w:val="nil"/>
          <w:left w:val="nil"/>
          <w:bottom w:val="nil"/>
          <w:right w:val="nil"/>
          <w:between w:val="nil"/>
          <w:bar w:val="nil"/>
        </w:pBdr>
        <w:spacing w:before="0" w:after="240"/>
        <w:rPr>
          <w:noProof/>
          <w:szCs w:val="24"/>
        </w:rPr>
      </w:pPr>
      <w:r>
        <w:rPr>
          <w:noProof/>
        </w:rPr>
        <w:t xml:space="preserve">Член 8 следва изискванията, договорени в рамките на Арбитражната конвенция на Съюза във връзка със създаването на консултативна комисия, както и реда и условията, </w:t>
      </w:r>
      <w:r>
        <w:rPr>
          <w:noProof/>
        </w:rPr>
        <w:lastRenderedPageBreak/>
        <w:t>при които се изготвя и поддържа от Европейската комисия списък на независимите лица, които могат да бъдат членове на консултативната комисия. Член 6 предвижда възможността компетентните органи на съответните държави членки да се споразумеят и да създадат алтернативна форма на орган за разрешаване на спорове, който да може да реши случая, като използва други методи за разрешаване на спорове, като посредничество, помирение, експертен опит или други подходящи и ефективни методи.</w:t>
      </w:r>
    </w:p>
    <w:p>
      <w:pPr>
        <w:pBdr>
          <w:top w:val="nil"/>
          <w:left w:val="nil"/>
          <w:bottom w:val="nil"/>
          <w:right w:val="nil"/>
          <w:between w:val="nil"/>
          <w:bar w:val="nil"/>
        </w:pBdr>
        <w:spacing w:before="0" w:after="240"/>
        <w:rPr>
          <w:noProof/>
        </w:rPr>
      </w:pPr>
      <w:r>
        <w:rPr>
          <w:noProof/>
        </w:rPr>
        <w:t xml:space="preserve">Член 10 предоставя функционираща рамка за консултативната комисия — правилника за дейността. Той обхваща съществени елементи като описание на случая, определяне на съответното правно основание, както и въпроси, които трябва да бъдат разгледани от консултативната комисия, както и някои ключови логистични и организационни аспекти. Той включва график, организиране на срещи и изслушвания, размяна на документи, работен език и управление на разходите. </w:t>
      </w:r>
    </w:p>
    <w:p>
      <w:pPr>
        <w:pBdr>
          <w:top w:val="nil"/>
          <w:left w:val="nil"/>
          <w:bottom w:val="nil"/>
          <w:right w:val="nil"/>
          <w:between w:val="nil"/>
          <w:bar w:val="nil"/>
        </w:pBdr>
        <w:spacing w:before="0" w:after="240"/>
        <w:rPr>
          <w:noProof/>
          <w:szCs w:val="24"/>
        </w:rPr>
      </w:pPr>
      <w:r>
        <w:rPr>
          <w:noProof/>
        </w:rPr>
        <w:t xml:space="preserve">Член 12 отразява Арбитражната конвенция на Съюза и разглежда изискванията за информация и процедурните аспекти на консултативната комисия. </w:t>
      </w:r>
    </w:p>
    <w:p>
      <w:pPr>
        <w:pBdr>
          <w:top w:val="nil"/>
          <w:left w:val="nil"/>
          <w:bottom w:val="nil"/>
          <w:right w:val="nil"/>
          <w:between w:val="nil"/>
          <w:bar w:val="nil"/>
        </w:pBdr>
        <w:spacing w:before="0" w:after="240"/>
        <w:rPr>
          <w:noProof/>
          <w:szCs w:val="24"/>
        </w:rPr>
      </w:pPr>
      <w:r>
        <w:rPr>
          <w:noProof/>
        </w:rPr>
        <w:t>Членове 13 и 14 следват разпоредбите на Арбитражната конвенция на Съюза по отношение на реда и условията, включително кратките срокове, в рамките на които консултативната комисия следва да приеме становището си, което следва да бъде отправна точка за последващото окончателно и обвързващо решение на компетентните органи. Специфични задължения на държавите членки по отношение на разходите са предвидени в член 11, и отразяват разпоредбите на Арбитражната конвенция на Съюза по тези аспекти.</w:t>
      </w:r>
    </w:p>
    <w:p>
      <w:pPr>
        <w:pBdr>
          <w:top w:val="nil"/>
          <w:left w:val="nil"/>
          <w:bottom w:val="nil"/>
          <w:right w:val="nil"/>
          <w:between w:val="nil"/>
          <w:bar w:val="nil"/>
        </w:pBdr>
        <w:spacing w:before="0" w:after="240"/>
        <w:rPr>
          <w:noProof/>
          <w:szCs w:val="24"/>
        </w:rPr>
      </w:pPr>
      <w:r>
        <w:rPr>
          <w:noProof/>
        </w:rPr>
        <w:t>Взаимодействието с националните съдебни производства и процедурите по обжалване е предмет на член 15 и се разглежда по начин, подобен на този в Арбитражната конвенция на Съюза. Това включва разпоредби за изключителни случаи, които не следва да попадат в обхвата на процедурата (напр. случаи на измама, умишлено неизпълнение или прояви на груба небрежност са изключени).</w:t>
      </w:r>
    </w:p>
    <w:p>
      <w:pPr>
        <w:pBdr>
          <w:top w:val="nil"/>
          <w:left w:val="nil"/>
          <w:bottom w:val="nil"/>
          <w:right w:val="nil"/>
          <w:between w:val="nil"/>
          <w:bar w:val="nil"/>
        </w:pBdr>
        <w:spacing w:before="0" w:after="240"/>
        <w:rPr>
          <w:noProof/>
          <w:szCs w:val="24"/>
        </w:rPr>
      </w:pPr>
      <w:r>
        <w:rPr>
          <w:noProof/>
        </w:rPr>
        <w:t xml:space="preserve">Една от целите на предложената директива е по-голяма прозрачност. Член 16 включва разпоредбите на Арбитражната конвенция на Съюза в това отношение, съгласно които компетентните органи могат да публикуват окончателното арбитражно решение, както и по-подробна информация, при съгласие от страна на данъкоплатеца. </w:t>
      </w:r>
    </w:p>
    <w:p>
      <w:pPr>
        <w:pBdr>
          <w:top w:val="nil"/>
          <w:left w:val="nil"/>
          <w:bottom w:val="nil"/>
          <w:right w:val="nil"/>
          <w:between w:val="nil"/>
          <w:bar w:val="nil"/>
        </w:pBdr>
        <w:spacing w:before="0" w:after="240"/>
        <w:rPr>
          <w:noProof/>
          <w:szCs w:val="24"/>
        </w:rPr>
      </w:pPr>
      <w:r>
        <w:rPr>
          <w:noProof/>
        </w:rPr>
        <w:t>Член 17 определя мястото на Европейската комисия в процедурата, по-специално по отношение на поддържането на списъка с независими лица съгласно член 8, параграф 4.</w:t>
      </w:r>
    </w:p>
    <w:p>
      <w:pPr>
        <w:pBdr>
          <w:top w:val="nil"/>
          <w:left w:val="nil"/>
          <w:bottom w:val="nil"/>
          <w:right w:val="nil"/>
          <w:between w:val="nil"/>
          <w:bar w:val="nil"/>
        </w:pBdr>
        <w:spacing w:before="0" w:after="240"/>
        <w:rPr>
          <w:noProof/>
          <w:szCs w:val="24"/>
        </w:rPr>
      </w:pPr>
      <w:r>
        <w:rPr>
          <w:noProof/>
        </w:rPr>
        <w:t>Член 18 предвижда Европейската комисия да приема практическите договорености, необходими за правилното функциониране на процедурите, въведени с настоящата директива, с помощта на комитет за разрешаване на спорове във връзка с двойното данъчно облагане.</w:t>
      </w:r>
    </w:p>
    <w:p>
      <w:pPr>
        <w:rPr>
          <w:noProof/>
        </w:rPr>
      </w:pPr>
      <w:r>
        <w:rPr>
          <w:noProof/>
        </w:rPr>
        <w:t>С член 19 на Европейската комисия се предоставят правомощия да приема правни актове, както са определени в член 20, с цел да се актуализират приложения I и II, за да се вземат предвид новите обстоятелства.</w:t>
      </w:r>
    </w:p>
    <w:p>
      <w:pPr>
        <w:rPr>
          <w:noProof/>
        </w:rPr>
        <w:sectPr>
          <w:footerReference w:type="default" r:id="rId21"/>
          <w:footerReference w:type="first" r:id="rId2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2016/0338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относно механизми за разрешаване на спорове във връзка с двойното данъчно облагане в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6"/>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7"/>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Ситуациите, в които различни държави членки облагат с данък един и същи доход или капитал два пъти, могат да създадат сериозни данъчни пречки за предприятията, които извършват трансгранична дейност. Те създават прекомерна данъчна тежест за предприятията и биха могли да доведат до икономически изкривявания и неефикасност, както и да окажат отрицателно въздействие върху трансграничните инвестиции и растежа.</w:t>
      </w:r>
    </w:p>
    <w:p>
      <w:pPr>
        <w:pStyle w:val="ManualConsidrant"/>
        <w:rPr>
          <w:noProof/>
        </w:rPr>
      </w:pPr>
      <w:r>
        <w:t>(2)</w:t>
      </w:r>
      <w:r>
        <w:tab/>
      </w:r>
      <w:r>
        <w:rPr>
          <w:noProof/>
        </w:rPr>
        <w:t>Поради тази причина е необходимо Съюзът да разполага с механизми, които да гарантират разрешаването на спорове във връзка с двойното данъчно облагане и ефективното премахване на съответното двойно данъчно облагане.</w:t>
      </w:r>
    </w:p>
    <w:p>
      <w:pPr>
        <w:pStyle w:val="ManualConsidrant"/>
        <w:rPr>
          <w:noProof/>
        </w:rPr>
      </w:pPr>
      <w:r>
        <w:t>(3)</w:t>
      </w:r>
      <w:r>
        <w:tab/>
      </w:r>
      <w:r>
        <w:rPr>
          <w:noProof/>
        </w:rPr>
        <w:t>Съществуващите понастоящем механизми, предвидени в двустранните данъчни спогодби, не са достатъчни за постигането на пълно освобождаване от двойно данъчно облагане в необходимия срок и във всички случаи. Съществуващата Конвенцията за премахване на двойното данъчно облагане във връзка с корекцията на печалби на свързани предприятия (90/436/ЕИО)</w:t>
      </w:r>
      <w:r>
        <w:rPr>
          <w:rStyle w:val="FootnoteReference"/>
          <w:noProof/>
        </w:rPr>
        <w:footnoteReference w:id="8"/>
      </w:r>
      <w:r>
        <w:rPr>
          <w:noProof/>
        </w:rPr>
        <w:t xml:space="preserve"> (наричана по-долу „Арбитражната конвенция на Съюза“) има ограничен обхват, тъй като се прилага само за спорове относно трансферното ценообразуване и причисляването на печалбите към местата на стопанска дейност. Наблюдението, извършвано като част от прилагането на Арбитражната конвенция на Съюза разкри някои сериозни слабости, по-специално по отношение на достъпа до процедурата и нейната продължителност и ефективно приключване.</w:t>
      </w:r>
    </w:p>
    <w:p>
      <w:pPr>
        <w:pStyle w:val="ManualConsidrant"/>
        <w:rPr>
          <w:noProof/>
        </w:rPr>
      </w:pPr>
      <w:r>
        <w:lastRenderedPageBreak/>
        <w:t>(4)</w:t>
      </w:r>
      <w:r>
        <w:tab/>
      </w:r>
      <w:r>
        <w:rPr>
          <w:noProof/>
        </w:rPr>
        <w:t>С оглед на създаването на по-справедлива данъчна среда, правилата относно прозрачността трябва да бъдат подобрени и мерките за борба с избягването на данъци да бъдат засилени. В същото време в духа на справедлива данъчна система, е необходимо да се гарантира, че данъкоплатците не се облагат два пъти за един и същ доход и че механизмите за разрешаване на спорове са всеобхватни, ефективни и устойчиви. Подобряването на механизмите за разрешаване на спорове във връзка с двойното данъчно облагане е необходимо и за да се преодолее риска от увеличаване на броя на споровете във връзка с двойното или многократното данъчно облагане на потенциално големи суми поради по-редовни и целенасочени одитни практики, установени от данъчните администрации.</w:t>
      </w:r>
    </w:p>
    <w:p>
      <w:pPr>
        <w:pStyle w:val="ManualConsidrant"/>
        <w:rPr>
          <w:noProof/>
        </w:rPr>
      </w:pPr>
      <w:r>
        <w:t>(5)</w:t>
      </w:r>
      <w:r>
        <w:tab/>
      </w:r>
      <w:r>
        <w:rPr>
          <w:noProof/>
        </w:rPr>
        <w:t xml:space="preserve">Въвеждането на ефективна и ефикасна рамка за разрешаване на данъчни спорове, която да гарантира правна сигурност и благоприятна за бизнеса среда за инвестиции е от решаващо значение за постигане на справедлива и ефикасна система за корпоративно данъчно облагане в Съюза. Механизмите за разрешаване на спорове във връзка с двойното данъчно облагане следва също така да създадат хармонизирана и прозрачна рамка за решаване на проблемите на двойното данъчно облагане, и като такива да предоставят ползи на всички данъкоплатци. </w:t>
      </w:r>
    </w:p>
    <w:p>
      <w:pPr>
        <w:pStyle w:val="ManualConsidrant"/>
        <w:rPr>
          <w:noProof/>
        </w:rPr>
      </w:pPr>
      <w:r>
        <w:t>(6)</w:t>
      </w:r>
      <w:r>
        <w:tab/>
      </w:r>
      <w:r>
        <w:rPr>
          <w:noProof/>
        </w:rPr>
        <w:t>Премахването на двойното данъчно облагане следва да бъде постигнато чрез процедура, при която на първия етап случаят се отнася до данъчните органи на съответните държави членки с оглед решаването на спора по процедурата за уреждане на спор по взаимно съгласие. При отсъствието на такова споразумение в рамките на определен период от време, случаят следва да бъде представен на консултативна комисия или комисия за алтернативно разрешаване на спорове, която се състои от представители на съответните данъчни органи и от компетентни независими лица. Данъчните органи следва да вземат окончателно обвързващо решение въз основа на становището на консултативна комисия или комисия за алтернативно разрешаване на спорове.</w:t>
      </w:r>
    </w:p>
    <w:p>
      <w:pPr>
        <w:pStyle w:val="ManualConsidrant"/>
        <w:rPr>
          <w:noProof/>
        </w:rPr>
      </w:pPr>
      <w:r>
        <w:t>(7)</w:t>
      </w:r>
      <w:r>
        <w:tab/>
      </w:r>
      <w:r>
        <w:rPr>
          <w:noProof/>
        </w:rPr>
        <w:t>Подобреният механизъм за разрешаване на спорове във връзка с двойното данъчно облагане следва да се основава на съществуващите системи в Съюза, включително Арбитражната конвенция на Съюза. При все това, обхватът на настоящата директива следва да бъде по-широк от този на Арбитражната конвенция на Съюза, който включва само споровете във връзка с трансферното ценообразуване и причисляването на печалбите към местата на стопанска дейност. Настоящата директива се прилага за всички данъкоплатци, които подлежат на облагане с данъци върху доходите от печалби от стопанска дейност по отношение на техните трансгранични сделки в рамките на Съюза. Освен това арбитражната фаза следва да бъде засилена. В частност, необходимо е да се предвиди ограничение на продължителността на процедурите за разрешаване на спорове във връзка с двойното данъчно облагане и да се установят редът и условията на процедурата за разрешаване на спорове за данъкоплатците.</w:t>
      </w:r>
    </w:p>
    <w:p>
      <w:pPr>
        <w:pStyle w:val="ManualConsidrant"/>
        <w:rPr>
          <w:noProof/>
        </w:rPr>
      </w:pPr>
      <w:r>
        <w:t>(8)</w:t>
      </w:r>
      <w:r>
        <w:tab/>
      </w:r>
      <w:r>
        <w:rPr>
          <w:noProof/>
        </w:rPr>
        <w:t xml:space="preserve">За да се гарантират еднакви условия за изпълнението на настоящата директива, на Комисията следва да бъдат предоставени изпълнителни правомощия. Тези </w:t>
      </w:r>
      <w:r>
        <w:rPr>
          <w:noProof/>
        </w:rPr>
        <w:lastRenderedPageBreak/>
        <w:t xml:space="preserve">правомощия следва да бъдат </w:t>
      </w:r>
      <w:r>
        <w:rPr>
          <w:rStyle w:val="italic1"/>
          <w:i w:val="0"/>
          <w:noProof/>
        </w:rPr>
        <w:t>упражнявани</w:t>
      </w:r>
      <w:r>
        <w:rPr>
          <w:noProof/>
        </w:rPr>
        <w:t xml:space="preserve"> в съответствие с Регламент (ЕС) №182/2011 на Европейския парламент и на Съвета</w:t>
      </w:r>
      <w:r>
        <w:rPr>
          <w:rStyle w:val="FootnoteReference"/>
          <w:noProof/>
        </w:rPr>
        <w:footnoteReference w:id="9"/>
      </w:r>
      <w:r>
        <w:rPr>
          <w:noProof/>
        </w:rPr>
        <w:t>.</w:t>
      </w:r>
    </w:p>
    <w:p>
      <w:pPr>
        <w:pStyle w:val="ManualConsidrant"/>
        <w:rPr>
          <w:noProof/>
          <w:color w:val="000000" w:themeColor="text1"/>
        </w:rPr>
      </w:pPr>
      <w:r>
        <w:t>(9)</w:t>
      </w:r>
      <w:r>
        <w:tab/>
      </w:r>
      <w:r>
        <w:rPr>
          <w:noProof/>
        </w:rPr>
        <w:t>В настоящата директива се зачитат основните права и се спазват принципите, признати по-специално в Хартата на основните права на Европейския съюз. По-конкретно, целта на настоящата директива е да гарантира пълно зачитане на правото на справедлив съдебен процес и свободата на стопанска инициатива.</w:t>
      </w:r>
    </w:p>
    <w:p>
      <w:pPr>
        <w:pStyle w:val="ManualConsidrant"/>
        <w:rPr>
          <w:noProof/>
        </w:rPr>
      </w:pPr>
      <w:r>
        <w:t>(10)</w:t>
      </w:r>
      <w:r>
        <w:tab/>
      </w:r>
      <w:r>
        <w:rPr>
          <w:noProof/>
        </w:rPr>
        <w:t>Доколкото целта на настоящата директива, а именно установяването на ефикасна и ефективна процедура за разрешаване на спорове във връзка с двойното данъчно облагане при условия на правилно функциониране на вътрешния пазар, не може да бъде постигната в достатъчна степен от държавите членки, а поради мащабът и ефектите от действието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pPr>
        <w:pStyle w:val="ManualConsidrant"/>
        <w:rPr>
          <w:noProof/>
        </w:rPr>
      </w:pPr>
      <w:r>
        <w:t>(11)</w:t>
      </w:r>
      <w:r>
        <w:tab/>
      </w:r>
      <w:r>
        <w:rPr>
          <w:noProof/>
        </w:rPr>
        <w:t>Комисията следва да направи преглед на прилагането на настоящата директива след период от пет години, а държавите членки следва да предоставят на Комисията необходимата за целта информация, за да се улесни прегледа,</w:t>
      </w:r>
    </w:p>
    <w:p>
      <w:pPr>
        <w:pStyle w:val="Formuledadoption"/>
        <w:rPr>
          <w:noProof/>
        </w:rPr>
      </w:pPr>
      <w:r>
        <w:rPr>
          <w:noProof/>
        </w:rPr>
        <w:t>ПРИЕ НАСТОЯЩАТА ДИРЕКТИВА:</w:t>
      </w:r>
    </w:p>
    <w:p>
      <w:pPr>
        <w:pStyle w:val="Titrearticle"/>
        <w:rPr>
          <w:noProof/>
        </w:rPr>
      </w:pPr>
      <w:r>
        <w:rPr>
          <w:noProof/>
        </w:rPr>
        <w:t>Член 1</w:t>
      </w:r>
    </w:p>
    <w:p>
      <w:pPr>
        <w:pStyle w:val="Titrearticle"/>
        <w:spacing w:line="360" w:lineRule="auto"/>
        <w:rPr>
          <w:noProof/>
        </w:rPr>
      </w:pPr>
      <w:r>
        <w:rPr>
          <w:noProof/>
        </w:rPr>
        <w:t xml:space="preserve">Предмет и обхват </w:t>
      </w:r>
    </w:p>
    <w:p>
      <w:pPr>
        <w:rPr>
          <w:noProof/>
        </w:rPr>
      </w:pPr>
      <w:r>
        <w:rPr>
          <w:noProof/>
        </w:rPr>
        <w:t>Настоящата директива установява правила във връзка с механизмите за разрешаване на спорове между държавите членки относно начините за премахване на двойното данъчно облагане на доходи от стопанска дейност и правата на данъкоплатците в тази връзка.</w:t>
      </w:r>
    </w:p>
    <w:p>
      <w:pPr>
        <w:rPr>
          <w:noProof/>
        </w:rPr>
      </w:pPr>
      <w:r>
        <w:rPr>
          <w:noProof/>
        </w:rPr>
        <w:t>Настоящата директива се прилага за всички данъкоплатци, които подлежат на облагане с някой от данъците върху доходите от стопанска дейност, изброени в приложение I, включително местата на стопанска дейност, намиращи се в една или повече държави членки, чието седалище е в държава членка или в юрисдикция извън Съюза.</w:t>
      </w:r>
    </w:p>
    <w:p>
      <w:pPr>
        <w:rPr>
          <w:noProof/>
        </w:rPr>
      </w:pPr>
      <w:r>
        <w:rPr>
          <w:noProof/>
        </w:rPr>
        <w:t>Настоящата директива не се прилага по отношение на доходи или капитал, които подлежат на данъчно освобождаване или към които съгласно националните правила се прилага нулева данъчна ставка.</w:t>
      </w:r>
    </w:p>
    <w:p>
      <w:pPr>
        <w:rPr>
          <w:noProof/>
        </w:rPr>
      </w:pPr>
      <w:r>
        <w:rPr>
          <w:noProof/>
        </w:rPr>
        <w:t>Настоящата директива не изключва прилагането на националното законодателство или разпоредбите на международни споразумения, когато това е необходимо за предотвратяване на отклонение от данъчно облагане, данъчни измами или злоупотреби.</w:t>
      </w:r>
    </w:p>
    <w:p>
      <w:pPr>
        <w:pStyle w:val="Titrearticle"/>
        <w:rPr>
          <w:noProof/>
        </w:rPr>
      </w:pPr>
      <w:r>
        <w:rPr>
          <w:noProof/>
        </w:rPr>
        <w:lastRenderedPageBreak/>
        <w:t>Член 2</w:t>
      </w:r>
    </w:p>
    <w:p>
      <w:pPr>
        <w:pStyle w:val="Titrearticle"/>
        <w:spacing w:line="360" w:lineRule="auto"/>
        <w:rPr>
          <w:noProof/>
        </w:rPr>
      </w:pPr>
      <w:r>
        <w:rPr>
          <w:noProof/>
        </w:rPr>
        <w:t>Определения</w:t>
      </w:r>
    </w:p>
    <w:p>
      <w:pPr>
        <w:spacing w:line="360" w:lineRule="auto"/>
        <w:rPr>
          <w:noProof/>
        </w:rPr>
      </w:pPr>
      <w:r>
        <w:rPr>
          <w:noProof/>
        </w:rPr>
        <w:t>За целите на настоящата директива се прилагат следните определения:</w:t>
      </w:r>
    </w:p>
    <w:p>
      <w:pPr>
        <w:pStyle w:val="ManualNumPar1"/>
        <w:rPr>
          <w:noProof/>
        </w:rPr>
      </w:pPr>
      <w:r>
        <w:t>1.</w:t>
      </w:r>
      <w:r>
        <w:tab/>
      </w:r>
      <w:r>
        <w:rPr>
          <w:noProof/>
        </w:rPr>
        <w:t>„компетентен орган“ означава органът на дадена държава членка, който е определен като такъв от съответната държава членка;</w:t>
      </w:r>
    </w:p>
    <w:p>
      <w:pPr>
        <w:pStyle w:val="ManualNumPar1"/>
        <w:rPr>
          <w:noProof/>
        </w:rPr>
      </w:pPr>
      <w:r>
        <w:t>2.</w:t>
      </w:r>
      <w:r>
        <w:tab/>
      </w:r>
      <w:r>
        <w:rPr>
          <w:noProof/>
        </w:rPr>
        <w:t>„компетентно съдилище“ означава съдилище на дадена държава членка, което е определено от съответната държава членка;</w:t>
      </w:r>
    </w:p>
    <w:p>
      <w:pPr>
        <w:pStyle w:val="ManualNumPar1"/>
        <w:rPr>
          <w:noProof/>
        </w:rPr>
      </w:pPr>
      <w:r>
        <w:t>3.</w:t>
      </w:r>
      <w:r>
        <w:tab/>
      </w:r>
      <w:r>
        <w:rPr>
          <w:noProof/>
        </w:rPr>
        <w:t>„двойно данъчно облагане“ означава облагането с данъци, изброени в приложение I към настоящата директива, от две (или повече) данъчни юрисдикции по отношение на един и същ облагаем доход или капитал от техните национални или съдебни органи, когато това води до i) допълнителен данък, ii) увеличаване на данъчните задължения или iii) анулиране или намаляване на загубите, които биха могли да се използват за компенсиране на облагаемата печалба;</w:t>
      </w:r>
    </w:p>
    <w:p>
      <w:pPr>
        <w:pStyle w:val="ManualNumPar1"/>
        <w:rPr>
          <w:noProof/>
        </w:rPr>
      </w:pPr>
      <w:r>
        <w:t>4.</w:t>
      </w:r>
      <w:r>
        <w:tab/>
      </w:r>
      <w:r>
        <w:rPr>
          <w:noProof/>
        </w:rPr>
        <w:t>„данъкоплатец“ означава всяко лице или място на стопанска дейност, което подлежи на облагане с данъци върху доходите, изброени в приложение I към настоящата директива.</w:t>
      </w:r>
    </w:p>
    <w:p>
      <w:pPr>
        <w:pStyle w:val="Titrearticle"/>
        <w:rPr>
          <w:noProof/>
        </w:rPr>
      </w:pPr>
      <w:r>
        <w:rPr>
          <w:noProof/>
        </w:rPr>
        <w:t>Член 3</w:t>
      </w:r>
    </w:p>
    <w:p>
      <w:pPr>
        <w:pStyle w:val="Titrearticle"/>
        <w:rPr>
          <w:noProof/>
        </w:rPr>
      </w:pPr>
      <w:r>
        <w:rPr>
          <w:noProof/>
        </w:rPr>
        <w:t>Жалба</w:t>
      </w:r>
    </w:p>
    <w:p>
      <w:pPr>
        <w:pStyle w:val="ManualNumPar1"/>
        <w:rPr>
          <w:noProof/>
        </w:rPr>
      </w:pPr>
      <w:r>
        <w:t>1.</w:t>
      </w:r>
      <w:r>
        <w:tab/>
      </w:r>
      <w:r>
        <w:rPr>
          <w:noProof/>
        </w:rPr>
        <w:t xml:space="preserve">Всеки данъкоплатец, който е обект на двойно данъчно облагане, има право да подаде жалба, с която да изисква разрешаването на въпроса за двойното данъчно облагане, до всеки от компетентните органи на съответните държави членки в срок от три години, считано от получаването на първото уведомление за действието, което води до двойно данъчно облагане, независимо дали използва наличните на национално равнище правни средства за защита на всяка от засегнатите държави членки. Данъкоплатецът трябва да посочи в своята жалба до съответния компетентен орган кои други държави членки са засегнати. </w:t>
      </w:r>
    </w:p>
    <w:p>
      <w:pPr>
        <w:pStyle w:val="ManualNumPar1"/>
        <w:rPr>
          <w:noProof/>
        </w:rPr>
      </w:pPr>
      <w:r>
        <w:t>2.</w:t>
      </w:r>
      <w:r>
        <w:tab/>
      </w:r>
      <w:r>
        <w:rPr>
          <w:noProof/>
        </w:rPr>
        <w:t>Компетентните органи потвърждават получаването на жалбата в срок от един месец от получаването ѝ. Те информират също компетентните органи на другите засегнати държави членки за получаването на жалбата.</w:t>
      </w:r>
    </w:p>
    <w:p>
      <w:pPr>
        <w:pStyle w:val="ManualNumPar1"/>
        <w:rPr>
          <w:noProof/>
        </w:rPr>
      </w:pPr>
      <w:r>
        <w:t>3.</w:t>
      </w:r>
      <w:r>
        <w:tab/>
      </w:r>
      <w:r>
        <w:rPr>
          <w:noProof/>
        </w:rPr>
        <w:t>Жалбата е допустима, ако данъкоплатецът предостави на компетентните органи на всяка от засегнатите държави членки следната информация:</w:t>
      </w:r>
    </w:p>
    <w:p>
      <w:pPr>
        <w:pStyle w:val="Point10"/>
        <w:rPr>
          <w:noProof/>
        </w:rPr>
      </w:pPr>
      <w:r>
        <w:rPr>
          <w:noProof/>
        </w:rPr>
        <w:t>а)</w:t>
      </w:r>
      <w:r>
        <w:rPr>
          <w:noProof/>
        </w:rPr>
        <w:tab/>
        <w:t>наименование, адрес, данъчен идентификационен номер, както и друга информация, необходима за идентифицирането на данъкоплатеца (ите), който представи жалба до компетентните органи и на всеки друг пряко засегнат данъкоплатец;</w:t>
      </w:r>
    </w:p>
    <w:p>
      <w:pPr>
        <w:pStyle w:val="Point10"/>
        <w:rPr>
          <w:noProof/>
        </w:rPr>
      </w:pPr>
      <w:r>
        <w:rPr>
          <w:noProof/>
        </w:rPr>
        <w:t>б)</w:t>
      </w:r>
      <w:r>
        <w:rPr>
          <w:noProof/>
        </w:rPr>
        <w:tab/>
        <w:t>засегнати данъчни периоди;</w:t>
      </w:r>
    </w:p>
    <w:p>
      <w:pPr>
        <w:pStyle w:val="Point10"/>
        <w:rPr>
          <w:noProof/>
        </w:rPr>
      </w:pPr>
      <w:r>
        <w:rPr>
          <w:noProof/>
        </w:rPr>
        <w:lastRenderedPageBreak/>
        <w:t>в)</w:t>
      </w:r>
      <w:r>
        <w:rPr>
          <w:noProof/>
        </w:rPr>
        <w:tab/>
        <w:t>подробно описание на значимите факти и обстоятелства по случая (включително подробни сведения за структурата на сделката или на отношенията между данъкоплатеца и другите страни по съответните сделки), и в по-общ план естеството и датата на действията, които водят до двойно данъчно облагане, както и свързаните с тях суми във валутите на съответните държави членки с копие от всички подкрепящи документи;</w:t>
      </w:r>
    </w:p>
    <w:p>
      <w:pPr>
        <w:pStyle w:val="Point10"/>
        <w:rPr>
          <w:noProof/>
        </w:rPr>
      </w:pPr>
      <w:r>
        <w:rPr>
          <w:noProof/>
        </w:rPr>
        <w:t>г)</w:t>
      </w:r>
      <w:r>
        <w:rPr>
          <w:noProof/>
        </w:rPr>
        <w:tab/>
        <w:t>приложими национални разпоредби и спогодби за избягване на двойното данъчно облагане;</w:t>
      </w:r>
    </w:p>
    <w:p>
      <w:pPr>
        <w:pStyle w:val="Point10"/>
        <w:rPr>
          <w:noProof/>
        </w:rPr>
      </w:pPr>
      <w:r>
        <w:rPr>
          <w:noProof/>
        </w:rPr>
        <w:t>д)</w:t>
      </w:r>
      <w:r>
        <w:rPr>
          <w:noProof/>
        </w:rPr>
        <w:tab/>
        <w:t>следната информация, предоставена от данъкоплатеца, който е представил жалбата до компетентните органи с копие от всички подкрепящи документи:</w:t>
      </w:r>
    </w:p>
    <w:p>
      <w:pPr>
        <w:pStyle w:val="Default"/>
        <w:spacing w:after="120"/>
        <w:ind w:left="1832" w:hanging="414"/>
        <w:jc w:val="both"/>
        <w:rPr>
          <w:rFonts w:eastAsia="Times New Roman"/>
          <w:noProof/>
          <w:color w:val="auto"/>
        </w:rPr>
      </w:pPr>
      <w:r>
        <w:rPr>
          <w:noProof/>
          <w:color w:val="auto"/>
        </w:rPr>
        <w:t xml:space="preserve">i) </w:t>
      </w:r>
      <w:r>
        <w:rPr>
          <w:noProof/>
        </w:rPr>
        <w:tab/>
      </w:r>
      <w:r>
        <w:rPr>
          <w:noProof/>
          <w:color w:val="auto"/>
        </w:rPr>
        <w:t>обяснение защо данъкоплатецът счита, че е налице двойно данъчно облагане;</w:t>
      </w:r>
    </w:p>
    <w:p>
      <w:pPr>
        <w:pStyle w:val="Default"/>
        <w:spacing w:after="120"/>
        <w:ind w:left="1832" w:hanging="414"/>
        <w:jc w:val="both"/>
        <w:rPr>
          <w:rFonts w:eastAsia="Times New Roman"/>
          <w:noProof/>
          <w:color w:val="auto"/>
        </w:rPr>
      </w:pPr>
      <w:r>
        <w:rPr>
          <w:noProof/>
          <w:color w:val="auto"/>
        </w:rPr>
        <w:t xml:space="preserve">ii) </w:t>
      </w:r>
      <w:r>
        <w:rPr>
          <w:noProof/>
        </w:rPr>
        <w:tab/>
      </w:r>
      <w:r>
        <w:rPr>
          <w:noProof/>
          <w:color w:val="auto"/>
        </w:rPr>
        <w:t>подробна информация за всякакви случаи на съдебно обжалване и съдебен спор, които са започнати от данъкоплатците по отношение на съответните сделки, и за всички съдебни решения във връзка със случая;</w:t>
      </w:r>
    </w:p>
    <w:p>
      <w:pPr>
        <w:pStyle w:val="Default"/>
        <w:spacing w:after="120"/>
        <w:ind w:left="1832" w:hanging="414"/>
        <w:jc w:val="both"/>
        <w:rPr>
          <w:rFonts w:eastAsia="Times New Roman"/>
          <w:noProof/>
          <w:color w:val="auto"/>
        </w:rPr>
      </w:pPr>
      <w:r>
        <w:rPr>
          <w:noProof/>
          <w:color w:val="auto"/>
        </w:rPr>
        <w:t>iii) ангажимент от страна на данъкоплатеца да отговори възможно най-пълно и най-бързо на всички подходящи искания, отправени от компетентен орган, и да предостави документация при поискване от страна на компетентните органи;</w:t>
      </w:r>
    </w:p>
    <w:p>
      <w:pPr>
        <w:pStyle w:val="Default"/>
        <w:ind w:left="1832" w:hanging="414"/>
        <w:jc w:val="both"/>
        <w:rPr>
          <w:rFonts w:eastAsia="Times New Roman"/>
          <w:noProof/>
          <w:color w:val="auto"/>
        </w:rPr>
      </w:pPr>
      <w:r>
        <w:rPr>
          <w:noProof/>
          <w:color w:val="auto"/>
        </w:rPr>
        <w:t xml:space="preserve">iv) </w:t>
      </w:r>
      <w:r>
        <w:rPr>
          <w:noProof/>
        </w:rPr>
        <w:tab/>
      </w:r>
      <w:r>
        <w:rPr>
          <w:noProof/>
          <w:color w:val="auto"/>
        </w:rPr>
        <w:t>копие от актовете за установяване на данъчното задължение, от доклада за данъчната проверка или равностойни документи, от които произтича твърдяното двойно данъчно облагане и други документи, издадени от данъчните органи във връзка с двойното данъчно облагане, предмет на спора.</w:t>
      </w:r>
    </w:p>
    <w:p>
      <w:pPr>
        <w:pStyle w:val="Point11"/>
        <w:rPr>
          <w:noProof/>
        </w:rPr>
      </w:pPr>
      <w:r>
        <w:rPr>
          <w:noProof/>
        </w:rPr>
        <w:t>е)</w:t>
      </w:r>
      <w:r>
        <w:rPr>
          <w:noProof/>
        </w:rPr>
        <w:tab/>
        <w:t>всякаква специална допълнителна информация, поискана от компетентните органи.</w:t>
      </w:r>
    </w:p>
    <w:p>
      <w:pPr>
        <w:pStyle w:val="ManualNumPar1"/>
        <w:rPr>
          <w:noProof/>
        </w:rPr>
      </w:pPr>
      <w:r>
        <w:t>4.</w:t>
      </w:r>
      <w:r>
        <w:tab/>
      </w:r>
      <w:r>
        <w:rPr>
          <w:noProof/>
        </w:rPr>
        <w:t>Компетентните органи на съответните държави членки могат да поискат информацията, посочена в параграф 3, буква е), в срок от два месеца от получаването на жалбата.</w:t>
      </w:r>
    </w:p>
    <w:p>
      <w:pPr>
        <w:pStyle w:val="ManualNumPar1"/>
        <w:rPr>
          <w:noProof/>
        </w:rPr>
      </w:pPr>
      <w:r>
        <w:t>5.</w:t>
      </w:r>
      <w:r>
        <w:tab/>
      </w:r>
      <w:r>
        <w:rPr>
          <w:noProof/>
        </w:rPr>
        <w:t xml:space="preserve">Компетентните органи на засегнатите държави членки вземат решение относно приемането и допустимостта на жалбата на данъкоплатец в срок от шест месеца от получаването на жалбата. Компетентните органи информират данъкоплатците и компетентните органи на другите държави членки за решението си. </w:t>
      </w:r>
    </w:p>
    <w:p>
      <w:pPr>
        <w:pStyle w:val="Titrearticle"/>
        <w:rPr>
          <w:noProof/>
        </w:rPr>
      </w:pPr>
      <w:r>
        <w:rPr>
          <w:noProof/>
        </w:rPr>
        <w:t>Член 4</w:t>
      </w:r>
    </w:p>
    <w:p>
      <w:pPr>
        <w:pStyle w:val="Titrearticle"/>
        <w:rPr>
          <w:noProof/>
        </w:rPr>
      </w:pPr>
      <w:r>
        <w:rPr>
          <w:noProof/>
        </w:rPr>
        <w:t>Решение за приемане на жалбата — процедура за уреждане по взаимно съгласие</w:t>
      </w:r>
    </w:p>
    <w:p>
      <w:pPr>
        <w:pStyle w:val="ManualNumPar1"/>
        <w:rPr>
          <w:noProof/>
        </w:rPr>
      </w:pPr>
      <w:r>
        <w:t>1.</w:t>
      </w:r>
      <w:r>
        <w:tab/>
      </w:r>
      <w:r>
        <w:rPr>
          <w:noProof/>
        </w:rPr>
        <w:t xml:space="preserve">Когато компетентните органи на засегнатите държави членки решат да приемат разглеждането на жалбата съгласно член 3, параграф 5, те се стремят да премахнат двойното данъчно облагане чрез процедура за уреждане по взаимно </w:t>
      </w:r>
      <w:r>
        <w:rPr>
          <w:noProof/>
        </w:rPr>
        <w:lastRenderedPageBreak/>
        <w:t>съгласие в срок от две години, считано от окончателното уведомяване за решението на една от държавите членки за приемането на жалбата.</w:t>
      </w:r>
    </w:p>
    <w:p>
      <w:pPr>
        <w:pStyle w:val="Text1"/>
        <w:rPr>
          <w:noProof/>
        </w:rPr>
      </w:pPr>
      <w:r>
        <w:rPr>
          <w:noProof/>
        </w:rPr>
        <w:t>Периодът от две години, посочен в първа алинея, може да бъде продължен с до шест месеца по искане на компетентен орган на засегнатата държава членка, ако компетентният орган, който отправя искането, предостави обосновка за това в писмена форма. Удължаването се извършва след приемане от данъкоплатците и от другите компетентни органи.</w:t>
      </w:r>
    </w:p>
    <w:p>
      <w:pPr>
        <w:pStyle w:val="ManualNumPar1"/>
        <w:rPr>
          <w:noProof/>
        </w:rPr>
      </w:pPr>
      <w:r>
        <w:t>2.</w:t>
      </w:r>
      <w:r>
        <w:tab/>
      </w:r>
      <w:r>
        <w:rPr>
          <w:noProof/>
        </w:rPr>
        <w:t>Двойното данъчно облагане се счита за премахнато в следните случаи:</w:t>
      </w:r>
    </w:p>
    <w:p>
      <w:pPr>
        <w:pStyle w:val="Point10"/>
        <w:rPr>
          <w:noProof/>
        </w:rPr>
      </w:pPr>
      <w:r>
        <w:rPr>
          <w:noProof/>
        </w:rPr>
        <w:t>а)</w:t>
      </w:r>
      <w:r>
        <w:rPr>
          <w:noProof/>
        </w:rPr>
        <w:tab/>
        <w:t>доходът, който подлежи на двойно данъчно облагане, е включен в изчисляването на облагаемия доход само в една държава членка;</w:t>
      </w:r>
    </w:p>
    <w:p>
      <w:pPr>
        <w:pStyle w:val="Point10"/>
        <w:ind w:left="850" w:firstLine="0"/>
        <w:rPr>
          <w:noProof/>
        </w:rPr>
      </w:pPr>
      <w:r>
        <w:rPr>
          <w:noProof/>
        </w:rPr>
        <w:t>б)</w:t>
      </w:r>
      <w:r>
        <w:rPr>
          <w:noProof/>
        </w:rPr>
        <w:tab/>
        <w:t>данъкът, с който се облага този доход в една държава членка, се намалява с размер, равен на данъка, с който този доход се облага във всяка друга засегната държава членка.</w:t>
      </w:r>
    </w:p>
    <w:p>
      <w:pPr>
        <w:pStyle w:val="ManualNumPar1"/>
        <w:rPr>
          <w:noProof/>
        </w:rPr>
      </w:pPr>
      <w:r>
        <w:t>3.</w:t>
      </w:r>
      <w:r>
        <w:tab/>
      </w:r>
      <w:r>
        <w:rPr>
          <w:noProof/>
        </w:rPr>
        <w:t xml:space="preserve">След като компетентните органи на държавите членки постигнат споразумение за премахване на двойното данъчно облагане в рамките на срока, предвиден в параграф 1, всеки компетентен орган на съответните държави членки предава това споразумение на данъкоплатеца под формата на решение, което има задължителен характер за органа и подлежи на изпълнение от данъкоплатеца, при условие че той се отказва от правото на всички национални средства за правна защита. Това решение се прилага независимо от сроковете, предвидени в националното законодателство на съответните държави членки. </w:t>
      </w:r>
    </w:p>
    <w:p>
      <w:pPr>
        <w:pStyle w:val="ManualNumPar1"/>
        <w:rPr>
          <w:noProof/>
        </w:rPr>
      </w:pPr>
      <w:r>
        <w:t>4.</w:t>
      </w:r>
      <w:r>
        <w:tab/>
      </w:r>
      <w:r>
        <w:rPr>
          <w:noProof/>
        </w:rPr>
        <w:t>Ако компетентните органи на съответните държави членки не са постигнали споразумение за премахване на двойното данъчно облагане в рамките на срока, предвиден в параграф 1, всеки компетентен орган на съответните държави членки информира данъкоплатците, като посочва причините за невъзможността да се постигне споразумение.</w:t>
      </w:r>
    </w:p>
    <w:p>
      <w:pPr>
        <w:pStyle w:val="Titrearticle"/>
        <w:rPr>
          <w:noProof/>
        </w:rPr>
      </w:pPr>
      <w:r>
        <w:rPr>
          <w:noProof/>
        </w:rPr>
        <w:t>Член 5</w:t>
      </w:r>
    </w:p>
    <w:p>
      <w:pPr>
        <w:pStyle w:val="Titrearticle"/>
        <w:rPr>
          <w:noProof/>
        </w:rPr>
      </w:pPr>
      <w:r>
        <w:rPr>
          <w:noProof/>
        </w:rPr>
        <w:t>Решение за отхвърляне на жалбата</w:t>
      </w:r>
    </w:p>
    <w:p>
      <w:pPr>
        <w:pStyle w:val="ManualNumPar1"/>
        <w:rPr>
          <w:noProof/>
        </w:rPr>
      </w:pPr>
      <w:r>
        <w:t>1.</w:t>
      </w:r>
      <w:r>
        <w:tab/>
      </w:r>
      <w:r>
        <w:rPr>
          <w:noProof/>
        </w:rPr>
        <w:t>Компетентните органи на засегнатите държави членки може да решат да отхвърлят жалбата, когато тя е недопустима или не е налице двойно данъчно облагане или тригодишният период, определен в член 3, параграф 1, не е спазен.</w:t>
      </w:r>
    </w:p>
    <w:p>
      <w:pPr>
        <w:pStyle w:val="ManualNumPar1"/>
        <w:rPr>
          <w:noProof/>
        </w:rPr>
      </w:pPr>
      <w:r>
        <w:t>2.</w:t>
      </w:r>
      <w:r>
        <w:tab/>
      </w:r>
      <w:r>
        <w:rPr>
          <w:noProof/>
        </w:rPr>
        <w:t>Когато компетентните органи на съответните държави членки не са взели решение относно жалбата в срок от шест месеца след получаването на жалба от данъкоплатец, жалбата се счита за отхвърлена.</w:t>
      </w:r>
    </w:p>
    <w:p>
      <w:pPr>
        <w:pStyle w:val="ManualNumPar1"/>
        <w:rPr>
          <w:noProof/>
        </w:rPr>
      </w:pPr>
      <w:r>
        <w:t>3.</w:t>
      </w:r>
      <w:r>
        <w:tab/>
      </w:r>
      <w:r>
        <w:rPr>
          <w:noProof/>
        </w:rPr>
        <w:t>В случай на отхвърляне на жалбата данъкоплатецът има право да обжалва решението на компетентните органи на засегнатите държави членки в съответствие с националните разпоредби.</w:t>
      </w:r>
    </w:p>
    <w:p>
      <w:pPr>
        <w:pStyle w:val="Titrearticle"/>
        <w:spacing w:after="0"/>
        <w:rPr>
          <w:noProof/>
        </w:rPr>
      </w:pPr>
      <w:r>
        <w:rPr>
          <w:noProof/>
        </w:rPr>
        <w:lastRenderedPageBreak/>
        <w:t>Член 6</w:t>
      </w:r>
    </w:p>
    <w:p>
      <w:pPr>
        <w:pStyle w:val="Titrearticle"/>
        <w:spacing w:line="360" w:lineRule="auto"/>
        <w:rPr>
          <w:noProof/>
        </w:rPr>
      </w:pPr>
      <w:r>
        <w:rPr>
          <w:noProof/>
        </w:rPr>
        <w:t>Разрешаване на спорове от страна на консултативната комисия</w:t>
      </w:r>
    </w:p>
    <w:p>
      <w:pPr>
        <w:pStyle w:val="ManualNumPar1"/>
        <w:rPr>
          <w:noProof/>
        </w:rPr>
      </w:pPr>
      <w:r>
        <w:t>1.</w:t>
      </w:r>
      <w:r>
        <w:tab/>
      </w:r>
      <w:r>
        <w:rPr>
          <w:noProof/>
        </w:rPr>
        <w:t>Консултативната комисия се създава от компетентните органи на съответните държави членки в съответствие с член 8, ако жалбата е отхвърлена съгласно член 5, параграф 1 само от един от компетентните органи на засегнатите държави членки.</w:t>
      </w:r>
    </w:p>
    <w:p>
      <w:pPr>
        <w:pStyle w:val="ManualNumPar1"/>
        <w:rPr>
          <w:noProof/>
        </w:rPr>
      </w:pPr>
      <w:r>
        <w:t>2.</w:t>
      </w:r>
      <w:r>
        <w:tab/>
      </w:r>
      <w:r>
        <w:rPr>
          <w:noProof/>
        </w:rPr>
        <w:t>Комисията приема решение относно допустимостта и приемането на жалбата в срок от шест месеца, считано от датата на уведомлението за последното решение за отхвърляне на жалбата съгласно член 5, параграф 1 от компетентните органи на засегнатите държави членки. При липсата на уведомление за решение в рамките на шестмесечния срок жалбата се счита за отхвърлена.</w:t>
      </w:r>
    </w:p>
    <w:p>
      <w:pPr>
        <w:pStyle w:val="Text1"/>
        <w:rPr>
          <w:noProof/>
        </w:rPr>
      </w:pPr>
      <w:r>
        <w:rPr>
          <w:noProof/>
        </w:rPr>
        <w:t xml:space="preserve">Когато консултативната комисия потвърди съществуването на двойно данъчно облагане и допустимостта на жалбата, процедурата за уреждане по взаимно съгласие, предвидена в член 4, започва по искане на някой от компетентните органи. Засегнатият компетентен орган уведомява консултативната комисия, другите засегнати компетентни органи и данъкоплатците за това искане. Периодът от две години, предвиден в член 4, параграф 1, започва да тече от датата на решението, взето от консултативната комисия за приемането и допустимостта на жалбата. </w:t>
      </w:r>
    </w:p>
    <w:p>
      <w:pPr>
        <w:pStyle w:val="Text1"/>
        <w:rPr>
          <w:noProof/>
        </w:rPr>
      </w:pPr>
      <w:r>
        <w:rPr>
          <w:noProof/>
        </w:rPr>
        <w:t>Ако нито един от компетентните органи не поиска откриване на процедурата за уреждане по взаимно съгласие в срок от тридесет календарни дни, консултативната комисия дава становище за премахване на двойното данъчно облагане, както е предвидено в член 13, параграф 1.</w:t>
      </w:r>
    </w:p>
    <w:p>
      <w:pPr>
        <w:pStyle w:val="ManualNumPar1"/>
        <w:rPr>
          <w:noProof/>
        </w:rPr>
      </w:pPr>
      <w:r>
        <w:t>3.</w:t>
      </w:r>
      <w:r>
        <w:tab/>
      </w:r>
      <w:r>
        <w:rPr>
          <w:noProof/>
        </w:rPr>
        <w:t>Консултативната комисия се създава от компетентните органи на засегнатите държави членки, когато те не са успели да постигнат съгласие за премахване на двойното данъчно облагане съгласно процедурата за уреждане по взаимно съгласие в срока, предвиден в член 4, параграф 1.</w:t>
      </w:r>
    </w:p>
    <w:p>
      <w:pPr>
        <w:pStyle w:val="Text1"/>
        <w:rPr>
          <w:noProof/>
        </w:rPr>
      </w:pPr>
      <w:r>
        <w:rPr>
          <w:noProof/>
        </w:rPr>
        <w:t>Консултативната комисия се създава в съответствие с член 8 и дава становище за премахване на двойното данъчно облагане в съответствие с член 13, параграф 1.</w:t>
      </w:r>
    </w:p>
    <w:p>
      <w:pPr>
        <w:pStyle w:val="ManualNumPar1"/>
        <w:rPr>
          <w:noProof/>
        </w:rPr>
      </w:pPr>
      <w:r>
        <w:t>4.</w:t>
      </w:r>
      <w:r>
        <w:tab/>
      </w:r>
      <w:r>
        <w:rPr>
          <w:noProof/>
        </w:rPr>
        <w:t>Консултативната комисия се създава не по-късно от петдесет календарни дни след края на шестмесечния период, предвиден в член 3, параграф 5, ако консултативната комисия е създадена в съответствие с параграф 1.</w:t>
      </w:r>
    </w:p>
    <w:p>
      <w:pPr>
        <w:pStyle w:val="Text1"/>
        <w:rPr>
          <w:noProof/>
        </w:rPr>
      </w:pPr>
      <w:r>
        <w:rPr>
          <w:noProof/>
        </w:rPr>
        <w:t>Консултативната комисия се създава не по-късно от петдесет календарни дни след края на периода, предвиден в член 4, параграф 1, ако консултативната комисия е създадена в съответствие с параграф 2.</w:t>
      </w:r>
    </w:p>
    <w:p>
      <w:pPr>
        <w:pStyle w:val="Titrearticle"/>
        <w:rPr>
          <w:noProof/>
        </w:rPr>
      </w:pPr>
      <w:r>
        <w:rPr>
          <w:noProof/>
        </w:rPr>
        <w:lastRenderedPageBreak/>
        <w:t>Член 7</w:t>
      </w:r>
    </w:p>
    <w:p>
      <w:pPr>
        <w:pStyle w:val="Titrearticle"/>
        <w:spacing w:line="360" w:lineRule="auto"/>
        <w:rPr>
          <w:noProof/>
        </w:rPr>
      </w:pPr>
      <w:r>
        <w:rPr>
          <w:noProof/>
        </w:rPr>
        <w:t>Назначения от националните съдилища</w:t>
      </w:r>
    </w:p>
    <w:p>
      <w:pPr>
        <w:pStyle w:val="ManualNumPar1"/>
        <w:rPr>
          <w:noProof/>
        </w:rPr>
      </w:pPr>
      <w:r>
        <w:t>1.</w:t>
      </w:r>
      <w:r>
        <w:tab/>
      </w:r>
      <w:r>
        <w:rPr>
          <w:noProof/>
        </w:rPr>
        <w:t xml:space="preserve">Ако консултативната комисия не е създадена в рамките на срока, предвиден в член 6, параграф 4, държавите членки предвиждат възможност за данъкоплатците да отнесат въпроса до компетентно национално съдилище. </w:t>
      </w:r>
    </w:p>
    <w:p>
      <w:pPr>
        <w:pStyle w:val="Point10"/>
        <w:ind w:left="850" w:firstLine="0"/>
        <w:rPr>
          <w:noProof/>
        </w:rPr>
      </w:pPr>
      <w:r>
        <w:rPr>
          <w:noProof/>
        </w:rPr>
        <w:t>Когато компетентният орган на държава членка не е успял да назначи поне едно компетентно независимо лице и негов заместник, данъкоплатецът може да поиска от компетентното съдилище в тази държава членка да назначи независимо лице и заместника от списъка, посочен в член 8, параграф 4.</w:t>
      </w:r>
    </w:p>
    <w:p>
      <w:pPr>
        <w:pStyle w:val="Point10"/>
        <w:ind w:left="850" w:firstLine="0"/>
        <w:rPr>
          <w:noProof/>
        </w:rPr>
      </w:pPr>
      <w:r>
        <w:rPr>
          <w:noProof/>
        </w:rPr>
        <w:t>Ако компетентните органи на всички засегнати държави членки не са успели да го направят, данъкоплатецът може да поиска от компетентните съдилища на всяка една държава членка да назначи две компетентни независими лица, в съответствие с втората и третата алинеи. Така назначените компетентни независими лица определят председателя чрез жребий от списъка на независимите лица, които отговарят на изискванията за председател в съответствие с член 8, параграф 4.</w:t>
      </w:r>
    </w:p>
    <w:p>
      <w:pPr>
        <w:pStyle w:val="Point10"/>
        <w:ind w:left="850" w:firstLine="0"/>
        <w:rPr>
          <w:noProof/>
        </w:rPr>
      </w:pPr>
      <w:r>
        <w:rPr>
          <w:noProof/>
        </w:rPr>
        <w:t>Данъкоплатците трябва да представят своя документ за сезиране във връзка с назначаването на компетентните независими лица и техните заместници на всяка от техните съответни държави на пребиваване или установяване, ако са засегнати двама данъкоплатци, или на държавите членки, чиито компетентни органи не са успели да назначат поне едно компетентно независимо лице и неговия заместник, ако е засегнат само един данъкоплатец.</w:t>
      </w:r>
    </w:p>
    <w:p>
      <w:pPr>
        <w:pStyle w:val="ManualNumPar1"/>
        <w:rPr>
          <w:noProof/>
        </w:rPr>
      </w:pPr>
      <w:r>
        <w:t>2.</w:t>
      </w:r>
      <w:r>
        <w:tab/>
      </w:r>
      <w:r>
        <w:rPr>
          <w:noProof/>
        </w:rPr>
        <w:t>Назначаването на независимите лица и техните заместници в съответствие с параграф 1 се отнася до компетентно съдилище на държава членка едва след края на петдесетдневния период, посочен в член 6, параграф 4, и в срок от две седмици след края на този период.</w:t>
      </w:r>
    </w:p>
    <w:p>
      <w:pPr>
        <w:pStyle w:val="ManualNumPar1"/>
        <w:rPr>
          <w:noProof/>
        </w:rPr>
      </w:pPr>
      <w:r>
        <w:t>3.</w:t>
      </w:r>
      <w:r>
        <w:tab/>
      </w:r>
      <w:r>
        <w:rPr>
          <w:noProof/>
        </w:rPr>
        <w:t>Компетентното съдилище взема решение в съответствие с параграф 1, и уведомява за това жалбоподателя. Процедурата, която прилага компетентното съдилище за назначаване на независими лица, когато държавите членки не успеят да ги назначат, е същата като тази, приложима съгласно националните правила в областта на гражданския и търговския арбитраж, когато съдилищата назначават арбитри в случаите, при които страните не постигнат съгласие в това отношение. Компетентното съдилище също така информира компетентните органи, които първоначално не са успели да сформират консултативната комисия. Тази държава членка има право да обжалва съдебно решение, при условие че има право на това съгласно националното си законодателство. В случай на отказ заявителят има право да обжалва съдебното решение в съответствие с националните процесуалноправни разпоредби.</w:t>
      </w:r>
    </w:p>
    <w:p>
      <w:pPr>
        <w:pStyle w:val="Titrearticle"/>
        <w:rPr>
          <w:noProof/>
        </w:rPr>
      </w:pPr>
      <w:r>
        <w:rPr>
          <w:noProof/>
        </w:rPr>
        <w:t>Член 8</w:t>
      </w:r>
    </w:p>
    <w:p>
      <w:pPr>
        <w:pStyle w:val="Titrearticle"/>
        <w:spacing w:line="360" w:lineRule="auto"/>
        <w:rPr>
          <w:noProof/>
        </w:rPr>
      </w:pPr>
      <w:r>
        <w:rPr>
          <w:noProof/>
        </w:rPr>
        <w:t>Консултативна комисия</w:t>
      </w:r>
    </w:p>
    <w:p>
      <w:pPr>
        <w:pStyle w:val="ManualNumPar1"/>
        <w:rPr>
          <w:noProof/>
        </w:rPr>
      </w:pPr>
      <w:r>
        <w:t>1.</w:t>
      </w:r>
      <w:r>
        <w:tab/>
      </w:r>
      <w:r>
        <w:rPr>
          <w:noProof/>
        </w:rPr>
        <w:t>Консултативната комисия, посочена в член 6, има следния състав:</w:t>
      </w:r>
    </w:p>
    <w:p>
      <w:pPr>
        <w:pStyle w:val="Point1"/>
        <w:rPr>
          <w:noProof/>
        </w:rPr>
      </w:pPr>
      <w:r>
        <w:rPr>
          <w:noProof/>
        </w:rPr>
        <w:t>а)</w:t>
      </w:r>
      <w:r>
        <w:rPr>
          <w:noProof/>
        </w:rPr>
        <w:tab/>
        <w:t>един председател;</w:t>
      </w:r>
    </w:p>
    <w:p>
      <w:pPr>
        <w:pStyle w:val="Point1"/>
        <w:rPr>
          <w:noProof/>
        </w:rPr>
      </w:pPr>
      <w:r>
        <w:rPr>
          <w:noProof/>
        </w:rPr>
        <w:t>б)</w:t>
      </w:r>
      <w:r>
        <w:rPr>
          <w:noProof/>
        </w:rPr>
        <w:tab/>
        <w:t xml:space="preserve">по двама представители на всеки компетентен орган; </w:t>
      </w:r>
    </w:p>
    <w:p>
      <w:pPr>
        <w:pStyle w:val="Point1"/>
        <w:rPr>
          <w:noProof/>
        </w:rPr>
      </w:pPr>
      <w:r>
        <w:rPr>
          <w:noProof/>
        </w:rPr>
        <w:t>в)</w:t>
      </w:r>
      <w:r>
        <w:rPr>
          <w:noProof/>
        </w:rPr>
        <w:tab/>
        <w:t>едно или две компетентни независими лица, които се назначават от всеки компетентен орган от списъка на лицата, посочени в параграф 4.</w:t>
      </w:r>
    </w:p>
    <w:p>
      <w:pPr>
        <w:pStyle w:val="Text1"/>
        <w:rPr>
          <w:noProof/>
        </w:rPr>
      </w:pPr>
      <w:r>
        <w:rPr>
          <w:noProof/>
        </w:rPr>
        <w:t>Броят на представителите, посочени в първа алинея, буква б), може да се намали до един въз основа на съгласие между компетентните органи.</w:t>
      </w:r>
    </w:p>
    <w:p>
      <w:pPr>
        <w:pStyle w:val="Text1"/>
        <w:rPr>
          <w:noProof/>
        </w:rPr>
      </w:pPr>
      <w:r>
        <w:rPr>
          <w:noProof/>
        </w:rPr>
        <w:t>Лицата, посочени в първа алинея, буква в), се назначават от всеки компетентен орган от списъка на лицата, посочени в параграф 4.</w:t>
      </w:r>
    </w:p>
    <w:p>
      <w:pPr>
        <w:pStyle w:val="ManualNumPar1"/>
        <w:rPr>
          <w:noProof/>
        </w:rPr>
      </w:pPr>
      <w:r>
        <w:t>2.</w:t>
      </w:r>
      <w:r>
        <w:tab/>
      </w:r>
      <w:r>
        <w:rPr>
          <w:noProof/>
        </w:rPr>
        <w:t>След назначаването на компетентните независими лица за всяко от тях се назначава заместник съгласно правилата за назначаването на независими лица, в случай че независимите лица са възпрепятствани да изпълняват задълженията си.</w:t>
      </w:r>
    </w:p>
    <w:p>
      <w:pPr>
        <w:pStyle w:val="ManualNumPar1"/>
        <w:rPr>
          <w:noProof/>
        </w:rPr>
      </w:pPr>
      <w:r>
        <w:t>3.</w:t>
      </w:r>
      <w:r>
        <w:tab/>
      </w:r>
      <w:r>
        <w:rPr>
          <w:noProof/>
        </w:rPr>
        <w:t>При тегленето на жребия всеки от компетентните органи може да изрази възражения относно назначаването на дадено компетентно независимо лице при всякакви обстоятелства, предварително договорени между съответните компетентни органи или в една от следните ситуации:</w:t>
      </w:r>
    </w:p>
    <w:p>
      <w:pPr>
        <w:pStyle w:val="Point1"/>
        <w:rPr>
          <w:noProof/>
        </w:rPr>
      </w:pPr>
      <w:r>
        <w:rPr>
          <w:noProof/>
        </w:rPr>
        <w:t>а)</w:t>
      </w:r>
      <w:r>
        <w:rPr>
          <w:noProof/>
        </w:rPr>
        <w:tab/>
        <w:t>когато това лице принадлежи към или работи от името на една от засегнатите данъчни администрации;</w:t>
      </w:r>
    </w:p>
    <w:p>
      <w:pPr>
        <w:pStyle w:val="Point1"/>
        <w:rPr>
          <w:noProof/>
        </w:rPr>
      </w:pPr>
      <w:r>
        <w:rPr>
          <w:noProof/>
        </w:rPr>
        <w:t>б)</w:t>
      </w:r>
      <w:r>
        <w:rPr>
          <w:noProof/>
        </w:rPr>
        <w:tab/>
        <w:t>когато това лице притежава или е притежавало голям дял в един или всеки от данъкоплатците или е или е било техен служител или съветник;</w:t>
      </w:r>
    </w:p>
    <w:p>
      <w:pPr>
        <w:pStyle w:val="Point1"/>
        <w:rPr>
          <w:noProof/>
        </w:rPr>
      </w:pPr>
      <w:r>
        <w:rPr>
          <w:noProof/>
        </w:rPr>
        <w:t>в)</w:t>
      </w:r>
      <w:r>
        <w:rPr>
          <w:noProof/>
        </w:rPr>
        <w:tab/>
        <w:t>когато съответното лице не предоставя достатъчни гаранции за обективност за разрешаването на въпросния спора или спорове.</w:t>
      </w:r>
    </w:p>
    <w:p>
      <w:pPr>
        <w:pStyle w:val="ManualNumPar1"/>
        <w:rPr>
          <w:noProof/>
        </w:rPr>
      </w:pPr>
      <w:r>
        <w:t>4.</w:t>
      </w:r>
      <w:r>
        <w:tab/>
      </w:r>
      <w:r>
        <w:rPr>
          <w:noProof/>
        </w:rPr>
        <w:t xml:space="preserve">Списъкът на компетентните независими лица се състои от всички независими лица, посочени от държавите членки. За тази цел всяка държава членка определя пет лица. </w:t>
      </w:r>
    </w:p>
    <w:p>
      <w:pPr>
        <w:ind w:left="851"/>
        <w:rPr>
          <w:noProof/>
        </w:rPr>
      </w:pPr>
      <w:r>
        <w:rPr>
          <w:noProof/>
        </w:rPr>
        <w:t>Компетентните независими лица трябва да са граждани на държава членка и да пребивават на територията на Съюза. Те трябва да са компетентни и независими.</w:t>
      </w:r>
    </w:p>
    <w:p>
      <w:pPr>
        <w:ind w:left="851"/>
        <w:rPr>
          <w:noProof/>
        </w:rPr>
      </w:pPr>
      <w:r>
        <w:rPr>
          <w:noProof/>
        </w:rPr>
        <w:t>Държавите членки съобщават на Комисията имената на компетентните независими лица, които са определили. Държавите членки могат да посочат в уведомлението кое от петте лица, които са определили, може да бъде назначено за председател. Също така те предоставят на Комисията пълна и актуална информация относно своя професионален и академичен опит, компетентност, експертен опит и конфликти на интереси. Държавите членки уведомяват незабавно Комисията за всяка промяна в списъка на независимите лица.</w:t>
      </w:r>
    </w:p>
    <w:p>
      <w:pPr>
        <w:pStyle w:val="ManualNumPar1"/>
        <w:rPr>
          <w:noProof/>
        </w:rPr>
      </w:pPr>
      <w:r>
        <w:t>5.</w:t>
      </w:r>
      <w:r>
        <w:tab/>
      </w:r>
      <w:r>
        <w:rPr>
          <w:noProof/>
        </w:rPr>
        <w:t>Представителите на всеки компетентен орган и компетентните независими лица, назначени в съответствие с параграф 1, избират председател от списъка на лицата, посочени в параграф 4.</w:t>
      </w:r>
    </w:p>
    <w:p>
      <w:pPr>
        <w:pStyle w:val="Titrearticle"/>
        <w:rPr>
          <w:noProof/>
        </w:rPr>
      </w:pPr>
      <w:r>
        <w:rPr>
          <w:noProof/>
        </w:rPr>
        <w:t>Член 9</w:t>
      </w:r>
    </w:p>
    <w:p>
      <w:pPr>
        <w:pStyle w:val="Titrearticle"/>
        <w:rPr>
          <w:noProof/>
        </w:rPr>
      </w:pPr>
      <w:r>
        <w:rPr>
          <w:noProof/>
        </w:rPr>
        <w:t>Комисия за алтернативно разрешаване на спорове</w:t>
      </w:r>
    </w:p>
    <w:p>
      <w:pPr>
        <w:pStyle w:val="ManualNumPar1"/>
        <w:rPr>
          <w:noProof/>
        </w:rPr>
      </w:pPr>
      <w:r>
        <w:t>1.</w:t>
      </w:r>
      <w:r>
        <w:tab/>
      </w:r>
      <w:r>
        <w:rPr>
          <w:noProof/>
        </w:rPr>
        <w:t>Компетентните органи на съответните държави членки могат да се договорят да създадат комисия за алтернативно разрешаване на спорове вместо консултативната комисия, която да представи становище относно премахването на двойното данъчно облагане в съответствие с член 13.</w:t>
      </w:r>
    </w:p>
    <w:p>
      <w:pPr>
        <w:pStyle w:val="ManualNumPar1"/>
        <w:rPr>
          <w:noProof/>
        </w:rPr>
      </w:pPr>
      <w:r>
        <w:t>2.</w:t>
      </w:r>
      <w:r>
        <w:tab/>
      </w:r>
      <w:r>
        <w:rPr>
          <w:noProof/>
        </w:rPr>
        <w:t>Комисията за алтернативно разрешаване на спорове може да се различава по състав и форма от консултативната комисия и да използва методи като помирение, медиация, експертен опит, присъждане или всяка друга процедура или метод за разрешаване на спор.</w:t>
      </w:r>
    </w:p>
    <w:p>
      <w:pPr>
        <w:pStyle w:val="ManualNumPar1"/>
        <w:rPr>
          <w:noProof/>
        </w:rPr>
      </w:pPr>
      <w:r>
        <w:t>3.</w:t>
      </w:r>
      <w:r>
        <w:tab/>
      </w:r>
      <w:r>
        <w:rPr>
          <w:noProof/>
        </w:rPr>
        <w:t>Компетентните органи на съответните държави членки се договарят относно правилника за дейността съобразно член 10.</w:t>
      </w:r>
    </w:p>
    <w:p>
      <w:pPr>
        <w:pStyle w:val="ManualNumPar1"/>
        <w:rPr>
          <w:noProof/>
        </w:rPr>
      </w:pPr>
      <w:r>
        <w:t>4.</w:t>
      </w:r>
      <w:r>
        <w:tab/>
      </w:r>
      <w:r>
        <w:rPr>
          <w:noProof/>
        </w:rPr>
        <w:t>Членове 11—15 се прилагат по отношение на Комисията за алтернативно разрешаване на спорове, с изключение на правилата по отношение на мнозинството, предвидени в член 13, параграф 3. Компетентните органи на съответните държави членки могат да се договорят за различни правила по отношение на мнозинството в правилника за дейността на комисията за алтернативно разрешаване на спорове.</w:t>
      </w:r>
    </w:p>
    <w:p>
      <w:pPr>
        <w:pStyle w:val="Titrearticle"/>
        <w:rPr>
          <w:noProof/>
        </w:rPr>
      </w:pPr>
      <w:r>
        <w:rPr>
          <w:noProof/>
        </w:rPr>
        <w:t>Член 10</w:t>
      </w:r>
    </w:p>
    <w:p>
      <w:pPr>
        <w:pStyle w:val="Titrearticle"/>
        <w:spacing w:line="360" w:lineRule="auto"/>
        <w:rPr>
          <w:noProof/>
        </w:rPr>
      </w:pPr>
      <w:r>
        <w:rPr>
          <w:noProof/>
        </w:rPr>
        <w:t>Правилник за дейността</w:t>
      </w:r>
    </w:p>
    <w:p>
      <w:pPr>
        <w:pStyle w:val="ManualNumPar1"/>
        <w:rPr>
          <w:noProof/>
        </w:rPr>
      </w:pPr>
      <w:r>
        <w:t>1.</w:t>
      </w:r>
      <w:r>
        <w:tab/>
      </w:r>
      <w:r>
        <w:rPr>
          <w:noProof/>
        </w:rPr>
        <w:t>Държавите членки гарантират, че в рамките на период от петдесет календарни дни, както е предвидено в член 6, параграф 4, всеки от компетентните органи на засегнатите държави членки уведомява данъкоплатците за следното:</w:t>
      </w:r>
    </w:p>
    <w:p>
      <w:pPr>
        <w:pStyle w:val="Point1"/>
        <w:rPr>
          <w:rFonts w:eastAsia="Times New Roman"/>
          <w:noProof/>
        </w:rPr>
      </w:pPr>
      <w:r>
        <w:rPr>
          <w:noProof/>
        </w:rPr>
        <w:t>а)</w:t>
      </w:r>
      <w:r>
        <w:rPr>
          <w:noProof/>
        </w:rPr>
        <w:tab/>
        <w:t>правилник за дейността на консултативната комисия или комисията за алтернативно разрешаване на спорове;</w:t>
      </w:r>
    </w:p>
    <w:p>
      <w:pPr>
        <w:pStyle w:val="Point1"/>
        <w:rPr>
          <w:noProof/>
        </w:rPr>
      </w:pPr>
      <w:r>
        <w:rPr>
          <w:noProof/>
        </w:rPr>
        <w:t>б)</w:t>
      </w:r>
      <w:r>
        <w:rPr>
          <w:noProof/>
        </w:rPr>
        <w:tab/>
        <w:t>дата, на която ще бъде прието становището относно премахването на двойното данъчно облагане;</w:t>
      </w:r>
    </w:p>
    <w:p>
      <w:pPr>
        <w:pStyle w:val="Point1"/>
        <w:rPr>
          <w:noProof/>
        </w:rPr>
      </w:pPr>
      <w:r>
        <w:rPr>
          <w:noProof/>
        </w:rPr>
        <w:t>в)</w:t>
      </w:r>
      <w:r>
        <w:rPr>
          <w:noProof/>
        </w:rPr>
        <w:tab/>
        <w:t>позоваване на приложими законови разпоредби в националното законодателство на държавите членки и на приложимите конвенции за избягване на двойното данъчно облагане.</w:t>
      </w:r>
    </w:p>
    <w:p>
      <w:pPr>
        <w:pStyle w:val="Text1"/>
        <w:rPr>
          <w:noProof/>
        </w:rPr>
      </w:pPr>
      <w:r>
        <w:rPr>
          <w:noProof/>
        </w:rPr>
        <w:t>Датата, посочена в първа алинея, буква б) се определя не по-късно от 6 месеца след създаването на консултативна комисия или комисия за алтернативно разрешаване на спорове.</w:t>
      </w:r>
    </w:p>
    <w:p>
      <w:pPr>
        <w:pStyle w:val="ManualNumPar1"/>
        <w:rPr>
          <w:noProof/>
        </w:rPr>
      </w:pPr>
      <w:r>
        <w:t>2.</w:t>
      </w:r>
      <w:r>
        <w:tab/>
      </w:r>
      <w:r>
        <w:rPr>
          <w:noProof/>
        </w:rPr>
        <w:t>Правилникът за дейността се приема от компетентните органи на държавите членки, които са страни по спора.</w:t>
      </w:r>
    </w:p>
    <w:p>
      <w:pPr>
        <w:pStyle w:val="Point10"/>
        <w:rPr>
          <w:noProof/>
        </w:rPr>
      </w:pPr>
      <w:r>
        <w:rPr>
          <w:noProof/>
        </w:rPr>
        <w:t xml:space="preserve">Правилникът за дейността съдържа по-конкретно: </w:t>
      </w:r>
    </w:p>
    <w:p>
      <w:pPr>
        <w:pStyle w:val="Point11"/>
        <w:rPr>
          <w:noProof/>
        </w:rPr>
      </w:pPr>
      <w:r>
        <w:rPr>
          <w:noProof/>
        </w:rPr>
        <w:t>а)</w:t>
      </w:r>
      <w:r>
        <w:rPr>
          <w:noProof/>
        </w:rPr>
        <w:tab/>
        <w:t>описанието и характеристиките на случая на двойно данъчно облагане, предмет на спора;</w:t>
      </w:r>
    </w:p>
    <w:p>
      <w:pPr>
        <w:pStyle w:val="Point11"/>
        <w:rPr>
          <w:noProof/>
        </w:rPr>
      </w:pPr>
      <w:r>
        <w:rPr>
          <w:noProof/>
        </w:rPr>
        <w:t>б)</w:t>
      </w:r>
      <w:r>
        <w:rPr>
          <w:noProof/>
        </w:rPr>
        <w:tab/>
        <w:t xml:space="preserve">условията, въз основа на които компетентните органи на държавите членки постигат съгласие по отношение на въпросите, които трябва да бъдат решени; </w:t>
      </w:r>
    </w:p>
    <w:p>
      <w:pPr>
        <w:pStyle w:val="Point11"/>
        <w:rPr>
          <w:noProof/>
        </w:rPr>
      </w:pPr>
      <w:r>
        <w:rPr>
          <w:noProof/>
        </w:rPr>
        <w:t>в)</w:t>
      </w:r>
      <w:r>
        <w:rPr>
          <w:noProof/>
        </w:rPr>
        <w:tab/>
        <w:t>формата — консултативна комисия или комисия за алтернативно разрешаване на спорове;</w:t>
      </w:r>
    </w:p>
    <w:p>
      <w:pPr>
        <w:pStyle w:val="Point11"/>
        <w:rPr>
          <w:noProof/>
        </w:rPr>
      </w:pPr>
      <w:r>
        <w:rPr>
          <w:noProof/>
        </w:rPr>
        <w:t>г)</w:t>
      </w:r>
      <w:r>
        <w:rPr>
          <w:noProof/>
        </w:rPr>
        <w:tab/>
        <w:t xml:space="preserve">продължителността на процедурата за разрешаване на спорове; </w:t>
      </w:r>
    </w:p>
    <w:p>
      <w:pPr>
        <w:pStyle w:val="Point11"/>
        <w:rPr>
          <w:noProof/>
        </w:rPr>
      </w:pPr>
      <w:r>
        <w:rPr>
          <w:noProof/>
        </w:rPr>
        <w:t>д)</w:t>
      </w:r>
      <w:r>
        <w:rPr>
          <w:noProof/>
        </w:rPr>
        <w:tab/>
        <w:t>състава на консултативната комисия или комисията за алтернативно разрешаване на спорове;</w:t>
      </w:r>
    </w:p>
    <w:p>
      <w:pPr>
        <w:pStyle w:val="Point11"/>
        <w:rPr>
          <w:noProof/>
        </w:rPr>
      </w:pPr>
      <w:r>
        <w:rPr>
          <w:noProof/>
        </w:rPr>
        <w:t>е)</w:t>
      </w:r>
      <w:r>
        <w:rPr>
          <w:noProof/>
        </w:rPr>
        <w:tab/>
        <w:t>реда и условията за участие на данъкоплатците и третите страни, обмен на становища, информация и доказателства, разходите, вида на процедурата за разрешаване на спорове и всички други съответни процедурни или организационни аспекти.</w:t>
      </w:r>
    </w:p>
    <w:p>
      <w:pPr>
        <w:pStyle w:val="Text10"/>
        <w:numPr>
          <w:ilvl w:val="0"/>
          <w:numId w:val="0"/>
        </w:numPr>
        <w:ind w:left="850"/>
        <w:rPr>
          <w:noProof/>
        </w:rPr>
      </w:pPr>
      <w:r>
        <w:rPr>
          <w:noProof/>
        </w:rPr>
        <w:t xml:space="preserve">Ако консултативната комисия е създадена, за да изрази становище относно спорното отхвърляне или допустимостта на жалбата, както е предвидено в член 6, параграф 1, единствено информацията, посочена във втора алинея, букви а), г), д) и е), се определя в правилника за дейността. </w:t>
      </w:r>
    </w:p>
    <w:p>
      <w:pPr>
        <w:pStyle w:val="ManualNumPar1"/>
        <w:rPr>
          <w:noProof/>
        </w:rPr>
      </w:pPr>
      <w:r>
        <w:t>3.</w:t>
      </w:r>
      <w:r>
        <w:tab/>
      </w:r>
      <w:r>
        <w:rPr>
          <w:noProof/>
        </w:rPr>
        <w:t>Ако данъкоплатците не бъдат уведомени или бъдат непълно уведомени за правилника за дейността, държавите членки предвиждат възможността независимите лица и председателят да завършат изготвянето на правилника за дейността съгласно приложение II и да го изпратят на данъкоплатците в рамките на две седмици от датата на изтичане на срока от петдесет календарни дни, предвиден в член 6, параграф 4. Когато независимите лица и председателят не могат да постигнат съгласие относно правилника за дейността или не го съобщят на данъкоплатците, последните могат да се отнесат до компетентното съдилище на своята държава по пребиваване или по установяване, за да изведе всички правни последици и да се приложи правилникът за дейността.</w:t>
      </w:r>
    </w:p>
    <w:p>
      <w:pPr>
        <w:pStyle w:val="Titrearticle"/>
        <w:rPr>
          <w:noProof/>
        </w:rPr>
      </w:pPr>
      <w:r>
        <w:rPr>
          <w:noProof/>
        </w:rPr>
        <w:t>Член 11</w:t>
      </w:r>
    </w:p>
    <w:p>
      <w:pPr>
        <w:pStyle w:val="Titrearticle"/>
        <w:spacing w:line="360" w:lineRule="auto"/>
        <w:rPr>
          <w:noProof/>
        </w:rPr>
      </w:pPr>
      <w:r>
        <w:rPr>
          <w:noProof/>
        </w:rPr>
        <w:t>Разходи за процедурата</w:t>
      </w:r>
    </w:p>
    <w:p>
      <w:pPr>
        <w:pStyle w:val="ListParagraph"/>
        <w:rPr>
          <w:noProof/>
        </w:rPr>
      </w:pPr>
      <w:r>
        <w:rPr>
          <w:noProof/>
        </w:rPr>
        <w:t>Разходите за процедурата на консултативната комисия или процедурата на комисията за алтернативно разрешаване на спорове, различни от тези, направени от данъкоплатците, се поделят поравно между държавите членки.</w:t>
      </w:r>
    </w:p>
    <w:p>
      <w:pPr>
        <w:pStyle w:val="Titrearticle"/>
        <w:rPr>
          <w:noProof/>
        </w:rPr>
      </w:pPr>
      <w:r>
        <w:rPr>
          <w:noProof/>
        </w:rPr>
        <w:t>Член 12</w:t>
      </w:r>
    </w:p>
    <w:p>
      <w:pPr>
        <w:pStyle w:val="Titrearticle"/>
        <w:spacing w:line="360" w:lineRule="auto"/>
        <w:rPr>
          <w:noProof/>
        </w:rPr>
      </w:pPr>
      <w:r>
        <w:rPr>
          <w:noProof/>
        </w:rPr>
        <w:t>Информация, доказателства и изслушване</w:t>
      </w:r>
    </w:p>
    <w:p>
      <w:pPr>
        <w:pStyle w:val="ManualNumPar1"/>
        <w:rPr>
          <w:noProof/>
        </w:rPr>
      </w:pPr>
      <w:r>
        <w:t>1.</w:t>
      </w:r>
      <w:r>
        <w:tab/>
      </w:r>
      <w:r>
        <w:rPr>
          <w:noProof/>
        </w:rPr>
        <w:t>За целите на процедурата, посочена в член 6, данъкоплатецът или данъкоплатците могат да предоставят на консултативната комисия или на комисията за алтернативно разрешаване на спорове всякаква информация, доказателства или документи, които могат да бъдат от значение за решението. Данъкоплатецът или данъкоплатците и компетентните органи на съответните държави членки предоставят всяка информация, доказателства или документи при поискване от консултативната комисия или от комисията за алтернативно разрешаване на спорове. Въпреки това, компетентните органи на такава държава членка може да откажат да предоставят информация на консултативната комисия във всеки един от следните случаи:</w:t>
      </w:r>
    </w:p>
    <w:p>
      <w:pPr>
        <w:pStyle w:val="Point10"/>
        <w:rPr>
          <w:noProof/>
        </w:rPr>
      </w:pPr>
      <w:r>
        <w:rPr>
          <w:noProof/>
        </w:rPr>
        <w:t>а)</w:t>
      </w:r>
      <w:r>
        <w:rPr>
          <w:noProof/>
        </w:rPr>
        <w:tab/>
        <w:t xml:space="preserve">получаването на информация изисква провеждането на административни мерки, които не са в съответствие с националното законодателство </w:t>
      </w:r>
    </w:p>
    <w:p>
      <w:pPr>
        <w:pStyle w:val="Point10"/>
        <w:rPr>
          <w:noProof/>
        </w:rPr>
      </w:pPr>
      <w:r>
        <w:rPr>
          <w:noProof/>
        </w:rPr>
        <w:t>б)</w:t>
      </w:r>
      <w:r>
        <w:rPr>
          <w:noProof/>
        </w:rPr>
        <w:tab/>
        <w:t>информацията не може да бъде получена съгласно националното ѝ законодателство;</w:t>
      </w:r>
    </w:p>
    <w:p>
      <w:pPr>
        <w:pStyle w:val="Point10"/>
        <w:rPr>
          <w:noProof/>
        </w:rPr>
      </w:pPr>
      <w:r>
        <w:rPr>
          <w:noProof/>
        </w:rPr>
        <w:t>в)</w:t>
      </w:r>
      <w:r>
        <w:rPr>
          <w:noProof/>
        </w:rPr>
        <w:tab/>
        <w:t xml:space="preserve">информацията се отнася до търговска, стопанска, промишлена или служебна тайна, или търговски процес; </w:t>
      </w:r>
    </w:p>
    <w:p>
      <w:pPr>
        <w:pStyle w:val="Point10"/>
        <w:rPr>
          <w:noProof/>
        </w:rPr>
      </w:pPr>
      <w:r>
        <w:rPr>
          <w:noProof/>
        </w:rPr>
        <w:t xml:space="preserve">г) </w:t>
      </w:r>
      <w:r>
        <w:rPr>
          <w:noProof/>
        </w:rPr>
        <w:tab/>
        <w:t xml:space="preserve">оповестяването на информацията е в противоречие с обществения ред. </w:t>
      </w:r>
    </w:p>
    <w:p>
      <w:pPr>
        <w:pStyle w:val="ManualNumPar1"/>
        <w:rPr>
          <w:noProof/>
        </w:rPr>
      </w:pPr>
      <w:r>
        <w:t>2.</w:t>
      </w:r>
      <w:r>
        <w:tab/>
      </w:r>
      <w:r>
        <w:rPr>
          <w:noProof/>
        </w:rPr>
        <w:t>Всеки от данъкоплатците може по свое искане да се яви или да бъде представен пред консултативната комисия или комисията за алтернативно разрешаване на спорове. Всеки от данъкоплатците се явява или е представен пред нея по искане на консултативната комисия или комисията за алтернативно разрешаване на спорове.</w:t>
      </w:r>
    </w:p>
    <w:p>
      <w:pPr>
        <w:pStyle w:val="ManualNumPar1"/>
        <w:rPr>
          <w:noProof/>
        </w:rPr>
      </w:pPr>
      <w:r>
        <w:t>3.</w:t>
      </w:r>
      <w:r>
        <w:tab/>
      </w:r>
      <w:r>
        <w:rPr>
          <w:noProof/>
        </w:rPr>
        <w:t xml:space="preserve">В качеството си на членове на консултативната комисия или комисията за алтернативно разрешаване на спорове компетентните независими лица или всеки друг член имат задължението да спазват служебна тайна съгласно условията, предвидени от националното законодателство на всяка от съответните държави членки. Държавите членки приемат подходящи разпоредби, за да санкционират всяко нарушение на задължения за спазване на тайна. </w:t>
      </w:r>
    </w:p>
    <w:p>
      <w:pPr>
        <w:pStyle w:val="Titrearticle"/>
        <w:rPr>
          <w:noProof/>
        </w:rPr>
      </w:pPr>
      <w:r>
        <w:rPr>
          <w:noProof/>
        </w:rPr>
        <w:t>Член 13</w:t>
      </w:r>
    </w:p>
    <w:p>
      <w:pPr>
        <w:pStyle w:val="Titrearticle"/>
        <w:spacing w:line="360" w:lineRule="auto"/>
        <w:rPr>
          <w:noProof/>
        </w:rPr>
      </w:pPr>
      <w:r>
        <w:rPr>
          <w:noProof/>
        </w:rPr>
        <w:t>Становище на консултативната комисията или комисията за алтернативно разрешаване на спорове</w:t>
      </w:r>
    </w:p>
    <w:p>
      <w:pPr>
        <w:pStyle w:val="ManualNumPar1"/>
        <w:rPr>
          <w:noProof/>
        </w:rPr>
      </w:pPr>
      <w:r>
        <w:t>1.</w:t>
      </w:r>
      <w:r>
        <w:tab/>
      </w:r>
      <w:r>
        <w:rPr>
          <w:noProof/>
        </w:rPr>
        <w:t>Консултативната комисия или комисията за алтернативно разрешаване на спорове представя своето становище не по-късно от шест месеца след датата, на която е създадена, на компетентните органи на съответните държави членки.</w:t>
      </w:r>
    </w:p>
    <w:p>
      <w:pPr>
        <w:pStyle w:val="ManualNumPar1"/>
        <w:rPr>
          <w:noProof/>
        </w:rPr>
      </w:pPr>
      <w:r>
        <w:t>2.</w:t>
      </w:r>
      <w:r>
        <w:tab/>
      </w:r>
      <w:r>
        <w:rPr>
          <w:noProof/>
        </w:rPr>
        <w:t>При изготвянето на своето становище консултативната комисия или комисията за алтернативно разрешаване на спорове взема предвид приложимите национални правила и спогодбите за избягване на двойното данъчно облагане. При липса на договор или споразумение за избягване на двойното данъчно облагане между засегнатите държави членки консултативната комисия или комисията за алтернативно разрешаване на спорове, при изготвяне на своето становище, може да се позове на международна практика в областта на данъчното облагане, например последния модел на ОИСР за данъчна конвенция.</w:t>
      </w:r>
    </w:p>
    <w:p>
      <w:pPr>
        <w:pStyle w:val="ManualNumPar1"/>
        <w:rPr>
          <w:noProof/>
        </w:rPr>
      </w:pPr>
      <w:r>
        <w:t>3.</w:t>
      </w:r>
      <w:r>
        <w:tab/>
      </w:r>
      <w:r>
        <w:rPr>
          <w:noProof/>
        </w:rPr>
        <w:t>Консултативната комисия или комисията за алтернативно разрешаване на спорове приема становището си с обикновено мнозинство от членовете си. Когато не може да се постигне мнозинство, гласът на председателя е определящ за окончателното становище. Председателят съобщава становището на консултативната комисия или комисията за алтернативно разрешаване на спорове на компетентните органи.</w:t>
      </w:r>
    </w:p>
    <w:p>
      <w:pPr>
        <w:pStyle w:val="Titrearticle"/>
        <w:rPr>
          <w:noProof/>
        </w:rPr>
      </w:pPr>
      <w:r>
        <w:rPr>
          <w:noProof/>
        </w:rPr>
        <w:t>Член 14</w:t>
      </w:r>
    </w:p>
    <w:p>
      <w:pPr>
        <w:pStyle w:val="Titrearticle"/>
        <w:spacing w:line="360" w:lineRule="auto"/>
        <w:rPr>
          <w:noProof/>
        </w:rPr>
      </w:pPr>
      <w:r>
        <w:rPr>
          <w:noProof/>
        </w:rPr>
        <w:t>Окончателно решение</w:t>
      </w:r>
    </w:p>
    <w:p>
      <w:pPr>
        <w:pStyle w:val="ManualNumPar1"/>
        <w:rPr>
          <w:noProof/>
        </w:rPr>
      </w:pPr>
      <w:r>
        <w:t>1.</w:t>
      </w:r>
      <w:r>
        <w:tab/>
      </w:r>
      <w:r>
        <w:rPr>
          <w:noProof/>
        </w:rPr>
        <w:t>Компетентните органи постигнат съгласие за премахването на двойното данъчно облагане в срок от шест месеца след съобщаването на становището на консултативната комисия или комисията за алтернативно разрешаване на спорове.</w:t>
      </w:r>
    </w:p>
    <w:p>
      <w:pPr>
        <w:pStyle w:val="ManualNumPar1"/>
        <w:rPr>
          <w:noProof/>
        </w:rPr>
      </w:pPr>
      <w:r>
        <w:t>2.</w:t>
      </w:r>
      <w:r>
        <w:tab/>
      </w:r>
      <w:r>
        <w:rPr>
          <w:noProof/>
        </w:rPr>
        <w:t>Компетентните органи могат да вземат решение, което се различава от становището на консултативната комисия или комисията за алтернативно разрешаване на спорове. Ако те не успеят да постигнат съгласие за премахване на двойното данъчно облагане, посоченото становище е с обвързваща сила за тях.</w:t>
      </w:r>
    </w:p>
    <w:p>
      <w:pPr>
        <w:pStyle w:val="ManualNumPar1"/>
        <w:rPr>
          <w:noProof/>
        </w:rPr>
      </w:pPr>
      <w:r>
        <w:t>3.</w:t>
      </w:r>
      <w:r>
        <w:tab/>
      </w:r>
      <w:r>
        <w:rPr>
          <w:noProof/>
        </w:rPr>
        <w:t>Държавите членки гарантират, че окончателното решение, с което се премахва двойното данъчно облагане, е предадено от всеки компетентен орган на данъкоплатците в рамките на тридесет календарни дни от приемането му. Когато решението не е съобщено в рамките на тридесет календарни дни, данъкоплатците могат да обжалват в своята държава членка на пребиваване или установяване в съответствие с националните правила.</w:t>
      </w:r>
    </w:p>
    <w:p>
      <w:pPr>
        <w:pStyle w:val="ManualNumPar1"/>
        <w:rPr>
          <w:noProof/>
        </w:rPr>
      </w:pPr>
      <w:r>
        <w:t>4.</w:t>
      </w:r>
      <w:r>
        <w:tab/>
      </w:r>
      <w:r>
        <w:rPr>
          <w:noProof/>
        </w:rPr>
        <w:t xml:space="preserve">Окончателното решение е задължително за органа и подлежи на изпълнение от данъкоплатеца, при условие че той се отказва от правото на всички национални средства за правна защита. То се изпълнява в съответствие с националното законодателство на държавите членки, които в резултат на окончателното решение ще трябва да изменят своето първоначално данъчно облагане, независимо от сроковете, предвидени от националното законодателство. Когато окончателното решение не е изпълнено, данъкоплатците могат да отнесат проблема към националното съдилище на държавата членка, която не го е изпълнила. </w:t>
      </w:r>
    </w:p>
    <w:p>
      <w:pPr>
        <w:pStyle w:val="Titrearticle"/>
        <w:rPr>
          <w:noProof/>
        </w:rPr>
      </w:pPr>
      <w:r>
        <w:rPr>
          <w:noProof/>
        </w:rPr>
        <w:t>Член 15</w:t>
      </w:r>
    </w:p>
    <w:p>
      <w:pPr>
        <w:pStyle w:val="Titrearticle"/>
        <w:rPr>
          <w:noProof/>
        </w:rPr>
      </w:pPr>
      <w:r>
        <w:rPr>
          <w:noProof/>
        </w:rPr>
        <w:t>Взаимодействие с националното производство и дерогации</w:t>
      </w:r>
    </w:p>
    <w:p>
      <w:pPr>
        <w:pStyle w:val="ManualNumPar1"/>
        <w:rPr>
          <w:noProof/>
        </w:rPr>
      </w:pPr>
      <w:r>
        <w:t>1.</w:t>
      </w:r>
      <w:r>
        <w:tab/>
      </w:r>
      <w:r>
        <w:rPr>
          <w:noProof/>
        </w:rPr>
        <w:t>Фактът, че дадено решение, взето от държава членка и водещо до двойно данъчно облагане, става окончателно съгласно националното законодателство, не възпрепятства данъкоплатците да прибегнат до процедурите, предвидени в настоящата директива.</w:t>
      </w:r>
    </w:p>
    <w:p>
      <w:pPr>
        <w:pStyle w:val="ManualNumPar1"/>
        <w:rPr>
          <w:noProof/>
        </w:rPr>
      </w:pPr>
      <w:r>
        <w:t>2.</w:t>
      </w:r>
      <w:r>
        <w:tab/>
      </w:r>
      <w:r>
        <w:rPr>
          <w:noProof/>
        </w:rPr>
        <w:t>Разглеждането на спора по процедурата за уреждане по взаимно съгласие или процедурата за разрешаване на спорове не възпрепятства държавите членки да започнат или продължат съдебни производства или производства за налагане на административни и наказателноправни санкции по същите въпроси.</w:t>
      </w:r>
    </w:p>
    <w:p>
      <w:pPr>
        <w:pStyle w:val="ManualNumPar1"/>
        <w:rPr>
          <w:noProof/>
        </w:rPr>
      </w:pPr>
      <w:r>
        <w:t>3.</w:t>
      </w:r>
      <w:r>
        <w:tab/>
      </w:r>
      <w:r>
        <w:rPr>
          <w:noProof/>
        </w:rPr>
        <w:t>Данъкоплатците могат да използват наличните на национално равнище правни средства за защита на съответната държава членка. Когато обаче случаят е бил представен пред съд или юрисдикция, към датата, на която е издадено решението на последна инстанция, се добавят следните данни:</w:t>
      </w:r>
    </w:p>
    <w:p>
      <w:pPr>
        <w:pStyle w:val="Point10"/>
        <w:rPr>
          <w:noProof/>
        </w:rPr>
      </w:pPr>
      <w:r>
        <w:rPr>
          <w:noProof/>
        </w:rPr>
        <w:t>а)</w:t>
      </w:r>
      <w:r>
        <w:rPr>
          <w:noProof/>
        </w:rPr>
        <w:tab/>
        <w:t>шестте месеца, посочени в член 3, параграф 5;</w:t>
      </w:r>
    </w:p>
    <w:p>
      <w:pPr>
        <w:pStyle w:val="Point10"/>
        <w:rPr>
          <w:noProof/>
        </w:rPr>
      </w:pPr>
      <w:r>
        <w:rPr>
          <w:noProof/>
        </w:rPr>
        <w:t>б)</w:t>
      </w:r>
      <w:r>
        <w:rPr>
          <w:noProof/>
        </w:rPr>
        <w:tab/>
        <w:t>двете години, посочени в член 4, параграф 1;</w:t>
      </w:r>
    </w:p>
    <w:p>
      <w:pPr>
        <w:pStyle w:val="ManualNumPar1"/>
        <w:rPr>
          <w:noProof/>
        </w:rPr>
      </w:pPr>
      <w:r>
        <w:t>4.</w:t>
      </w:r>
      <w:r>
        <w:tab/>
      </w:r>
      <w:r>
        <w:rPr>
          <w:noProof/>
        </w:rPr>
        <w:t>Когато националното законодателство на дадена държава членка не допуска решение за разрешаване на спор да се отклонява от решенията на нейните съдебни органи, данъкоплатецът не може да прибегне до процедурата по член 6, параграфи 1 и 2, ако съдебното производство във връзка с двойното данъчно облагане е започнало. Въпреки това, ако данъкоплатецът е започнал такова съдебно производство, той все още може да прибегне до процедурата, ако не е имало окончателно решение и данъкоплатецът оттегли своето действие по отношение на двойното данъчно облагане.</w:t>
      </w:r>
    </w:p>
    <w:p>
      <w:pPr>
        <w:pStyle w:val="ManualNumPar1"/>
        <w:rPr>
          <w:noProof/>
        </w:rPr>
      </w:pPr>
      <w:r>
        <w:t>5.</w:t>
      </w:r>
      <w:r>
        <w:tab/>
      </w:r>
      <w:r>
        <w:rPr>
          <w:noProof/>
        </w:rPr>
        <w:t>Когато случаят се разглежда по процедурата за разрешаване на спорове в съответствие с член 6, това прекратява всяка друга текуща процедура за уреждане на спора по взаимно съгласие или процедура за разрешаване на спорове по един и същ спор, в случай че са засегнати същите държави членки, считано от датата на назначаване на консултативната комисия или комисията за алтернативно разрешаване на спорове.</w:t>
      </w:r>
    </w:p>
    <w:p>
      <w:pPr>
        <w:pStyle w:val="ManualNumPar1"/>
        <w:rPr>
          <w:noProof/>
        </w:rPr>
      </w:pPr>
      <w:r>
        <w:t>6.</w:t>
      </w:r>
      <w:r>
        <w:tab/>
      </w:r>
      <w:r>
        <w:rPr>
          <w:noProof/>
        </w:rPr>
        <w:t xml:space="preserve">Чрез дерогация от член 6, държавите членки могат да откажат достъп до процедурата за разрешаване на спорове в случаите на данъчна измама, умишлено неизпълнение и груба небрежност. </w:t>
      </w:r>
    </w:p>
    <w:p>
      <w:pPr>
        <w:pStyle w:val="Titrearticle"/>
        <w:rPr>
          <w:noProof/>
        </w:rPr>
      </w:pPr>
      <w:r>
        <w:rPr>
          <w:noProof/>
        </w:rPr>
        <w:t>Член 16</w:t>
      </w:r>
    </w:p>
    <w:p>
      <w:pPr>
        <w:pStyle w:val="Titrearticle"/>
        <w:rPr>
          <w:noProof/>
        </w:rPr>
      </w:pPr>
      <w:r>
        <w:rPr>
          <w:noProof/>
        </w:rPr>
        <w:t>Огласяване</w:t>
      </w:r>
    </w:p>
    <w:p>
      <w:pPr>
        <w:pStyle w:val="ManualNumPar1"/>
        <w:rPr>
          <w:noProof/>
        </w:rPr>
      </w:pPr>
      <w:r>
        <w:t>1.</w:t>
      </w:r>
      <w:r>
        <w:tab/>
      </w:r>
      <w:r>
        <w:rPr>
          <w:noProof/>
        </w:rPr>
        <w:t xml:space="preserve">Консултативната комисия и комисията за алтернативно разрешаване на спорове представят своето становище в писмен вид. </w:t>
      </w:r>
    </w:p>
    <w:p>
      <w:pPr>
        <w:pStyle w:val="ManualNumPar1"/>
        <w:rPr>
          <w:noProof/>
        </w:rPr>
      </w:pPr>
      <w:r>
        <w:t>2.</w:t>
      </w:r>
      <w:r>
        <w:tab/>
      </w:r>
      <w:r>
        <w:rPr>
          <w:noProof/>
        </w:rPr>
        <w:t>Компетентните органи публикуват окончателното решение, посочено в член 14, при изразено съгласието на всеки от съответните данъкоплатци.</w:t>
      </w:r>
    </w:p>
    <w:p>
      <w:pPr>
        <w:pStyle w:val="ManualNumPar1"/>
        <w:rPr>
          <w:noProof/>
        </w:rPr>
      </w:pPr>
      <w:r>
        <w:t>3.</w:t>
      </w:r>
      <w:r>
        <w:tab/>
      </w:r>
      <w:r>
        <w:rPr>
          <w:noProof/>
        </w:rPr>
        <w:t>Когато засегнат данъкоплатец не даде съгласие за публикуване на окончателното решение в неговата цялост, компетентните органи публикуват резюме на окончателното решение с описание на проблема и предмета, датата, съответните данъчни периоди, правното основание, промишления сектор, кратко описание на крайния резултат.</w:t>
      </w:r>
    </w:p>
    <w:p>
      <w:pPr>
        <w:ind w:left="851"/>
        <w:rPr>
          <w:noProof/>
        </w:rPr>
      </w:pPr>
      <w:r>
        <w:rPr>
          <w:noProof/>
        </w:rPr>
        <w:t>Компетентните органи изпращат информацията, която трябва да се публикува в съответствие с първата алинея, на данъкоплатците преди нейното публикуване. При поискване от данъкоплатец компетентните органи не публикуват информация, която се отнася за всякаква търговска, стопанска, индустриална или служебна тайна, или търговски процес, както и информация, която е в противоречие с обществения ред.</w:t>
      </w:r>
    </w:p>
    <w:p>
      <w:pPr>
        <w:pStyle w:val="ManualNumPar1"/>
        <w:rPr>
          <w:noProof/>
        </w:rPr>
      </w:pPr>
      <w:r>
        <w:t>4.</w:t>
      </w:r>
      <w:r>
        <w:tab/>
      </w:r>
      <w:r>
        <w:rPr>
          <w:noProof/>
        </w:rPr>
        <w:t>Комисията установява образци за предоставянето на информацията, посочена в параграфи 2 и 3, посредством актове за изпълнение. Тези актове за изпълнение се приемат в съответствие с процедурата по член 18, параграф 2.</w:t>
      </w:r>
    </w:p>
    <w:p>
      <w:pPr>
        <w:pStyle w:val="ManualNumPar1"/>
        <w:rPr>
          <w:noProof/>
        </w:rPr>
      </w:pPr>
      <w:r>
        <w:t>5.</w:t>
      </w:r>
      <w:r>
        <w:tab/>
      </w:r>
      <w:r>
        <w:rPr>
          <w:noProof/>
        </w:rPr>
        <w:t xml:space="preserve">Компетентните органи незабавно съобщават на Комисията информацията, която трябва да се публикува в съответствие с параграф 3. </w:t>
      </w:r>
    </w:p>
    <w:p>
      <w:pPr>
        <w:pStyle w:val="Titrearticle"/>
        <w:rPr>
          <w:noProof/>
        </w:rPr>
      </w:pPr>
      <w:r>
        <w:rPr>
          <w:noProof/>
        </w:rPr>
        <w:t>Член 17</w:t>
      </w:r>
    </w:p>
    <w:p>
      <w:pPr>
        <w:pStyle w:val="Titrearticle"/>
        <w:spacing w:line="360" w:lineRule="auto"/>
        <w:rPr>
          <w:noProof/>
        </w:rPr>
      </w:pPr>
      <w:r>
        <w:rPr>
          <w:noProof/>
        </w:rPr>
        <w:t>Роля на Комисията и административна подкрепа</w:t>
      </w:r>
    </w:p>
    <w:p>
      <w:pPr>
        <w:pStyle w:val="ManualNumPar1"/>
        <w:rPr>
          <w:noProof/>
        </w:rPr>
      </w:pPr>
      <w:r>
        <w:t>1.</w:t>
      </w:r>
      <w:r>
        <w:tab/>
      </w:r>
      <w:r>
        <w:rPr>
          <w:noProof/>
        </w:rPr>
        <w:t xml:space="preserve">Комисията предоставя на разположение в интернет и актуализира списъка на компетентните независими лица, посочени в член 8, параграф 4, като посочва кое от тях може да бъде назначено за председател. Този списък съдържа само имената на тези лица. </w:t>
      </w:r>
    </w:p>
    <w:p>
      <w:pPr>
        <w:pStyle w:val="ManualNumPar1"/>
        <w:rPr>
          <w:noProof/>
        </w:rPr>
      </w:pPr>
      <w:r>
        <w:t>2.</w:t>
      </w:r>
      <w:r>
        <w:tab/>
      </w:r>
      <w:r>
        <w:rPr>
          <w:noProof/>
        </w:rPr>
        <w:t>Държавите членки информират Комисията за мерките, взети, за да санкционират всяко нарушение на задължението за пазене на тайна, предвидено в член 12. Комисията информира останалите държави членки за това.</w:t>
      </w:r>
    </w:p>
    <w:p>
      <w:pPr>
        <w:pStyle w:val="ManualNumPar1"/>
        <w:rPr>
          <w:noProof/>
        </w:rPr>
      </w:pPr>
      <w:r>
        <w:t>3.</w:t>
      </w:r>
      <w:r>
        <w:tab/>
      </w:r>
      <w:r>
        <w:rPr>
          <w:noProof/>
        </w:rPr>
        <w:t>Комисията поддържа централен регистър, в който се архивира информацията, публикувана в съответствие с член 16, параграфи 2 и 3, и предоставя достъп до нея онлайн.</w:t>
      </w:r>
    </w:p>
    <w:p>
      <w:pPr>
        <w:pStyle w:val="Titrearticle"/>
        <w:rPr>
          <w:noProof/>
        </w:rPr>
      </w:pPr>
      <w:r>
        <w:rPr>
          <w:noProof/>
        </w:rPr>
        <w:t>Член 18</w:t>
      </w:r>
    </w:p>
    <w:p>
      <w:pPr>
        <w:pStyle w:val="Titrearticle"/>
        <w:spacing w:line="360" w:lineRule="auto"/>
        <w:rPr>
          <w:noProof/>
        </w:rPr>
      </w:pPr>
      <w:r>
        <w:rPr>
          <w:noProof/>
        </w:rPr>
        <w:t>Процедура на комитет</w:t>
      </w:r>
    </w:p>
    <w:p>
      <w:pPr>
        <w:pStyle w:val="ManualNumPar1"/>
        <w:rPr>
          <w:noProof/>
        </w:rPr>
      </w:pPr>
      <w:r>
        <w:t>1.</w:t>
      </w:r>
      <w:r>
        <w:tab/>
      </w:r>
      <w:r>
        <w:rPr>
          <w:noProof/>
        </w:rPr>
        <w:t>Комисията се подпомага от Комитета за разразрешаване на спорове във връзка с двойното данъчно облагане.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19</w:t>
      </w:r>
    </w:p>
    <w:p>
      <w:pPr>
        <w:pStyle w:val="Titrearticle"/>
        <w:rPr>
          <w:noProof/>
        </w:rPr>
      </w:pPr>
      <w:r>
        <w:rPr>
          <w:noProof/>
        </w:rPr>
        <w:t>Списък на данъците и правилник за дейността</w:t>
      </w:r>
    </w:p>
    <w:p>
      <w:pPr>
        <w:rPr>
          <w:noProof/>
        </w:rPr>
      </w:pPr>
      <w:r>
        <w:rPr>
          <w:noProof/>
        </w:rPr>
        <w:t>На Комисията се предоставя правомощието да приема делегирани актове в съответствие с член 20 във връзка с актуализирането на списъка на данъците в съответствие с приложение I и правилник за дейността в съответствие с приложение II за неговото изменение при възникване на нови обстоятелства.</w:t>
      </w:r>
    </w:p>
    <w:p>
      <w:pPr>
        <w:pStyle w:val="Titrearticle"/>
        <w:rPr>
          <w:noProof/>
        </w:rPr>
      </w:pPr>
      <w:r>
        <w:rPr>
          <w:noProof/>
        </w:rPr>
        <w:t>Член 20</w:t>
      </w:r>
    </w:p>
    <w:p>
      <w:pPr>
        <w:pStyle w:val="Titrearticle"/>
        <w:rPr>
          <w:noProof/>
        </w:rPr>
      </w:pPr>
      <w:r>
        <w:rPr>
          <w:noProof/>
        </w:rPr>
        <w:t>Упражняване на делегираните правомощия</w:t>
      </w:r>
    </w:p>
    <w:p>
      <w:pPr>
        <w:pStyle w:val="ManualNumPar1"/>
        <w:rPr>
          <w:noProof/>
        </w:rPr>
      </w:pPr>
      <w:r>
        <w:t>1.</w:t>
      </w:r>
      <w:r>
        <w:tab/>
      </w:r>
      <w:r>
        <w:rPr>
          <w:noProof/>
        </w:rPr>
        <w:t xml:space="preserve">Правомощието да приема делегирани актове се предоставя на Комисията при спазване на предвидените в настоящия член условия. </w:t>
      </w:r>
    </w:p>
    <w:p>
      <w:pPr>
        <w:pStyle w:val="ManualNumPar1"/>
        <w:rPr>
          <w:noProof/>
        </w:rPr>
      </w:pPr>
      <w:r>
        <w:t>2.</w:t>
      </w:r>
      <w:r>
        <w:tab/>
      </w:r>
      <w:r>
        <w:rPr>
          <w:noProof/>
        </w:rPr>
        <w:t xml:space="preserve">Правомощието да приема делегирани актове, посочено в член 19, се предоставя на Комисията за неопределен срок, считано от датата, посочена в член 22. </w:t>
      </w:r>
    </w:p>
    <w:p>
      <w:pPr>
        <w:pStyle w:val="ManualNumPar1"/>
        <w:rPr>
          <w:noProof/>
        </w:rPr>
      </w:pPr>
      <w:r>
        <w:t>3.</w:t>
      </w:r>
      <w:r>
        <w:tab/>
      </w:r>
      <w:r>
        <w:rPr>
          <w:noProof/>
        </w:rPr>
        <w:t xml:space="preserve">Делегирането на правомощия, посочено в член 19,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 </w:t>
      </w:r>
    </w:p>
    <w:p>
      <w:pPr>
        <w:pStyle w:val="ManualNumPar1"/>
        <w:rPr>
          <w:noProof/>
        </w:rPr>
      </w:pPr>
      <w:r>
        <w:t>4.</w:t>
      </w:r>
      <w:r>
        <w:tab/>
      </w:r>
      <w:r>
        <w:rPr>
          <w:noProof/>
        </w:rPr>
        <w:t xml:space="preserve">Веднага след като приеме делегиран акт, Комисията нотифицира акта едновременно на Европейския парламент и на Съвета. </w:t>
      </w:r>
    </w:p>
    <w:p>
      <w:pPr>
        <w:pStyle w:val="ManualNumPar1"/>
        <w:rPr>
          <w:noProof/>
        </w:rPr>
      </w:pPr>
      <w:r>
        <w:t>5.</w:t>
      </w:r>
      <w:r>
        <w:tab/>
      </w:r>
      <w:r>
        <w:rPr>
          <w:noProof/>
        </w:rPr>
        <w:t xml:space="preserve">Делегиран акт, приет съгласно член 19,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 </w:t>
      </w:r>
    </w:p>
    <w:p>
      <w:pPr>
        <w:pStyle w:val="Titrearticle"/>
        <w:rPr>
          <w:noProof/>
        </w:rPr>
      </w:pPr>
      <w:r>
        <w:rPr>
          <w:noProof/>
        </w:rPr>
        <w:t>Член 21</w:t>
      </w:r>
    </w:p>
    <w:p>
      <w:pPr>
        <w:pStyle w:val="Titrearticle"/>
        <w:rPr>
          <w:noProof/>
        </w:rPr>
      </w:pPr>
      <w:r>
        <w:rPr>
          <w:noProof/>
        </w:rPr>
        <w:t>Транспониране</w:t>
      </w:r>
    </w:p>
    <w:p>
      <w:pPr>
        <w:pStyle w:val="ManualNumPar1"/>
        <w:rPr>
          <w:noProof/>
        </w:rPr>
      </w:pPr>
      <w:r>
        <w:t>1.</w:t>
      </w:r>
      <w:r>
        <w:tab/>
      </w:r>
      <w:r>
        <w:rPr>
          <w:noProof/>
        </w:rPr>
        <w:t>Държавите членки привеждат в сила законовите, подзаконовите и административните разпоредби, необходими, за да се съобразят с настоящата директива, не по-късно от 31 декември 2017 г.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t>2.</w:t>
      </w:r>
      <w:r>
        <w:tab/>
      </w:r>
      <w:r>
        <w:rPr>
          <w:noProof/>
        </w:rPr>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22</w:t>
      </w:r>
    </w:p>
    <w:p>
      <w:pPr>
        <w:pStyle w:val="Titrearticle"/>
        <w:rPr>
          <w:noProof/>
        </w:rPr>
      </w:pPr>
      <w:r>
        <w:rPr>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23</w:t>
      </w:r>
    </w:p>
    <w:p>
      <w:pPr>
        <w:pStyle w:val="Titrearticle"/>
        <w:rPr>
          <w:noProof/>
        </w:rPr>
      </w:pPr>
      <w:r>
        <w:rPr>
          <w:noProof/>
        </w:rPr>
        <w:t>Адресати</w:t>
      </w:r>
    </w:p>
    <w:p>
      <w:pPr>
        <w:rPr>
          <w:noProof/>
        </w:rPr>
      </w:pPr>
      <w:r>
        <w:rPr>
          <w:noProof/>
        </w:rPr>
        <w:t>Адресати на настоящата директива са държавите членки.</w:t>
      </w:r>
    </w:p>
    <w:p>
      <w:pPr>
        <w:pStyle w:val="Fait"/>
        <w:rPr>
          <w:noProof/>
        </w:rPr>
      </w:pPr>
      <w:r>
        <w:rPr>
          <w:noProof/>
        </w:rPr>
        <w:t>Съставено в Страсбург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bookmarkStart w:id="21" w:name="_Toc461620999"/>
      <w:r>
        <w:rPr>
          <w:noProof/>
        </w:rPr>
        <w:t>ЗАКОНОДАТЕЛНА ФИНАНСОВА ОБОСНОВКА</w:t>
      </w:r>
      <w:bookmarkEnd w:id="21"/>
    </w:p>
    <w:p>
      <w:pPr>
        <w:pStyle w:val="ManualHeading1"/>
        <w:rPr>
          <w:noProof/>
        </w:rPr>
      </w:pPr>
      <w:bookmarkStart w:id="22" w:name="_Toc461621000"/>
      <w:r>
        <w:rPr>
          <w:noProof/>
        </w:rPr>
        <w:t>1.</w:t>
      </w:r>
      <w:r>
        <w:rPr>
          <w:noProof/>
        </w:rPr>
        <w:tab/>
        <w:t>РАМКА НА ПРЕДЛОЖЕНИЕТО/ИНИЦИАТИВАТА</w:t>
      </w:r>
      <w:bookmarkEnd w:id="22"/>
      <w:r>
        <w:rPr>
          <w:noProof/>
        </w:rPr>
        <w:t xml:space="preserve"> </w:t>
      </w:r>
    </w:p>
    <w:p>
      <w:pPr>
        <w:pStyle w:val="ManualHeading2"/>
        <w:rPr>
          <w:b w:val="0"/>
          <w:noProof/>
        </w:rPr>
      </w:pPr>
      <w:r>
        <w:rPr>
          <w:noProof/>
        </w:rPr>
        <w:tab/>
      </w:r>
      <w:bookmarkStart w:id="23" w:name="_Toc461621001"/>
      <w:r>
        <w:rPr>
          <w:b w:val="0"/>
          <w:noProof/>
        </w:rPr>
        <w:t>1.1.</w:t>
      </w:r>
      <w:r>
        <w:rPr>
          <w:noProof/>
        </w:rPr>
        <w:tab/>
      </w:r>
      <w:r>
        <w:rPr>
          <w:b w:val="0"/>
          <w:noProof/>
        </w:rPr>
        <w:t>Наименование на предложението/инициативата</w:t>
      </w:r>
      <w:bookmarkEnd w:id="23"/>
      <w:r>
        <w:rPr>
          <w:b w:val="0"/>
          <w:noProof/>
        </w:rPr>
        <w:t xml:space="preserve"> </w:t>
      </w:r>
    </w:p>
    <w:p>
      <w:pPr>
        <w:pStyle w:val="ManualHeading2"/>
        <w:rPr>
          <w:b w:val="0"/>
          <w:noProof/>
        </w:rPr>
      </w:pPr>
      <w:r>
        <w:rPr>
          <w:noProof/>
        </w:rPr>
        <w:tab/>
      </w:r>
      <w:bookmarkStart w:id="24" w:name="_Toc461621002"/>
      <w:r>
        <w:rPr>
          <w:b w:val="0"/>
          <w:noProof/>
        </w:rPr>
        <w:t>1.2.</w:t>
      </w:r>
      <w:r>
        <w:rPr>
          <w:noProof/>
        </w:rPr>
        <w:tab/>
      </w:r>
      <w:r>
        <w:rPr>
          <w:b w:val="0"/>
          <w:noProof/>
        </w:rPr>
        <w:t>Съответни области на политиката в структурата на УД/БД</w:t>
      </w:r>
      <w:bookmarkEnd w:id="24"/>
    </w:p>
    <w:p>
      <w:pPr>
        <w:pStyle w:val="ManualHeading2"/>
        <w:rPr>
          <w:b w:val="0"/>
          <w:noProof/>
        </w:rPr>
      </w:pPr>
      <w:r>
        <w:rPr>
          <w:noProof/>
        </w:rPr>
        <w:tab/>
      </w:r>
      <w:bookmarkStart w:id="25" w:name="_Toc461621003"/>
      <w:r>
        <w:rPr>
          <w:b w:val="0"/>
          <w:noProof/>
        </w:rPr>
        <w:t>1.3.</w:t>
      </w:r>
      <w:r>
        <w:rPr>
          <w:noProof/>
        </w:rPr>
        <w:tab/>
      </w:r>
      <w:r>
        <w:rPr>
          <w:b w:val="0"/>
          <w:noProof/>
        </w:rPr>
        <w:t>Естество на предложението/инициативата</w:t>
      </w:r>
      <w:bookmarkEnd w:id="25"/>
      <w:r>
        <w:rPr>
          <w:b w:val="0"/>
          <w:noProof/>
        </w:rPr>
        <w:t xml:space="preserve"> </w:t>
      </w:r>
    </w:p>
    <w:p>
      <w:pPr>
        <w:pStyle w:val="ManualHeading2"/>
        <w:rPr>
          <w:b w:val="0"/>
          <w:noProof/>
        </w:rPr>
      </w:pPr>
      <w:r>
        <w:rPr>
          <w:noProof/>
        </w:rPr>
        <w:tab/>
      </w:r>
      <w:bookmarkStart w:id="26" w:name="_Toc461621004"/>
      <w:r>
        <w:rPr>
          <w:b w:val="0"/>
          <w:noProof/>
        </w:rPr>
        <w:t>1.4.</w:t>
      </w:r>
      <w:r>
        <w:rPr>
          <w:noProof/>
        </w:rPr>
        <w:tab/>
      </w:r>
      <w:r>
        <w:rPr>
          <w:b w:val="0"/>
          <w:noProof/>
        </w:rPr>
        <w:t>Цели</w:t>
      </w:r>
      <w:bookmarkEnd w:id="26"/>
      <w:r>
        <w:rPr>
          <w:b w:val="0"/>
          <w:noProof/>
        </w:rPr>
        <w:t xml:space="preserve"> </w:t>
      </w:r>
    </w:p>
    <w:p>
      <w:pPr>
        <w:pStyle w:val="ManualHeading2"/>
        <w:rPr>
          <w:b w:val="0"/>
          <w:noProof/>
        </w:rPr>
      </w:pPr>
      <w:r>
        <w:rPr>
          <w:noProof/>
        </w:rPr>
        <w:tab/>
      </w:r>
      <w:bookmarkStart w:id="27" w:name="_Toc461621005"/>
      <w:r>
        <w:rPr>
          <w:b w:val="0"/>
          <w:noProof/>
        </w:rPr>
        <w:t>1.5.</w:t>
      </w:r>
      <w:r>
        <w:rPr>
          <w:noProof/>
        </w:rPr>
        <w:tab/>
      </w:r>
      <w:r>
        <w:rPr>
          <w:b w:val="0"/>
          <w:noProof/>
        </w:rPr>
        <w:t>Мотиви за предложението/инициативата</w:t>
      </w:r>
      <w:bookmarkEnd w:id="27"/>
      <w:r>
        <w:rPr>
          <w:b w:val="0"/>
          <w:noProof/>
        </w:rPr>
        <w:t xml:space="preserve"> </w:t>
      </w:r>
    </w:p>
    <w:p>
      <w:pPr>
        <w:pStyle w:val="ManualHeading2"/>
        <w:rPr>
          <w:b w:val="0"/>
          <w:noProof/>
        </w:rPr>
      </w:pPr>
      <w:r>
        <w:rPr>
          <w:noProof/>
        </w:rPr>
        <w:tab/>
      </w:r>
      <w:bookmarkStart w:id="28" w:name="_Toc461621006"/>
      <w:r>
        <w:rPr>
          <w:b w:val="0"/>
          <w:noProof/>
        </w:rPr>
        <w:t>1.6.</w:t>
      </w:r>
      <w:r>
        <w:rPr>
          <w:noProof/>
        </w:rPr>
        <w:tab/>
      </w:r>
      <w:r>
        <w:rPr>
          <w:b w:val="0"/>
          <w:noProof/>
        </w:rPr>
        <w:t>Срок на действие и финансово отражение</w:t>
      </w:r>
      <w:bookmarkEnd w:id="28"/>
      <w:r>
        <w:rPr>
          <w:b w:val="0"/>
          <w:noProof/>
        </w:rPr>
        <w:t xml:space="preserve"> </w:t>
      </w:r>
    </w:p>
    <w:p>
      <w:pPr>
        <w:pStyle w:val="ManualHeading2"/>
        <w:rPr>
          <w:b w:val="0"/>
          <w:noProof/>
        </w:rPr>
      </w:pPr>
      <w:r>
        <w:rPr>
          <w:noProof/>
        </w:rPr>
        <w:tab/>
      </w:r>
      <w:bookmarkStart w:id="29" w:name="_Toc461621007"/>
      <w:r>
        <w:rPr>
          <w:b w:val="0"/>
          <w:noProof/>
        </w:rPr>
        <w:t>1.7.</w:t>
      </w:r>
      <w:r>
        <w:rPr>
          <w:noProof/>
        </w:rPr>
        <w:tab/>
      </w:r>
      <w:r>
        <w:rPr>
          <w:b w:val="0"/>
          <w:noProof/>
        </w:rPr>
        <w:t>Планирани методи на управление</w:t>
      </w:r>
      <w:bookmarkEnd w:id="29"/>
      <w:r>
        <w:rPr>
          <w:b w:val="0"/>
          <w:noProof/>
        </w:rPr>
        <w:t xml:space="preserve"> </w:t>
      </w:r>
    </w:p>
    <w:p>
      <w:pPr>
        <w:pStyle w:val="ManualHeading1"/>
        <w:rPr>
          <w:noProof/>
        </w:rPr>
      </w:pPr>
      <w:bookmarkStart w:id="30" w:name="_Toc461621008"/>
      <w:r>
        <w:rPr>
          <w:noProof/>
        </w:rPr>
        <w:t>2.</w:t>
      </w:r>
      <w:r>
        <w:rPr>
          <w:noProof/>
        </w:rPr>
        <w:tab/>
        <w:t>МЕРКИ ЗА УПРАВЛЕНИЕ</w:t>
      </w:r>
      <w:bookmarkEnd w:id="30"/>
      <w:r>
        <w:rPr>
          <w:noProof/>
        </w:rPr>
        <w:t xml:space="preserve"> </w:t>
      </w:r>
    </w:p>
    <w:p>
      <w:pPr>
        <w:pStyle w:val="ManualHeading2"/>
        <w:rPr>
          <w:b w:val="0"/>
          <w:noProof/>
        </w:rPr>
      </w:pPr>
      <w:r>
        <w:rPr>
          <w:noProof/>
        </w:rPr>
        <w:tab/>
      </w:r>
      <w:bookmarkStart w:id="31" w:name="_Toc461621009"/>
      <w:r>
        <w:rPr>
          <w:b w:val="0"/>
          <w:noProof/>
        </w:rPr>
        <w:t>2.1.</w:t>
      </w:r>
      <w:r>
        <w:rPr>
          <w:noProof/>
        </w:rPr>
        <w:tab/>
      </w:r>
      <w:r>
        <w:rPr>
          <w:b w:val="0"/>
          <w:noProof/>
        </w:rPr>
        <w:t>Правила за мониторинг и докладване</w:t>
      </w:r>
      <w:bookmarkEnd w:id="31"/>
      <w:r>
        <w:rPr>
          <w:b w:val="0"/>
          <w:noProof/>
        </w:rPr>
        <w:t xml:space="preserve"> </w:t>
      </w:r>
    </w:p>
    <w:p>
      <w:pPr>
        <w:pStyle w:val="ManualHeading2"/>
        <w:rPr>
          <w:b w:val="0"/>
          <w:noProof/>
        </w:rPr>
      </w:pPr>
      <w:r>
        <w:rPr>
          <w:noProof/>
        </w:rPr>
        <w:tab/>
      </w:r>
      <w:bookmarkStart w:id="32" w:name="_Toc461621010"/>
      <w:r>
        <w:rPr>
          <w:b w:val="0"/>
          <w:noProof/>
        </w:rPr>
        <w:t>2.2.</w:t>
      </w:r>
      <w:r>
        <w:rPr>
          <w:noProof/>
        </w:rPr>
        <w:tab/>
      </w:r>
      <w:r>
        <w:rPr>
          <w:b w:val="0"/>
          <w:noProof/>
        </w:rPr>
        <w:t>Система за управление и контрол</w:t>
      </w:r>
      <w:bookmarkEnd w:id="32"/>
      <w:r>
        <w:rPr>
          <w:b w:val="0"/>
          <w:noProof/>
        </w:rPr>
        <w:t xml:space="preserve"> </w:t>
      </w:r>
    </w:p>
    <w:p>
      <w:pPr>
        <w:pStyle w:val="ManualHeading2"/>
        <w:rPr>
          <w:b w:val="0"/>
          <w:noProof/>
        </w:rPr>
      </w:pPr>
      <w:r>
        <w:rPr>
          <w:noProof/>
        </w:rPr>
        <w:tab/>
      </w:r>
      <w:bookmarkStart w:id="33" w:name="_Toc461621011"/>
      <w:r>
        <w:rPr>
          <w:b w:val="0"/>
          <w:noProof/>
        </w:rPr>
        <w:t>2.3.</w:t>
      </w:r>
      <w:r>
        <w:rPr>
          <w:noProof/>
        </w:rPr>
        <w:tab/>
      </w:r>
      <w:r>
        <w:rPr>
          <w:b w:val="0"/>
          <w:noProof/>
        </w:rPr>
        <w:t>Мерки за предотвратяване на измами и нередности</w:t>
      </w:r>
      <w:bookmarkEnd w:id="33"/>
      <w:r>
        <w:rPr>
          <w:b w:val="0"/>
          <w:noProof/>
        </w:rPr>
        <w:t xml:space="preserve"> </w:t>
      </w:r>
    </w:p>
    <w:p>
      <w:pPr>
        <w:pStyle w:val="ManualHeading1"/>
        <w:rPr>
          <w:noProof/>
        </w:rPr>
      </w:pPr>
      <w:bookmarkStart w:id="34" w:name="_Toc461621012"/>
      <w:r>
        <w:rPr>
          <w:noProof/>
        </w:rPr>
        <w:t>3.</w:t>
      </w:r>
      <w:r>
        <w:rPr>
          <w:noProof/>
        </w:rPr>
        <w:tab/>
        <w:t>ОЧАКВАНО ФИНАНСОВО ОТРАЖЕНИЕ НА ПРЕДЛОЖЕНИЕТО/ИНИЦИАТИВАТА</w:t>
      </w:r>
      <w:bookmarkEnd w:id="34"/>
      <w:r>
        <w:rPr>
          <w:noProof/>
        </w:rPr>
        <w:t xml:space="preserve"> </w:t>
      </w:r>
    </w:p>
    <w:p>
      <w:pPr>
        <w:pStyle w:val="ManualHeading2"/>
        <w:rPr>
          <w:b w:val="0"/>
          <w:noProof/>
        </w:rPr>
      </w:pPr>
      <w:r>
        <w:rPr>
          <w:noProof/>
        </w:rPr>
        <w:tab/>
      </w:r>
      <w:bookmarkStart w:id="35" w:name="_Toc461621013"/>
      <w:r>
        <w:rPr>
          <w:b w:val="0"/>
          <w:noProof/>
        </w:rPr>
        <w:t>3.1.</w:t>
      </w:r>
      <w:r>
        <w:rPr>
          <w:noProof/>
        </w:rPr>
        <w:tab/>
      </w:r>
      <w:r>
        <w:rPr>
          <w:b w:val="0"/>
          <w:noProof/>
        </w:rPr>
        <w:t>Съответни функции от многогодишната финансова рамка и разходни бюджетни редове</w:t>
      </w:r>
      <w:bookmarkEnd w:id="35"/>
      <w:r>
        <w:rPr>
          <w:b w:val="0"/>
          <w:noProof/>
        </w:rPr>
        <w:t xml:space="preserve"> </w:t>
      </w:r>
    </w:p>
    <w:p>
      <w:pPr>
        <w:pStyle w:val="ManualHeading2"/>
        <w:rPr>
          <w:noProof/>
        </w:rPr>
      </w:pPr>
      <w:r>
        <w:rPr>
          <w:noProof/>
        </w:rPr>
        <w:tab/>
      </w:r>
      <w:bookmarkStart w:id="36" w:name="_Toc461621014"/>
      <w:r>
        <w:rPr>
          <w:b w:val="0"/>
          <w:noProof/>
        </w:rPr>
        <w:t>3.2.</w:t>
      </w:r>
      <w:r>
        <w:rPr>
          <w:noProof/>
        </w:rPr>
        <w:tab/>
      </w:r>
      <w:r>
        <w:rPr>
          <w:b w:val="0"/>
          <w:noProof/>
        </w:rPr>
        <w:t>Очаквано отражение върху разходите</w:t>
      </w:r>
      <w:bookmarkEnd w:id="36"/>
      <w:r>
        <w:rPr>
          <w:noProof/>
        </w:rPr>
        <w:t xml:space="preserve"> </w:t>
      </w:r>
    </w:p>
    <w:p>
      <w:pPr>
        <w:pStyle w:val="ManualHeading3"/>
        <w:rPr>
          <w:noProof/>
        </w:rPr>
      </w:pPr>
      <w:r>
        <w:rPr>
          <w:noProof/>
        </w:rPr>
        <w:tab/>
      </w:r>
      <w:bookmarkStart w:id="37" w:name="_Toc461621015"/>
      <w:r>
        <w:rPr>
          <w:noProof/>
        </w:rPr>
        <w:t>3.2.1.</w:t>
      </w:r>
      <w:r>
        <w:rPr>
          <w:noProof/>
        </w:rPr>
        <w:tab/>
        <w:t>Обобщение на очакваното отражение върху разходите</w:t>
      </w:r>
      <w:bookmarkEnd w:id="37"/>
      <w:r>
        <w:rPr>
          <w:noProof/>
        </w:rPr>
        <w:t xml:space="preserve"> </w:t>
      </w:r>
    </w:p>
    <w:p>
      <w:pPr>
        <w:pStyle w:val="ManualHeading3"/>
        <w:rPr>
          <w:noProof/>
        </w:rPr>
      </w:pPr>
      <w:r>
        <w:rPr>
          <w:noProof/>
        </w:rPr>
        <w:tab/>
      </w:r>
      <w:bookmarkStart w:id="38" w:name="_Toc461621016"/>
      <w:r>
        <w:rPr>
          <w:noProof/>
        </w:rPr>
        <w:t>3.2.2.</w:t>
      </w:r>
      <w:r>
        <w:rPr>
          <w:noProof/>
        </w:rPr>
        <w:tab/>
        <w:t>Очаквано отражение върху бюджетните кредити за оперативни разходи</w:t>
      </w:r>
      <w:bookmarkEnd w:id="38"/>
      <w:r>
        <w:rPr>
          <w:noProof/>
        </w:rPr>
        <w:t xml:space="preserve"> </w:t>
      </w:r>
    </w:p>
    <w:p>
      <w:pPr>
        <w:pStyle w:val="ManualHeading3"/>
        <w:rPr>
          <w:noProof/>
        </w:rPr>
      </w:pPr>
      <w:r>
        <w:rPr>
          <w:noProof/>
        </w:rPr>
        <w:tab/>
      </w:r>
      <w:bookmarkStart w:id="39" w:name="_Toc461621017"/>
      <w:r>
        <w:rPr>
          <w:noProof/>
        </w:rPr>
        <w:t>3.2.3.</w:t>
      </w:r>
      <w:r>
        <w:rPr>
          <w:noProof/>
        </w:rPr>
        <w:tab/>
        <w:t>Очаквано отражение върху бюджетните кредити за административни разходи</w:t>
      </w:r>
      <w:bookmarkEnd w:id="39"/>
    </w:p>
    <w:p>
      <w:pPr>
        <w:pStyle w:val="ManualHeading3"/>
        <w:rPr>
          <w:noProof/>
        </w:rPr>
      </w:pPr>
      <w:r>
        <w:rPr>
          <w:noProof/>
        </w:rPr>
        <w:tab/>
      </w:r>
      <w:bookmarkStart w:id="40" w:name="_Toc461621018"/>
      <w:r>
        <w:rPr>
          <w:noProof/>
        </w:rPr>
        <w:t>3.2.4.</w:t>
      </w:r>
      <w:r>
        <w:rPr>
          <w:noProof/>
        </w:rPr>
        <w:tab/>
        <w:t>Съвместимост с настоящата многогодишна финансова рамка</w:t>
      </w:r>
      <w:bookmarkEnd w:id="40"/>
    </w:p>
    <w:p>
      <w:pPr>
        <w:pStyle w:val="ManualHeading3"/>
        <w:rPr>
          <w:noProof/>
        </w:rPr>
      </w:pPr>
      <w:r>
        <w:rPr>
          <w:noProof/>
        </w:rPr>
        <w:tab/>
      </w:r>
      <w:bookmarkStart w:id="41" w:name="_Toc461621019"/>
      <w:r>
        <w:rPr>
          <w:noProof/>
        </w:rPr>
        <w:t>3.2.5.</w:t>
      </w:r>
      <w:r>
        <w:rPr>
          <w:noProof/>
        </w:rPr>
        <w:tab/>
        <w:t>Участие на трети страни във финансирането</w:t>
      </w:r>
      <w:bookmarkEnd w:id="41"/>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bookmarkStart w:id="42" w:name="_Toc461621020"/>
      <w:r>
        <w:rPr>
          <w:b w:val="0"/>
          <w:noProof/>
        </w:rPr>
        <w:t>3.3.</w:t>
      </w:r>
      <w:r>
        <w:rPr>
          <w:noProof/>
        </w:rPr>
        <w:tab/>
      </w:r>
      <w:r>
        <w:rPr>
          <w:b w:val="0"/>
          <w:noProof/>
        </w:rPr>
        <w:t>Очаквано отражение върху приходите</w:t>
      </w:r>
      <w:bookmarkEnd w:id="42"/>
    </w:p>
    <w:p>
      <w:pPr>
        <w:jc w:val="center"/>
        <w:rPr>
          <w:noProof/>
        </w:rPr>
      </w:pPr>
      <w:r>
        <w:rPr>
          <w:b/>
          <w:noProof/>
          <w:u w:val="single"/>
        </w:rPr>
        <w:t>ЗАКОНОДАТЕЛНА ФИНАНСОВА ОБОСНОВКА</w:t>
      </w:r>
    </w:p>
    <w:p>
      <w:pPr>
        <w:pStyle w:val="ManualHeading1"/>
        <w:rPr>
          <w:noProof/>
        </w:rPr>
      </w:pPr>
      <w:bookmarkStart w:id="43" w:name="_Toc461621021"/>
      <w:r>
        <w:t>1.</w:t>
      </w:r>
      <w:r>
        <w:tab/>
      </w:r>
      <w:r>
        <w:rPr>
          <w:noProof/>
        </w:rPr>
        <w:t>РАМКА НА ПРЕДЛОЖЕНИЕТО/ИНИЦИАТИВАТА</w:t>
      </w:r>
      <w:bookmarkEnd w:id="43"/>
      <w:r>
        <w:rPr>
          <w:noProof/>
        </w:rPr>
        <w:t xml:space="preserve"> </w:t>
      </w:r>
    </w:p>
    <w:p>
      <w:pPr>
        <w:pStyle w:val="ManualHeading2"/>
        <w:rPr>
          <w:noProof/>
        </w:rPr>
      </w:pPr>
      <w:bookmarkStart w:id="44" w:name="_Toc461621022"/>
      <w:r>
        <w:t>1.1.</w:t>
      </w:r>
      <w:r>
        <w:tab/>
      </w:r>
      <w:r>
        <w:rPr>
          <w:noProof/>
        </w:rPr>
        <w:t>Наименование на предложението/инициативата</w:t>
      </w:r>
      <w:bookmarkEnd w:id="44"/>
      <w:r>
        <w:rPr>
          <w:noProof/>
        </w:rPr>
        <w:t xml:space="preserve"> </w:t>
      </w:r>
    </w:p>
    <w:p>
      <w:pPr>
        <w:pBdr>
          <w:top w:val="single" w:sz="4" w:space="1" w:color="auto"/>
          <w:left w:val="single" w:sz="4" w:space="4" w:color="auto"/>
          <w:bottom w:val="single" w:sz="4" w:space="1" w:color="auto"/>
          <w:right w:val="single" w:sz="4" w:space="4" w:color="auto"/>
        </w:pBdr>
        <w:ind w:left="850"/>
        <w:rPr>
          <w:noProof/>
          <w:color w:val="0000FF"/>
          <w:szCs w:val="20"/>
        </w:rPr>
      </w:pPr>
      <w:r>
        <w:t>Предложение за директива на Съвета за подобряване на механизмите за разрешаване на спорове във връзка с двойното данъчно облагане в Европейския съюз</w:t>
      </w:r>
    </w:p>
    <w:p>
      <w:pPr>
        <w:pStyle w:val="ManualHeading2"/>
        <w:rPr>
          <w:noProof/>
          <w:szCs w:val="24"/>
        </w:rPr>
      </w:pPr>
      <w:bookmarkStart w:id="45" w:name="_Toc461621023"/>
      <w:r>
        <w:t>1.2.</w:t>
      </w:r>
      <w:r>
        <w:tab/>
      </w:r>
      <w:r>
        <w:rPr>
          <w:noProof/>
        </w:rPr>
        <w:t>Съответни области на политиката в структурата на УД/БД</w:t>
      </w:r>
      <w:r>
        <w:rPr>
          <w:rStyle w:val="FootnoteReference"/>
          <w:noProof/>
        </w:rPr>
        <w:footnoteReference w:id="10"/>
      </w:r>
      <w:bookmarkEnd w:id="45"/>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t>14</w:t>
      </w:r>
    </w:p>
    <w:p>
      <w:pPr>
        <w:pStyle w:val="Text1"/>
        <w:pBdr>
          <w:top w:val="single" w:sz="4" w:space="1" w:color="auto"/>
          <w:left w:val="single" w:sz="4" w:space="4" w:color="auto"/>
          <w:bottom w:val="single" w:sz="4" w:space="1" w:color="auto"/>
          <w:right w:val="single" w:sz="4" w:space="4" w:color="auto"/>
        </w:pBdr>
        <w:rPr>
          <w:noProof/>
        </w:rPr>
      </w:pPr>
      <w:r>
        <w:t>14.03</w:t>
      </w:r>
    </w:p>
    <w:p>
      <w:pPr>
        <w:pStyle w:val="ManualHeading2"/>
        <w:rPr>
          <w:bCs/>
          <w:noProof/>
          <w:szCs w:val="24"/>
        </w:rPr>
      </w:pPr>
      <w:bookmarkStart w:id="46" w:name="_Toc461621024"/>
      <w:r>
        <w:t>1.3.</w:t>
      </w:r>
      <w:r>
        <w:tab/>
      </w:r>
      <w:r>
        <w:rPr>
          <w:noProof/>
        </w:rPr>
        <w:t>Естество на предложението/инициативата</w:t>
      </w:r>
      <w:bookmarkEnd w:id="46"/>
      <w:r>
        <w:rPr>
          <w:noProof/>
        </w:rPr>
        <w:t xml:space="preserve"> </w:t>
      </w:r>
    </w:p>
    <w:p>
      <w:pPr>
        <w:pStyle w:val="Text1"/>
        <w:rPr>
          <w:b/>
          <w:noProof/>
          <w:sz w:val="22"/>
        </w:rPr>
      </w:pPr>
      <w:r>
        <w:rPr>
          <w:noProof/>
          <w:sz w:val="22"/>
        </w:rPr>
        <w:sym w:font="Wingdings" w:char="F0FD"/>
      </w:r>
      <w:r>
        <w:rPr>
          <w:noProof/>
        </w:rPr>
        <w:t xml:space="preserve">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11"/>
      </w:r>
      <w:r>
        <w:rPr>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продължаването на съществуваща дейност</w:t>
      </w:r>
      <w:r>
        <w:rPr>
          <w:noProof/>
          <w:sz w:val="22"/>
        </w:rPr>
        <w:t xml:space="preserve"> </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bookmarkStart w:id="47" w:name="_Toc461621025"/>
      <w:r>
        <w:t>1.4.</w:t>
      </w:r>
      <w:r>
        <w:tab/>
      </w:r>
      <w:r>
        <w:rPr>
          <w:noProof/>
        </w:rPr>
        <w:t>Цели</w:t>
      </w:r>
      <w:bookmarkEnd w:id="47"/>
    </w:p>
    <w:p>
      <w:pPr>
        <w:pStyle w:val="ManualHeading3"/>
        <w:rPr>
          <w:noProof/>
        </w:rPr>
      </w:pPr>
      <w:bookmarkStart w:id="48" w:name="_Toc461621026"/>
      <w:r>
        <w:t>1.4.1.</w:t>
      </w:r>
      <w:r>
        <w:tab/>
      </w:r>
      <w:r>
        <w:rPr>
          <w:noProof/>
        </w:rPr>
        <w:t>Многогодишни стратегически цели на Комисията, за чието изпълнение е предназначено предложението/инициативата</w:t>
      </w:r>
      <w:bookmarkEnd w:id="48"/>
      <w:r>
        <w:rPr>
          <w:noProof/>
        </w:rPr>
        <w:t xml:space="preserve"> </w:t>
      </w:r>
    </w:p>
    <w:p>
      <w:pPr>
        <w:pBdr>
          <w:top w:val="single" w:sz="4" w:space="1" w:color="auto"/>
          <w:left w:val="single" w:sz="4" w:space="4" w:color="auto"/>
          <w:bottom w:val="single" w:sz="4" w:space="1" w:color="auto"/>
          <w:right w:val="single" w:sz="4" w:space="4" w:color="auto"/>
        </w:pBdr>
        <w:ind w:left="850"/>
      </w:pPr>
      <w:r>
        <w:t>Сред приоритетите на работната програма на Комисията за 2015 г. е и по-справедлив подход към данъчното облагане. Поради това една от съответните области на действие в работната програма на Комисията за 2016 г. е подобряването на механизма за разрешаване на спорове във връзка с двойното данъчно облагане (МРСДДО).</w:t>
      </w:r>
    </w:p>
    <w:p>
      <w:pPr>
        <w:pStyle w:val="ManualHeading3"/>
        <w:rPr>
          <w:bCs/>
          <w:noProof/>
          <w:szCs w:val="24"/>
        </w:rPr>
      </w:pPr>
      <w:bookmarkStart w:id="49" w:name="_Toc461621027"/>
      <w:r>
        <w:t>1.4.2.</w:t>
      </w:r>
      <w:r>
        <w:tab/>
      </w:r>
      <w:r>
        <w:rPr>
          <w:noProof/>
        </w:rPr>
        <w:t>Конкретни цели и съответни дейности във връзка с УД/БД</w:t>
      </w:r>
      <w:bookmarkEnd w:id="49"/>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Bdr>
          <w:top w:val="single" w:sz="4" w:space="1" w:color="auto"/>
          <w:left w:val="single" w:sz="4" w:space="4" w:color="auto"/>
          <w:bottom w:val="single" w:sz="4" w:space="1" w:color="auto"/>
          <w:right w:val="single" w:sz="4" w:space="4" w:color="auto"/>
        </w:pBdr>
        <w:ind w:left="850"/>
        <w:rPr>
          <w:noProof/>
          <w:color w:val="0000FF"/>
          <w:szCs w:val="20"/>
        </w:rPr>
      </w:pPr>
      <w:r>
        <w:rPr>
          <w:noProof/>
          <w:color w:val="0000FF"/>
        </w:rPr>
        <w:t>Подобряване на ефективността и ефикасността на МРСДДО на вътрешния пазар с цел да се гарантира ефективното разрешаване на спорове във връзка с двойното данъчно облагане (вж. оценката на въздействието, изготвена от службите на Комисията за предложението).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t>БД 3</w:t>
      </w:r>
    </w:p>
    <w:p>
      <w:pPr>
        <w:pStyle w:val="ManualHeading3"/>
        <w:rPr>
          <w:bCs/>
          <w:noProof/>
          <w:szCs w:val="24"/>
        </w:rPr>
      </w:pPr>
      <w:r>
        <w:rPr>
          <w:noProof/>
        </w:rPr>
        <w:br w:type="page"/>
      </w:r>
      <w:bookmarkStart w:id="50" w:name="_Toc461621028"/>
      <w:r>
        <w:t>1.4.3.</w:t>
      </w:r>
      <w:r>
        <w:tab/>
      </w:r>
      <w:r>
        <w:rPr>
          <w:noProof/>
        </w:rPr>
        <w:t>Очаквани резултати и отражение</w:t>
      </w:r>
      <w:bookmarkEnd w:id="50"/>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pPr>
      <w:r>
        <w:t xml:space="preserve">Наличието на ефективен механизъм за разрешаване на спорове във връзка с двойното данъчно облагане като цяло ще подобри стопанската среда в ЕС; ще стимулира инвестициите, растежа и създаването на работни места. На практика той ще гарантира повече сигурност и предвидимост за стопанската дейност и предприятията и следователно ще предостави по-стабилна и сигурна основа за търговията и за вземането на инвестиционни решения. </w:t>
      </w:r>
    </w:p>
    <w:p>
      <w:pPr>
        <w:pStyle w:val="Text1"/>
        <w:pBdr>
          <w:top w:val="single" w:sz="4" w:space="1" w:color="auto"/>
          <w:left w:val="single" w:sz="4" w:space="4" w:color="auto"/>
          <w:bottom w:val="single" w:sz="4" w:space="1" w:color="auto"/>
          <w:right w:val="single" w:sz="4" w:space="4" w:color="auto"/>
        </w:pBdr>
      </w:pPr>
      <w:r>
        <w:t>Данъчните приходи на държавите членки ще се увеличат в дългосрочен план вследствие на повишаването на икономическата активност и събирането на данъци. Действителното премахване на двойното данъчно облагане чрез ефективно разрешаване на спорове ще повиши също така равнището на спазване от страна на държавите членки на техните международни задължения и ще намали административните им разходи.</w:t>
      </w:r>
    </w:p>
    <w:p>
      <w:pPr>
        <w:pStyle w:val="Text1"/>
        <w:pBdr>
          <w:top w:val="single" w:sz="4" w:space="1" w:color="auto"/>
          <w:left w:val="single" w:sz="4" w:space="4" w:color="auto"/>
          <w:bottom w:val="single" w:sz="4" w:space="1" w:color="auto"/>
          <w:right w:val="single" w:sz="4" w:space="4" w:color="auto"/>
        </w:pBdr>
      </w:pPr>
      <w:r>
        <w:t>Доверието на обществеността, гражданите и данъкоплатците в справедливостта и надеждността на данъчните системи като цяло ще се увеличи.</w:t>
      </w:r>
    </w:p>
    <w:p>
      <w:pPr>
        <w:pStyle w:val="ManualHeading3"/>
        <w:rPr>
          <w:bCs/>
          <w:noProof/>
          <w:szCs w:val="24"/>
        </w:rPr>
      </w:pPr>
      <w:bookmarkStart w:id="51" w:name="_Toc461621029"/>
      <w:r>
        <w:t>1.4.4.</w:t>
      </w:r>
      <w:r>
        <w:tab/>
      </w:r>
      <w:r>
        <w:rPr>
          <w:noProof/>
        </w:rPr>
        <w:t>Показатели за резултатите и за отражението</w:t>
      </w:r>
      <w:bookmarkEnd w:id="51"/>
      <w:r>
        <w:rPr>
          <w:noProof/>
        </w:rPr>
        <w:t xml:space="preserve">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pPr>
      <w:r>
        <w:t>Показателите за мониторинг на изпълнението са описани подробно в оценката на въздействието (раздел 7).</w:t>
      </w:r>
    </w:p>
    <w:p>
      <w:pPr>
        <w:pStyle w:val="ManualHeading2"/>
        <w:rPr>
          <w:bCs/>
          <w:noProof/>
          <w:szCs w:val="24"/>
        </w:rPr>
      </w:pPr>
      <w:bookmarkStart w:id="52" w:name="_Toc461621030"/>
      <w:r>
        <w:t>1.5.</w:t>
      </w:r>
      <w:r>
        <w:tab/>
      </w:r>
      <w:r>
        <w:rPr>
          <w:noProof/>
        </w:rPr>
        <w:t>Мотиви за предложението/инициативата</w:t>
      </w:r>
      <w:bookmarkEnd w:id="52"/>
      <w:r>
        <w:rPr>
          <w:noProof/>
        </w:rPr>
        <w:t xml:space="preserve"> </w:t>
      </w:r>
    </w:p>
    <w:p>
      <w:pPr>
        <w:pStyle w:val="ManualHeading3"/>
        <w:rPr>
          <w:noProof/>
        </w:rPr>
      </w:pPr>
      <w:bookmarkStart w:id="53" w:name="_Toc461621031"/>
      <w:r>
        <w:t>1.5.1.</w:t>
      </w:r>
      <w:r>
        <w:tab/>
      </w:r>
      <w:r>
        <w:rPr>
          <w:noProof/>
        </w:rPr>
        <w:t>Нужди, които трябва да бъдат задоволени в краткосрочен или дългосрочен план</w:t>
      </w:r>
      <w:bookmarkEnd w:id="53"/>
      <w:r>
        <w:rPr>
          <w:noProof/>
        </w:rPr>
        <w:t xml:space="preserve"> </w:t>
      </w:r>
    </w:p>
    <w:p>
      <w:pPr>
        <w:pStyle w:val="Text1"/>
        <w:pBdr>
          <w:top w:val="single" w:sz="4" w:space="1" w:color="auto"/>
          <w:left w:val="single" w:sz="4" w:space="4" w:color="auto"/>
          <w:bottom w:val="single" w:sz="4" w:space="1" w:color="auto"/>
          <w:right w:val="single" w:sz="4" w:space="4" w:color="auto"/>
        </w:pBdr>
      </w:pPr>
      <w:r>
        <w:t>Защита на предприятия при трансгранични операции срещу отрицателните последици от нерешените въпроси, свързани с двойното и многократното данъчно облагане.</w:t>
      </w:r>
    </w:p>
    <w:p>
      <w:pPr>
        <w:pStyle w:val="ManualHeading3"/>
        <w:rPr>
          <w:bCs/>
          <w:noProof/>
          <w:szCs w:val="24"/>
        </w:rPr>
      </w:pPr>
      <w:bookmarkStart w:id="54" w:name="_Toc461621032"/>
      <w:r>
        <w:t>1.5.2.</w:t>
      </w:r>
      <w:r>
        <w:tab/>
      </w:r>
      <w:r>
        <w:rPr>
          <w:noProof/>
        </w:rPr>
        <w:t>Добавена стойност от намесата на ЕС</w:t>
      </w:r>
      <w:bookmarkEnd w:id="54"/>
    </w:p>
    <w:p>
      <w:pPr>
        <w:pStyle w:val="Text1"/>
        <w:pBdr>
          <w:top w:val="single" w:sz="4" w:space="1" w:color="auto"/>
          <w:left w:val="single" w:sz="4" w:space="4" w:color="auto"/>
          <w:bottom w:val="single" w:sz="4" w:space="1" w:color="auto"/>
          <w:right w:val="single" w:sz="4" w:space="4" w:color="auto"/>
        </w:pBdr>
      </w:pPr>
      <w:r>
        <w:t>Осигуряване на съгласуваност и недопускане на несъответствия чрез общи правила и процедури във всички държави членки. Несъответствията и пропуските при изпълнението от страна на държавите членки биха били заплаха за успеха на проекта като цяло.</w:t>
      </w:r>
    </w:p>
    <w:p>
      <w:pPr>
        <w:pStyle w:val="Text1"/>
        <w:pBdr>
          <w:top w:val="single" w:sz="4" w:space="1" w:color="auto"/>
          <w:left w:val="single" w:sz="4" w:space="4" w:color="auto"/>
          <w:bottom w:val="single" w:sz="4" w:space="1" w:color="auto"/>
          <w:right w:val="single" w:sz="4" w:space="4" w:color="auto"/>
        </w:pBdr>
      </w:pPr>
      <w:r>
        <w:t>Европейската добавена стойност се основава на факта, че за ефективно подобряване на разрешаването на спорове е необходимо единно и координирано изпълнение. Важно е също така да се разгледат последователно в настоящия контекст на борба на международно равнище срещу избягването на данъци и отклонението от данъчно облагане. Рамката за трансферно ценообразуване в ЕС ще бъде подобрена от гледна точка на ефективността и приложимостта в комбинация с предложеното решение.</w:t>
      </w:r>
    </w:p>
    <w:p>
      <w:pPr>
        <w:pStyle w:val="ManualHeading3"/>
        <w:rPr>
          <w:bCs/>
          <w:noProof/>
          <w:szCs w:val="24"/>
        </w:rPr>
      </w:pPr>
      <w:bookmarkStart w:id="55" w:name="_Toc461621033"/>
      <w:r>
        <w:t>1.5.3.</w:t>
      </w:r>
      <w:r>
        <w:tab/>
      </w:r>
      <w:r>
        <w:rPr>
          <w:noProof/>
        </w:rPr>
        <w:t>Изводи от подобен опит в миналото</w:t>
      </w:r>
      <w:bookmarkEnd w:id="55"/>
    </w:p>
    <w:p>
      <w:pPr>
        <w:pBdr>
          <w:top w:val="single" w:sz="4" w:space="1" w:color="auto"/>
          <w:left w:val="single" w:sz="4" w:space="4" w:color="auto"/>
          <w:bottom w:val="single" w:sz="4" w:space="1" w:color="auto"/>
          <w:right w:val="single" w:sz="4" w:space="4" w:color="auto"/>
        </w:pBdr>
        <w:ind w:left="850"/>
      </w:pPr>
      <w:r>
        <w:t>Още през 1976 г. Съветът е представил предложение за премахване на двойното данъчно облагане във връзка с корекцията на прехвърлянето на печалба между свързани предприятия (арбитражна процедура). Това доведе до подписването през 1990 г. на Конвенцията за премахване на двойното данъчно облагане във връзка с корекцията на печалби на свързани предприятия (90/436/ЕИО).</w:t>
      </w:r>
    </w:p>
    <w:p>
      <w:pPr>
        <w:pStyle w:val="ManualHeading3"/>
        <w:rPr>
          <w:bCs/>
          <w:noProof/>
          <w:szCs w:val="24"/>
        </w:rPr>
      </w:pPr>
      <w:bookmarkStart w:id="56" w:name="_Toc461621034"/>
      <w:r>
        <w:t>1.5.4.</w:t>
      </w:r>
      <w:r>
        <w:tab/>
      </w:r>
      <w:r>
        <w:rPr>
          <w:noProof/>
        </w:rPr>
        <w:t>Съвместимост и евентуална синергия с други подходящи инструменти</w:t>
      </w:r>
      <w:bookmarkEnd w:id="56"/>
    </w:p>
    <w:p>
      <w:pPr>
        <w:pBdr>
          <w:top w:val="single" w:sz="4" w:space="1" w:color="auto"/>
          <w:left w:val="single" w:sz="4" w:space="4" w:color="auto"/>
          <w:bottom w:val="single" w:sz="4" w:space="1" w:color="auto"/>
          <w:right w:val="single" w:sz="4" w:space="4" w:color="auto"/>
        </w:pBdr>
        <w:ind w:left="850"/>
      </w:pPr>
      <w:r>
        <w:t>Предложението е част от пакет, който включва няколко инициативи. Положителен ефект на синергия може да бъде получен при взаимодействието между мерките от пакета и предложенията, съдържащи се в пакета за данъчна прозрачност от март 2015 г. и в плана за действие от юни 2015 г.</w:t>
      </w:r>
    </w:p>
    <w:p>
      <w:pPr>
        <w:pStyle w:val="ManualHeading2"/>
        <w:rPr>
          <w:bCs/>
          <w:noProof/>
          <w:szCs w:val="24"/>
        </w:rPr>
      </w:pPr>
      <w:r>
        <w:rPr>
          <w:noProof/>
        </w:rPr>
        <w:br w:type="page"/>
      </w:r>
      <w:bookmarkStart w:id="57" w:name="_Toc461621035"/>
      <w:r>
        <w:t>1.6.</w:t>
      </w:r>
      <w:r>
        <w:tab/>
      </w:r>
      <w:r>
        <w:rPr>
          <w:noProof/>
        </w:rPr>
        <w:t>Срок на действие и финансово отражение</w:t>
      </w:r>
      <w:bookmarkEnd w:id="57"/>
      <w:r>
        <w:rPr>
          <w:noProof/>
        </w:rPr>
        <w:t xml:space="preserve"> </w:t>
      </w:r>
    </w:p>
    <w:p>
      <w:pPr>
        <w:pStyle w:val="Text1"/>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 xml:space="preserve"> Предложение/инициатива в сила от [ДД/ММ]ГГГГ до [ДД/ММ]ГГГГ </w:t>
      </w:r>
    </w:p>
    <w:p>
      <w:pPr>
        <w:pStyle w:val="ListDash2"/>
        <w:rPr>
          <w:noProof/>
        </w:rPr>
      </w:pPr>
      <w:r>
        <w:rPr>
          <w:noProof/>
        </w:rPr>
        <w:sym w:font="Wingdings" w:char="F0A8"/>
      </w:r>
      <w:r>
        <w:rPr>
          <w:noProof/>
        </w:rPr>
        <w:t xml:space="preserve"> Финансово отражение от ГГГГ до ГГГГ </w:t>
      </w:r>
    </w:p>
    <w:p>
      <w:pPr>
        <w:pStyle w:val="Text1"/>
        <w:rPr>
          <w:noProof/>
        </w:rPr>
      </w:pPr>
      <w:r>
        <w:rPr>
          <w:noProof/>
        </w:rPr>
        <w:sym w:font="Wingdings" w:char="F0FD"/>
      </w:r>
      <w:r>
        <w:rPr>
          <w:noProof/>
        </w:rPr>
        <w:t xml:space="preserve"> 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bookmarkStart w:id="58" w:name="_Toc461621036"/>
      <w:r>
        <w:t>1.7.</w:t>
      </w:r>
      <w:r>
        <w:tab/>
      </w:r>
      <w:r>
        <w:rPr>
          <w:noProof/>
        </w:rPr>
        <w:t>Планирани методи на управление</w:t>
      </w:r>
      <w:r>
        <w:rPr>
          <w:rStyle w:val="FootnoteReference"/>
          <w:noProof/>
        </w:rPr>
        <w:footnoteReference w:id="12"/>
      </w:r>
      <w:bookmarkEnd w:id="58"/>
      <w:r>
        <w:rPr>
          <w:rStyle w:val="FootnoteReference"/>
          <w:noProof/>
        </w:rPr>
        <w:t xml:space="preserve"> </w:t>
      </w:r>
    </w:p>
    <w:p>
      <w:pPr>
        <w:pStyle w:val="Text1"/>
        <w:rPr>
          <w:noProof/>
        </w:rPr>
      </w:pPr>
      <w:r>
        <w:rPr>
          <w:noProof/>
        </w:rPr>
        <w:sym w:font="Wingdings" w:char="F0FD"/>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D"/>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pPr>
      <w:r>
        <w:t>Предложението има законодателен характер. Някои задачи на Комисията във връзка с метода на управление и изпълнението на бюджета се отнасят до следните административни задачи:</w:t>
      </w:r>
    </w:p>
    <w:p>
      <w:pPr>
        <w:pBdr>
          <w:top w:val="single" w:sz="4" w:space="1" w:color="auto"/>
          <w:left w:val="single" w:sz="4" w:space="4" w:color="auto"/>
          <w:bottom w:val="single" w:sz="4" w:space="1" w:color="auto"/>
          <w:right w:val="single" w:sz="4" w:space="4" w:color="auto"/>
        </w:pBdr>
      </w:pPr>
      <w:r>
        <w:t>— администрация, създаване и поддържане на списъка с независими лица, назначени от държавите членки</w:t>
      </w:r>
    </w:p>
    <w:p>
      <w:pPr>
        <w:pBdr>
          <w:top w:val="single" w:sz="4" w:space="1" w:color="auto"/>
          <w:left w:val="single" w:sz="4" w:space="4" w:color="auto"/>
          <w:bottom w:val="single" w:sz="4" w:space="1" w:color="auto"/>
          <w:right w:val="single" w:sz="4" w:space="4" w:color="auto"/>
        </w:pBdr>
      </w:pPr>
      <w:r>
        <w:t>— административни задачи, свързани с прозрачността на предложението и улесняването на обмена на информация между държавите членки</w:t>
      </w:r>
    </w:p>
    <w:p>
      <w:pPr>
        <w:pBdr>
          <w:top w:val="single" w:sz="4" w:space="1" w:color="auto"/>
          <w:left w:val="single" w:sz="4" w:space="4" w:color="auto"/>
          <w:bottom w:val="single" w:sz="4" w:space="1" w:color="auto"/>
          <w:right w:val="single" w:sz="4" w:space="4" w:color="auto"/>
        </w:pBdr>
        <w:rPr>
          <w:noProof/>
          <w:color w:val="0000FF"/>
          <w:szCs w:val="20"/>
        </w:rPr>
      </w:pPr>
      <w:r>
        <w:t xml:space="preserve">— наблюдение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59" w:name="_Toc461621037"/>
      <w:r>
        <w:t>2.</w:t>
      </w:r>
      <w:r>
        <w:tab/>
      </w:r>
      <w:r>
        <w:rPr>
          <w:noProof/>
        </w:rPr>
        <w:t>МЕРКИ ЗА УПРАВЛЕНИЕ</w:t>
      </w:r>
      <w:bookmarkEnd w:id="59"/>
      <w:r>
        <w:rPr>
          <w:noProof/>
        </w:rPr>
        <w:t xml:space="preserve"> </w:t>
      </w:r>
    </w:p>
    <w:p>
      <w:pPr>
        <w:pStyle w:val="ManualHeading2"/>
        <w:rPr>
          <w:noProof/>
        </w:rPr>
      </w:pPr>
      <w:bookmarkStart w:id="60" w:name="_Toc461621038"/>
      <w:r>
        <w:t>2.1.</w:t>
      </w:r>
      <w:r>
        <w:tab/>
      </w:r>
      <w:r>
        <w:rPr>
          <w:noProof/>
        </w:rPr>
        <w:t>Правила за мониторинг и докладване</w:t>
      </w:r>
      <w:bookmarkEnd w:id="60"/>
      <w:r>
        <w:rPr>
          <w:noProof/>
        </w:rPr>
        <w:t xml:space="preserve">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t>Няма</w:t>
      </w:r>
    </w:p>
    <w:p>
      <w:pPr>
        <w:pStyle w:val="ManualHeading2"/>
        <w:rPr>
          <w:bCs/>
          <w:noProof/>
          <w:szCs w:val="24"/>
        </w:rPr>
      </w:pPr>
      <w:bookmarkStart w:id="61" w:name="_Toc461621039"/>
      <w:r>
        <w:t>2.2.</w:t>
      </w:r>
      <w:r>
        <w:tab/>
      </w:r>
      <w:r>
        <w:rPr>
          <w:noProof/>
        </w:rPr>
        <w:t>Система за управление и контрол</w:t>
      </w:r>
      <w:bookmarkEnd w:id="61"/>
      <w:r>
        <w:rPr>
          <w:noProof/>
        </w:rPr>
        <w:t xml:space="preserve"> </w:t>
      </w:r>
    </w:p>
    <w:p>
      <w:pPr>
        <w:pStyle w:val="ManualHeading3"/>
        <w:rPr>
          <w:noProof/>
        </w:rPr>
      </w:pPr>
      <w:bookmarkStart w:id="62" w:name="_Toc461621040"/>
      <w:r>
        <w:t>2.2.1.</w:t>
      </w:r>
      <w:r>
        <w:tab/>
      </w:r>
      <w:r>
        <w:rPr>
          <w:noProof/>
        </w:rPr>
        <w:t>Установени рискове</w:t>
      </w:r>
      <w:bookmarkEnd w:id="6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t>Няма</w:t>
      </w:r>
    </w:p>
    <w:p>
      <w:pPr>
        <w:pStyle w:val="ManualHeading3"/>
        <w:rPr>
          <w:bCs/>
          <w:noProof/>
          <w:szCs w:val="24"/>
        </w:rPr>
      </w:pPr>
      <w:bookmarkStart w:id="63" w:name="_Toc461621041"/>
      <w:r>
        <w:t>2.2.2.</w:t>
      </w:r>
      <w:r>
        <w:tab/>
      </w:r>
      <w:r>
        <w:rPr>
          <w:noProof/>
        </w:rPr>
        <w:t>Информация за изградената система за вътрешен контрол</w:t>
      </w:r>
      <w:bookmarkEnd w:id="63"/>
    </w:p>
    <w:p>
      <w:pPr>
        <w:pStyle w:val="Text1"/>
        <w:pBdr>
          <w:top w:val="single" w:sz="4" w:space="1" w:color="auto"/>
          <w:left w:val="single" w:sz="4" w:space="4" w:color="auto"/>
          <w:bottom w:val="single" w:sz="4" w:space="1" w:color="auto"/>
          <w:right w:val="single" w:sz="4" w:space="4" w:color="auto"/>
        </w:pBdr>
        <w:rPr>
          <w:noProof/>
        </w:rPr>
      </w:pPr>
      <w:r>
        <w:t>Няма</w:t>
      </w:r>
    </w:p>
    <w:p>
      <w:pPr>
        <w:pStyle w:val="ManualHeading3"/>
        <w:rPr>
          <w:noProof/>
        </w:rPr>
      </w:pPr>
      <w:bookmarkStart w:id="64" w:name="_Toc461621042"/>
      <w:r>
        <w:t>2.2.3.</w:t>
      </w:r>
      <w:r>
        <w:tab/>
      </w:r>
      <w:r>
        <w:rPr>
          <w:noProof/>
        </w:rPr>
        <w:t>Оценка на разходите и ползите от проверките и на очаквания риск от грешка</w:t>
      </w:r>
      <w:bookmarkEnd w:id="6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t>Не се прилага</w:t>
      </w:r>
    </w:p>
    <w:p>
      <w:pPr>
        <w:pStyle w:val="ManualHeading2"/>
        <w:rPr>
          <w:bCs/>
          <w:noProof/>
          <w:szCs w:val="24"/>
        </w:rPr>
      </w:pPr>
      <w:bookmarkStart w:id="65" w:name="_Toc461621043"/>
      <w:r>
        <w:t>2.3.</w:t>
      </w:r>
      <w:r>
        <w:tab/>
      </w:r>
      <w:r>
        <w:rPr>
          <w:noProof/>
        </w:rPr>
        <w:t>Мерки за предотвратяване на измами и нередности</w:t>
      </w:r>
      <w:bookmarkEnd w:id="65"/>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t>Не се прилага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66" w:name="_Toc461621044"/>
      <w:r>
        <w:t>3.</w:t>
      </w:r>
      <w:r>
        <w:tab/>
      </w:r>
      <w:r>
        <w:rPr>
          <w:noProof/>
        </w:rPr>
        <w:t>ОЧАКВАНО ФИНАНСОВО ОТРАЖЕНИЕ НА ПРЕДЛОЖЕНИЕТО / ИНИЦИАТИВАТА</w:t>
      </w:r>
      <w:bookmarkEnd w:id="66"/>
      <w:r>
        <w:rPr>
          <w:noProof/>
        </w:rPr>
        <w:t xml:space="preserve"> </w:t>
      </w:r>
    </w:p>
    <w:p>
      <w:pPr>
        <w:pStyle w:val="ManualHeading2"/>
        <w:rPr>
          <w:noProof/>
        </w:rPr>
      </w:pPr>
      <w:bookmarkStart w:id="67" w:name="_Toc461621045"/>
      <w:r>
        <w:t>3.1.</w:t>
      </w:r>
      <w:r>
        <w:tab/>
      </w:r>
      <w:r>
        <w:rPr>
          <w:noProof/>
        </w:rPr>
        <w:t>Съответни функции от многогодишната финансова рамка и разходни бюджетни редове</w:t>
      </w:r>
      <w:bookmarkEnd w:id="67"/>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20"/>
                <w:szCs w:val="20"/>
              </w:rPr>
              <w:t>Вид</w:t>
            </w:r>
            <w:r>
              <w:rPr>
                <w:noProof/>
                <w:sz w:val="20"/>
                <w:szCs w:val="20"/>
                <w:lang w:val="en-US"/>
              </w:rPr>
              <w:t xml:space="preserve"> </w:t>
            </w:r>
            <w:r>
              <w:rPr>
                <w:noProof/>
                <w:sz w:val="18"/>
              </w:rPr>
              <w:t>разходи</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color w:val="0000FF"/>
                <w:sz w:val="22"/>
              </w:rPr>
            </w:pPr>
            <w:r>
              <w:rPr>
                <w:noProof/>
                <w:sz w:val="20"/>
                <w:szCs w:val="20"/>
              </w:rPr>
              <w:t>Номер</w:t>
            </w:r>
            <w:r>
              <w:rPr>
                <w:noProof/>
                <w:sz w:val="20"/>
                <w:szCs w:val="20"/>
                <w:lang w:val="ru-RU"/>
              </w:rPr>
              <w:br/>
            </w:r>
            <w:r>
              <w:t>1A</w:t>
            </w:r>
            <w:r>
              <w:rPr>
                <w:noProof/>
                <w:sz w:val="20"/>
                <w:szCs w:val="20"/>
              </w:rPr>
              <w:t>Функция „</w:t>
            </w:r>
            <w:r>
              <w:rPr>
                <w:noProof/>
                <w:color w:val="0000FF"/>
                <w:sz w:val="20"/>
                <w:szCs w:val="20"/>
              </w:rPr>
              <w:t>Конкурентоспособност за растеж и заетост</w:t>
            </w:r>
            <w:r>
              <w:rPr>
                <w:noProof/>
                <w:sz w:val="20"/>
                <w:szCs w:val="20"/>
              </w:rPr>
              <w:t>“</w:t>
            </w:r>
          </w:p>
        </w:tc>
        <w:tc>
          <w:tcPr>
            <w:tcW w:w="1080" w:type="dxa"/>
            <w:vAlign w:val="center"/>
          </w:tcPr>
          <w:p>
            <w:pPr>
              <w:jc w:val="center"/>
              <w:rPr>
                <w:noProof/>
                <w:sz w:val="22"/>
              </w:rPr>
            </w:pPr>
            <w:r>
              <w:rPr>
                <w:noProof/>
                <w:sz w:val="20"/>
                <w:szCs w:val="20"/>
              </w:rPr>
              <w:t>Многогод./едногод</w:t>
            </w:r>
            <w:r>
              <w:rPr>
                <w:noProof/>
              </w:rPr>
              <w:t>.</w:t>
            </w:r>
            <w:r>
              <w:rPr>
                <w:rStyle w:val="FootnoteReference"/>
                <w:noProof/>
              </w:rPr>
              <w:footnoteReference w:id="13"/>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t>14.0301</w:t>
            </w:r>
          </w:p>
          <w:p>
            <w:pPr>
              <w:spacing w:after="60"/>
              <w:rPr>
                <w:noProof/>
                <w:sz w:val="22"/>
              </w:rPr>
            </w:pPr>
          </w:p>
        </w:tc>
        <w:tc>
          <w:tcPr>
            <w:tcW w:w="1080" w:type="dxa"/>
            <w:vAlign w:val="center"/>
          </w:tcPr>
          <w:p>
            <w:pPr>
              <w:jc w:val="center"/>
              <w:rPr>
                <w:noProof/>
                <w:color w:val="0000FF"/>
                <w:sz w:val="20"/>
                <w:szCs w:val="20"/>
              </w:rPr>
            </w:pPr>
            <w:r>
              <w:rPr>
                <w:noProof/>
                <w:sz w:val="20"/>
                <w:szCs w:val="20"/>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Поискани нови бюджетни редове — Няма</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20"/>
                <w:szCs w:val="20"/>
              </w:rPr>
              <w:t xml:space="preserve">Вид </w:t>
            </w:r>
            <w:r>
              <w:rPr>
                <w:noProof/>
                <w:sz w:val="18"/>
              </w:rPr>
              <w:t>разходи</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szCs w:val="20"/>
              </w:rPr>
              <w:t>Номер</w:t>
            </w:r>
            <w:r>
              <w:rPr>
                <w:noProof/>
                <w:sz w:val="20"/>
                <w:szCs w:val="20"/>
              </w:rPr>
              <w:br/>
            </w:r>
            <w:r>
              <w:t>Няма</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color w:val="0000FF"/>
                <w:sz w:val="22"/>
              </w:rPr>
            </w:pPr>
            <w:r>
              <w:t>Няма</w:t>
            </w: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68" w:name="_Toc461621046"/>
      <w:r>
        <w:t>3.2.</w:t>
      </w:r>
      <w:r>
        <w:tab/>
      </w:r>
      <w:r>
        <w:rPr>
          <w:noProof/>
        </w:rPr>
        <w:t>Очаквано отражение върху разходите</w:t>
      </w:r>
      <w:bookmarkEnd w:id="68"/>
      <w:r>
        <w:rPr>
          <w:noProof/>
        </w:rPr>
        <w:t xml:space="preserve"> </w:t>
      </w:r>
    </w:p>
    <w:p>
      <w:pPr>
        <w:pStyle w:val="Text1"/>
        <w:rPr>
          <w:noProof/>
        </w:rPr>
      </w:pPr>
      <w:r>
        <w:rPr>
          <w:noProof/>
          <w:highlight w:val="lightGray"/>
        </w:rPr>
        <w:t xml:space="preserve">[Тази част следва да бъде попълнена, като за целта се използва </w:t>
      </w:r>
      <w:hyperlink r:id="rId23">
        <w:r>
          <w:rPr>
            <w:rStyle w:val="Hyperlink"/>
            <w:b/>
            <w:noProof/>
            <w:highlight w:val="lightGray"/>
          </w:rPr>
          <w:t>таблицата за бюджетни данни от административно естество</w:t>
        </w:r>
      </w:hyperlink>
      <w:r>
        <w:rPr>
          <w:noProof/>
        </w:rPr>
        <w:t xml:space="preserve"> (втория документ в приложението към настоящата финансова обосновка) и качена в CISNET за провеждането на вътрешни консултации между службите.]</w:t>
      </w:r>
    </w:p>
    <w:p>
      <w:pPr>
        <w:pStyle w:val="ManualHeading3"/>
        <w:rPr>
          <w:noProof/>
          <w:u w:val="single"/>
        </w:rPr>
      </w:pPr>
      <w:bookmarkStart w:id="69" w:name="_Toc461621047"/>
      <w:r>
        <w:t>3.2.1.</w:t>
      </w:r>
      <w:r>
        <w:tab/>
      </w:r>
      <w:r>
        <w:rPr>
          <w:noProof/>
        </w:rPr>
        <w:t>Обобщение на очакваното отражение върху разходите</w:t>
      </w:r>
      <w:bookmarkEnd w:id="69"/>
      <w:r>
        <w:rPr>
          <w:noProof/>
        </w:rPr>
        <w:t xml:space="preserve">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tc>
        <w:tc>
          <w:tcPr>
            <w:tcW w:w="7817" w:type="dxa"/>
            <w:vAlign w:val="center"/>
          </w:tcPr>
          <w:p>
            <w:pPr>
              <w:spacing w:before="60" w:after="60"/>
              <w:rPr>
                <w:noProof/>
                <w:sz w:val="22"/>
              </w:rPr>
            </w:pPr>
            <w:r>
              <w:rPr>
                <w:noProof/>
              </w:rPr>
              <w:t xml:space="preserve">Функция </w:t>
            </w:r>
            <w:r>
              <w:t xml:space="preserve">1A </w:t>
            </w:r>
            <w:r>
              <w:rPr>
                <w:noProof/>
              </w:rPr>
              <w:t>„</w:t>
            </w:r>
            <w:r>
              <w:rPr>
                <w:noProof/>
                <w:sz w:val="22"/>
              </w:rPr>
              <w:t>Конкурентоспособност за растеж и заетост</w:t>
            </w:r>
            <w:r>
              <w:rPr>
                <w:noProof/>
              </w:rPr>
              <w:t>“</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969"/>
        <w:gridCol w:w="767"/>
        <w:gridCol w:w="868"/>
        <w:gridCol w:w="868"/>
        <w:gridCol w:w="868"/>
        <w:gridCol w:w="868"/>
        <w:gridCol w:w="868"/>
        <w:gridCol w:w="1777"/>
      </w:tblGrid>
      <w:tr>
        <w:tc>
          <w:tcPr>
            <w:tcW w:w="3960" w:type="dxa"/>
            <w:vAlign w:val="center"/>
          </w:tcPr>
          <w:p>
            <w:pPr>
              <w:jc w:val="center"/>
              <w:rPr>
                <w:noProof/>
                <w:sz w:val="22"/>
              </w:rPr>
            </w:pPr>
            <w:r>
              <w:rPr>
                <w:noProof/>
                <w:sz w:val="22"/>
              </w:rPr>
              <w:t>ГД: &lt;„Данъчно облагане и митнически съюз“&gt;</w:t>
            </w:r>
          </w:p>
        </w:tc>
        <w:tc>
          <w:tcPr>
            <w:tcW w:w="1560" w:type="dxa"/>
            <w:gridSpan w:val="2"/>
          </w:tcPr>
          <w:p>
            <w:pPr>
              <w:rPr>
                <w:noProof/>
                <w:sz w:val="20"/>
              </w:rPr>
            </w:pPr>
          </w:p>
        </w:tc>
        <w:tc>
          <w:tcPr>
            <w:tcW w:w="534" w:type="dxa"/>
          </w:tcPr>
          <w:p>
            <w:pPr>
              <w:jc w:val="center"/>
              <w:rPr>
                <w:noProof/>
                <w:sz w:val="20"/>
              </w:rPr>
            </w:pPr>
          </w:p>
        </w:tc>
        <w:tc>
          <w:tcPr>
            <w:tcW w:w="969" w:type="dxa"/>
            <w:vAlign w:val="center"/>
          </w:tcPr>
          <w:p>
            <w:pPr>
              <w:jc w:val="center"/>
              <w:rPr>
                <w:noProof/>
                <w:sz w:val="20"/>
              </w:rPr>
            </w:pPr>
            <w:r>
              <w:rPr>
                <w:noProof/>
                <w:sz w:val="20"/>
                <w:szCs w:val="20"/>
              </w:rPr>
              <w:t>Година</w:t>
            </w:r>
            <w:r>
              <w:rPr>
                <w:noProof/>
              </w:rPr>
              <w:t xml:space="preserve"> </w:t>
            </w:r>
            <w:r>
              <w:rPr>
                <w:b/>
                <w:noProof/>
                <w:sz w:val="20"/>
              </w:rPr>
              <w:t>N</w:t>
            </w:r>
            <w:r>
              <w:rPr>
                <w:rStyle w:val="FootnoteReference"/>
                <w:b/>
                <w:noProof/>
                <w:sz w:val="20"/>
              </w:rPr>
              <w:footnoteReference w:id="16"/>
            </w:r>
          </w:p>
        </w:tc>
        <w:tc>
          <w:tcPr>
            <w:tcW w:w="767" w:type="dxa"/>
            <w:vAlign w:val="center"/>
          </w:tcPr>
          <w:p>
            <w:pPr>
              <w:jc w:val="center"/>
              <w:rPr>
                <w:noProof/>
                <w:sz w:val="20"/>
              </w:rPr>
            </w:pPr>
            <w:r>
              <w:rPr>
                <w:noProof/>
                <w:sz w:val="20"/>
                <w:szCs w:val="20"/>
              </w:rPr>
              <w:t>Година</w:t>
            </w:r>
            <w:r>
              <w:rPr>
                <w:noProof/>
              </w:rPr>
              <w:t xml:space="preserve"> </w:t>
            </w:r>
            <w:r>
              <w:rPr>
                <w:b/>
                <w:noProof/>
                <w:sz w:val="20"/>
              </w:rPr>
              <w:t>N+1</w:t>
            </w:r>
          </w:p>
        </w:tc>
        <w:tc>
          <w:tcPr>
            <w:tcW w:w="868" w:type="dxa"/>
            <w:vAlign w:val="center"/>
          </w:tcPr>
          <w:p>
            <w:pPr>
              <w:jc w:val="center"/>
              <w:rPr>
                <w:noProof/>
                <w:sz w:val="20"/>
              </w:rPr>
            </w:pPr>
            <w:r>
              <w:rPr>
                <w:noProof/>
                <w:sz w:val="20"/>
                <w:szCs w:val="20"/>
              </w:rPr>
              <w:t>Година</w:t>
            </w:r>
            <w:r>
              <w:rPr>
                <w:noProof/>
              </w:rPr>
              <w:t xml:space="preserve"> </w:t>
            </w:r>
            <w:r>
              <w:rPr>
                <w:b/>
                <w:noProof/>
                <w:sz w:val="20"/>
              </w:rPr>
              <w:t>N+2</w:t>
            </w:r>
          </w:p>
        </w:tc>
        <w:tc>
          <w:tcPr>
            <w:tcW w:w="868" w:type="dxa"/>
            <w:vAlign w:val="center"/>
          </w:tcPr>
          <w:p>
            <w:pPr>
              <w:jc w:val="center"/>
              <w:rPr>
                <w:noProof/>
                <w:sz w:val="20"/>
              </w:rPr>
            </w:pPr>
            <w:r>
              <w:rPr>
                <w:noProof/>
                <w:sz w:val="20"/>
                <w:szCs w:val="20"/>
              </w:rPr>
              <w:t>Година</w:t>
            </w:r>
            <w:r>
              <w:rPr>
                <w:noProof/>
              </w:rPr>
              <w:t xml:space="preserve"> </w:t>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p>
        </w:tc>
        <w:tc>
          <w:tcPr>
            <w:tcW w:w="969" w:type="dxa"/>
            <w:vAlign w:val="center"/>
          </w:tcPr>
          <w:p>
            <w:pPr>
              <w:rPr>
                <w:noProof/>
                <w:sz w:val="20"/>
              </w:rPr>
            </w:pPr>
          </w:p>
        </w:tc>
        <w:tc>
          <w:tcPr>
            <w:tcW w:w="767"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969" w:type="dxa"/>
            <w:vAlign w:val="center"/>
          </w:tcPr>
          <w:p>
            <w:pPr>
              <w:spacing w:before="20" w:after="20"/>
              <w:jc w:val="right"/>
              <w:rPr>
                <w:noProof/>
                <w:sz w:val="20"/>
              </w:rPr>
            </w:pP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969" w:type="dxa"/>
            <w:vAlign w:val="center"/>
          </w:tcPr>
          <w:p>
            <w:pPr>
              <w:spacing w:before="20" w:after="20"/>
              <w:jc w:val="right"/>
              <w:rPr>
                <w:noProof/>
                <w:sz w:val="20"/>
              </w:rPr>
            </w:pP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7"/>
            </w:r>
            <w:r>
              <w:rPr>
                <w:noProof/>
                <w:sz w:val="21"/>
              </w:rPr>
              <w:t xml:space="preserve"> </w:t>
            </w:r>
          </w:p>
          <w:p>
            <w:pPr>
              <w:spacing w:before="0" w:after="0"/>
              <w:rPr>
                <w:noProof/>
                <w:sz w:val="22"/>
              </w:rPr>
            </w:pPr>
          </w:p>
        </w:tc>
        <w:tc>
          <w:tcPr>
            <w:tcW w:w="969" w:type="dxa"/>
            <w:vAlign w:val="center"/>
          </w:tcPr>
          <w:p>
            <w:pPr>
              <w:rPr>
                <w:b/>
                <w:noProof/>
                <w:sz w:val="20"/>
              </w:rPr>
            </w:pPr>
            <w:r>
              <w:rPr>
                <w:b/>
                <w:noProof/>
                <w:sz w:val="20"/>
              </w:rPr>
              <w:t>Не се прилага</w:t>
            </w:r>
          </w:p>
        </w:tc>
        <w:tc>
          <w:tcPr>
            <w:tcW w:w="767"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969" w:type="dxa"/>
            <w:vAlign w:val="center"/>
          </w:tcPr>
          <w:p>
            <w:pPr>
              <w:spacing w:before="40" w:after="40"/>
              <w:jc w:val="right"/>
              <w:rPr>
                <w:b/>
                <w:noProof/>
                <w:sz w:val="20"/>
              </w:rPr>
            </w:pPr>
          </w:p>
        </w:tc>
        <w:tc>
          <w:tcPr>
            <w:tcW w:w="767"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rPr>
              <w:t>ОБЩО бюджетни кредити</w:t>
            </w:r>
            <w:r>
              <w:rPr>
                <w:noProof/>
                <w:sz w:val="22"/>
              </w:rPr>
              <w:br/>
            </w:r>
            <w:r>
              <w:rPr>
                <w:b/>
                <w:noProof/>
                <w:sz w:val="22"/>
              </w:rPr>
              <w:t>за ГД</w:t>
            </w:r>
            <w:r>
              <w:rPr>
                <w:noProof/>
                <w:sz w:val="22"/>
              </w:rPr>
              <w:t xml:space="preserve"> &lt;„Данъчно облагане и митнически съюз“&gt;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969"/>
        <w:gridCol w:w="767"/>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969" w:type="dxa"/>
            <w:vAlign w:val="center"/>
          </w:tcPr>
          <w:p>
            <w:pPr>
              <w:spacing w:before="20" w:after="20"/>
              <w:jc w:val="right"/>
              <w:rPr>
                <w:b/>
                <w:noProof/>
                <w:sz w:val="20"/>
              </w:rPr>
            </w:pPr>
            <w:r>
              <w:rPr>
                <w:b/>
                <w:noProof/>
                <w:sz w:val="20"/>
              </w:rPr>
              <w:t>Не се прилага</w:t>
            </w:r>
          </w:p>
        </w:tc>
        <w:tc>
          <w:tcPr>
            <w:tcW w:w="767"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rPr>
              <w:t>ОБЩО бюджетни кредити</w:t>
            </w:r>
            <w:r>
              <w:rPr>
                <w:noProof/>
                <w:sz w:val="22"/>
              </w:rPr>
              <w:br/>
            </w:r>
            <w:r>
              <w:rPr>
                <w:b/>
                <w:noProof/>
                <w:sz w:val="22"/>
              </w:rPr>
              <w:t>по ФУНКЦИЯ</w:t>
            </w:r>
            <w:r>
              <w:rPr>
                <w:noProof/>
                <w:sz w:val="22"/>
              </w:rPr>
              <w:t xml:space="preserve"> </w:t>
            </w:r>
            <w:r>
              <w:rPr>
                <w:b/>
                <w:noProof/>
                <w:sz w:val="22"/>
              </w:rPr>
              <w:t>&lt;….&gt;</w:t>
            </w:r>
            <w:r>
              <w:rPr>
                <w:noProof/>
                <w:sz w:val="22"/>
              </w:rPr>
              <w:t xml:space="preserve"> 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969"/>
        <w:gridCol w:w="767"/>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969" w:type="dxa"/>
            <w:tcBorders>
              <w:top w:val="single" w:sz="4" w:space="0" w:color="FF0000"/>
            </w:tcBorders>
            <w:vAlign w:val="center"/>
          </w:tcPr>
          <w:p>
            <w:pPr>
              <w:spacing w:before="20" w:after="20"/>
              <w:jc w:val="right"/>
              <w:rPr>
                <w:noProof/>
                <w:sz w:val="20"/>
              </w:rPr>
            </w:pPr>
            <w:r>
              <w:rPr>
                <w:noProof/>
                <w:sz w:val="20"/>
              </w:rPr>
              <w:t>Не се прилага</w:t>
            </w:r>
          </w:p>
        </w:tc>
        <w:tc>
          <w:tcPr>
            <w:tcW w:w="767"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969" w:type="dxa"/>
            <w:vAlign w:val="center"/>
          </w:tcPr>
          <w:p>
            <w:pPr>
              <w:spacing w:before="20" w:after="20"/>
              <w:jc w:val="right"/>
              <w:rPr>
                <w:b/>
                <w:noProof/>
                <w:sz w:val="20"/>
              </w:rPr>
            </w:pPr>
            <w:r>
              <w:rPr>
                <w:b/>
                <w:noProof/>
                <w:sz w:val="20"/>
              </w:rPr>
              <w:t>Не се прилага</w:t>
            </w:r>
          </w:p>
        </w:tc>
        <w:tc>
          <w:tcPr>
            <w:tcW w:w="767"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rPr>
              <w:t>ОБЩО бюджетни кредити</w:t>
            </w:r>
            <w:r>
              <w:rPr>
                <w:noProof/>
                <w:sz w:val="22"/>
              </w:rPr>
              <w:br/>
            </w:r>
            <w:r>
              <w:rPr>
                <w:b/>
                <w:noProof/>
                <w:sz w:val="22"/>
              </w:rPr>
              <w:t>по ФУНКЦИИ 1 — 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969" w:type="dxa"/>
            <w:vAlign w:val="center"/>
          </w:tcPr>
          <w:p>
            <w:pPr>
              <w:spacing w:before="20" w:after="20"/>
              <w:jc w:val="right"/>
              <w:rPr>
                <w:noProof/>
                <w:sz w:val="20"/>
              </w:rPr>
            </w:pPr>
            <w:r>
              <w:rPr>
                <w:noProof/>
                <w:sz w:val="20"/>
              </w:rPr>
              <w:t>Не се прилага</w:t>
            </w:r>
          </w:p>
        </w:tc>
        <w:tc>
          <w:tcPr>
            <w:tcW w:w="767"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969" w:type="dxa"/>
            <w:tcBorders>
              <w:bottom w:val="single" w:sz="4" w:space="0" w:color="FF0000"/>
            </w:tcBorders>
            <w:vAlign w:val="center"/>
          </w:tcPr>
          <w:p>
            <w:pPr>
              <w:spacing w:before="20" w:after="20"/>
              <w:jc w:val="right"/>
              <w:rPr>
                <w:noProof/>
                <w:sz w:val="20"/>
              </w:rPr>
            </w:pPr>
            <w:r>
              <w:rPr>
                <w:noProof/>
                <w:sz w:val="20"/>
              </w:rPr>
              <w:t>Не се прилага</w:t>
            </w:r>
          </w:p>
        </w:tc>
        <w:tc>
          <w:tcPr>
            <w:tcW w:w="767"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szCs w:val="20"/>
              </w:rPr>
              <w:t>Година</w:t>
            </w:r>
            <w:r>
              <w:rPr>
                <w:noProof/>
              </w:rPr>
              <w:t xml:space="preserve"> </w:t>
            </w:r>
            <w:r>
              <w:rPr>
                <w:b/>
                <w:noProof/>
                <w:sz w:val="20"/>
              </w:rPr>
              <w:t>N</w:t>
            </w:r>
          </w:p>
        </w:tc>
        <w:tc>
          <w:tcPr>
            <w:tcW w:w="868" w:type="dxa"/>
            <w:vAlign w:val="center"/>
          </w:tcPr>
          <w:p>
            <w:pPr>
              <w:jc w:val="center"/>
              <w:rPr>
                <w:noProof/>
                <w:sz w:val="20"/>
              </w:rPr>
            </w:pPr>
            <w:r>
              <w:rPr>
                <w:noProof/>
                <w:sz w:val="20"/>
                <w:szCs w:val="20"/>
              </w:rPr>
              <w:t>Година</w:t>
            </w:r>
            <w:r>
              <w:rPr>
                <w:noProof/>
              </w:rPr>
              <w:t xml:space="preserve"> </w:t>
            </w:r>
            <w:r>
              <w:rPr>
                <w:b/>
                <w:noProof/>
                <w:sz w:val="20"/>
              </w:rPr>
              <w:t>N+1</w:t>
            </w:r>
          </w:p>
        </w:tc>
        <w:tc>
          <w:tcPr>
            <w:tcW w:w="868" w:type="dxa"/>
            <w:vAlign w:val="center"/>
          </w:tcPr>
          <w:p>
            <w:pPr>
              <w:jc w:val="center"/>
              <w:rPr>
                <w:noProof/>
                <w:sz w:val="20"/>
              </w:rPr>
            </w:pPr>
            <w:r>
              <w:rPr>
                <w:noProof/>
                <w:sz w:val="20"/>
                <w:szCs w:val="20"/>
              </w:rPr>
              <w:t>Година</w:t>
            </w:r>
            <w:r>
              <w:rPr>
                <w:noProof/>
              </w:rPr>
              <w:t xml:space="preserve"> </w:t>
            </w:r>
            <w:r>
              <w:rPr>
                <w:b/>
                <w:noProof/>
                <w:sz w:val="20"/>
              </w:rPr>
              <w:t>N+2</w:t>
            </w:r>
          </w:p>
        </w:tc>
        <w:tc>
          <w:tcPr>
            <w:tcW w:w="868" w:type="dxa"/>
            <w:vAlign w:val="center"/>
          </w:tcPr>
          <w:p>
            <w:pPr>
              <w:jc w:val="center"/>
              <w:rPr>
                <w:noProof/>
                <w:sz w:val="20"/>
              </w:rPr>
            </w:pPr>
            <w:r>
              <w:rPr>
                <w:noProof/>
                <w:sz w:val="20"/>
                <w:szCs w:val="20"/>
              </w:rPr>
              <w:t>Година</w:t>
            </w:r>
            <w:r>
              <w:rPr>
                <w:noProof/>
              </w:rPr>
              <w:t xml:space="preserve"> </w:t>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sz w:val="22"/>
              </w:rPr>
            </w:pPr>
            <w:r>
              <w:rPr>
                <w:noProof/>
                <w:sz w:val="22"/>
              </w:rPr>
              <w:t>ГД: &lt;„Данъчно облагане и митнически съюз“&gt;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rPr>
              <w:t>Човешки ресурси</w:t>
            </w:r>
          </w:p>
        </w:tc>
        <w:tc>
          <w:tcPr>
            <w:tcW w:w="868" w:type="dxa"/>
            <w:vAlign w:val="center"/>
          </w:tcPr>
          <w:p>
            <w:pPr>
              <w:spacing w:before="20" w:after="20"/>
              <w:jc w:val="right"/>
              <w:rPr>
                <w:noProof/>
                <w:sz w:val="20"/>
              </w:rPr>
            </w:pPr>
            <w:r>
              <w:rPr>
                <w:noProof/>
                <w:sz w:val="20"/>
              </w:rPr>
              <w:t>0,067</w:t>
            </w:r>
          </w:p>
        </w:tc>
        <w:tc>
          <w:tcPr>
            <w:tcW w:w="868" w:type="dxa"/>
            <w:vAlign w:val="center"/>
          </w:tcPr>
          <w:p>
            <w:pPr>
              <w:spacing w:before="20" w:after="20"/>
              <w:jc w:val="right"/>
              <w:rPr>
                <w:noProof/>
                <w:sz w:val="20"/>
              </w:rPr>
            </w:pPr>
            <w:r>
              <w:rPr>
                <w:noProof/>
                <w:sz w:val="20"/>
              </w:rPr>
              <w:t>0,067</w:t>
            </w:r>
          </w:p>
        </w:tc>
        <w:tc>
          <w:tcPr>
            <w:tcW w:w="868" w:type="dxa"/>
            <w:vAlign w:val="center"/>
          </w:tcPr>
          <w:p>
            <w:pPr>
              <w:spacing w:before="20" w:after="20"/>
              <w:jc w:val="right"/>
              <w:rPr>
                <w:noProof/>
                <w:sz w:val="20"/>
              </w:rPr>
            </w:pPr>
            <w:r>
              <w:rPr>
                <w:noProof/>
                <w:sz w:val="20"/>
              </w:rPr>
              <w:t>0,067</w:t>
            </w:r>
          </w:p>
        </w:tc>
        <w:tc>
          <w:tcPr>
            <w:tcW w:w="868" w:type="dxa"/>
            <w:vAlign w:val="center"/>
          </w:tcPr>
          <w:p>
            <w:pPr>
              <w:spacing w:before="20" w:after="20"/>
              <w:jc w:val="right"/>
              <w:rPr>
                <w:noProof/>
                <w:sz w:val="20"/>
              </w:rPr>
            </w:pPr>
            <w:r>
              <w:rPr>
                <w:noProof/>
                <w:sz w:val="20"/>
              </w:rPr>
              <w:t>0,067</w:t>
            </w:r>
          </w:p>
        </w:tc>
        <w:tc>
          <w:tcPr>
            <w:tcW w:w="868" w:type="dxa"/>
            <w:vAlign w:val="center"/>
          </w:tcPr>
          <w:p>
            <w:pPr>
              <w:spacing w:before="20" w:after="20"/>
              <w:jc w:val="right"/>
              <w:rPr>
                <w:noProof/>
                <w:sz w:val="20"/>
              </w:rPr>
            </w:pPr>
            <w:r>
              <w:rPr>
                <w:noProof/>
                <w:sz w:val="20"/>
              </w:rPr>
              <w:t>0,067</w:t>
            </w:r>
          </w:p>
        </w:tc>
        <w:tc>
          <w:tcPr>
            <w:tcW w:w="868" w:type="dxa"/>
            <w:vAlign w:val="center"/>
          </w:tcPr>
          <w:p>
            <w:pPr>
              <w:spacing w:before="20" w:after="20"/>
              <w:jc w:val="right"/>
              <w:rPr>
                <w:noProof/>
                <w:sz w:val="20"/>
              </w:rPr>
            </w:pPr>
            <w:r>
              <w:rPr>
                <w:noProof/>
                <w:sz w:val="20"/>
              </w:rPr>
              <w:t>0,067</w:t>
            </w:r>
          </w:p>
        </w:tc>
        <w:tc>
          <w:tcPr>
            <w:tcW w:w="868" w:type="dxa"/>
            <w:vAlign w:val="center"/>
          </w:tcPr>
          <w:p>
            <w:pPr>
              <w:spacing w:before="20" w:after="20"/>
              <w:jc w:val="right"/>
              <w:rPr>
                <w:b/>
                <w:noProof/>
                <w:sz w:val="20"/>
              </w:rPr>
            </w:pPr>
            <w:r>
              <w:rPr>
                <w:b/>
                <w:noProof/>
                <w:sz w:val="20"/>
              </w:rPr>
              <w:t>0,067</w:t>
            </w: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Други административни разходи</w:t>
            </w:r>
          </w:p>
        </w:tc>
        <w:tc>
          <w:tcPr>
            <w:tcW w:w="868" w:type="dxa"/>
            <w:vAlign w:val="center"/>
          </w:tcPr>
          <w:p>
            <w:pPr>
              <w:spacing w:before="20" w:after="20"/>
              <w:jc w:val="right"/>
              <w:rPr>
                <w:b/>
                <w:noProof/>
                <w:sz w:val="20"/>
              </w:rPr>
            </w:pPr>
            <w:r>
              <w:rPr>
                <w:b/>
                <w:noProof/>
                <w:sz w:val="20"/>
              </w:rPr>
              <w:t>0,030</w:t>
            </w:r>
          </w:p>
        </w:tc>
        <w:tc>
          <w:tcPr>
            <w:tcW w:w="868" w:type="dxa"/>
            <w:vAlign w:val="center"/>
          </w:tcPr>
          <w:p>
            <w:pPr>
              <w:spacing w:before="20" w:after="20"/>
              <w:jc w:val="right"/>
              <w:rPr>
                <w:b/>
                <w:noProof/>
                <w:sz w:val="20"/>
              </w:rPr>
            </w:pPr>
            <w:r>
              <w:rPr>
                <w:b/>
                <w:noProof/>
                <w:sz w:val="20"/>
              </w:rPr>
              <w:t>0,030</w:t>
            </w:r>
          </w:p>
        </w:tc>
        <w:tc>
          <w:tcPr>
            <w:tcW w:w="868" w:type="dxa"/>
            <w:vAlign w:val="center"/>
          </w:tcPr>
          <w:p>
            <w:pPr>
              <w:spacing w:before="20" w:after="20"/>
              <w:jc w:val="right"/>
              <w:rPr>
                <w:b/>
                <w:noProof/>
                <w:sz w:val="20"/>
              </w:rPr>
            </w:pPr>
            <w:r>
              <w:rPr>
                <w:b/>
                <w:noProof/>
                <w:sz w:val="20"/>
              </w:rPr>
              <w:t>0,030</w:t>
            </w:r>
          </w:p>
        </w:tc>
        <w:tc>
          <w:tcPr>
            <w:tcW w:w="868" w:type="dxa"/>
            <w:vAlign w:val="center"/>
          </w:tcPr>
          <w:p>
            <w:pPr>
              <w:spacing w:before="20" w:after="20"/>
              <w:jc w:val="right"/>
              <w:rPr>
                <w:b/>
                <w:noProof/>
                <w:sz w:val="20"/>
              </w:rPr>
            </w:pPr>
            <w:r>
              <w:rPr>
                <w:b/>
                <w:noProof/>
                <w:sz w:val="20"/>
              </w:rPr>
              <w:t>0,030</w:t>
            </w:r>
          </w:p>
        </w:tc>
        <w:tc>
          <w:tcPr>
            <w:tcW w:w="868" w:type="dxa"/>
            <w:vAlign w:val="center"/>
          </w:tcPr>
          <w:p>
            <w:pPr>
              <w:spacing w:before="20" w:after="20"/>
              <w:jc w:val="right"/>
              <w:rPr>
                <w:b/>
                <w:noProof/>
                <w:sz w:val="20"/>
              </w:rPr>
            </w:pPr>
            <w:r>
              <w:rPr>
                <w:b/>
                <w:noProof/>
                <w:sz w:val="20"/>
              </w:rPr>
              <w:t>0,030</w:t>
            </w:r>
          </w:p>
        </w:tc>
        <w:tc>
          <w:tcPr>
            <w:tcW w:w="868" w:type="dxa"/>
            <w:vAlign w:val="center"/>
          </w:tcPr>
          <w:p>
            <w:pPr>
              <w:spacing w:before="20" w:after="20"/>
              <w:jc w:val="right"/>
              <w:rPr>
                <w:b/>
                <w:noProof/>
                <w:sz w:val="20"/>
              </w:rPr>
            </w:pPr>
            <w:r>
              <w:rPr>
                <w:b/>
                <w:noProof/>
                <w:sz w:val="20"/>
              </w:rPr>
              <w:t>0,030</w:t>
            </w:r>
          </w:p>
        </w:tc>
        <w:tc>
          <w:tcPr>
            <w:tcW w:w="868" w:type="dxa"/>
            <w:vAlign w:val="center"/>
          </w:tcPr>
          <w:p>
            <w:pPr>
              <w:spacing w:before="20" w:after="20"/>
              <w:jc w:val="right"/>
              <w:rPr>
                <w:b/>
                <w:noProof/>
                <w:sz w:val="20"/>
              </w:rPr>
            </w:pPr>
            <w:r>
              <w:rPr>
                <w:b/>
                <w:noProof/>
                <w:sz w:val="20"/>
              </w:rPr>
              <w:t>0,030</w:t>
            </w: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rPr>
              <w:t>ОБЩО ГД</w:t>
            </w:r>
            <w:r>
              <w:rPr>
                <w:noProof/>
              </w:rPr>
              <w:t xml:space="preserve"> </w:t>
            </w:r>
            <w:r>
              <w:rPr>
                <w:noProof/>
                <w:sz w:val="22"/>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b/>
                <w:noProof/>
                <w:sz w:val="20"/>
              </w:rPr>
            </w:pPr>
            <w:r>
              <w:rPr>
                <w:b/>
                <w:noProof/>
                <w:sz w:val="20"/>
              </w:rPr>
              <w:t>0,097</w:t>
            </w: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noProof/>
                <w:sz w:val="20"/>
              </w:rPr>
            </w:pPr>
            <w:r>
              <w:rPr>
                <w:noProof/>
                <w:sz w:val="20"/>
              </w:rPr>
              <w:t>0,097</w:t>
            </w:r>
          </w:p>
        </w:tc>
        <w:tc>
          <w:tcPr>
            <w:tcW w:w="868" w:type="dxa"/>
            <w:vAlign w:val="center"/>
          </w:tcPr>
          <w:p>
            <w:pPr>
              <w:spacing w:before="20" w:after="20"/>
              <w:jc w:val="right"/>
              <w:rPr>
                <w:b/>
                <w:noProof/>
                <w:sz w:val="20"/>
              </w:rPr>
            </w:pPr>
            <w:r>
              <w:rPr>
                <w:b/>
                <w:noProof/>
                <w:sz w:val="20"/>
              </w:rPr>
              <w:t>0,097</w:t>
            </w:r>
          </w:p>
        </w:tc>
        <w:tc>
          <w:tcPr>
            <w:tcW w:w="1777" w:type="dxa"/>
            <w:vAlign w:val="center"/>
          </w:tcPr>
          <w:p>
            <w:pPr>
              <w:spacing w:before="20" w:after="20"/>
              <w:jc w:val="right"/>
              <w:rPr>
                <w:b/>
                <w:noProof/>
                <w:sz w:val="20"/>
              </w:rPr>
            </w:pP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szCs w:val="20"/>
              </w:rPr>
              <w:t xml:space="preserve">Година </w:t>
            </w:r>
            <w:r>
              <w:rPr>
                <w:b/>
                <w:noProof/>
                <w:sz w:val="20"/>
              </w:rPr>
              <w:t>N</w:t>
            </w:r>
            <w:r>
              <w:rPr>
                <w:rStyle w:val="FootnoteReference"/>
                <w:b/>
                <w:noProof/>
                <w:sz w:val="20"/>
              </w:rPr>
              <w:footnoteReference w:id="18"/>
            </w:r>
          </w:p>
        </w:tc>
        <w:tc>
          <w:tcPr>
            <w:tcW w:w="868" w:type="dxa"/>
            <w:vAlign w:val="center"/>
          </w:tcPr>
          <w:p>
            <w:pPr>
              <w:jc w:val="center"/>
              <w:rPr>
                <w:noProof/>
                <w:sz w:val="20"/>
              </w:rPr>
            </w:pPr>
            <w:r>
              <w:rPr>
                <w:noProof/>
                <w:sz w:val="20"/>
                <w:szCs w:val="20"/>
              </w:rPr>
              <w:t xml:space="preserve">Година </w:t>
            </w:r>
            <w:r>
              <w:rPr>
                <w:b/>
                <w:noProof/>
                <w:sz w:val="20"/>
              </w:rPr>
              <w:t>N+1</w:t>
            </w:r>
          </w:p>
        </w:tc>
        <w:tc>
          <w:tcPr>
            <w:tcW w:w="868" w:type="dxa"/>
            <w:vAlign w:val="center"/>
          </w:tcPr>
          <w:p>
            <w:pPr>
              <w:jc w:val="center"/>
              <w:rPr>
                <w:noProof/>
                <w:sz w:val="20"/>
              </w:rPr>
            </w:pPr>
            <w:r>
              <w:rPr>
                <w:noProof/>
                <w:sz w:val="20"/>
                <w:szCs w:val="20"/>
              </w:rPr>
              <w:t xml:space="preserve">Година </w:t>
            </w:r>
            <w:r>
              <w:rPr>
                <w:b/>
                <w:noProof/>
                <w:sz w:val="20"/>
              </w:rPr>
              <w:t>N+2</w:t>
            </w:r>
          </w:p>
        </w:tc>
        <w:tc>
          <w:tcPr>
            <w:tcW w:w="868" w:type="dxa"/>
            <w:vAlign w:val="center"/>
          </w:tcPr>
          <w:p>
            <w:pPr>
              <w:jc w:val="center"/>
              <w:rPr>
                <w:noProof/>
                <w:sz w:val="20"/>
              </w:rPr>
            </w:pPr>
            <w:r>
              <w:rPr>
                <w:noProof/>
                <w:sz w:val="20"/>
                <w:szCs w:val="20"/>
              </w:rPr>
              <w:t xml:space="preserve">Година </w:t>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rPr>
              <w:t>ОБЩО бюджетни кредити</w:t>
            </w:r>
            <w:r>
              <w:rPr>
                <w:noProof/>
                <w:sz w:val="22"/>
              </w:rPr>
              <w:br/>
            </w:r>
            <w:r>
              <w:rPr>
                <w:b/>
                <w:noProof/>
                <w:sz w:val="22"/>
              </w:rPr>
              <w:t xml:space="preserve">по ФУНКЦИИ 1 — 5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b/>
                <w:noProof/>
                <w:sz w:val="20"/>
              </w:rPr>
            </w:pPr>
            <w:r>
              <w:rPr>
                <w:b/>
                <w:noProof/>
                <w:sz w:val="20"/>
              </w:rPr>
              <w:t>0,097</w:t>
            </w: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noProof/>
                <w:sz w:val="20"/>
              </w:rPr>
            </w:pPr>
            <w:r>
              <w:rPr>
                <w:noProof/>
                <w:sz w:val="20"/>
              </w:rPr>
              <w:t>0,097</w:t>
            </w:r>
          </w:p>
        </w:tc>
        <w:tc>
          <w:tcPr>
            <w:tcW w:w="868" w:type="dxa"/>
            <w:vAlign w:val="center"/>
          </w:tcPr>
          <w:p>
            <w:pPr>
              <w:spacing w:before="60" w:after="60"/>
              <w:jc w:val="right"/>
              <w:rPr>
                <w:b/>
                <w:noProof/>
                <w:sz w:val="20"/>
              </w:rPr>
            </w:pPr>
            <w:r>
              <w:rPr>
                <w:b/>
                <w:noProof/>
                <w:sz w:val="20"/>
              </w:rPr>
              <w:t>0,097</w:t>
            </w:r>
          </w:p>
        </w:tc>
        <w:tc>
          <w:tcPr>
            <w:tcW w:w="1777" w:type="dxa"/>
            <w:vAlign w:val="center"/>
          </w:tcPr>
          <w:p>
            <w:pPr>
              <w:spacing w:before="60" w:after="60"/>
              <w:jc w:val="right"/>
              <w:rPr>
                <w:b/>
                <w:noProof/>
                <w:sz w:val="20"/>
              </w:rPr>
            </w:pPr>
          </w:p>
        </w:tc>
      </w:tr>
    </w:tbl>
    <w:p>
      <w:pPr>
        <w:rPr>
          <w:noProof/>
        </w:rPr>
        <w:sectPr>
          <w:headerReference w:type="default" r:id="rId24"/>
          <w:footerReference w:type="default" r:id="rId25"/>
          <w:headerReference w:type="first" r:id="rId26"/>
          <w:footerReference w:type="first" r:id="rId27"/>
          <w:pgSz w:w="16840" w:h="11907" w:orient="landscape" w:code="9"/>
          <w:pgMar w:top="1134" w:right="1418" w:bottom="1134" w:left="1418" w:header="709" w:footer="709" w:gutter="0"/>
          <w:cols w:space="708"/>
          <w:docGrid w:linePitch="360"/>
        </w:sectPr>
      </w:pPr>
    </w:p>
    <w:p>
      <w:pPr>
        <w:pStyle w:val="ManualHeading3"/>
        <w:rPr>
          <w:bCs/>
          <w:noProof/>
          <w:szCs w:val="24"/>
        </w:rPr>
      </w:pPr>
      <w:bookmarkStart w:id="70" w:name="_Toc461621048"/>
      <w:r>
        <w:t>3.2.2.</w:t>
      </w:r>
      <w:r>
        <w:tab/>
      </w:r>
      <w:r>
        <w:rPr>
          <w:noProof/>
        </w:rPr>
        <w:t>Очаквано отражение върху бюджетните кредити за оперативни разходи</w:t>
      </w:r>
      <w:bookmarkEnd w:id="70"/>
      <w:r>
        <w:rPr>
          <w:noProof/>
        </w:rPr>
        <w:t xml:space="preserve"> </w:t>
      </w:r>
    </w:p>
    <w:p>
      <w:pPr>
        <w:pStyle w:val="ListDash1"/>
        <w:rPr>
          <w:noProof/>
        </w:rPr>
      </w:pPr>
      <w:r>
        <w:rPr>
          <w:noProof/>
        </w:rPr>
        <w:sym w:font="Wingdings" w:char="F0FD"/>
      </w:r>
      <w:r>
        <w:rPr>
          <w:noProof/>
        </w:rPr>
        <w:t xml:space="preserve"> Предложението/инициативата не налага използването на бюджетни кредити за оперативни разходи </w:t>
      </w:r>
    </w:p>
    <w:p>
      <w:pPr>
        <w:pStyle w:val="ListDash1"/>
        <w:rPr>
          <w:noProof/>
        </w:rPr>
      </w:pPr>
      <w:r>
        <w:rPr>
          <w:noProof/>
        </w:rPr>
        <w:sym w:font="Wingdings" w:char="F0A8"/>
      </w:r>
      <w:r>
        <w:rPr>
          <w:noProof/>
        </w:rPr>
        <w:t xml:space="preserve"> Предложението/инициативата налага използването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rPr>
              <w:t xml:space="preserve">Година </w:t>
            </w:r>
            <w:r>
              <w:rPr>
                <w:b/>
                <w:noProof/>
                <w:sz w:val="18"/>
              </w:rPr>
              <w:t>N</w:t>
            </w:r>
          </w:p>
        </w:tc>
        <w:tc>
          <w:tcPr>
            <w:tcW w:w="1260" w:type="dxa"/>
            <w:gridSpan w:val="2"/>
            <w:vAlign w:val="center"/>
          </w:tcPr>
          <w:p>
            <w:pPr>
              <w:ind w:right="-29"/>
              <w:jc w:val="center"/>
              <w:rPr>
                <w:noProof/>
                <w:sz w:val="18"/>
                <w:szCs w:val="18"/>
              </w:rPr>
            </w:pPr>
            <w:r>
              <w:rPr>
                <w:noProof/>
              </w:rPr>
              <w:t xml:space="preserve">Година </w:t>
            </w:r>
            <w:r>
              <w:rPr>
                <w:b/>
                <w:noProof/>
                <w:sz w:val="18"/>
              </w:rPr>
              <w:t>N+1</w:t>
            </w:r>
          </w:p>
        </w:tc>
        <w:tc>
          <w:tcPr>
            <w:tcW w:w="1440" w:type="dxa"/>
            <w:gridSpan w:val="2"/>
            <w:vAlign w:val="center"/>
          </w:tcPr>
          <w:p>
            <w:pPr>
              <w:ind w:right="-29"/>
              <w:jc w:val="center"/>
              <w:rPr>
                <w:noProof/>
                <w:sz w:val="18"/>
                <w:szCs w:val="18"/>
              </w:rPr>
            </w:pPr>
            <w:r>
              <w:rPr>
                <w:noProof/>
              </w:rPr>
              <w:t xml:space="preserve">Година </w:t>
            </w:r>
            <w:r>
              <w:rPr>
                <w:b/>
                <w:noProof/>
                <w:sz w:val="18"/>
              </w:rPr>
              <w:t>N+2</w:t>
            </w:r>
          </w:p>
        </w:tc>
        <w:tc>
          <w:tcPr>
            <w:tcW w:w="1620" w:type="dxa"/>
            <w:gridSpan w:val="3"/>
            <w:vAlign w:val="center"/>
          </w:tcPr>
          <w:p>
            <w:pPr>
              <w:ind w:right="-29"/>
              <w:jc w:val="center"/>
              <w:rPr>
                <w:noProof/>
                <w:sz w:val="18"/>
                <w:szCs w:val="18"/>
              </w:rPr>
            </w:pPr>
            <w:r>
              <w:rPr>
                <w:noProof/>
              </w:rPr>
              <w:t xml:space="preserve">Година </w:t>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bookmarkStart w:id="71" w:name="_Toc461621049"/>
      <w:r>
        <w:t>3.2.3.</w:t>
      </w:r>
      <w:r>
        <w:tab/>
      </w:r>
      <w:r>
        <w:rPr>
          <w:noProof/>
        </w:rPr>
        <w:t>Очаквано отражение върху бюджетните кредити за административни разходи</w:t>
      </w:r>
      <w:bookmarkEnd w:id="71"/>
    </w:p>
    <w:p>
      <w:pPr>
        <w:pStyle w:val="ManualHeading4"/>
        <w:rPr>
          <w:noProof/>
        </w:rPr>
      </w:pPr>
      <w:bookmarkStart w:id="72" w:name="_Toc461621050"/>
      <w:r>
        <w:t>3.2.3.1.</w:t>
      </w:r>
      <w:r>
        <w:tab/>
      </w:r>
      <w:r>
        <w:rPr>
          <w:noProof/>
        </w:rPr>
        <w:t>Обобщение</w:t>
      </w:r>
      <w:bookmarkEnd w:id="72"/>
      <w:r>
        <w:rPr>
          <w:noProof/>
        </w:rPr>
        <w:t xml:space="preserve">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D"/>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0"/>
                <w:szCs w:val="20"/>
              </w:rPr>
              <w:t xml:space="preserve">Година </w:t>
            </w:r>
            <w:r>
              <w:rPr>
                <w:b/>
                <w:noProof/>
                <w:sz w:val="16"/>
              </w:rPr>
              <w:t xml:space="preserve">N </w:t>
            </w:r>
            <w:r>
              <w:rPr>
                <w:rStyle w:val="FootnoteReference"/>
                <w:b/>
                <w:noProof/>
                <w:sz w:val="16"/>
              </w:rPr>
              <w:footnoteReference w:id="21"/>
            </w:r>
          </w:p>
        </w:tc>
        <w:tc>
          <w:tcPr>
            <w:tcW w:w="1080" w:type="dxa"/>
            <w:vAlign w:val="center"/>
          </w:tcPr>
          <w:p>
            <w:pPr>
              <w:spacing w:before="60" w:after="60" w:line="200" w:lineRule="exact"/>
              <w:jc w:val="center"/>
              <w:rPr>
                <w:noProof/>
                <w:sz w:val="16"/>
                <w:szCs w:val="16"/>
              </w:rPr>
            </w:pPr>
            <w:r>
              <w:rPr>
                <w:noProof/>
                <w:sz w:val="20"/>
                <w:szCs w:val="20"/>
              </w:rPr>
              <w:t>Година</w:t>
            </w:r>
            <w:r>
              <w:rPr>
                <w:noProof/>
              </w:rPr>
              <w:t xml:space="preserve"> </w:t>
            </w:r>
            <w:r>
              <w:rPr>
                <w:b/>
                <w:noProof/>
                <w:sz w:val="16"/>
              </w:rPr>
              <w:t>N+1</w:t>
            </w:r>
          </w:p>
        </w:tc>
        <w:tc>
          <w:tcPr>
            <w:tcW w:w="1080" w:type="dxa"/>
            <w:vAlign w:val="center"/>
          </w:tcPr>
          <w:p>
            <w:pPr>
              <w:spacing w:before="60" w:after="60" w:line="200" w:lineRule="exact"/>
              <w:jc w:val="center"/>
              <w:rPr>
                <w:noProof/>
                <w:sz w:val="16"/>
                <w:szCs w:val="16"/>
              </w:rPr>
            </w:pPr>
            <w:r>
              <w:rPr>
                <w:noProof/>
                <w:sz w:val="20"/>
                <w:szCs w:val="20"/>
              </w:rPr>
              <w:t xml:space="preserve">Година </w:t>
            </w:r>
            <w:r>
              <w:rPr>
                <w:b/>
                <w:noProof/>
                <w:sz w:val="16"/>
              </w:rPr>
              <w:t>N+2</w:t>
            </w:r>
          </w:p>
        </w:tc>
        <w:tc>
          <w:tcPr>
            <w:tcW w:w="1080" w:type="dxa"/>
            <w:vAlign w:val="center"/>
          </w:tcPr>
          <w:p>
            <w:pPr>
              <w:spacing w:before="60" w:after="60" w:line="200" w:lineRule="exact"/>
              <w:jc w:val="center"/>
              <w:rPr>
                <w:noProof/>
                <w:sz w:val="16"/>
                <w:szCs w:val="16"/>
              </w:rPr>
            </w:pPr>
            <w:r>
              <w:rPr>
                <w:noProof/>
                <w:sz w:val="20"/>
                <w:szCs w:val="20"/>
              </w:rPr>
              <w:t xml:space="preserve">Година </w:t>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b/>
                <w:noProof/>
              </w:rPr>
              <w:t xml:space="preserve"> </w:t>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0,067</w:t>
            </w:r>
          </w:p>
        </w:tc>
        <w:tc>
          <w:tcPr>
            <w:tcW w:w="1080" w:type="dxa"/>
            <w:vAlign w:val="center"/>
          </w:tcPr>
          <w:p>
            <w:pPr>
              <w:spacing w:before="60" w:after="60" w:line="200" w:lineRule="exact"/>
              <w:jc w:val="right"/>
              <w:rPr>
                <w:noProof/>
                <w:sz w:val="16"/>
                <w:szCs w:val="16"/>
              </w:rPr>
            </w:pPr>
            <w:r>
              <w:rPr>
                <w:noProof/>
                <w:sz w:val="16"/>
              </w:rPr>
              <w:t>0,067</w:t>
            </w:r>
          </w:p>
        </w:tc>
        <w:tc>
          <w:tcPr>
            <w:tcW w:w="1080" w:type="dxa"/>
            <w:vAlign w:val="center"/>
          </w:tcPr>
          <w:p>
            <w:pPr>
              <w:spacing w:before="60" w:after="60" w:line="200" w:lineRule="exact"/>
              <w:jc w:val="right"/>
              <w:rPr>
                <w:noProof/>
                <w:sz w:val="16"/>
                <w:szCs w:val="16"/>
              </w:rPr>
            </w:pPr>
            <w:r>
              <w:rPr>
                <w:noProof/>
                <w:sz w:val="16"/>
              </w:rPr>
              <w:t>0,067</w:t>
            </w:r>
          </w:p>
        </w:tc>
        <w:tc>
          <w:tcPr>
            <w:tcW w:w="1080" w:type="dxa"/>
            <w:vAlign w:val="center"/>
          </w:tcPr>
          <w:p>
            <w:pPr>
              <w:spacing w:before="60" w:after="60" w:line="200" w:lineRule="exact"/>
              <w:jc w:val="right"/>
              <w:rPr>
                <w:noProof/>
                <w:sz w:val="16"/>
                <w:szCs w:val="16"/>
              </w:rPr>
            </w:pPr>
            <w:r>
              <w:rPr>
                <w:noProof/>
                <w:sz w:val="16"/>
              </w:rPr>
              <w:t>0,067</w:t>
            </w:r>
          </w:p>
        </w:tc>
        <w:tc>
          <w:tcPr>
            <w:tcW w:w="1080" w:type="dxa"/>
            <w:vAlign w:val="center"/>
          </w:tcPr>
          <w:p>
            <w:pPr>
              <w:spacing w:before="60" w:after="60" w:line="200" w:lineRule="exact"/>
              <w:jc w:val="right"/>
              <w:rPr>
                <w:noProof/>
                <w:sz w:val="16"/>
                <w:szCs w:val="16"/>
              </w:rPr>
            </w:pPr>
            <w:r>
              <w:rPr>
                <w:noProof/>
                <w:sz w:val="16"/>
              </w:rPr>
              <w:t>0,067</w:t>
            </w:r>
          </w:p>
        </w:tc>
        <w:tc>
          <w:tcPr>
            <w:tcW w:w="1080" w:type="dxa"/>
            <w:vAlign w:val="center"/>
          </w:tcPr>
          <w:p>
            <w:pPr>
              <w:spacing w:before="60" w:after="60" w:line="200" w:lineRule="exact"/>
              <w:jc w:val="right"/>
              <w:rPr>
                <w:noProof/>
                <w:sz w:val="16"/>
                <w:szCs w:val="16"/>
              </w:rPr>
            </w:pPr>
            <w:r>
              <w:rPr>
                <w:noProof/>
                <w:sz w:val="16"/>
              </w:rPr>
              <w:t>0,067</w:t>
            </w:r>
          </w:p>
        </w:tc>
        <w:tc>
          <w:tcPr>
            <w:tcW w:w="1080" w:type="dxa"/>
            <w:vAlign w:val="center"/>
          </w:tcPr>
          <w:p>
            <w:pPr>
              <w:spacing w:before="60" w:after="60" w:line="200" w:lineRule="exact"/>
              <w:jc w:val="right"/>
              <w:rPr>
                <w:b/>
                <w:noProof/>
                <w:sz w:val="16"/>
                <w:szCs w:val="16"/>
              </w:rPr>
            </w:pPr>
            <w:r>
              <w:rPr>
                <w:b/>
                <w:noProof/>
                <w:sz w:val="16"/>
              </w:rPr>
              <w:t>0,067</w:t>
            </w: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0,030</w:t>
            </w:r>
          </w:p>
        </w:tc>
        <w:tc>
          <w:tcPr>
            <w:tcW w:w="1080" w:type="dxa"/>
            <w:vAlign w:val="center"/>
          </w:tcPr>
          <w:p>
            <w:pPr>
              <w:spacing w:before="60" w:after="60" w:line="200" w:lineRule="exact"/>
              <w:jc w:val="right"/>
              <w:rPr>
                <w:noProof/>
                <w:sz w:val="16"/>
                <w:szCs w:val="16"/>
              </w:rPr>
            </w:pPr>
            <w:r>
              <w:rPr>
                <w:noProof/>
                <w:sz w:val="16"/>
              </w:rPr>
              <w:t>0,030</w:t>
            </w:r>
          </w:p>
        </w:tc>
        <w:tc>
          <w:tcPr>
            <w:tcW w:w="1080" w:type="dxa"/>
            <w:vAlign w:val="center"/>
          </w:tcPr>
          <w:p>
            <w:pPr>
              <w:spacing w:before="60" w:after="60" w:line="200" w:lineRule="exact"/>
              <w:jc w:val="right"/>
              <w:rPr>
                <w:noProof/>
                <w:sz w:val="16"/>
                <w:szCs w:val="16"/>
              </w:rPr>
            </w:pPr>
            <w:r>
              <w:rPr>
                <w:noProof/>
                <w:sz w:val="16"/>
              </w:rPr>
              <w:t>0,030</w:t>
            </w:r>
          </w:p>
        </w:tc>
        <w:tc>
          <w:tcPr>
            <w:tcW w:w="1080" w:type="dxa"/>
            <w:vAlign w:val="center"/>
          </w:tcPr>
          <w:p>
            <w:pPr>
              <w:spacing w:before="60" w:after="60" w:line="200" w:lineRule="exact"/>
              <w:jc w:val="right"/>
              <w:rPr>
                <w:noProof/>
                <w:sz w:val="16"/>
                <w:szCs w:val="16"/>
              </w:rPr>
            </w:pPr>
            <w:r>
              <w:rPr>
                <w:noProof/>
                <w:sz w:val="16"/>
              </w:rPr>
              <w:t>0,030</w:t>
            </w:r>
          </w:p>
        </w:tc>
        <w:tc>
          <w:tcPr>
            <w:tcW w:w="1080" w:type="dxa"/>
            <w:vAlign w:val="center"/>
          </w:tcPr>
          <w:p>
            <w:pPr>
              <w:spacing w:before="60" w:after="60" w:line="200" w:lineRule="exact"/>
              <w:jc w:val="right"/>
              <w:rPr>
                <w:noProof/>
                <w:sz w:val="16"/>
                <w:szCs w:val="16"/>
              </w:rPr>
            </w:pPr>
            <w:r>
              <w:rPr>
                <w:noProof/>
                <w:sz w:val="16"/>
              </w:rPr>
              <w:t>0,030</w:t>
            </w:r>
          </w:p>
        </w:tc>
        <w:tc>
          <w:tcPr>
            <w:tcW w:w="1080" w:type="dxa"/>
            <w:vAlign w:val="center"/>
          </w:tcPr>
          <w:p>
            <w:pPr>
              <w:spacing w:before="60" w:after="60" w:line="200" w:lineRule="exact"/>
              <w:jc w:val="right"/>
              <w:rPr>
                <w:noProof/>
                <w:sz w:val="16"/>
                <w:szCs w:val="16"/>
              </w:rPr>
            </w:pPr>
            <w:r>
              <w:rPr>
                <w:noProof/>
                <w:sz w:val="16"/>
              </w:rPr>
              <w:t>0,030</w:t>
            </w:r>
          </w:p>
        </w:tc>
        <w:tc>
          <w:tcPr>
            <w:tcW w:w="1080" w:type="dxa"/>
            <w:vAlign w:val="center"/>
          </w:tcPr>
          <w:p>
            <w:pPr>
              <w:spacing w:before="60" w:after="60" w:line="200" w:lineRule="exact"/>
              <w:jc w:val="right"/>
              <w:rPr>
                <w:b/>
                <w:noProof/>
                <w:sz w:val="16"/>
                <w:szCs w:val="16"/>
              </w:rPr>
            </w:pPr>
            <w:r>
              <w:rPr>
                <w:b/>
                <w:noProof/>
                <w:sz w:val="16"/>
              </w:rPr>
              <w:t>0,030</w:t>
            </w: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rPr>
            </w:pPr>
            <w:r>
              <w:rPr>
                <w:b/>
                <w:noProof/>
                <w:sz w:val="16"/>
              </w:rPr>
              <w:t xml:space="preserve">Междинен сбор за ФУНКЦИЯ 5 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noProof/>
                <w:sz w:val="16"/>
                <w:szCs w:val="16"/>
              </w:rPr>
            </w:pPr>
            <w:r>
              <w:rPr>
                <w:noProof/>
                <w:sz w:val="16"/>
              </w:rPr>
              <w:t>0,097</w:t>
            </w:r>
          </w:p>
        </w:tc>
        <w:tc>
          <w:tcPr>
            <w:tcW w:w="1080" w:type="dxa"/>
            <w:vAlign w:val="center"/>
          </w:tcPr>
          <w:p>
            <w:pPr>
              <w:spacing w:before="60" w:after="60" w:line="200" w:lineRule="exact"/>
              <w:jc w:val="right"/>
              <w:rPr>
                <w:b/>
                <w:noProof/>
                <w:sz w:val="16"/>
                <w:szCs w:val="16"/>
              </w:rPr>
            </w:pPr>
            <w:r>
              <w:rPr>
                <w:b/>
                <w:noProof/>
                <w:sz w:val="16"/>
              </w:rPr>
              <w:t>0,097</w:t>
            </w: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2"/>
            </w:r>
            <w:r>
              <w:rPr>
                <w:b/>
                <w:noProof/>
              </w:rPr>
              <w:t xml:space="preserve"> </w:t>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административни разходи</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rPr>
            </w:pPr>
            <w:r>
              <w:rPr>
                <w:b/>
                <w:noProof/>
                <w:sz w:val="16"/>
              </w:rPr>
              <w:t xml:space="preserve">Междинен сбор извън ФУНКЦИЯ 5 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0,097</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bookmarkStart w:id="73" w:name="_Toc461621051"/>
      <w:r>
        <w:t>3.2.3.2.</w:t>
      </w:r>
      <w:r>
        <w:tab/>
      </w:r>
      <w:r>
        <w:rPr>
          <w:noProof/>
        </w:rPr>
        <w:t>Очаквани нужди от човешки ресурси</w:t>
      </w:r>
      <w:bookmarkEnd w:id="73"/>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FD"/>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rPr>
            </w:pPr>
            <w:r>
              <w:rPr>
                <w:noProof/>
                <w:sz w:val="16"/>
              </w:rPr>
              <w:t xml:space="preserve">Година </w:t>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rPr>
              <w:t>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0,5</w:t>
            </w:r>
          </w:p>
        </w:tc>
        <w:tc>
          <w:tcPr>
            <w:tcW w:w="318" w:type="pct"/>
            <w:shd w:val="clear" w:color="auto" w:fill="auto"/>
            <w:vAlign w:val="center"/>
          </w:tcPr>
          <w:p>
            <w:pPr>
              <w:spacing w:beforeLines="20" w:before="48" w:afterLines="20" w:after="48"/>
              <w:jc w:val="center"/>
              <w:rPr>
                <w:noProof/>
                <w:sz w:val="16"/>
                <w:szCs w:val="16"/>
              </w:rPr>
            </w:pPr>
            <w:r>
              <w:rPr>
                <w:noProof/>
                <w:sz w:val="16"/>
              </w:rPr>
              <w:t>0,5</w:t>
            </w:r>
          </w:p>
        </w:tc>
        <w:tc>
          <w:tcPr>
            <w:tcW w:w="1891" w:type="pct"/>
            <w:shd w:val="clear" w:color="auto" w:fill="auto"/>
            <w:vAlign w:val="center"/>
          </w:tcPr>
          <w:p>
            <w:pPr>
              <w:spacing w:beforeLines="20" w:before="48" w:afterLines="20" w:after="48"/>
              <w:jc w:val="center"/>
              <w:rPr>
                <w:noProof/>
                <w:sz w:val="16"/>
                <w:szCs w:val="16"/>
              </w:rPr>
            </w:pPr>
            <w:r>
              <w:rPr>
                <w:noProof/>
                <w:sz w:val="16"/>
              </w:rPr>
              <w:t>0,5</w:t>
            </w:r>
          </w:p>
        </w:tc>
        <w:tc>
          <w:tcPr>
            <w:tcW w:w="226" w:type="pct"/>
            <w:shd w:val="clear" w:color="auto" w:fill="auto"/>
            <w:vAlign w:val="center"/>
          </w:tcPr>
          <w:p>
            <w:pPr>
              <w:spacing w:beforeLines="20" w:before="48" w:afterLines="20" w:after="48"/>
              <w:jc w:val="center"/>
              <w:rPr>
                <w:noProof/>
                <w:sz w:val="16"/>
                <w:szCs w:val="16"/>
              </w:rPr>
            </w:pPr>
            <w:r>
              <w:rPr>
                <w:noProof/>
                <w:sz w:val="16"/>
              </w:rPr>
              <w:t>0,5</w:t>
            </w:r>
          </w:p>
        </w:tc>
        <w:tc>
          <w:tcPr>
            <w:tcW w:w="115" w:type="pct"/>
            <w:shd w:val="clear" w:color="auto" w:fill="auto"/>
            <w:vAlign w:val="center"/>
          </w:tcPr>
          <w:p>
            <w:pPr>
              <w:spacing w:beforeLines="20" w:before="48" w:afterLines="20" w:after="48"/>
              <w:jc w:val="center"/>
              <w:rPr>
                <w:noProof/>
                <w:sz w:val="16"/>
                <w:szCs w:val="16"/>
              </w:rPr>
            </w:pPr>
            <w:r>
              <w:rPr>
                <w:noProof/>
                <w:sz w:val="16"/>
              </w:rPr>
              <w:t>0,5</w:t>
            </w:r>
          </w:p>
        </w:tc>
        <w:tc>
          <w:tcPr>
            <w:tcW w:w="115" w:type="pct"/>
            <w:shd w:val="clear" w:color="auto" w:fill="auto"/>
            <w:vAlign w:val="center"/>
          </w:tcPr>
          <w:p>
            <w:pPr>
              <w:spacing w:beforeLines="20" w:before="48" w:afterLines="20" w:after="48"/>
              <w:jc w:val="center"/>
              <w:rPr>
                <w:noProof/>
                <w:sz w:val="16"/>
                <w:szCs w:val="16"/>
              </w:rPr>
            </w:pPr>
            <w:r>
              <w:rPr>
                <w:noProof/>
                <w:sz w:val="16"/>
              </w:rPr>
              <w:t>0,5</w:t>
            </w:r>
          </w:p>
        </w:tc>
        <w:tc>
          <w:tcPr>
            <w:tcW w:w="115" w:type="pct"/>
            <w:shd w:val="clear" w:color="auto" w:fill="auto"/>
            <w:vAlign w:val="center"/>
          </w:tcPr>
          <w:p>
            <w:pPr>
              <w:spacing w:beforeLines="20" w:before="48" w:afterLines="20" w:after="48"/>
              <w:jc w:val="center"/>
              <w:rPr>
                <w:noProof/>
                <w:sz w:val="16"/>
                <w:szCs w:val="16"/>
              </w:rPr>
            </w:pPr>
            <w:r>
              <w:rPr>
                <w:noProof/>
                <w:sz w:val="16"/>
              </w:rPr>
              <w:t>0,5</w:t>
            </w: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w:t>
            </w:r>
            <w:r>
              <w:rPr>
                <w:b/>
                <w:noProof/>
              </w:rPr>
              <w:t>Външен персонал (в еквивалент на пълно работно време —</w:t>
            </w:r>
            <w:r>
              <w:rPr>
                <w:b/>
                <w:noProof/>
                <w:sz w:val="16"/>
              </w:rPr>
              <w:t xml:space="preserve"> ЕПРВ)</w:t>
            </w:r>
            <w:r>
              <w:rPr>
                <w:rStyle w:val="FootnoteReference"/>
                <w:b/>
                <w:noProof/>
                <w:sz w:val="16"/>
              </w:rPr>
              <w:footnoteReference w:id="23"/>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4"/>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Координация и взаимодействие с държавите членки за изпълнението на законодателното предложение. Задачи при наблюдение</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p>
    <w:p>
      <w:pPr>
        <w:pStyle w:val="ManualHeading3"/>
        <w:rPr>
          <w:bCs/>
          <w:noProof/>
          <w:szCs w:val="24"/>
        </w:rPr>
      </w:pPr>
      <w:bookmarkStart w:id="74" w:name="_Toc461621052"/>
      <w:r>
        <w:t>3.2.4.</w:t>
      </w:r>
      <w:r>
        <w:tab/>
      </w:r>
      <w:r>
        <w:rPr>
          <w:noProof/>
        </w:rPr>
        <w:t>Съвместимост с настоящата многогодишна финансова рамка</w:t>
      </w:r>
      <w:bookmarkEnd w:id="74"/>
      <w:r>
        <w:rPr>
          <w:noProof/>
        </w:rPr>
        <w:t xml:space="preserve"> </w:t>
      </w:r>
    </w:p>
    <w:p>
      <w:pPr>
        <w:pStyle w:val="ListDash1"/>
        <w:rPr>
          <w:noProof/>
        </w:rPr>
      </w:pPr>
      <w:r>
        <w:rPr>
          <w:noProof/>
        </w:rPr>
        <w:sym w:font="Wingdings" w:char="F0FD"/>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bookmarkStart w:id="75" w:name="_Toc461621053"/>
      <w:r>
        <w:t>3.2.5.</w:t>
      </w:r>
      <w:r>
        <w:tab/>
      </w:r>
      <w:r>
        <w:rPr>
          <w:noProof/>
        </w:rPr>
        <w:t>Участие на трети страни във финансирането</w:t>
      </w:r>
      <w:bookmarkEnd w:id="75"/>
      <w:r>
        <w:rPr>
          <w:noProof/>
        </w:rPr>
        <w:t xml:space="preserve">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szCs w:val="20"/>
              </w:rPr>
              <w:t xml:space="preserve">Година </w:t>
            </w:r>
            <w:r>
              <w:rPr>
                <w:b/>
                <w:noProof/>
                <w:sz w:val="20"/>
              </w:rPr>
              <w:t>N</w:t>
            </w:r>
          </w:p>
        </w:tc>
        <w:tc>
          <w:tcPr>
            <w:tcW w:w="964" w:type="dxa"/>
            <w:vAlign w:val="center"/>
          </w:tcPr>
          <w:p>
            <w:pPr>
              <w:jc w:val="center"/>
              <w:rPr>
                <w:noProof/>
                <w:sz w:val="20"/>
              </w:rPr>
            </w:pPr>
            <w:r>
              <w:rPr>
                <w:noProof/>
                <w:sz w:val="20"/>
                <w:szCs w:val="20"/>
              </w:rPr>
              <w:t xml:space="preserve">Година </w:t>
            </w:r>
            <w:r>
              <w:rPr>
                <w:b/>
                <w:noProof/>
                <w:sz w:val="20"/>
              </w:rPr>
              <w:t>N+1</w:t>
            </w:r>
          </w:p>
        </w:tc>
        <w:tc>
          <w:tcPr>
            <w:tcW w:w="964" w:type="dxa"/>
            <w:vAlign w:val="center"/>
          </w:tcPr>
          <w:p>
            <w:pPr>
              <w:jc w:val="center"/>
              <w:rPr>
                <w:noProof/>
                <w:sz w:val="20"/>
              </w:rPr>
            </w:pPr>
            <w:r>
              <w:rPr>
                <w:noProof/>
                <w:sz w:val="20"/>
                <w:szCs w:val="20"/>
              </w:rPr>
              <w:t xml:space="preserve">Година </w:t>
            </w:r>
            <w:r>
              <w:rPr>
                <w:b/>
                <w:noProof/>
                <w:sz w:val="20"/>
              </w:rPr>
              <w:t>N+2</w:t>
            </w:r>
          </w:p>
        </w:tc>
        <w:tc>
          <w:tcPr>
            <w:tcW w:w="964" w:type="dxa"/>
            <w:vAlign w:val="center"/>
          </w:tcPr>
          <w:p>
            <w:pPr>
              <w:jc w:val="center"/>
              <w:rPr>
                <w:noProof/>
                <w:sz w:val="20"/>
              </w:rPr>
            </w:pPr>
            <w:r>
              <w:rPr>
                <w:noProof/>
                <w:sz w:val="20"/>
                <w:szCs w:val="20"/>
              </w:rPr>
              <w:t>Година</w:t>
            </w:r>
            <w:r>
              <w:rPr>
                <w:noProof/>
              </w:rPr>
              <w:t xml:space="preserve"> </w:t>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r>
              <w:rPr>
                <w:noProof/>
                <w:sz w:val="20"/>
              </w:rPr>
              <w:t>Не се прилага</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Не се прилага</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rPr>
      </w:pPr>
      <w:r>
        <w:rPr>
          <w:noProof/>
        </w:rPr>
        <w:br w:type="page"/>
      </w:r>
      <w:bookmarkStart w:id="76" w:name="_Toc461621054"/>
      <w:r>
        <w:t>3.3.</w:t>
      </w:r>
      <w:r>
        <w:tab/>
      </w:r>
      <w:r>
        <w:rPr>
          <w:noProof/>
        </w:rPr>
        <w:t>Очаквано отражение върху приходите</w:t>
      </w:r>
      <w:bookmarkEnd w:id="76"/>
      <w:r>
        <w:rPr>
          <w:noProof/>
        </w:rPr>
        <w:t xml:space="preserve"> </w:t>
      </w:r>
    </w:p>
    <w:p>
      <w:pPr>
        <w:pStyle w:val="ListDash1"/>
        <w:rPr>
          <w:noProof/>
        </w:rPr>
      </w:pPr>
      <w:r>
        <w:rPr>
          <w:noProof/>
        </w:rPr>
        <w:sym w:font="Wingdings" w:char="F0FD"/>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 xml:space="preserve"> Предложението/инициативата има следното финансово отражение:</w:t>
      </w:r>
    </w:p>
    <w:p>
      <w:pPr>
        <w:pStyle w:val="ListNumberLevel3"/>
        <w:rPr>
          <w:noProof/>
        </w:rPr>
      </w:pPr>
      <w:r>
        <w:rPr>
          <w:noProof/>
        </w:rPr>
        <w:sym w:font="Wingdings" w:char="F0A8"/>
      </w:r>
      <w:r>
        <w:rPr>
          <w:noProof/>
        </w:rPr>
        <w:t xml:space="preserve"> върху собствените ресурси </w:t>
      </w:r>
    </w:p>
    <w:p>
      <w:pPr>
        <w:pStyle w:val="ListNumberLevel3"/>
        <w:rPr>
          <w:noProof/>
        </w:rPr>
      </w:pPr>
      <w:r>
        <w:rPr>
          <w:noProof/>
        </w:rPr>
        <w:sym w:font="Wingdings" w:char="F0A8"/>
      </w:r>
      <w:r>
        <w:rPr>
          <w:noProof/>
        </w:rPr>
        <w:t xml:space="preserve"> 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20"/>
                <w:szCs w:val="20"/>
              </w:rPr>
              <w:t xml:space="preserve">Година </w:t>
            </w:r>
            <w:r>
              <w:rPr>
                <w:b/>
                <w:noProof/>
                <w:sz w:val="18"/>
              </w:rPr>
              <w:t>N</w:t>
            </w:r>
          </w:p>
        </w:tc>
        <w:tc>
          <w:tcPr>
            <w:tcW w:w="900" w:type="dxa"/>
            <w:vAlign w:val="center"/>
          </w:tcPr>
          <w:p>
            <w:pPr>
              <w:jc w:val="center"/>
              <w:rPr>
                <w:noProof/>
                <w:sz w:val="18"/>
              </w:rPr>
            </w:pPr>
            <w:r>
              <w:rPr>
                <w:noProof/>
                <w:sz w:val="20"/>
                <w:szCs w:val="20"/>
              </w:rPr>
              <w:t>Година</w:t>
            </w:r>
            <w:r>
              <w:rPr>
                <w:noProof/>
              </w:rPr>
              <w:t xml:space="preserve"> </w:t>
            </w:r>
            <w:r>
              <w:rPr>
                <w:b/>
                <w:noProof/>
                <w:sz w:val="18"/>
              </w:rPr>
              <w:t>N+1</w:t>
            </w:r>
          </w:p>
        </w:tc>
        <w:tc>
          <w:tcPr>
            <w:tcW w:w="900" w:type="dxa"/>
            <w:vAlign w:val="center"/>
          </w:tcPr>
          <w:p>
            <w:pPr>
              <w:jc w:val="center"/>
              <w:rPr>
                <w:noProof/>
                <w:sz w:val="18"/>
              </w:rPr>
            </w:pPr>
            <w:r>
              <w:rPr>
                <w:noProof/>
                <w:sz w:val="20"/>
                <w:szCs w:val="20"/>
              </w:rPr>
              <w:t>Година</w:t>
            </w:r>
            <w:r>
              <w:rPr>
                <w:noProof/>
              </w:rPr>
              <w:t xml:space="preserve"> </w:t>
            </w:r>
            <w:r>
              <w:rPr>
                <w:b/>
                <w:noProof/>
                <w:sz w:val="18"/>
              </w:rPr>
              <w:t>N+2</w:t>
            </w:r>
          </w:p>
        </w:tc>
        <w:tc>
          <w:tcPr>
            <w:tcW w:w="1080" w:type="dxa"/>
            <w:vAlign w:val="center"/>
          </w:tcPr>
          <w:p>
            <w:pPr>
              <w:jc w:val="center"/>
              <w:rPr>
                <w:noProof/>
                <w:sz w:val="18"/>
              </w:rPr>
            </w:pPr>
            <w:r>
              <w:rPr>
                <w:noProof/>
                <w:sz w:val="20"/>
                <w:szCs w:val="20"/>
              </w:rPr>
              <w:t xml:space="preserve">Година </w:t>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t>Не се прилага</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t>Не се прилага</w:t>
      </w:r>
      <w:bookmarkStart w:id="77" w:name="_CopyToNewDocument_"/>
      <w:bookmarkEnd w:id="77"/>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t>Конвенция 90/436/ЕИО</w:t>
        </w:r>
      </w:hyperlink>
      <w:r>
        <w:t xml:space="preserve"> за премахване на двойното данъчно облагане във връзка с корекцията на печалби на свързани предприятия;</w:t>
      </w:r>
      <w:r>
        <w:rPr>
          <w:sz w:val="24"/>
        </w:rPr>
        <w:t xml:space="preserve"> </w:t>
      </w:r>
      <w:r>
        <w:t>ОВ L 225, 20.8.1990 г., стр. 10.</w:t>
      </w:r>
    </w:p>
  </w:footnote>
  <w:footnote w:id="3">
    <w:p>
      <w:pPr>
        <w:pStyle w:val="FootnoteText"/>
      </w:pPr>
      <w:r>
        <w:rPr>
          <w:rStyle w:val="FootnoteReference"/>
        </w:rPr>
        <w:footnoteRef/>
      </w:r>
      <w:r>
        <w:tab/>
        <w:t>COM(2015) 302</w:t>
      </w:r>
    </w:p>
  </w:footnote>
  <w:footnote w:id="4">
    <w:p>
      <w:pPr>
        <w:pStyle w:val="FootnoteText"/>
        <w:jc w:val="left"/>
      </w:pPr>
      <w:r>
        <w:rPr>
          <w:rStyle w:val="FootnoteReference"/>
        </w:rPr>
        <w:footnoteRef/>
      </w:r>
      <w:r>
        <w:tab/>
        <w:t>European Commission, European Joint Transfer Pricing Forum https://ec.europa.eu/taxation_customs/business/company-tax/transfer-pricing-eu-context/joint-transfer-pricing-forum_en#meetings</w:t>
      </w:r>
      <w:r>
        <w:rPr>
          <w:rStyle w:val="Hyperlink"/>
        </w:rPr>
        <w:br/>
      </w:r>
      <w:r>
        <w:t xml:space="preserve">European Commission, </w:t>
      </w:r>
      <w:hyperlink r:id="rId2" w:anchor="meeting">
        <w:r>
          <w:rPr>
            <w:rStyle w:val="Hyperlink"/>
          </w:rPr>
          <w:t>Platform for Tax Good Governance</w:t>
        </w:r>
      </w:hyperlink>
      <w:r>
        <w:rPr>
          <w:rStyle w:val="Hyperlink"/>
        </w:rPr>
        <w:t xml:space="preserve"> https://ec.europa.eu/taxation_customs/business/company-tax/tax-good-governance/platform-tax-good-governance_en#meeting</w:t>
      </w:r>
    </w:p>
  </w:footnote>
  <w:footnote w:id="5">
    <w:p>
      <w:pPr>
        <w:pStyle w:val="FootnoteText"/>
        <w:rPr>
          <w:lang w:val="et-EE"/>
        </w:rPr>
      </w:pPr>
      <w:r>
        <w:rPr>
          <w:rStyle w:val="FootnoteReference"/>
        </w:rPr>
        <w:footnoteRef/>
      </w:r>
      <w:r>
        <w:tab/>
        <w:t xml:space="preserve">ОВ L 225, 20.8.1990 г., стр. 10. </w:t>
      </w:r>
    </w:p>
  </w:footnote>
  <w:footnote w:id="6">
    <w:p>
      <w:pPr>
        <w:pStyle w:val="FootnoteText"/>
      </w:pPr>
      <w:r>
        <w:rPr>
          <w:rStyle w:val="FootnoteReference"/>
        </w:rPr>
        <w:footnoteRef/>
      </w:r>
      <w:r>
        <w:tab/>
        <w:t>ОВ C , , стр. .</w:t>
      </w:r>
    </w:p>
  </w:footnote>
  <w:footnote w:id="7">
    <w:p>
      <w:pPr>
        <w:pStyle w:val="FootnoteText"/>
      </w:pPr>
      <w:r>
        <w:rPr>
          <w:rStyle w:val="FootnoteReference"/>
        </w:rPr>
        <w:footnoteRef/>
      </w:r>
      <w:r>
        <w:tab/>
        <w:t>ОВ C , , стр. .</w:t>
      </w:r>
    </w:p>
  </w:footnote>
  <w:footnote w:id="8">
    <w:p>
      <w:pPr>
        <w:pStyle w:val="FootnoteText"/>
        <w:rPr>
          <w:lang w:val="et-EE"/>
        </w:rPr>
      </w:pPr>
      <w:r>
        <w:rPr>
          <w:rStyle w:val="FootnoteReference"/>
        </w:rPr>
        <w:footnoteRef/>
      </w:r>
      <w:r>
        <w:tab/>
        <w:t xml:space="preserve">ОВ L 225, 20.8.1990 г., стр. 10. </w:t>
      </w:r>
    </w:p>
  </w:footnote>
  <w:footnote w:id="9">
    <w:p>
      <w:pPr>
        <w:pStyle w:val="FootnoteText"/>
        <w:rPr>
          <w:lang w:val="lv-LV"/>
        </w:rPr>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10">
    <w:p>
      <w:pPr>
        <w:pStyle w:val="FootnoteText"/>
        <w:rPr>
          <w:szCs w:val="24"/>
        </w:rPr>
      </w:pPr>
      <w:r>
        <w:rPr>
          <w:rStyle w:val="FootnoteReference"/>
        </w:rPr>
        <w:footnoteRef/>
      </w:r>
      <w:r>
        <w:tab/>
        <w:t>УД — управление по дейности; БД — бюджетиране по дейности.</w:t>
      </w:r>
    </w:p>
  </w:footnote>
  <w:footnote w:id="11">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2">
    <w:p>
      <w:pPr>
        <w:pStyle w:val="FootnoteText"/>
        <w:rPr>
          <w:szCs w:val="24"/>
        </w:rPr>
      </w:pPr>
      <w:r>
        <w:rPr>
          <w:rStyle w:val="FootnoteReference"/>
        </w:rPr>
        <w:footnoteRef/>
      </w:r>
      <w:r>
        <w:tab/>
        <w:t xml:space="preserve">Подробна информация за методите на управление и позовавания на Финансовия регламент могат да бъдат намерени на уебсайта BudgWeb: </w:t>
      </w:r>
      <w:hyperlink r:id="rId3">
        <w:r>
          <w:rPr>
            <w:rStyle w:val="Hyperlink"/>
            <w:sz w:val="18"/>
          </w:rPr>
          <w:t>http://www.cc.cec/budg/man/budgmanag/budgmanag_fr.html</w:t>
        </w:r>
      </w:hyperlink>
    </w:p>
  </w:footnote>
  <w:footnote w:id="1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4">
    <w:p>
      <w:pPr>
        <w:pStyle w:val="FootnoteText"/>
        <w:rPr>
          <w:szCs w:val="24"/>
        </w:rPr>
      </w:pPr>
      <w:r>
        <w:rPr>
          <w:rStyle w:val="FootnoteReference"/>
        </w:rPr>
        <w:footnoteRef/>
      </w:r>
      <w:r>
        <w:tab/>
        <w:t xml:space="preserve">ЕАСТ: Европейска асоциация за свободна търговия. </w:t>
      </w:r>
    </w:p>
  </w:footnote>
  <w:footnote w:id="15">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6">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студенти, брой km построени пътища и т.н.).</w:t>
      </w:r>
    </w:p>
  </w:footnote>
  <w:footnote w:id="20">
    <w:p>
      <w:pPr>
        <w:pStyle w:val="FootnoteText"/>
        <w:rPr>
          <w:szCs w:val="24"/>
        </w:rPr>
      </w:pPr>
      <w:r>
        <w:rPr>
          <w:rStyle w:val="FootnoteReference"/>
        </w:rPr>
        <w:footnoteRef/>
      </w:r>
      <w:r>
        <w:tab/>
        <w:t xml:space="preserve">Съгласно описанието в точка 1.4.2. „Конкретни цели…“. </w:t>
      </w:r>
    </w:p>
  </w:footnote>
  <w:footnote w:id="21">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C4E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808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5AEE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B037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C654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1F04F4"/>
    <w:multiLevelType w:val="singleLevel"/>
    <w:tmpl w:val="CD583F4C"/>
    <w:name w:val="Dash Equal 3"/>
    <w:lvl w:ilvl="0">
      <w:start w:val="1"/>
      <w:numFmt w:val="bullet"/>
      <w:lvlRestart w:val="0"/>
      <w:pStyle w:val="DashEqual3"/>
      <w:lvlText w:val="="/>
      <w:lvlJc w:val="left"/>
      <w:pPr>
        <w:tabs>
          <w:tab w:val="num" w:pos="2268"/>
        </w:tabs>
        <w:ind w:left="2268" w:hanging="567"/>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nsid w:val="7D8820A0"/>
    <w:multiLevelType w:val="singleLevel"/>
    <w:tmpl w:val="54F6C7B4"/>
    <w:name w:val="List Number 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5"/>
  </w:num>
  <w:num w:numId="2">
    <w:abstractNumId w:val="16"/>
  </w:num>
  <w:num w:numId="3">
    <w:abstractNumId w:val="15"/>
  </w:num>
  <w:num w:numId="4">
    <w:abstractNumId w:val="24"/>
  </w:num>
  <w:num w:numId="5">
    <w:abstractNumId w:val="21"/>
  </w:num>
  <w:num w:numId="6">
    <w:abstractNumId w:val="2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0"/>
  </w:num>
  <w:num w:numId="21">
    <w:abstractNumId w:val="11"/>
  </w:num>
  <w:num w:numId="22">
    <w:abstractNumId w:val="26"/>
  </w:num>
  <w:num w:numId="23">
    <w:abstractNumId w:val="29"/>
  </w:num>
  <w:num w:numId="24">
    <w:abstractNumId w:val="27"/>
  </w:num>
  <w:num w:numId="25">
    <w:abstractNumId w:va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2"/>
  </w:num>
  <w:num w:numId="46">
    <w:abstractNumId w:val="23"/>
  </w:num>
  <w:num w:numId="47">
    <w:abstractNumId w:val="10"/>
  </w:num>
  <w:num w:numId="48">
    <w:abstractNumId w:val="13"/>
  </w:num>
  <w:num w:numId="49">
    <w:abstractNumId w:val="7"/>
  </w:num>
  <w:num w:numId="50">
    <w:abstractNumId w:val="22"/>
  </w:num>
  <w:num w:numId="51">
    <w:abstractNumId w:val="6"/>
  </w:num>
  <w:num w:numId="52">
    <w:abstractNumId w:val="14"/>
  </w:num>
  <w:num w:numId="53">
    <w:abstractNumId w:val="18"/>
  </w:num>
  <w:num w:numId="54">
    <w:abstractNumId w:val="19"/>
  </w:num>
  <w:num w:numId="55">
    <w:abstractNumId w:val="9"/>
  </w:num>
  <w:num w:numId="56">
    <w:abstractNumId w:val="17"/>
  </w:num>
  <w:num w:numId="57">
    <w:abstractNumId w:val="2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LLOU Morgan (TAXUD)">
    <w15:presenceInfo w15:providerId="None" w15:userId="GUILLOU Morgan (TAXUD)"/>
  </w15:person>
  <w15:person w15:author="Biebel">
    <w15:presenceInfo w15:providerId="None" w15:userId="Bie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7 17:02: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16CA60E411A041038BF26671CBF58429"/>
    <w:docVar w:name="LW_CROSSREFERENCE" w:val="{SWD(2016) 343 final}_x000b_{SWD(2016) 344 final}"/>
    <w:docVar w:name="LW_DocType" w:val="COM"/>
    <w:docVar w:name="LW_EMISSION" w:val="25.10.2016"/>
    <w:docVar w:name="LW_EMISSION_ISODATE" w:val="2016-10-25"/>
    <w:docVar w:name="LW_EMISSION_LOCATION" w:val="STR"/>
    <w:docVar w:name="LW_EMISSION_PREFIX" w:val="Страсбург,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38"/>
    <w:docVar w:name="LW_REF.II.NEW.CP_YEAR" w:val="2016"/>
    <w:docVar w:name="LW_REF.INST.NEW" w:val="COM"/>
    <w:docVar w:name="LW_REF.INST.NEW_ADOPTED" w:val="final"/>
    <w:docVar w:name="LW_REF.INST.NEW_TEXT" w:val="(2016) 68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77?\u1093?\u1072?\u1085?\u1080?\u1079?\u1084?\u1080? \u1079?\u1072? \u1088?\u1072?\u1079?\u1088?\u1077?\u1096?\u1072?\u1074?\u1072?\u1085?\u1077? \u1085?\u1072? \u1089?\u1087?\u1086?\u1088?\u1086?\u1074?\u1077? \u1074?\u1098?\u1074? \u1074?\u1088?\u1098?\u1079?\u1082?\u1072? \u1089? \u1076?\u1074?\u1086?\u1081?\u1085?\u1086?\u1090?\u1086? \u1076?\u1072?\u1085?\u1098?\u1095?\u1085?\u1086? \u1086?\u1073?\u1083?\u1072?\u1075?\u1072?\u1085?\u1077? \u1074? \u1045?\u1074?\u1088?\u1086?\u1087?\u1077?\u1081?\u1089?\u1082?\u1080?\u1103? \u1089?\u1098?\u1102?\u1079?"/>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paragraph" w:styleId="ListParagraph">
    <w:name w:val="List Paragraph"/>
    <w:basedOn w:val="Normal"/>
    <w:uiPriority w:val="34"/>
    <w:qFormat/>
    <w:pPr>
      <w:ind w:left="720"/>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sdutexte">
    <w:name w:val="Corps du texte_"/>
    <w:basedOn w:val="DefaultParagraphFont"/>
    <w:link w:val="Corpsdutexte0"/>
    <w:rPr>
      <w:sz w:val="17"/>
      <w:szCs w:val="17"/>
      <w:shd w:val="clear" w:color="auto" w:fill="FFFFFF"/>
    </w:rPr>
  </w:style>
  <w:style w:type="paragraph" w:customStyle="1" w:styleId="Corpsdutexte0">
    <w:name w:val="Corps du texte"/>
    <w:basedOn w:val="Normal"/>
    <w:link w:val="Corpsdutexte"/>
    <w:pPr>
      <w:widowControl w:val="0"/>
      <w:shd w:val="clear" w:color="auto" w:fill="FFFFFF"/>
      <w:spacing w:before="0" w:after="1020" w:line="0" w:lineRule="atLeast"/>
      <w:ind w:hanging="380"/>
      <w:jc w:val="left"/>
    </w:pPr>
    <w:rPr>
      <w:rFonts w:asciiTheme="minorHAnsi" w:hAnsiTheme="minorHAnsi" w:cstheme="minorBidi"/>
      <w:sz w:val="17"/>
      <w:szCs w:val="17"/>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unhideWhenUsed/>
    <w:pPr>
      <w:numPr>
        <w:numId w:val="18"/>
      </w:numPr>
      <w:contextualSpacing/>
    </w:pPr>
  </w:style>
  <w:style w:type="paragraph" w:styleId="ListNumber3">
    <w:name w:val="List Number 3"/>
    <w:basedOn w:val="Normal"/>
    <w:uiPriority w:val="99"/>
    <w:unhideWhenUsed/>
    <w:pPr>
      <w:numPr>
        <w:numId w:val="19"/>
      </w:numPr>
      <w:contextualSpacing/>
    </w:pPr>
  </w:style>
  <w:style w:type="paragraph" w:styleId="ListNumber4">
    <w:name w:val="List Number 4"/>
    <w:basedOn w:val="Normal"/>
    <w:uiPriority w:val="99"/>
    <w:unhideWhenUsed/>
    <w:pPr>
      <w:numPr>
        <w:numId w:val="2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ListDash">
    <w:name w:val="List Dash"/>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ind w:left="0"/>
    </w:pPr>
    <w:rPr>
      <w:rFonts w:eastAsia="Times New Roman"/>
      <w:szCs w:val="24"/>
    </w:rPr>
  </w:style>
  <w:style w:type="paragraph" w:customStyle="1" w:styleId="ListNumber3Level2">
    <w:name w:val="List Number 3 (Level 2)"/>
    <w:basedOn w:val="Text3"/>
    <w:pPr>
      <w:ind w:left="0"/>
    </w:pPr>
    <w:rPr>
      <w:rFonts w:eastAsia="Times New Roman"/>
      <w:szCs w:val="24"/>
    </w:rPr>
  </w:style>
  <w:style w:type="paragraph" w:customStyle="1" w:styleId="ListNumber4Level2">
    <w:name w:val="List Number 4 (Level 2)"/>
    <w:basedOn w:val="Text4"/>
    <w:pPr>
      <w:ind w:left="0"/>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ind w:left="0"/>
    </w:pPr>
    <w:rPr>
      <w:rFonts w:eastAsia="Times New Roman"/>
      <w:szCs w:val="24"/>
    </w:rPr>
  </w:style>
  <w:style w:type="paragraph" w:customStyle="1" w:styleId="ListNumber3Level3">
    <w:name w:val="List Number 3 (Level 3)"/>
    <w:basedOn w:val="Text3"/>
    <w:pPr>
      <w:ind w:left="0"/>
    </w:pPr>
    <w:rPr>
      <w:rFonts w:eastAsia="Times New Roman"/>
      <w:szCs w:val="24"/>
    </w:rPr>
  </w:style>
  <w:style w:type="paragraph" w:customStyle="1" w:styleId="ListNumber4Level3">
    <w:name w:val="List Number 4 (Level 3)"/>
    <w:basedOn w:val="Text4"/>
    <w:pPr>
      <w:ind w:left="0"/>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ind w:left="0"/>
    </w:pPr>
    <w:rPr>
      <w:rFonts w:eastAsia="Times New Roman"/>
      <w:szCs w:val="24"/>
    </w:rPr>
  </w:style>
  <w:style w:type="paragraph" w:customStyle="1" w:styleId="ListNumber3Level4">
    <w:name w:val="List Number 3 (Level 4)"/>
    <w:basedOn w:val="Text3"/>
    <w:pPr>
      <w:ind w:left="0"/>
    </w:pPr>
    <w:rPr>
      <w:rFonts w:eastAsia="Times New Roman"/>
      <w:szCs w:val="24"/>
    </w:rPr>
  </w:style>
  <w:style w:type="paragraph" w:customStyle="1" w:styleId="ListNumber4Level4">
    <w:name w:val="List Number 4 (Level 4)"/>
    <w:basedOn w:val="Text4"/>
    <w:pPr>
      <w:ind w:left="0"/>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rPr>
  </w:style>
  <w:style w:type="character" w:styleId="Strong">
    <w:name w:val="Strong"/>
    <w:qFormat/>
    <w:rPr>
      <w:rFonts w:cs="Times New Roman"/>
      <w:b/>
      <w:bCs/>
    </w:rPr>
  </w:style>
  <w:style w:type="paragraph" w:customStyle="1" w:styleId="Briefingtext">
    <w:name w:val="Briefing text"/>
    <w:basedOn w:val="Normal"/>
    <w:pPr>
      <w:spacing w:before="0" w:after="240"/>
    </w:pPr>
    <w:rPr>
      <w:rFonts w:ascii="Arial" w:eastAsia="Times New Roman" w:hAnsi="Arial" w:cs="Arial"/>
      <w:sz w:val="22"/>
      <w:szCs w:val="36"/>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DashEqual3">
    <w:name w:val="Dash Equal 3"/>
    <w:basedOn w:val="Normal"/>
    <w:pPr>
      <w:numPr>
        <w:numId w:val="25"/>
      </w:numPr>
      <w:spacing w:line="360" w:lineRule="auto"/>
      <w:jc w:val="left"/>
      <w:outlineLvl w:val="2"/>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rt">
    <w:name w:val="Art"/>
    <w:basedOn w:val="Text1"/>
    <w:pPr>
      <w:spacing w:after="0"/>
      <w:ind w:left="851"/>
      <w:jc w:val="center"/>
    </w:pPr>
    <w:rPr>
      <w:i/>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paragraph" w:customStyle="1" w:styleId="Text10">
    <w:name w:val="Text1"/>
    <w:basedOn w:val="NumPar1"/>
  </w:style>
  <w:style w:type="character" w:customStyle="1" w:styleId="italic1">
    <w:name w:val="italic1"/>
    <w:rPr>
      <w:i/>
      <w:iC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NumPar10">
    <w:name w:val="NumPar 1"/>
    <w:basedOn w:val="Normal"/>
    <w:next w:val="Text1"/>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paragraph" w:styleId="ListParagraph">
    <w:name w:val="List Paragraph"/>
    <w:basedOn w:val="Normal"/>
    <w:uiPriority w:val="34"/>
    <w:qFormat/>
    <w:pPr>
      <w:ind w:left="720"/>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sdutexte">
    <w:name w:val="Corps du texte_"/>
    <w:basedOn w:val="DefaultParagraphFont"/>
    <w:link w:val="Corpsdutexte0"/>
    <w:rPr>
      <w:sz w:val="17"/>
      <w:szCs w:val="17"/>
      <w:shd w:val="clear" w:color="auto" w:fill="FFFFFF"/>
    </w:rPr>
  </w:style>
  <w:style w:type="paragraph" w:customStyle="1" w:styleId="Corpsdutexte0">
    <w:name w:val="Corps du texte"/>
    <w:basedOn w:val="Normal"/>
    <w:link w:val="Corpsdutexte"/>
    <w:pPr>
      <w:widowControl w:val="0"/>
      <w:shd w:val="clear" w:color="auto" w:fill="FFFFFF"/>
      <w:spacing w:before="0" w:after="1020" w:line="0" w:lineRule="atLeast"/>
      <w:ind w:hanging="380"/>
      <w:jc w:val="left"/>
    </w:pPr>
    <w:rPr>
      <w:rFonts w:asciiTheme="minorHAnsi" w:hAnsiTheme="minorHAnsi" w:cstheme="minorBidi"/>
      <w:sz w:val="17"/>
      <w:szCs w:val="17"/>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unhideWhenUsed/>
    <w:pPr>
      <w:numPr>
        <w:numId w:val="18"/>
      </w:numPr>
      <w:contextualSpacing/>
    </w:pPr>
  </w:style>
  <w:style w:type="paragraph" w:styleId="ListNumber3">
    <w:name w:val="List Number 3"/>
    <w:basedOn w:val="Normal"/>
    <w:uiPriority w:val="99"/>
    <w:unhideWhenUsed/>
    <w:pPr>
      <w:numPr>
        <w:numId w:val="19"/>
      </w:numPr>
      <w:contextualSpacing/>
    </w:pPr>
  </w:style>
  <w:style w:type="paragraph" w:styleId="ListNumber4">
    <w:name w:val="List Number 4"/>
    <w:basedOn w:val="Normal"/>
    <w:uiPriority w:val="99"/>
    <w:unhideWhenUsed/>
    <w:pPr>
      <w:numPr>
        <w:numId w:val="2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ListDash">
    <w:name w:val="List Dash"/>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ind w:left="0"/>
    </w:pPr>
    <w:rPr>
      <w:rFonts w:eastAsia="Times New Roman"/>
      <w:szCs w:val="24"/>
    </w:rPr>
  </w:style>
  <w:style w:type="paragraph" w:customStyle="1" w:styleId="ListNumber3Level2">
    <w:name w:val="List Number 3 (Level 2)"/>
    <w:basedOn w:val="Text3"/>
    <w:pPr>
      <w:ind w:left="0"/>
    </w:pPr>
    <w:rPr>
      <w:rFonts w:eastAsia="Times New Roman"/>
      <w:szCs w:val="24"/>
    </w:rPr>
  </w:style>
  <w:style w:type="paragraph" w:customStyle="1" w:styleId="ListNumber4Level2">
    <w:name w:val="List Number 4 (Level 2)"/>
    <w:basedOn w:val="Text4"/>
    <w:pPr>
      <w:ind w:left="0"/>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ind w:left="0"/>
    </w:pPr>
    <w:rPr>
      <w:rFonts w:eastAsia="Times New Roman"/>
      <w:szCs w:val="24"/>
    </w:rPr>
  </w:style>
  <w:style w:type="paragraph" w:customStyle="1" w:styleId="ListNumber3Level3">
    <w:name w:val="List Number 3 (Level 3)"/>
    <w:basedOn w:val="Text3"/>
    <w:pPr>
      <w:ind w:left="0"/>
    </w:pPr>
    <w:rPr>
      <w:rFonts w:eastAsia="Times New Roman"/>
      <w:szCs w:val="24"/>
    </w:rPr>
  </w:style>
  <w:style w:type="paragraph" w:customStyle="1" w:styleId="ListNumber4Level3">
    <w:name w:val="List Number 4 (Level 3)"/>
    <w:basedOn w:val="Text4"/>
    <w:pPr>
      <w:ind w:left="0"/>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ind w:left="0"/>
    </w:pPr>
    <w:rPr>
      <w:rFonts w:eastAsia="Times New Roman"/>
      <w:szCs w:val="24"/>
    </w:rPr>
  </w:style>
  <w:style w:type="paragraph" w:customStyle="1" w:styleId="ListNumber3Level4">
    <w:name w:val="List Number 3 (Level 4)"/>
    <w:basedOn w:val="Text3"/>
    <w:pPr>
      <w:ind w:left="0"/>
    </w:pPr>
    <w:rPr>
      <w:rFonts w:eastAsia="Times New Roman"/>
      <w:szCs w:val="24"/>
    </w:rPr>
  </w:style>
  <w:style w:type="paragraph" w:customStyle="1" w:styleId="ListNumber4Level4">
    <w:name w:val="List Number 4 (Level 4)"/>
    <w:basedOn w:val="Text4"/>
    <w:pPr>
      <w:ind w:left="0"/>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rFonts w:cs="Times New Roman"/>
      <w:i/>
      <w:iCs/>
    </w:rPr>
  </w:style>
  <w:style w:type="character" w:styleId="Strong">
    <w:name w:val="Strong"/>
    <w:qFormat/>
    <w:rPr>
      <w:rFonts w:cs="Times New Roman"/>
      <w:b/>
      <w:bCs/>
    </w:rPr>
  </w:style>
  <w:style w:type="paragraph" w:customStyle="1" w:styleId="Briefingtext">
    <w:name w:val="Briefing text"/>
    <w:basedOn w:val="Normal"/>
    <w:pPr>
      <w:spacing w:before="0" w:after="240"/>
    </w:pPr>
    <w:rPr>
      <w:rFonts w:ascii="Arial" w:eastAsia="Times New Roman" w:hAnsi="Arial" w:cs="Arial"/>
      <w:sz w:val="22"/>
      <w:szCs w:val="36"/>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DashEqual3">
    <w:name w:val="Dash Equal 3"/>
    <w:basedOn w:val="Normal"/>
    <w:pPr>
      <w:numPr>
        <w:numId w:val="25"/>
      </w:numPr>
      <w:spacing w:line="360" w:lineRule="auto"/>
      <w:jc w:val="left"/>
      <w:outlineLvl w:val="2"/>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rt">
    <w:name w:val="Art"/>
    <w:basedOn w:val="Text1"/>
    <w:pPr>
      <w:spacing w:after="0"/>
      <w:ind w:left="851"/>
      <w:jc w:val="center"/>
    </w:pPr>
    <w:rPr>
      <w:i/>
    </w:rPr>
  </w:style>
  <w:style w:type="character" w:styleId="FollowedHyperlink">
    <w:name w:val="FollowedHyperlink"/>
    <w:basedOn w:val="DefaultParagraphFont"/>
    <w:uiPriority w:val="99"/>
    <w:semiHidden/>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paragraph" w:customStyle="1" w:styleId="Text10">
    <w:name w:val="Text1"/>
    <w:basedOn w:val="NumPar1"/>
  </w:style>
  <w:style w:type="character" w:customStyle="1" w:styleId="italic1">
    <w:name w:val="italic1"/>
    <w:rPr>
      <w:i/>
      <w:iC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NumPar10">
    <w:name w:val="NumPar 1"/>
    <w:basedOn w:val="Normal"/>
    <w:next w:val="Text1"/>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813">
      <w:bodyDiv w:val="1"/>
      <w:marLeft w:val="0"/>
      <w:marRight w:val="0"/>
      <w:marTop w:val="0"/>
      <w:marBottom w:val="0"/>
      <w:divBdr>
        <w:top w:val="none" w:sz="0" w:space="0" w:color="auto"/>
        <w:left w:val="none" w:sz="0" w:space="0" w:color="auto"/>
        <w:bottom w:val="none" w:sz="0" w:space="0" w:color="auto"/>
        <w:right w:val="none" w:sz="0" w:space="0" w:color="auto"/>
      </w:divBdr>
    </w:div>
    <w:div w:id="32388237">
      <w:bodyDiv w:val="1"/>
      <w:marLeft w:val="0"/>
      <w:marRight w:val="0"/>
      <w:marTop w:val="0"/>
      <w:marBottom w:val="0"/>
      <w:divBdr>
        <w:top w:val="none" w:sz="0" w:space="0" w:color="auto"/>
        <w:left w:val="none" w:sz="0" w:space="0" w:color="auto"/>
        <w:bottom w:val="none" w:sz="0" w:space="0" w:color="auto"/>
        <w:right w:val="none" w:sz="0" w:space="0" w:color="auto"/>
      </w:divBdr>
    </w:div>
    <w:div w:id="496961471">
      <w:bodyDiv w:val="1"/>
      <w:marLeft w:val="0"/>
      <w:marRight w:val="0"/>
      <w:marTop w:val="0"/>
      <w:marBottom w:val="0"/>
      <w:divBdr>
        <w:top w:val="none" w:sz="0" w:space="0" w:color="auto"/>
        <w:left w:val="none" w:sz="0" w:space="0" w:color="auto"/>
        <w:bottom w:val="none" w:sz="0" w:space="0" w:color="auto"/>
        <w:right w:val="none" w:sz="0" w:space="0" w:color="auto"/>
      </w:divBdr>
    </w:div>
    <w:div w:id="538974735">
      <w:bodyDiv w:val="1"/>
      <w:marLeft w:val="0"/>
      <w:marRight w:val="0"/>
      <w:marTop w:val="0"/>
      <w:marBottom w:val="0"/>
      <w:divBdr>
        <w:top w:val="none" w:sz="0" w:space="0" w:color="auto"/>
        <w:left w:val="none" w:sz="0" w:space="0" w:color="auto"/>
        <w:bottom w:val="none" w:sz="0" w:space="0" w:color="auto"/>
        <w:right w:val="none" w:sz="0" w:space="0" w:color="auto"/>
      </w:divBdr>
    </w:div>
    <w:div w:id="633029225">
      <w:bodyDiv w:val="1"/>
      <w:marLeft w:val="0"/>
      <w:marRight w:val="0"/>
      <w:marTop w:val="0"/>
      <w:marBottom w:val="0"/>
      <w:divBdr>
        <w:top w:val="none" w:sz="0" w:space="0" w:color="auto"/>
        <w:left w:val="none" w:sz="0" w:space="0" w:color="auto"/>
        <w:bottom w:val="none" w:sz="0" w:space="0" w:color="auto"/>
        <w:right w:val="none" w:sz="0" w:space="0" w:color="auto"/>
      </w:divBdr>
    </w:div>
    <w:div w:id="1001394719">
      <w:bodyDiv w:val="1"/>
      <w:marLeft w:val="0"/>
      <w:marRight w:val="0"/>
      <w:marTop w:val="0"/>
      <w:marBottom w:val="0"/>
      <w:divBdr>
        <w:top w:val="none" w:sz="0" w:space="0" w:color="auto"/>
        <w:left w:val="none" w:sz="0" w:space="0" w:color="auto"/>
        <w:bottom w:val="none" w:sz="0" w:space="0" w:color="auto"/>
        <w:right w:val="none" w:sz="0" w:space="0" w:color="auto"/>
      </w:divBdr>
    </w:div>
    <w:div w:id="1055273653">
      <w:bodyDiv w:val="1"/>
      <w:marLeft w:val="0"/>
      <w:marRight w:val="0"/>
      <w:marTop w:val="0"/>
      <w:marBottom w:val="0"/>
      <w:divBdr>
        <w:top w:val="none" w:sz="0" w:space="0" w:color="auto"/>
        <w:left w:val="none" w:sz="0" w:space="0" w:color="auto"/>
        <w:bottom w:val="none" w:sz="0" w:space="0" w:color="auto"/>
        <w:right w:val="none" w:sz="0" w:space="0" w:color="auto"/>
      </w:divBdr>
    </w:div>
    <w:div w:id="1600486395">
      <w:bodyDiv w:val="1"/>
      <w:marLeft w:val="0"/>
      <w:marRight w:val="0"/>
      <w:marTop w:val="0"/>
      <w:marBottom w:val="0"/>
      <w:divBdr>
        <w:top w:val="none" w:sz="0" w:space="0" w:color="auto"/>
        <w:left w:val="none" w:sz="0" w:space="0" w:color="auto"/>
        <w:bottom w:val="none" w:sz="0" w:space="0" w:color="auto"/>
        <w:right w:val="none" w:sz="0" w:space="0" w:color="auto"/>
      </w:divBdr>
    </w:div>
    <w:div w:id="1757482111">
      <w:bodyDiv w:val="1"/>
      <w:marLeft w:val="0"/>
      <w:marRight w:val="0"/>
      <w:marTop w:val="0"/>
      <w:marBottom w:val="0"/>
      <w:divBdr>
        <w:top w:val="none" w:sz="0" w:space="0" w:color="auto"/>
        <w:left w:val="none" w:sz="0" w:space="0" w:color="auto"/>
        <w:bottom w:val="none" w:sz="0" w:space="0" w:color="auto"/>
        <w:right w:val="none" w:sz="0" w:space="0" w:color="auto"/>
      </w:divBdr>
    </w:div>
    <w:div w:id="1780758207">
      <w:bodyDiv w:val="1"/>
      <w:marLeft w:val="0"/>
      <w:marRight w:val="0"/>
      <w:marTop w:val="0"/>
      <w:marBottom w:val="0"/>
      <w:divBdr>
        <w:top w:val="none" w:sz="0" w:space="0" w:color="auto"/>
        <w:left w:val="none" w:sz="0" w:space="0" w:color="auto"/>
        <w:bottom w:val="none" w:sz="0" w:space="0" w:color="auto"/>
        <w:right w:val="none" w:sz="0" w:space="0" w:color="auto"/>
      </w:divBdr>
    </w:div>
    <w:div w:id="1783109816">
      <w:bodyDiv w:val="1"/>
      <w:marLeft w:val="0"/>
      <w:marRight w:val="0"/>
      <w:marTop w:val="0"/>
      <w:marBottom w:val="0"/>
      <w:divBdr>
        <w:top w:val="none" w:sz="0" w:space="0" w:color="auto"/>
        <w:left w:val="none" w:sz="0" w:space="0" w:color="auto"/>
        <w:bottom w:val="none" w:sz="0" w:space="0" w:color="auto"/>
        <w:right w:val="none" w:sz="0" w:space="0" w:color="auto"/>
      </w:divBdr>
    </w:div>
    <w:div w:id="1878463678">
      <w:bodyDiv w:val="1"/>
      <w:marLeft w:val="0"/>
      <w:marRight w:val="0"/>
      <w:marTop w:val="0"/>
      <w:marBottom w:val="0"/>
      <w:divBdr>
        <w:top w:val="none" w:sz="0" w:space="0" w:color="auto"/>
        <w:left w:val="none" w:sz="0" w:space="0" w:color="auto"/>
        <w:bottom w:val="none" w:sz="0" w:space="0" w:color="auto"/>
        <w:right w:val="none" w:sz="0" w:space="0" w:color="auto"/>
      </w:divBdr>
      <w:divsChild>
        <w:div w:id="7561192">
          <w:marLeft w:val="0"/>
          <w:marRight w:val="0"/>
          <w:marTop w:val="0"/>
          <w:marBottom w:val="0"/>
          <w:divBdr>
            <w:top w:val="none" w:sz="0" w:space="0" w:color="auto"/>
            <w:left w:val="none" w:sz="0" w:space="0" w:color="auto"/>
            <w:bottom w:val="none" w:sz="0" w:space="0" w:color="auto"/>
            <w:right w:val="none" w:sz="0" w:space="0" w:color="auto"/>
          </w:divBdr>
          <w:divsChild>
            <w:div w:id="507259710">
              <w:marLeft w:val="0"/>
              <w:marRight w:val="0"/>
              <w:marTop w:val="150"/>
              <w:marBottom w:val="0"/>
              <w:divBdr>
                <w:top w:val="none" w:sz="0" w:space="0" w:color="auto"/>
                <w:left w:val="none" w:sz="0" w:space="0" w:color="auto"/>
                <w:bottom w:val="none" w:sz="0" w:space="0" w:color="auto"/>
                <w:right w:val="none" w:sz="0" w:space="0" w:color="auto"/>
              </w:divBdr>
              <w:divsChild>
                <w:div w:id="2123917570">
                  <w:marLeft w:val="0"/>
                  <w:marRight w:val="0"/>
                  <w:marTop w:val="0"/>
                  <w:marBottom w:val="0"/>
                  <w:divBdr>
                    <w:top w:val="none" w:sz="0" w:space="0" w:color="auto"/>
                    <w:left w:val="none" w:sz="0" w:space="0" w:color="auto"/>
                    <w:bottom w:val="none" w:sz="0" w:space="0" w:color="auto"/>
                    <w:right w:val="none" w:sz="0" w:space="0" w:color="auto"/>
                  </w:divBdr>
                  <w:divsChild>
                    <w:div w:id="1022508997">
                      <w:marLeft w:val="0"/>
                      <w:marRight w:val="0"/>
                      <w:marTop w:val="0"/>
                      <w:marBottom w:val="0"/>
                      <w:divBdr>
                        <w:top w:val="none" w:sz="0" w:space="0" w:color="auto"/>
                        <w:left w:val="none" w:sz="0" w:space="0" w:color="auto"/>
                        <w:bottom w:val="none" w:sz="0" w:space="0" w:color="auto"/>
                        <w:right w:val="none" w:sz="0" w:space="0" w:color="auto"/>
                      </w:divBdr>
                      <w:divsChild>
                        <w:div w:id="1482042806">
                          <w:marLeft w:val="0"/>
                          <w:marRight w:val="0"/>
                          <w:marTop w:val="0"/>
                          <w:marBottom w:val="0"/>
                          <w:divBdr>
                            <w:top w:val="none" w:sz="0" w:space="0" w:color="auto"/>
                            <w:left w:val="none" w:sz="0" w:space="0" w:color="auto"/>
                            <w:bottom w:val="none" w:sz="0" w:space="0" w:color="auto"/>
                            <w:right w:val="none" w:sz="0" w:space="0" w:color="auto"/>
                          </w:divBdr>
                          <w:divsChild>
                            <w:div w:id="133527156">
                              <w:marLeft w:val="0"/>
                              <w:marRight w:val="0"/>
                              <w:marTop w:val="0"/>
                              <w:marBottom w:val="0"/>
                              <w:divBdr>
                                <w:top w:val="none" w:sz="0" w:space="0" w:color="auto"/>
                                <w:left w:val="none" w:sz="0" w:space="0" w:color="auto"/>
                                <w:bottom w:val="none" w:sz="0" w:space="0" w:color="auto"/>
                                <w:right w:val="none" w:sz="0" w:space="0" w:color="auto"/>
                              </w:divBdr>
                              <w:divsChild>
                                <w:div w:id="308949459">
                                  <w:marLeft w:val="0"/>
                                  <w:marRight w:val="0"/>
                                  <w:marTop w:val="0"/>
                                  <w:marBottom w:val="0"/>
                                  <w:divBdr>
                                    <w:top w:val="none" w:sz="0" w:space="0" w:color="auto"/>
                                    <w:left w:val="none" w:sz="0" w:space="0" w:color="auto"/>
                                    <w:bottom w:val="none" w:sz="0" w:space="0" w:color="auto"/>
                                    <w:right w:val="none" w:sz="0" w:space="0" w:color="auto"/>
                                  </w:divBdr>
                                  <w:divsChild>
                                    <w:div w:id="570307968">
                                      <w:marLeft w:val="0"/>
                                      <w:marRight w:val="0"/>
                                      <w:marTop w:val="0"/>
                                      <w:marBottom w:val="0"/>
                                      <w:divBdr>
                                        <w:top w:val="none" w:sz="0" w:space="0" w:color="auto"/>
                                        <w:left w:val="none" w:sz="0" w:space="0" w:color="auto"/>
                                        <w:bottom w:val="none" w:sz="0" w:space="0" w:color="auto"/>
                                        <w:right w:val="none" w:sz="0" w:space="0" w:color="auto"/>
                                      </w:divBdr>
                                      <w:divsChild>
                                        <w:div w:id="1252859551">
                                          <w:marLeft w:val="0"/>
                                          <w:marRight w:val="0"/>
                                          <w:marTop w:val="0"/>
                                          <w:marBottom w:val="0"/>
                                          <w:divBdr>
                                            <w:top w:val="none" w:sz="0" w:space="0" w:color="auto"/>
                                            <w:left w:val="none" w:sz="0" w:space="0" w:color="auto"/>
                                            <w:bottom w:val="none" w:sz="0" w:space="0" w:color="auto"/>
                                            <w:right w:val="none" w:sz="0" w:space="0" w:color="auto"/>
                                          </w:divBdr>
                                        </w:div>
                                        <w:div w:id="1357077464">
                                          <w:marLeft w:val="0"/>
                                          <w:marRight w:val="0"/>
                                          <w:marTop w:val="0"/>
                                          <w:marBottom w:val="0"/>
                                          <w:divBdr>
                                            <w:top w:val="none" w:sz="0" w:space="0" w:color="auto"/>
                                            <w:left w:val="none" w:sz="0" w:space="0" w:color="auto"/>
                                            <w:bottom w:val="none" w:sz="0" w:space="0" w:color="auto"/>
                                            <w:right w:val="none" w:sz="0" w:space="0" w:color="auto"/>
                                          </w:divBdr>
                                        </w:div>
                                        <w:div w:id="460659324">
                                          <w:marLeft w:val="0"/>
                                          <w:marRight w:val="0"/>
                                          <w:marTop w:val="0"/>
                                          <w:marBottom w:val="0"/>
                                          <w:divBdr>
                                            <w:top w:val="none" w:sz="0" w:space="0" w:color="auto"/>
                                            <w:left w:val="none" w:sz="0" w:space="0" w:color="auto"/>
                                            <w:bottom w:val="none" w:sz="0" w:space="0" w:color="auto"/>
                                            <w:right w:val="none" w:sz="0" w:space="0" w:color="auto"/>
                                          </w:divBdr>
                                        </w:div>
                                        <w:div w:id="695038905">
                                          <w:marLeft w:val="0"/>
                                          <w:marRight w:val="0"/>
                                          <w:marTop w:val="0"/>
                                          <w:marBottom w:val="0"/>
                                          <w:divBdr>
                                            <w:top w:val="none" w:sz="0" w:space="0" w:color="auto"/>
                                            <w:left w:val="none" w:sz="0" w:space="0" w:color="auto"/>
                                            <w:bottom w:val="none" w:sz="0" w:space="0" w:color="auto"/>
                                            <w:right w:val="none" w:sz="0" w:space="0" w:color="auto"/>
                                          </w:divBdr>
                                        </w:div>
                                        <w:div w:id="484705320">
                                          <w:marLeft w:val="0"/>
                                          <w:marRight w:val="0"/>
                                          <w:marTop w:val="0"/>
                                          <w:marBottom w:val="0"/>
                                          <w:divBdr>
                                            <w:top w:val="none" w:sz="0" w:space="0" w:color="auto"/>
                                            <w:left w:val="none" w:sz="0" w:space="0" w:color="auto"/>
                                            <w:bottom w:val="none" w:sz="0" w:space="0" w:color="auto"/>
                                            <w:right w:val="none" w:sz="0" w:space="0" w:color="auto"/>
                                          </w:divBdr>
                                        </w:div>
                                        <w:div w:id="115107504">
                                          <w:marLeft w:val="0"/>
                                          <w:marRight w:val="0"/>
                                          <w:marTop w:val="0"/>
                                          <w:marBottom w:val="0"/>
                                          <w:divBdr>
                                            <w:top w:val="none" w:sz="0" w:space="0" w:color="auto"/>
                                            <w:left w:val="none" w:sz="0" w:space="0" w:color="auto"/>
                                            <w:bottom w:val="none" w:sz="0" w:space="0" w:color="auto"/>
                                            <w:right w:val="none" w:sz="0" w:space="0" w:color="auto"/>
                                          </w:divBdr>
                                        </w:div>
                                        <w:div w:id="137235159">
                                          <w:marLeft w:val="0"/>
                                          <w:marRight w:val="0"/>
                                          <w:marTop w:val="0"/>
                                          <w:marBottom w:val="0"/>
                                          <w:divBdr>
                                            <w:top w:val="none" w:sz="0" w:space="0" w:color="auto"/>
                                            <w:left w:val="none" w:sz="0" w:space="0" w:color="auto"/>
                                            <w:bottom w:val="none" w:sz="0" w:space="0" w:color="auto"/>
                                            <w:right w:val="none" w:sz="0" w:space="0" w:color="auto"/>
                                          </w:divBdr>
                                        </w:div>
                                        <w:div w:id="1766458702">
                                          <w:marLeft w:val="0"/>
                                          <w:marRight w:val="0"/>
                                          <w:marTop w:val="0"/>
                                          <w:marBottom w:val="0"/>
                                          <w:divBdr>
                                            <w:top w:val="none" w:sz="0" w:space="0" w:color="auto"/>
                                            <w:left w:val="none" w:sz="0" w:space="0" w:color="auto"/>
                                            <w:bottom w:val="none" w:sz="0" w:space="0" w:color="auto"/>
                                            <w:right w:val="none" w:sz="0" w:space="0" w:color="auto"/>
                                          </w:divBdr>
                                        </w:div>
                                        <w:div w:id="2125154922">
                                          <w:marLeft w:val="0"/>
                                          <w:marRight w:val="0"/>
                                          <w:marTop w:val="0"/>
                                          <w:marBottom w:val="0"/>
                                          <w:divBdr>
                                            <w:top w:val="none" w:sz="0" w:space="0" w:color="auto"/>
                                            <w:left w:val="none" w:sz="0" w:space="0" w:color="auto"/>
                                            <w:bottom w:val="none" w:sz="0" w:space="0" w:color="auto"/>
                                            <w:right w:val="none" w:sz="0" w:space="0" w:color="auto"/>
                                          </w:divBdr>
                                        </w:div>
                                        <w:div w:id="1966767142">
                                          <w:marLeft w:val="0"/>
                                          <w:marRight w:val="0"/>
                                          <w:marTop w:val="0"/>
                                          <w:marBottom w:val="0"/>
                                          <w:divBdr>
                                            <w:top w:val="none" w:sz="0" w:space="0" w:color="auto"/>
                                            <w:left w:val="none" w:sz="0" w:space="0" w:color="auto"/>
                                            <w:bottom w:val="none" w:sz="0" w:space="0" w:color="auto"/>
                                            <w:right w:val="none" w:sz="0" w:space="0" w:color="auto"/>
                                          </w:divBdr>
                                        </w:div>
                                        <w:div w:id="2070499342">
                                          <w:marLeft w:val="0"/>
                                          <w:marRight w:val="0"/>
                                          <w:marTop w:val="0"/>
                                          <w:marBottom w:val="0"/>
                                          <w:divBdr>
                                            <w:top w:val="none" w:sz="0" w:space="0" w:color="auto"/>
                                            <w:left w:val="none" w:sz="0" w:space="0" w:color="auto"/>
                                            <w:bottom w:val="none" w:sz="0" w:space="0" w:color="auto"/>
                                            <w:right w:val="none" w:sz="0" w:space="0" w:color="auto"/>
                                          </w:divBdr>
                                        </w:div>
                                        <w:div w:id="1391230805">
                                          <w:marLeft w:val="0"/>
                                          <w:marRight w:val="0"/>
                                          <w:marTop w:val="0"/>
                                          <w:marBottom w:val="0"/>
                                          <w:divBdr>
                                            <w:top w:val="none" w:sz="0" w:space="0" w:color="auto"/>
                                            <w:left w:val="none" w:sz="0" w:space="0" w:color="auto"/>
                                            <w:bottom w:val="none" w:sz="0" w:space="0" w:color="auto"/>
                                            <w:right w:val="none" w:sz="0" w:space="0" w:color="auto"/>
                                          </w:divBdr>
                                        </w:div>
                                        <w:div w:id="73624113">
                                          <w:marLeft w:val="0"/>
                                          <w:marRight w:val="0"/>
                                          <w:marTop w:val="0"/>
                                          <w:marBottom w:val="0"/>
                                          <w:divBdr>
                                            <w:top w:val="none" w:sz="0" w:space="0" w:color="auto"/>
                                            <w:left w:val="none" w:sz="0" w:space="0" w:color="auto"/>
                                            <w:bottom w:val="none" w:sz="0" w:space="0" w:color="auto"/>
                                            <w:right w:val="none" w:sz="0" w:space="0" w:color="auto"/>
                                          </w:divBdr>
                                        </w:div>
                                        <w:div w:id="292758957">
                                          <w:marLeft w:val="0"/>
                                          <w:marRight w:val="0"/>
                                          <w:marTop w:val="0"/>
                                          <w:marBottom w:val="0"/>
                                          <w:divBdr>
                                            <w:top w:val="none" w:sz="0" w:space="0" w:color="auto"/>
                                            <w:left w:val="none" w:sz="0" w:space="0" w:color="auto"/>
                                            <w:bottom w:val="none" w:sz="0" w:space="0" w:color="auto"/>
                                            <w:right w:val="none" w:sz="0" w:space="0" w:color="auto"/>
                                          </w:divBdr>
                                        </w:div>
                                        <w:div w:id="11691256">
                                          <w:marLeft w:val="0"/>
                                          <w:marRight w:val="0"/>
                                          <w:marTop w:val="0"/>
                                          <w:marBottom w:val="0"/>
                                          <w:divBdr>
                                            <w:top w:val="none" w:sz="0" w:space="0" w:color="auto"/>
                                            <w:left w:val="none" w:sz="0" w:space="0" w:color="auto"/>
                                            <w:bottom w:val="none" w:sz="0" w:space="0" w:color="auto"/>
                                            <w:right w:val="none" w:sz="0" w:space="0" w:color="auto"/>
                                          </w:divBdr>
                                        </w:div>
                                        <w:div w:id="476606341">
                                          <w:marLeft w:val="0"/>
                                          <w:marRight w:val="0"/>
                                          <w:marTop w:val="0"/>
                                          <w:marBottom w:val="0"/>
                                          <w:divBdr>
                                            <w:top w:val="none" w:sz="0" w:space="0" w:color="auto"/>
                                            <w:left w:val="none" w:sz="0" w:space="0" w:color="auto"/>
                                            <w:bottom w:val="none" w:sz="0" w:space="0" w:color="auto"/>
                                            <w:right w:val="none" w:sz="0" w:space="0" w:color="auto"/>
                                          </w:divBdr>
                                        </w:div>
                                        <w:div w:id="1701323232">
                                          <w:marLeft w:val="0"/>
                                          <w:marRight w:val="0"/>
                                          <w:marTop w:val="0"/>
                                          <w:marBottom w:val="0"/>
                                          <w:divBdr>
                                            <w:top w:val="none" w:sz="0" w:space="0" w:color="auto"/>
                                            <w:left w:val="none" w:sz="0" w:space="0" w:color="auto"/>
                                            <w:bottom w:val="none" w:sz="0" w:space="0" w:color="auto"/>
                                            <w:right w:val="none" w:sz="0" w:space="0" w:color="auto"/>
                                          </w:divBdr>
                                        </w:div>
                                        <w:div w:id="391662523">
                                          <w:marLeft w:val="0"/>
                                          <w:marRight w:val="0"/>
                                          <w:marTop w:val="0"/>
                                          <w:marBottom w:val="0"/>
                                          <w:divBdr>
                                            <w:top w:val="none" w:sz="0" w:space="0" w:color="auto"/>
                                            <w:left w:val="none" w:sz="0" w:space="0" w:color="auto"/>
                                            <w:bottom w:val="none" w:sz="0" w:space="0" w:color="auto"/>
                                            <w:right w:val="none" w:sz="0" w:space="0" w:color="auto"/>
                                          </w:divBdr>
                                        </w:div>
                                        <w:div w:id="1882859318">
                                          <w:marLeft w:val="0"/>
                                          <w:marRight w:val="0"/>
                                          <w:marTop w:val="0"/>
                                          <w:marBottom w:val="0"/>
                                          <w:divBdr>
                                            <w:top w:val="none" w:sz="0" w:space="0" w:color="auto"/>
                                            <w:left w:val="none" w:sz="0" w:space="0" w:color="auto"/>
                                            <w:bottom w:val="none" w:sz="0" w:space="0" w:color="auto"/>
                                            <w:right w:val="none" w:sz="0" w:space="0" w:color="auto"/>
                                          </w:divBdr>
                                        </w:div>
                                        <w:div w:id="1320891295">
                                          <w:marLeft w:val="0"/>
                                          <w:marRight w:val="0"/>
                                          <w:marTop w:val="0"/>
                                          <w:marBottom w:val="0"/>
                                          <w:divBdr>
                                            <w:top w:val="none" w:sz="0" w:space="0" w:color="auto"/>
                                            <w:left w:val="none" w:sz="0" w:space="0" w:color="auto"/>
                                            <w:bottom w:val="none" w:sz="0" w:space="0" w:color="auto"/>
                                            <w:right w:val="none" w:sz="0" w:space="0" w:color="auto"/>
                                          </w:divBdr>
                                        </w:div>
                                        <w:div w:id="48456714">
                                          <w:marLeft w:val="0"/>
                                          <w:marRight w:val="0"/>
                                          <w:marTop w:val="0"/>
                                          <w:marBottom w:val="0"/>
                                          <w:divBdr>
                                            <w:top w:val="none" w:sz="0" w:space="0" w:color="auto"/>
                                            <w:left w:val="none" w:sz="0" w:space="0" w:color="auto"/>
                                            <w:bottom w:val="none" w:sz="0" w:space="0" w:color="auto"/>
                                            <w:right w:val="none" w:sz="0" w:space="0" w:color="auto"/>
                                          </w:divBdr>
                                        </w:div>
                                        <w:div w:id="2006929495">
                                          <w:marLeft w:val="0"/>
                                          <w:marRight w:val="0"/>
                                          <w:marTop w:val="0"/>
                                          <w:marBottom w:val="0"/>
                                          <w:divBdr>
                                            <w:top w:val="none" w:sz="0" w:space="0" w:color="auto"/>
                                            <w:left w:val="none" w:sz="0" w:space="0" w:color="auto"/>
                                            <w:bottom w:val="none" w:sz="0" w:space="0" w:color="auto"/>
                                            <w:right w:val="none" w:sz="0" w:space="0" w:color="auto"/>
                                          </w:divBdr>
                                        </w:div>
                                        <w:div w:id="653068672">
                                          <w:marLeft w:val="0"/>
                                          <w:marRight w:val="0"/>
                                          <w:marTop w:val="0"/>
                                          <w:marBottom w:val="0"/>
                                          <w:divBdr>
                                            <w:top w:val="none" w:sz="0" w:space="0" w:color="auto"/>
                                            <w:left w:val="none" w:sz="0" w:space="0" w:color="auto"/>
                                            <w:bottom w:val="none" w:sz="0" w:space="0" w:color="auto"/>
                                            <w:right w:val="none" w:sz="0" w:space="0" w:color="auto"/>
                                          </w:divBdr>
                                        </w:div>
                                        <w:div w:id="58023806">
                                          <w:marLeft w:val="0"/>
                                          <w:marRight w:val="0"/>
                                          <w:marTop w:val="0"/>
                                          <w:marBottom w:val="0"/>
                                          <w:divBdr>
                                            <w:top w:val="none" w:sz="0" w:space="0" w:color="auto"/>
                                            <w:left w:val="none" w:sz="0" w:space="0" w:color="auto"/>
                                            <w:bottom w:val="none" w:sz="0" w:space="0" w:color="auto"/>
                                            <w:right w:val="none" w:sz="0" w:space="0" w:color="auto"/>
                                          </w:divBdr>
                                        </w:div>
                                        <w:div w:id="14888947">
                                          <w:marLeft w:val="0"/>
                                          <w:marRight w:val="0"/>
                                          <w:marTop w:val="0"/>
                                          <w:marBottom w:val="0"/>
                                          <w:divBdr>
                                            <w:top w:val="none" w:sz="0" w:space="0" w:color="auto"/>
                                            <w:left w:val="none" w:sz="0" w:space="0" w:color="auto"/>
                                            <w:bottom w:val="none" w:sz="0" w:space="0" w:color="auto"/>
                                            <w:right w:val="none" w:sz="0" w:space="0" w:color="auto"/>
                                          </w:divBdr>
                                        </w:div>
                                        <w:div w:id="23799686">
                                          <w:marLeft w:val="0"/>
                                          <w:marRight w:val="0"/>
                                          <w:marTop w:val="0"/>
                                          <w:marBottom w:val="0"/>
                                          <w:divBdr>
                                            <w:top w:val="none" w:sz="0" w:space="0" w:color="auto"/>
                                            <w:left w:val="none" w:sz="0" w:space="0" w:color="auto"/>
                                            <w:bottom w:val="none" w:sz="0" w:space="0" w:color="auto"/>
                                            <w:right w:val="none" w:sz="0" w:space="0" w:color="auto"/>
                                          </w:divBdr>
                                        </w:div>
                                        <w:div w:id="1286421687">
                                          <w:marLeft w:val="0"/>
                                          <w:marRight w:val="0"/>
                                          <w:marTop w:val="0"/>
                                          <w:marBottom w:val="0"/>
                                          <w:divBdr>
                                            <w:top w:val="none" w:sz="0" w:space="0" w:color="auto"/>
                                            <w:left w:val="none" w:sz="0" w:space="0" w:color="auto"/>
                                            <w:bottom w:val="none" w:sz="0" w:space="0" w:color="auto"/>
                                            <w:right w:val="none" w:sz="0" w:space="0" w:color="auto"/>
                                          </w:divBdr>
                                        </w:div>
                                        <w:div w:id="1552573330">
                                          <w:marLeft w:val="0"/>
                                          <w:marRight w:val="0"/>
                                          <w:marTop w:val="0"/>
                                          <w:marBottom w:val="0"/>
                                          <w:divBdr>
                                            <w:top w:val="none" w:sz="0" w:space="0" w:color="auto"/>
                                            <w:left w:val="none" w:sz="0" w:space="0" w:color="auto"/>
                                            <w:bottom w:val="none" w:sz="0" w:space="0" w:color="auto"/>
                                            <w:right w:val="none" w:sz="0" w:space="0" w:color="auto"/>
                                          </w:divBdr>
                                        </w:div>
                                        <w:div w:id="2095390140">
                                          <w:marLeft w:val="0"/>
                                          <w:marRight w:val="0"/>
                                          <w:marTop w:val="0"/>
                                          <w:marBottom w:val="0"/>
                                          <w:divBdr>
                                            <w:top w:val="none" w:sz="0" w:space="0" w:color="auto"/>
                                            <w:left w:val="none" w:sz="0" w:space="0" w:color="auto"/>
                                            <w:bottom w:val="none" w:sz="0" w:space="0" w:color="auto"/>
                                            <w:right w:val="none" w:sz="0" w:space="0" w:color="auto"/>
                                          </w:divBdr>
                                        </w:div>
                                        <w:div w:id="899360801">
                                          <w:marLeft w:val="0"/>
                                          <w:marRight w:val="0"/>
                                          <w:marTop w:val="0"/>
                                          <w:marBottom w:val="0"/>
                                          <w:divBdr>
                                            <w:top w:val="none" w:sz="0" w:space="0" w:color="auto"/>
                                            <w:left w:val="none" w:sz="0" w:space="0" w:color="auto"/>
                                            <w:bottom w:val="none" w:sz="0" w:space="0" w:color="auto"/>
                                            <w:right w:val="none" w:sz="0" w:space="0" w:color="auto"/>
                                          </w:divBdr>
                                        </w:div>
                                        <w:div w:id="499272538">
                                          <w:marLeft w:val="0"/>
                                          <w:marRight w:val="0"/>
                                          <w:marTop w:val="0"/>
                                          <w:marBottom w:val="0"/>
                                          <w:divBdr>
                                            <w:top w:val="none" w:sz="0" w:space="0" w:color="auto"/>
                                            <w:left w:val="none" w:sz="0" w:space="0" w:color="auto"/>
                                            <w:bottom w:val="none" w:sz="0" w:space="0" w:color="auto"/>
                                            <w:right w:val="none" w:sz="0" w:space="0" w:color="auto"/>
                                          </w:divBdr>
                                        </w:div>
                                        <w:div w:id="1619026887">
                                          <w:marLeft w:val="0"/>
                                          <w:marRight w:val="0"/>
                                          <w:marTop w:val="0"/>
                                          <w:marBottom w:val="0"/>
                                          <w:divBdr>
                                            <w:top w:val="none" w:sz="0" w:space="0" w:color="auto"/>
                                            <w:left w:val="none" w:sz="0" w:space="0" w:color="auto"/>
                                            <w:bottom w:val="none" w:sz="0" w:space="0" w:color="auto"/>
                                            <w:right w:val="none" w:sz="0" w:space="0" w:color="auto"/>
                                          </w:divBdr>
                                        </w:div>
                                        <w:div w:id="1640263073">
                                          <w:marLeft w:val="0"/>
                                          <w:marRight w:val="0"/>
                                          <w:marTop w:val="0"/>
                                          <w:marBottom w:val="0"/>
                                          <w:divBdr>
                                            <w:top w:val="none" w:sz="0" w:space="0" w:color="auto"/>
                                            <w:left w:val="none" w:sz="0" w:space="0" w:color="auto"/>
                                            <w:bottom w:val="none" w:sz="0" w:space="0" w:color="auto"/>
                                            <w:right w:val="none" w:sz="0" w:space="0" w:color="auto"/>
                                          </w:divBdr>
                                        </w:div>
                                        <w:div w:id="1948153354">
                                          <w:marLeft w:val="0"/>
                                          <w:marRight w:val="0"/>
                                          <w:marTop w:val="0"/>
                                          <w:marBottom w:val="0"/>
                                          <w:divBdr>
                                            <w:top w:val="none" w:sz="0" w:space="0" w:color="auto"/>
                                            <w:left w:val="none" w:sz="0" w:space="0" w:color="auto"/>
                                            <w:bottom w:val="none" w:sz="0" w:space="0" w:color="auto"/>
                                            <w:right w:val="none" w:sz="0" w:space="0" w:color="auto"/>
                                          </w:divBdr>
                                        </w:div>
                                        <w:div w:id="130514136">
                                          <w:marLeft w:val="0"/>
                                          <w:marRight w:val="0"/>
                                          <w:marTop w:val="0"/>
                                          <w:marBottom w:val="0"/>
                                          <w:divBdr>
                                            <w:top w:val="none" w:sz="0" w:space="0" w:color="auto"/>
                                            <w:left w:val="none" w:sz="0" w:space="0" w:color="auto"/>
                                            <w:bottom w:val="none" w:sz="0" w:space="0" w:color="auto"/>
                                            <w:right w:val="none" w:sz="0" w:space="0" w:color="auto"/>
                                          </w:divBdr>
                                        </w:div>
                                        <w:div w:id="359547785">
                                          <w:marLeft w:val="0"/>
                                          <w:marRight w:val="0"/>
                                          <w:marTop w:val="0"/>
                                          <w:marBottom w:val="0"/>
                                          <w:divBdr>
                                            <w:top w:val="none" w:sz="0" w:space="0" w:color="auto"/>
                                            <w:left w:val="none" w:sz="0" w:space="0" w:color="auto"/>
                                            <w:bottom w:val="none" w:sz="0" w:space="0" w:color="auto"/>
                                            <w:right w:val="none" w:sz="0" w:space="0" w:color="auto"/>
                                          </w:divBdr>
                                        </w:div>
                                        <w:div w:id="211964969">
                                          <w:marLeft w:val="0"/>
                                          <w:marRight w:val="0"/>
                                          <w:marTop w:val="0"/>
                                          <w:marBottom w:val="0"/>
                                          <w:divBdr>
                                            <w:top w:val="none" w:sz="0" w:space="0" w:color="auto"/>
                                            <w:left w:val="none" w:sz="0" w:space="0" w:color="auto"/>
                                            <w:bottom w:val="none" w:sz="0" w:space="0" w:color="auto"/>
                                            <w:right w:val="none" w:sz="0" w:space="0" w:color="auto"/>
                                          </w:divBdr>
                                        </w:div>
                                        <w:div w:id="1360593557">
                                          <w:marLeft w:val="0"/>
                                          <w:marRight w:val="0"/>
                                          <w:marTop w:val="0"/>
                                          <w:marBottom w:val="0"/>
                                          <w:divBdr>
                                            <w:top w:val="none" w:sz="0" w:space="0" w:color="auto"/>
                                            <w:left w:val="none" w:sz="0" w:space="0" w:color="auto"/>
                                            <w:bottom w:val="none" w:sz="0" w:space="0" w:color="auto"/>
                                            <w:right w:val="none" w:sz="0" w:space="0" w:color="auto"/>
                                          </w:divBdr>
                                        </w:div>
                                        <w:div w:id="296377985">
                                          <w:marLeft w:val="0"/>
                                          <w:marRight w:val="0"/>
                                          <w:marTop w:val="0"/>
                                          <w:marBottom w:val="0"/>
                                          <w:divBdr>
                                            <w:top w:val="none" w:sz="0" w:space="0" w:color="auto"/>
                                            <w:left w:val="none" w:sz="0" w:space="0" w:color="auto"/>
                                            <w:bottom w:val="none" w:sz="0" w:space="0" w:color="auto"/>
                                            <w:right w:val="none" w:sz="0" w:space="0" w:color="auto"/>
                                          </w:divBdr>
                                        </w:div>
                                        <w:div w:id="649941044">
                                          <w:marLeft w:val="0"/>
                                          <w:marRight w:val="0"/>
                                          <w:marTop w:val="0"/>
                                          <w:marBottom w:val="0"/>
                                          <w:divBdr>
                                            <w:top w:val="none" w:sz="0" w:space="0" w:color="auto"/>
                                            <w:left w:val="none" w:sz="0" w:space="0" w:color="auto"/>
                                            <w:bottom w:val="none" w:sz="0" w:space="0" w:color="auto"/>
                                            <w:right w:val="none" w:sz="0" w:space="0" w:color="auto"/>
                                          </w:divBdr>
                                        </w:div>
                                        <w:div w:id="1868710537">
                                          <w:marLeft w:val="0"/>
                                          <w:marRight w:val="0"/>
                                          <w:marTop w:val="0"/>
                                          <w:marBottom w:val="0"/>
                                          <w:divBdr>
                                            <w:top w:val="none" w:sz="0" w:space="0" w:color="auto"/>
                                            <w:left w:val="none" w:sz="0" w:space="0" w:color="auto"/>
                                            <w:bottom w:val="none" w:sz="0" w:space="0" w:color="auto"/>
                                            <w:right w:val="none" w:sz="0" w:space="0" w:color="auto"/>
                                          </w:divBdr>
                                        </w:div>
                                        <w:div w:id="258028508">
                                          <w:marLeft w:val="0"/>
                                          <w:marRight w:val="0"/>
                                          <w:marTop w:val="0"/>
                                          <w:marBottom w:val="0"/>
                                          <w:divBdr>
                                            <w:top w:val="none" w:sz="0" w:space="0" w:color="auto"/>
                                            <w:left w:val="none" w:sz="0" w:space="0" w:color="auto"/>
                                            <w:bottom w:val="none" w:sz="0" w:space="0" w:color="auto"/>
                                            <w:right w:val="none" w:sz="0" w:space="0" w:color="auto"/>
                                          </w:divBdr>
                                        </w:div>
                                        <w:div w:id="421148159">
                                          <w:marLeft w:val="0"/>
                                          <w:marRight w:val="0"/>
                                          <w:marTop w:val="0"/>
                                          <w:marBottom w:val="0"/>
                                          <w:divBdr>
                                            <w:top w:val="none" w:sz="0" w:space="0" w:color="auto"/>
                                            <w:left w:val="none" w:sz="0" w:space="0" w:color="auto"/>
                                            <w:bottom w:val="none" w:sz="0" w:space="0" w:color="auto"/>
                                            <w:right w:val="none" w:sz="0" w:space="0" w:color="auto"/>
                                          </w:divBdr>
                                        </w:div>
                                        <w:div w:id="505020696">
                                          <w:marLeft w:val="0"/>
                                          <w:marRight w:val="0"/>
                                          <w:marTop w:val="0"/>
                                          <w:marBottom w:val="0"/>
                                          <w:divBdr>
                                            <w:top w:val="none" w:sz="0" w:space="0" w:color="auto"/>
                                            <w:left w:val="none" w:sz="0" w:space="0" w:color="auto"/>
                                            <w:bottom w:val="none" w:sz="0" w:space="0" w:color="auto"/>
                                            <w:right w:val="none" w:sz="0" w:space="0" w:color="auto"/>
                                          </w:divBdr>
                                        </w:div>
                                        <w:div w:id="1822503794">
                                          <w:marLeft w:val="0"/>
                                          <w:marRight w:val="0"/>
                                          <w:marTop w:val="0"/>
                                          <w:marBottom w:val="0"/>
                                          <w:divBdr>
                                            <w:top w:val="none" w:sz="0" w:space="0" w:color="auto"/>
                                            <w:left w:val="none" w:sz="0" w:space="0" w:color="auto"/>
                                            <w:bottom w:val="none" w:sz="0" w:space="0" w:color="auto"/>
                                            <w:right w:val="none" w:sz="0" w:space="0" w:color="auto"/>
                                          </w:divBdr>
                                        </w:div>
                                        <w:div w:id="657850418">
                                          <w:marLeft w:val="0"/>
                                          <w:marRight w:val="0"/>
                                          <w:marTop w:val="0"/>
                                          <w:marBottom w:val="0"/>
                                          <w:divBdr>
                                            <w:top w:val="none" w:sz="0" w:space="0" w:color="auto"/>
                                            <w:left w:val="none" w:sz="0" w:space="0" w:color="auto"/>
                                            <w:bottom w:val="none" w:sz="0" w:space="0" w:color="auto"/>
                                            <w:right w:val="none" w:sz="0" w:space="0" w:color="auto"/>
                                          </w:divBdr>
                                        </w:div>
                                        <w:div w:id="2040162939">
                                          <w:marLeft w:val="0"/>
                                          <w:marRight w:val="0"/>
                                          <w:marTop w:val="0"/>
                                          <w:marBottom w:val="0"/>
                                          <w:divBdr>
                                            <w:top w:val="none" w:sz="0" w:space="0" w:color="auto"/>
                                            <w:left w:val="none" w:sz="0" w:space="0" w:color="auto"/>
                                            <w:bottom w:val="none" w:sz="0" w:space="0" w:color="auto"/>
                                            <w:right w:val="none" w:sz="0" w:space="0" w:color="auto"/>
                                          </w:divBdr>
                                        </w:div>
                                        <w:div w:id="146556210">
                                          <w:marLeft w:val="0"/>
                                          <w:marRight w:val="0"/>
                                          <w:marTop w:val="0"/>
                                          <w:marBottom w:val="0"/>
                                          <w:divBdr>
                                            <w:top w:val="none" w:sz="0" w:space="0" w:color="auto"/>
                                            <w:left w:val="none" w:sz="0" w:space="0" w:color="auto"/>
                                            <w:bottom w:val="none" w:sz="0" w:space="0" w:color="auto"/>
                                            <w:right w:val="none" w:sz="0" w:space="0" w:color="auto"/>
                                          </w:divBdr>
                                        </w:div>
                                        <w:div w:id="672413960">
                                          <w:marLeft w:val="0"/>
                                          <w:marRight w:val="0"/>
                                          <w:marTop w:val="0"/>
                                          <w:marBottom w:val="0"/>
                                          <w:divBdr>
                                            <w:top w:val="none" w:sz="0" w:space="0" w:color="auto"/>
                                            <w:left w:val="none" w:sz="0" w:space="0" w:color="auto"/>
                                            <w:bottom w:val="none" w:sz="0" w:space="0" w:color="auto"/>
                                            <w:right w:val="none" w:sz="0" w:space="0" w:color="auto"/>
                                          </w:divBdr>
                                        </w:div>
                                        <w:div w:id="184949645">
                                          <w:marLeft w:val="0"/>
                                          <w:marRight w:val="0"/>
                                          <w:marTop w:val="0"/>
                                          <w:marBottom w:val="0"/>
                                          <w:divBdr>
                                            <w:top w:val="none" w:sz="0" w:space="0" w:color="auto"/>
                                            <w:left w:val="none" w:sz="0" w:space="0" w:color="auto"/>
                                            <w:bottom w:val="none" w:sz="0" w:space="0" w:color="auto"/>
                                            <w:right w:val="none" w:sz="0" w:space="0" w:color="auto"/>
                                          </w:divBdr>
                                        </w:div>
                                        <w:div w:id="1984776407">
                                          <w:marLeft w:val="0"/>
                                          <w:marRight w:val="0"/>
                                          <w:marTop w:val="0"/>
                                          <w:marBottom w:val="0"/>
                                          <w:divBdr>
                                            <w:top w:val="none" w:sz="0" w:space="0" w:color="auto"/>
                                            <w:left w:val="none" w:sz="0" w:space="0" w:color="auto"/>
                                            <w:bottom w:val="none" w:sz="0" w:space="0" w:color="auto"/>
                                            <w:right w:val="none" w:sz="0" w:space="0" w:color="auto"/>
                                          </w:divBdr>
                                        </w:div>
                                        <w:div w:id="137890635">
                                          <w:marLeft w:val="0"/>
                                          <w:marRight w:val="0"/>
                                          <w:marTop w:val="0"/>
                                          <w:marBottom w:val="0"/>
                                          <w:divBdr>
                                            <w:top w:val="none" w:sz="0" w:space="0" w:color="auto"/>
                                            <w:left w:val="none" w:sz="0" w:space="0" w:color="auto"/>
                                            <w:bottom w:val="none" w:sz="0" w:space="0" w:color="auto"/>
                                            <w:right w:val="none" w:sz="0" w:space="0" w:color="auto"/>
                                          </w:divBdr>
                                        </w:div>
                                        <w:div w:id="1477065535">
                                          <w:marLeft w:val="0"/>
                                          <w:marRight w:val="0"/>
                                          <w:marTop w:val="0"/>
                                          <w:marBottom w:val="0"/>
                                          <w:divBdr>
                                            <w:top w:val="none" w:sz="0" w:space="0" w:color="auto"/>
                                            <w:left w:val="none" w:sz="0" w:space="0" w:color="auto"/>
                                            <w:bottom w:val="none" w:sz="0" w:space="0" w:color="auto"/>
                                            <w:right w:val="none" w:sz="0" w:space="0" w:color="auto"/>
                                          </w:divBdr>
                                        </w:div>
                                        <w:div w:id="139539928">
                                          <w:marLeft w:val="0"/>
                                          <w:marRight w:val="0"/>
                                          <w:marTop w:val="0"/>
                                          <w:marBottom w:val="0"/>
                                          <w:divBdr>
                                            <w:top w:val="none" w:sz="0" w:space="0" w:color="auto"/>
                                            <w:left w:val="none" w:sz="0" w:space="0" w:color="auto"/>
                                            <w:bottom w:val="none" w:sz="0" w:space="0" w:color="auto"/>
                                            <w:right w:val="none" w:sz="0" w:space="0" w:color="auto"/>
                                          </w:divBdr>
                                        </w:div>
                                        <w:div w:id="748504648">
                                          <w:marLeft w:val="0"/>
                                          <w:marRight w:val="0"/>
                                          <w:marTop w:val="0"/>
                                          <w:marBottom w:val="0"/>
                                          <w:divBdr>
                                            <w:top w:val="none" w:sz="0" w:space="0" w:color="auto"/>
                                            <w:left w:val="none" w:sz="0" w:space="0" w:color="auto"/>
                                            <w:bottom w:val="none" w:sz="0" w:space="0" w:color="auto"/>
                                            <w:right w:val="none" w:sz="0" w:space="0" w:color="auto"/>
                                          </w:divBdr>
                                        </w:div>
                                        <w:div w:id="1619753857">
                                          <w:marLeft w:val="0"/>
                                          <w:marRight w:val="0"/>
                                          <w:marTop w:val="0"/>
                                          <w:marBottom w:val="0"/>
                                          <w:divBdr>
                                            <w:top w:val="none" w:sz="0" w:space="0" w:color="auto"/>
                                            <w:left w:val="none" w:sz="0" w:space="0" w:color="auto"/>
                                            <w:bottom w:val="none" w:sz="0" w:space="0" w:color="auto"/>
                                            <w:right w:val="none" w:sz="0" w:space="0" w:color="auto"/>
                                          </w:divBdr>
                                        </w:div>
                                        <w:div w:id="1057359729">
                                          <w:marLeft w:val="0"/>
                                          <w:marRight w:val="0"/>
                                          <w:marTop w:val="0"/>
                                          <w:marBottom w:val="0"/>
                                          <w:divBdr>
                                            <w:top w:val="none" w:sz="0" w:space="0" w:color="auto"/>
                                            <w:left w:val="none" w:sz="0" w:space="0" w:color="auto"/>
                                            <w:bottom w:val="none" w:sz="0" w:space="0" w:color="auto"/>
                                            <w:right w:val="none" w:sz="0" w:space="0" w:color="auto"/>
                                          </w:divBdr>
                                        </w:div>
                                        <w:div w:id="255869500">
                                          <w:marLeft w:val="0"/>
                                          <w:marRight w:val="0"/>
                                          <w:marTop w:val="0"/>
                                          <w:marBottom w:val="0"/>
                                          <w:divBdr>
                                            <w:top w:val="none" w:sz="0" w:space="0" w:color="auto"/>
                                            <w:left w:val="none" w:sz="0" w:space="0" w:color="auto"/>
                                            <w:bottom w:val="none" w:sz="0" w:space="0" w:color="auto"/>
                                            <w:right w:val="none" w:sz="0" w:space="0" w:color="auto"/>
                                          </w:divBdr>
                                        </w:div>
                                        <w:div w:id="623198565">
                                          <w:marLeft w:val="0"/>
                                          <w:marRight w:val="0"/>
                                          <w:marTop w:val="0"/>
                                          <w:marBottom w:val="0"/>
                                          <w:divBdr>
                                            <w:top w:val="none" w:sz="0" w:space="0" w:color="auto"/>
                                            <w:left w:val="none" w:sz="0" w:space="0" w:color="auto"/>
                                            <w:bottom w:val="none" w:sz="0" w:space="0" w:color="auto"/>
                                            <w:right w:val="none" w:sz="0" w:space="0" w:color="auto"/>
                                          </w:divBdr>
                                        </w:div>
                                        <w:div w:id="1226722103">
                                          <w:marLeft w:val="0"/>
                                          <w:marRight w:val="0"/>
                                          <w:marTop w:val="0"/>
                                          <w:marBottom w:val="0"/>
                                          <w:divBdr>
                                            <w:top w:val="none" w:sz="0" w:space="0" w:color="auto"/>
                                            <w:left w:val="none" w:sz="0" w:space="0" w:color="auto"/>
                                            <w:bottom w:val="none" w:sz="0" w:space="0" w:color="auto"/>
                                            <w:right w:val="none" w:sz="0" w:space="0" w:color="auto"/>
                                          </w:divBdr>
                                        </w:div>
                                        <w:div w:id="684482685">
                                          <w:marLeft w:val="0"/>
                                          <w:marRight w:val="0"/>
                                          <w:marTop w:val="0"/>
                                          <w:marBottom w:val="0"/>
                                          <w:divBdr>
                                            <w:top w:val="none" w:sz="0" w:space="0" w:color="auto"/>
                                            <w:left w:val="none" w:sz="0" w:space="0" w:color="auto"/>
                                            <w:bottom w:val="none" w:sz="0" w:space="0" w:color="auto"/>
                                            <w:right w:val="none" w:sz="0" w:space="0" w:color="auto"/>
                                          </w:divBdr>
                                        </w:div>
                                        <w:div w:id="1278292272">
                                          <w:marLeft w:val="0"/>
                                          <w:marRight w:val="0"/>
                                          <w:marTop w:val="0"/>
                                          <w:marBottom w:val="0"/>
                                          <w:divBdr>
                                            <w:top w:val="none" w:sz="0" w:space="0" w:color="auto"/>
                                            <w:left w:val="none" w:sz="0" w:space="0" w:color="auto"/>
                                            <w:bottom w:val="none" w:sz="0" w:space="0" w:color="auto"/>
                                            <w:right w:val="none" w:sz="0" w:space="0" w:color="auto"/>
                                          </w:divBdr>
                                        </w:div>
                                        <w:div w:id="415444554">
                                          <w:marLeft w:val="0"/>
                                          <w:marRight w:val="0"/>
                                          <w:marTop w:val="0"/>
                                          <w:marBottom w:val="0"/>
                                          <w:divBdr>
                                            <w:top w:val="none" w:sz="0" w:space="0" w:color="auto"/>
                                            <w:left w:val="none" w:sz="0" w:space="0" w:color="auto"/>
                                            <w:bottom w:val="none" w:sz="0" w:space="0" w:color="auto"/>
                                            <w:right w:val="none" w:sz="0" w:space="0" w:color="auto"/>
                                          </w:divBdr>
                                        </w:div>
                                        <w:div w:id="1406101992">
                                          <w:marLeft w:val="0"/>
                                          <w:marRight w:val="0"/>
                                          <w:marTop w:val="0"/>
                                          <w:marBottom w:val="0"/>
                                          <w:divBdr>
                                            <w:top w:val="none" w:sz="0" w:space="0" w:color="auto"/>
                                            <w:left w:val="none" w:sz="0" w:space="0" w:color="auto"/>
                                            <w:bottom w:val="none" w:sz="0" w:space="0" w:color="auto"/>
                                            <w:right w:val="none" w:sz="0" w:space="0" w:color="auto"/>
                                          </w:divBdr>
                                        </w:div>
                                        <w:div w:id="398601547">
                                          <w:marLeft w:val="0"/>
                                          <w:marRight w:val="0"/>
                                          <w:marTop w:val="0"/>
                                          <w:marBottom w:val="0"/>
                                          <w:divBdr>
                                            <w:top w:val="none" w:sz="0" w:space="0" w:color="auto"/>
                                            <w:left w:val="none" w:sz="0" w:space="0" w:color="auto"/>
                                            <w:bottom w:val="none" w:sz="0" w:space="0" w:color="auto"/>
                                            <w:right w:val="none" w:sz="0" w:space="0" w:color="auto"/>
                                          </w:divBdr>
                                        </w:div>
                                        <w:div w:id="478958660">
                                          <w:marLeft w:val="0"/>
                                          <w:marRight w:val="0"/>
                                          <w:marTop w:val="0"/>
                                          <w:marBottom w:val="0"/>
                                          <w:divBdr>
                                            <w:top w:val="none" w:sz="0" w:space="0" w:color="auto"/>
                                            <w:left w:val="none" w:sz="0" w:space="0" w:color="auto"/>
                                            <w:bottom w:val="none" w:sz="0" w:space="0" w:color="auto"/>
                                            <w:right w:val="none" w:sz="0" w:space="0" w:color="auto"/>
                                          </w:divBdr>
                                        </w:div>
                                        <w:div w:id="1273127365">
                                          <w:marLeft w:val="0"/>
                                          <w:marRight w:val="0"/>
                                          <w:marTop w:val="0"/>
                                          <w:marBottom w:val="0"/>
                                          <w:divBdr>
                                            <w:top w:val="none" w:sz="0" w:space="0" w:color="auto"/>
                                            <w:left w:val="none" w:sz="0" w:space="0" w:color="auto"/>
                                            <w:bottom w:val="none" w:sz="0" w:space="0" w:color="auto"/>
                                            <w:right w:val="none" w:sz="0" w:space="0" w:color="auto"/>
                                          </w:divBdr>
                                        </w:div>
                                        <w:div w:id="1941793027">
                                          <w:marLeft w:val="0"/>
                                          <w:marRight w:val="0"/>
                                          <w:marTop w:val="0"/>
                                          <w:marBottom w:val="0"/>
                                          <w:divBdr>
                                            <w:top w:val="none" w:sz="0" w:space="0" w:color="auto"/>
                                            <w:left w:val="none" w:sz="0" w:space="0" w:color="auto"/>
                                            <w:bottom w:val="none" w:sz="0" w:space="0" w:color="auto"/>
                                            <w:right w:val="none" w:sz="0" w:space="0" w:color="auto"/>
                                          </w:divBdr>
                                        </w:div>
                                        <w:div w:id="905149305">
                                          <w:marLeft w:val="0"/>
                                          <w:marRight w:val="0"/>
                                          <w:marTop w:val="0"/>
                                          <w:marBottom w:val="0"/>
                                          <w:divBdr>
                                            <w:top w:val="none" w:sz="0" w:space="0" w:color="auto"/>
                                            <w:left w:val="none" w:sz="0" w:space="0" w:color="auto"/>
                                            <w:bottom w:val="none" w:sz="0" w:space="0" w:color="auto"/>
                                            <w:right w:val="none" w:sz="0" w:space="0" w:color="auto"/>
                                          </w:divBdr>
                                        </w:div>
                                        <w:div w:id="1799949141">
                                          <w:marLeft w:val="0"/>
                                          <w:marRight w:val="0"/>
                                          <w:marTop w:val="0"/>
                                          <w:marBottom w:val="0"/>
                                          <w:divBdr>
                                            <w:top w:val="none" w:sz="0" w:space="0" w:color="auto"/>
                                            <w:left w:val="none" w:sz="0" w:space="0" w:color="auto"/>
                                            <w:bottom w:val="none" w:sz="0" w:space="0" w:color="auto"/>
                                            <w:right w:val="none" w:sz="0" w:space="0" w:color="auto"/>
                                          </w:divBdr>
                                        </w:div>
                                        <w:div w:id="1425146080">
                                          <w:marLeft w:val="0"/>
                                          <w:marRight w:val="0"/>
                                          <w:marTop w:val="0"/>
                                          <w:marBottom w:val="0"/>
                                          <w:divBdr>
                                            <w:top w:val="none" w:sz="0" w:space="0" w:color="auto"/>
                                            <w:left w:val="none" w:sz="0" w:space="0" w:color="auto"/>
                                            <w:bottom w:val="none" w:sz="0" w:space="0" w:color="auto"/>
                                            <w:right w:val="none" w:sz="0" w:space="0" w:color="auto"/>
                                          </w:divBdr>
                                        </w:div>
                                        <w:div w:id="470440697">
                                          <w:marLeft w:val="0"/>
                                          <w:marRight w:val="0"/>
                                          <w:marTop w:val="0"/>
                                          <w:marBottom w:val="0"/>
                                          <w:divBdr>
                                            <w:top w:val="none" w:sz="0" w:space="0" w:color="auto"/>
                                            <w:left w:val="none" w:sz="0" w:space="0" w:color="auto"/>
                                            <w:bottom w:val="none" w:sz="0" w:space="0" w:color="auto"/>
                                            <w:right w:val="none" w:sz="0" w:space="0" w:color="auto"/>
                                          </w:divBdr>
                                        </w:div>
                                        <w:div w:id="817069739">
                                          <w:marLeft w:val="0"/>
                                          <w:marRight w:val="0"/>
                                          <w:marTop w:val="0"/>
                                          <w:marBottom w:val="0"/>
                                          <w:divBdr>
                                            <w:top w:val="none" w:sz="0" w:space="0" w:color="auto"/>
                                            <w:left w:val="none" w:sz="0" w:space="0" w:color="auto"/>
                                            <w:bottom w:val="none" w:sz="0" w:space="0" w:color="auto"/>
                                            <w:right w:val="none" w:sz="0" w:space="0" w:color="auto"/>
                                          </w:divBdr>
                                        </w:div>
                                        <w:div w:id="434251514">
                                          <w:marLeft w:val="0"/>
                                          <w:marRight w:val="0"/>
                                          <w:marTop w:val="0"/>
                                          <w:marBottom w:val="0"/>
                                          <w:divBdr>
                                            <w:top w:val="none" w:sz="0" w:space="0" w:color="auto"/>
                                            <w:left w:val="none" w:sz="0" w:space="0" w:color="auto"/>
                                            <w:bottom w:val="none" w:sz="0" w:space="0" w:color="auto"/>
                                            <w:right w:val="none" w:sz="0" w:space="0" w:color="auto"/>
                                          </w:divBdr>
                                        </w:div>
                                        <w:div w:id="1672683071">
                                          <w:marLeft w:val="0"/>
                                          <w:marRight w:val="0"/>
                                          <w:marTop w:val="0"/>
                                          <w:marBottom w:val="0"/>
                                          <w:divBdr>
                                            <w:top w:val="none" w:sz="0" w:space="0" w:color="auto"/>
                                            <w:left w:val="none" w:sz="0" w:space="0" w:color="auto"/>
                                            <w:bottom w:val="none" w:sz="0" w:space="0" w:color="auto"/>
                                            <w:right w:val="none" w:sz="0" w:space="0" w:color="auto"/>
                                          </w:divBdr>
                                        </w:div>
                                        <w:div w:id="1873182524">
                                          <w:marLeft w:val="0"/>
                                          <w:marRight w:val="0"/>
                                          <w:marTop w:val="0"/>
                                          <w:marBottom w:val="0"/>
                                          <w:divBdr>
                                            <w:top w:val="none" w:sz="0" w:space="0" w:color="auto"/>
                                            <w:left w:val="none" w:sz="0" w:space="0" w:color="auto"/>
                                            <w:bottom w:val="none" w:sz="0" w:space="0" w:color="auto"/>
                                            <w:right w:val="none" w:sz="0" w:space="0" w:color="auto"/>
                                          </w:divBdr>
                                        </w:div>
                                        <w:div w:id="1629579513">
                                          <w:marLeft w:val="0"/>
                                          <w:marRight w:val="0"/>
                                          <w:marTop w:val="0"/>
                                          <w:marBottom w:val="0"/>
                                          <w:divBdr>
                                            <w:top w:val="none" w:sz="0" w:space="0" w:color="auto"/>
                                            <w:left w:val="none" w:sz="0" w:space="0" w:color="auto"/>
                                            <w:bottom w:val="none" w:sz="0" w:space="0" w:color="auto"/>
                                            <w:right w:val="none" w:sz="0" w:space="0" w:color="auto"/>
                                          </w:divBdr>
                                        </w:div>
                                        <w:div w:id="910576841">
                                          <w:marLeft w:val="0"/>
                                          <w:marRight w:val="0"/>
                                          <w:marTop w:val="0"/>
                                          <w:marBottom w:val="0"/>
                                          <w:divBdr>
                                            <w:top w:val="none" w:sz="0" w:space="0" w:color="auto"/>
                                            <w:left w:val="none" w:sz="0" w:space="0" w:color="auto"/>
                                            <w:bottom w:val="none" w:sz="0" w:space="0" w:color="auto"/>
                                            <w:right w:val="none" w:sz="0" w:space="0" w:color="auto"/>
                                          </w:divBdr>
                                        </w:div>
                                        <w:div w:id="1752656932">
                                          <w:marLeft w:val="0"/>
                                          <w:marRight w:val="0"/>
                                          <w:marTop w:val="0"/>
                                          <w:marBottom w:val="0"/>
                                          <w:divBdr>
                                            <w:top w:val="none" w:sz="0" w:space="0" w:color="auto"/>
                                            <w:left w:val="none" w:sz="0" w:space="0" w:color="auto"/>
                                            <w:bottom w:val="none" w:sz="0" w:space="0" w:color="auto"/>
                                            <w:right w:val="none" w:sz="0" w:space="0" w:color="auto"/>
                                          </w:divBdr>
                                        </w:div>
                                        <w:div w:id="1132821466">
                                          <w:marLeft w:val="0"/>
                                          <w:marRight w:val="0"/>
                                          <w:marTop w:val="0"/>
                                          <w:marBottom w:val="0"/>
                                          <w:divBdr>
                                            <w:top w:val="none" w:sz="0" w:space="0" w:color="auto"/>
                                            <w:left w:val="none" w:sz="0" w:space="0" w:color="auto"/>
                                            <w:bottom w:val="none" w:sz="0" w:space="0" w:color="auto"/>
                                            <w:right w:val="none" w:sz="0" w:space="0" w:color="auto"/>
                                          </w:divBdr>
                                        </w:div>
                                        <w:div w:id="2075202130">
                                          <w:marLeft w:val="0"/>
                                          <w:marRight w:val="0"/>
                                          <w:marTop w:val="0"/>
                                          <w:marBottom w:val="0"/>
                                          <w:divBdr>
                                            <w:top w:val="none" w:sz="0" w:space="0" w:color="auto"/>
                                            <w:left w:val="none" w:sz="0" w:space="0" w:color="auto"/>
                                            <w:bottom w:val="none" w:sz="0" w:space="0" w:color="auto"/>
                                            <w:right w:val="none" w:sz="0" w:space="0" w:color="auto"/>
                                          </w:divBdr>
                                        </w:div>
                                        <w:div w:id="1780759129">
                                          <w:marLeft w:val="0"/>
                                          <w:marRight w:val="0"/>
                                          <w:marTop w:val="0"/>
                                          <w:marBottom w:val="0"/>
                                          <w:divBdr>
                                            <w:top w:val="none" w:sz="0" w:space="0" w:color="auto"/>
                                            <w:left w:val="none" w:sz="0" w:space="0" w:color="auto"/>
                                            <w:bottom w:val="none" w:sz="0" w:space="0" w:color="auto"/>
                                            <w:right w:val="none" w:sz="0" w:space="0" w:color="auto"/>
                                          </w:divBdr>
                                        </w:div>
                                        <w:div w:id="189294681">
                                          <w:marLeft w:val="0"/>
                                          <w:marRight w:val="0"/>
                                          <w:marTop w:val="0"/>
                                          <w:marBottom w:val="0"/>
                                          <w:divBdr>
                                            <w:top w:val="none" w:sz="0" w:space="0" w:color="auto"/>
                                            <w:left w:val="none" w:sz="0" w:space="0" w:color="auto"/>
                                            <w:bottom w:val="none" w:sz="0" w:space="0" w:color="auto"/>
                                            <w:right w:val="none" w:sz="0" w:space="0" w:color="auto"/>
                                          </w:divBdr>
                                        </w:div>
                                        <w:div w:id="939533007">
                                          <w:marLeft w:val="0"/>
                                          <w:marRight w:val="0"/>
                                          <w:marTop w:val="0"/>
                                          <w:marBottom w:val="0"/>
                                          <w:divBdr>
                                            <w:top w:val="none" w:sz="0" w:space="0" w:color="auto"/>
                                            <w:left w:val="none" w:sz="0" w:space="0" w:color="auto"/>
                                            <w:bottom w:val="none" w:sz="0" w:space="0" w:color="auto"/>
                                            <w:right w:val="none" w:sz="0" w:space="0" w:color="auto"/>
                                          </w:divBdr>
                                        </w:div>
                                        <w:div w:id="1868592560">
                                          <w:marLeft w:val="0"/>
                                          <w:marRight w:val="0"/>
                                          <w:marTop w:val="0"/>
                                          <w:marBottom w:val="0"/>
                                          <w:divBdr>
                                            <w:top w:val="none" w:sz="0" w:space="0" w:color="auto"/>
                                            <w:left w:val="none" w:sz="0" w:space="0" w:color="auto"/>
                                            <w:bottom w:val="none" w:sz="0" w:space="0" w:color="auto"/>
                                            <w:right w:val="none" w:sz="0" w:space="0" w:color="auto"/>
                                          </w:divBdr>
                                        </w:div>
                                        <w:div w:id="16277226">
                                          <w:marLeft w:val="0"/>
                                          <w:marRight w:val="0"/>
                                          <w:marTop w:val="0"/>
                                          <w:marBottom w:val="0"/>
                                          <w:divBdr>
                                            <w:top w:val="none" w:sz="0" w:space="0" w:color="auto"/>
                                            <w:left w:val="none" w:sz="0" w:space="0" w:color="auto"/>
                                            <w:bottom w:val="none" w:sz="0" w:space="0" w:color="auto"/>
                                            <w:right w:val="none" w:sz="0" w:space="0" w:color="auto"/>
                                          </w:divBdr>
                                        </w:div>
                                        <w:div w:id="1736856703">
                                          <w:marLeft w:val="0"/>
                                          <w:marRight w:val="0"/>
                                          <w:marTop w:val="0"/>
                                          <w:marBottom w:val="0"/>
                                          <w:divBdr>
                                            <w:top w:val="none" w:sz="0" w:space="0" w:color="auto"/>
                                            <w:left w:val="none" w:sz="0" w:space="0" w:color="auto"/>
                                            <w:bottom w:val="none" w:sz="0" w:space="0" w:color="auto"/>
                                            <w:right w:val="none" w:sz="0" w:space="0" w:color="auto"/>
                                          </w:divBdr>
                                        </w:div>
                                        <w:div w:id="1036740478">
                                          <w:marLeft w:val="0"/>
                                          <w:marRight w:val="0"/>
                                          <w:marTop w:val="0"/>
                                          <w:marBottom w:val="0"/>
                                          <w:divBdr>
                                            <w:top w:val="none" w:sz="0" w:space="0" w:color="auto"/>
                                            <w:left w:val="none" w:sz="0" w:space="0" w:color="auto"/>
                                            <w:bottom w:val="none" w:sz="0" w:space="0" w:color="auto"/>
                                            <w:right w:val="none" w:sz="0" w:space="0" w:color="auto"/>
                                          </w:divBdr>
                                        </w:div>
                                        <w:div w:id="91321491">
                                          <w:marLeft w:val="0"/>
                                          <w:marRight w:val="0"/>
                                          <w:marTop w:val="0"/>
                                          <w:marBottom w:val="0"/>
                                          <w:divBdr>
                                            <w:top w:val="none" w:sz="0" w:space="0" w:color="auto"/>
                                            <w:left w:val="none" w:sz="0" w:space="0" w:color="auto"/>
                                            <w:bottom w:val="none" w:sz="0" w:space="0" w:color="auto"/>
                                            <w:right w:val="none" w:sz="0" w:space="0" w:color="auto"/>
                                          </w:divBdr>
                                        </w:div>
                                        <w:div w:id="1645506300">
                                          <w:marLeft w:val="0"/>
                                          <w:marRight w:val="0"/>
                                          <w:marTop w:val="0"/>
                                          <w:marBottom w:val="0"/>
                                          <w:divBdr>
                                            <w:top w:val="none" w:sz="0" w:space="0" w:color="auto"/>
                                            <w:left w:val="none" w:sz="0" w:space="0" w:color="auto"/>
                                            <w:bottom w:val="none" w:sz="0" w:space="0" w:color="auto"/>
                                            <w:right w:val="none" w:sz="0" w:space="0" w:color="auto"/>
                                          </w:divBdr>
                                        </w:div>
                                        <w:div w:id="1570310801">
                                          <w:marLeft w:val="0"/>
                                          <w:marRight w:val="0"/>
                                          <w:marTop w:val="0"/>
                                          <w:marBottom w:val="0"/>
                                          <w:divBdr>
                                            <w:top w:val="none" w:sz="0" w:space="0" w:color="auto"/>
                                            <w:left w:val="none" w:sz="0" w:space="0" w:color="auto"/>
                                            <w:bottom w:val="none" w:sz="0" w:space="0" w:color="auto"/>
                                            <w:right w:val="none" w:sz="0" w:space="0" w:color="auto"/>
                                          </w:divBdr>
                                        </w:div>
                                        <w:div w:id="1997831185">
                                          <w:marLeft w:val="0"/>
                                          <w:marRight w:val="0"/>
                                          <w:marTop w:val="0"/>
                                          <w:marBottom w:val="0"/>
                                          <w:divBdr>
                                            <w:top w:val="none" w:sz="0" w:space="0" w:color="auto"/>
                                            <w:left w:val="none" w:sz="0" w:space="0" w:color="auto"/>
                                            <w:bottom w:val="none" w:sz="0" w:space="0" w:color="auto"/>
                                            <w:right w:val="none" w:sz="0" w:space="0" w:color="auto"/>
                                          </w:divBdr>
                                        </w:div>
                                        <w:div w:id="1348288118">
                                          <w:marLeft w:val="0"/>
                                          <w:marRight w:val="0"/>
                                          <w:marTop w:val="0"/>
                                          <w:marBottom w:val="0"/>
                                          <w:divBdr>
                                            <w:top w:val="none" w:sz="0" w:space="0" w:color="auto"/>
                                            <w:left w:val="none" w:sz="0" w:space="0" w:color="auto"/>
                                            <w:bottom w:val="none" w:sz="0" w:space="0" w:color="auto"/>
                                            <w:right w:val="none" w:sz="0" w:space="0" w:color="auto"/>
                                          </w:divBdr>
                                        </w:div>
                                        <w:div w:id="1219322910">
                                          <w:marLeft w:val="0"/>
                                          <w:marRight w:val="0"/>
                                          <w:marTop w:val="0"/>
                                          <w:marBottom w:val="0"/>
                                          <w:divBdr>
                                            <w:top w:val="none" w:sz="0" w:space="0" w:color="auto"/>
                                            <w:left w:val="none" w:sz="0" w:space="0" w:color="auto"/>
                                            <w:bottom w:val="none" w:sz="0" w:space="0" w:color="auto"/>
                                            <w:right w:val="none" w:sz="0" w:space="0" w:color="auto"/>
                                          </w:divBdr>
                                        </w:div>
                                        <w:div w:id="2091610415">
                                          <w:marLeft w:val="0"/>
                                          <w:marRight w:val="0"/>
                                          <w:marTop w:val="0"/>
                                          <w:marBottom w:val="0"/>
                                          <w:divBdr>
                                            <w:top w:val="none" w:sz="0" w:space="0" w:color="auto"/>
                                            <w:left w:val="none" w:sz="0" w:space="0" w:color="auto"/>
                                            <w:bottom w:val="none" w:sz="0" w:space="0" w:color="auto"/>
                                            <w:right w:val="none" w:sz="0" w:space="0" w:color="auto"/>
                                          </w:divBdr>
                                        </w:div>
                                        <w:div w:id="888221167">
                                          <w:marLeft w:val="0"/>
                                          <w:marRight w:val="0"/>
                                          <w:marTop w:val="0"/>
                                          <w:marBottom w:val="0"/>
                                          <w:divBdr>
                                            <w:top w:val="none" w:sz="0" w:space="0" w:color="auto"/>
                                            <w:left w:val="none" w:sz="0" w:space="0" w:color="auto"/>
                                            <w:bottom w:val="none" w:sz="0" w:space="0" w:color="auto"/>
                                            <w:right w:val="none" w:sz="0" w:space="0" w:color="auto"/>
                                          </w:divBdr>
                                        </w:div>
                                        <w:div w:id="991756721">
                                          <w:marLeft w:val="0"/>
                                          <w:marRight w:val="0"/>
                                          <w:marTop w:val="0"/>
                                          <w:marBottom w:val="0"/>
                                          <w:divBdr>
                                            <w:top w:val="none" w:sz="0" w:space="0" w:color="auto"/>
                                            <w:left w:val="none" w:sz="0" w:space="0" w:color="auto"/>
                                            <w:bottom w:val="none" w:sz="0" w:space="0" w:color="auto"/>
                                            <w:right w:val="none" w:sz="0" w:space="0" w:color="auto"/>
                                          </w:divBdr>
                                        </w:div>
                                        <w:div w:id="1541085911">
                                          <w:marLeft w:val="0"/>
                                          <w:marRight w:val="0"/>
                                          <w:marTop w:val="0"/>
                                          <w:marBottom w:val="0"/>
                                          <w:divBdr>
                                            <w:top w:val="none" w:sz="0" w:space="0" w:color="auto"/>
                                            <w:left w:val="none" w:sz="0" w:space="0" w:color="auto"/>
                                            <w:bottom w:val="none" w:sz="0" w:space="0" w:color="auto"/>
                                            <w:right w:val="none" w:sz="0" w:space="0" w:color="auto"/>
                                          </w:divBdr>
                                        </w:div>
                                        <w:div w:id="1062024066">
                                          <w:marLeft w:val="0"/>
                                          <w:marRight w:val="0"/>
                                          <w:marTop w:val="0"/>
                                          <w:marBottom w:val="0"/>
                                          <w:divBdr>
                                            <w:top w:val="none" w:sz="0" w:space="0" w:color="auto"/>
                                            <w:left w:val="none" w:sz="0" w:space="0" w:color="auto"/>
                                            <w:bottom w:val="none" w:sz="0" w:space="0" w:color="auto"/>
                                            <w:right w:val="none" w:sz="0" w:space="0" w:color="auto"/>
                                          </w:divBdr>
                                        </w:div>
                                        <w:div w:id="281038438">
                                          <w:marLeft w:val="0"/>
                                          <w:marRight w:val="0"/>
                                          <w:marTop w:val="0"/>
                                          <w:marBottom w:val="0"/>
                                          <w:divBdr>
                                            <w:top w:val="none" w:sz="0" w:space="0" w:color="auto"/>
                                            <w:left w:val="none" w:sz="0" w:space="0" w:color="auto"/>
                                            <w:bottom w:val="none" w:sz="0" w:space="0" w:color="auto"/>
                                            <w:right w:val="none" w:sz="0" w:space="0" w:color="auto"/>
                                          </w:divBdr>
                                        </w:div>
                                        <w:div w:id="1005861101">
                                          <w:marLeft w:val="0"/>
                                          <w:marRight w:val="0"/>
                                          <w:marTop w:val="0"/>
                                          <w:marBottom w:val="0"/>
                                          <w:divBdr>
                                            <w:top w:val="none" w:sz="0" w:space="0" w:color="auto"/>
                                            <w:left w:val="none" w:sz="0" w:space="0" w:color="auto"/>
                                            <w:bottom w:val="none" w:sz="0" w:space="0" w:color="auto"/>
                                            <w:right w:val="none" w:sz="0" w:space="0" w:color="auto"/>
                                          </w:divBdr>
                                        </w:div>
                                        <w:div w:id="2067676868">
                                          <w:marLeft w:val="0"/>
                                          <w:marRight w:val="0"/>
                                          <w:marTop w:val="0"/>
                                          <w:marBottom w:val="0"/>
                                          <w:divBdr>
                                            <w:top w:val="none" w:sz="0" w:space="0" w:color="auto"/>
                                            <w:left w:val="none" w:sz="0" w:space="0" w:color="auto"/>
                                            <w:bottom w:val="none" w:sz="0" w:space="0" w:color="auto"/>
                                            <w:right w:val="none" w:sz="0" w:space="0" w:color="auto"/>
                                          </w:divBdr>
                                        </w:div>
                                        <w:div w:id="2069061621">
                                          <w:marLeft w:val="0"/>
                                          <w:marRight w:val="0"/>
                                          <w:marTop w:val="0"/>
                                          <w:marBottom w:val="0"/>
                                          <w:divBdr>
                                            <w:top w:val="none" w:sz="0" w:space="0" w:color="auto"/>
                                            <w:left w:val="none" w:sz="0" w:space="0" w:color="auto"/>
                                            <w:bottom w:val="none" w:sz="0" w:space="0" w:color="auto"/>
                                            <w:right w:val="none" w:sz="0" w:space="0" w:color="auto"/>
                                          </w:divBdr>
                                        </w:div>
                                        <w:div w:id="1343513238">
                                          <w:marLeft w:val="0"/>
                                          <w:marRight w:val="0"/>
                                          <w:marTop w:val="0"/>
                                          <w:marBottom w:val="0"/>
                                          <w:divBdr>
                                            <w:top w:val="none" w:sz="0" w:space="0" w:color="auto"/>
                                            <w:left w:val="none" w:sz="0" w:space="0" w:color="auto"/>
                                            <w:bottom w:val="none" w:sz="0" w:space="0" w:color="auto"/>
                                            <w:right w:val="none" w:sz="0" w:space="0" w:color="auto"/>
                                          </w:divBdr>
                                        </w:div>
                                        <w:div w:id="1118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224185">
      <w:bodyDiv w:val="1"/>
      <w:marLeft w:val="0"/>
      <w:marRight w:val="0"/>
      <w:marTop w:val="0"/>
      <w:marBottom w:val="0"/>
      <w:divBdr>
        <w:top w:val="none" w:sz="0" w:space="0" w:color="auto"/>
        <w:left w:val="none" w:sz="0" w:space="0" w:color="auto"/>
        <w:bottom w:val="none" w:sz="0" w:space="0" w:color="auto"/>
        <w:right w:val="none" w:sz="0" w:space="0" w:color="auto"/>
      </w:divBdr>
      <w:divsChild>
        <w:div w:id="1947880686">
          <w:marLeft w:val="0"/>
          <w:marRight w:val="0"/>
          <w:marTop w:val="0"/>
          <w:marBottom w:val="0"/>
          <w:divBdr>
            <w:top w:val="none" w:sz="0" w:space="0" w:color="auto"/>
            <w:left w:val="none" w:sz="0" w:space="0" w:color="auto"/>
            <w:bottom w:val="none" w:sz="0" w:space="0" w:color="auto"/>
            <w:right w:val="none" w:sz="0" w:space="0" w:color="auto"/>
          </w:divBdr>
          <w:divsChild>
            <w:div w:id="297876197">
              <w:marLeft w:val="0"/>
              <w:marRight w:val="0"/>
              <w:marTop w:val="150"/>
              <w:marBottom w:val="0"/>
              <w:divBdr>
                <w:top w:val="none" w:sz="0" w:space="0" w:color="auto"/>
                <w:left w:val="none" w:sz="0" w:space="0" w:color="auto"/>
                <w:bottom w:val="none" w:sz="0" w:space="0" w:color="auto"/>
                <w:right w:val="none" w:sz="0" w:space="0" w:color="auto"/>
              </w:divBdr>
              <w:divsChild>
                <w:div w:id="1026296309">
                  <w:marLeft w:val="0"/>
                  <w:marRight w:val="0"/>
                  <w:marTop w:val="0"/>
                  <w:marBottom w:val="0"/>
                  <w:divBdr>
                    <w:top w:val="none" w:sz="0" w:space="0" w:color="auto"/>
                    <w:left w:val="none" w:sz="0" w:space="0" w:color="auto"/>
                    <w:bottom w:val="none" w:sz="0" w:space="0" w:color="auto"/>
                    <w:right w:val="none" w:sz="0" w:space="0" w:color="auto"/>
                  </w:divBdr>
                  <w:divsChild>
                    <w:div w:id="302583807">
                      <w:marLeft w:val="0"/>
                      <w:marRight w:val="0"/>
                      <w:marTop w:val="0"/>
                      <w:marBottom w:val="0"/>
                      <w:divBdr>
                        <w:top w:val="none" w:sz="0" w:space="0" w:color="auto"/>
                        <w:left w:val="none" w:sz="0" w:space="0" w:color="auto"/>
                        <w:bottom w:val="none" w:sz="0" w:space="0" w:color="auto"/>
                        <w:right w:val="none" w:sz="0" w:space="0" w:color="auto"/>
                      </w:divBdr>
                      <w:divsChild>
                        <w:div w:id="1936279080">
                          <w:marLeft w:val="0"/>
                          <w:marRight w:val="0"/>
                          <w:marTop w:val="0"/>
                          <w:marBottom w:val="0"/>
                          <w:divBdr>
                            <w:top w:val="none" w:sz="0" w:space="0" w:color="auto"/>
                            <w:left w:val="none" w:sz="0" w:space="0" w:color="auto"/>
                            <w:bottom w:val="none" w:sz="0" w:space="0" w:color="auto"/>
                            <w:right w:val="none" w:sz="0" w:space="0" w:color="auto"/>
                          </w:divBdr>
                          <w:divsChild>
                            <w:div w:id="1283541233">
                              <w:marLeft w:val="0"/>
                              <w:marRight w:val="0"/>
                              <w:marTop w:val="0"/>
                              <w:marBottom w:val="0"/>
                              <w:divBdr>
                                <w:top w:val="none" w:sz="0" w:space="0" w:color="auto"/>
                                <w:left w:val="none" w:sz="0" w:space="0" w:color="auto"/>
                                <w:bottom w:val="none" w:sz="0" w:space="0" w:color="auto"/>
                                <w:right w:val="none" w:sz="0" w:space="0" w:color="auto"/>
                              </w:divBdr>
                              <w:divsChild>
                                <w:div w:id="448166989">
                                  <w:marLeft w:val="0"/>
                                  <w:marRight w:val="0"/>
                                  <w:marTop w:val="0"/>
                                  <w:marBottom w:val="0"/>
                                  <w:divBdr>
                                    <w:top w:val="none" w:sz="0" w:space="0" w:color="auto"/>
                                    <w:left w:val="none" w:sz="0" w:space="0" w:color="auto"/>
                                    <w:bottom w:val="none" w:sz="0" w:space="0" w:color="auto"/>
                                    <w:right w:val="none" w:sz="0" w:space="0" w:color="auto"/>
                                  </w:divBdr>
                                  <w:divsChild>
                                    <w:div w:id="31654916">
                                      <w:marLeft w:val="0"/>
                                      <w:marRight w:val="0"/>
                                      <w:marTop w:val="0"/>
                                      <w:marBottom w:val="0"/>
                                      <w:divBdr>
                                        <w:top w:val="none" w:sz="0" w:space="0" w:color="auto"/>
                                        <w:left w:val="none" w:sz="0" w:space="0" w:color="auto"/>
                                        <w:bottom w:val="none" w:sz="0" w:space="0" w:color="auto"/>
                                        <w:right w:val="none" w:sz="0" w:space="0" w:color="auto"/>
                                      </w:divBdr>
                                      <w:divsChild>
                                        <w:div w:id="1836191810">
                                          <w:marLeft w:val="0"/>
                                          <w:marRight w:val="0"/>
                                          <w:marTop w:val="0"/>
                                          <w:marBottom w:val="0"/>
                                          <w:divBdr>
                                            <w:top w:val="none" w:sz="0" w:space="0" w:color="auto"/>
                                            <w:left w:val="none" w:sz="0" w:space="0" w:color="auto"/>
                                            <w:bottom w:val="none" w:sz="0" w:space="0" w:color="auto"/>
                                            <w:right w:val="none" w:sz="0" w:space="0" w:color="auto"/>
                                          </w:divBdr>
                                        </w:div>
                                        <w:div w:id="838275813">
                                          <w:marLeft w:val="0"/>
                                          <w:marRight w:val="0"/>
                                          <w:marTop w:val="0"/>
                                          <w:marBottom w:val="0"/>
                                          <w:divBdr>
                                            <w:top w:val="none" w:sz="0" w:space="0" w:color="auto"/>
                                            <w:left w:val="none" w:sz="0" w:space="0" w:color="auto"/>
                                            <w:bottom w:val="none" w:sz="0" w:space="0" w:color="auto"/>
                                            <w:right w:val="none" w:sz="0" w:space="0" w:color="auto"/>
                                          </w:divBdr>
                                        </w:div>
                                        <w:div w:id="1667317646">
                                          <w:marLeft w:val="0"/>
                                          <w:marRight w:val="0"/>
                                          <w:marTop w:val="0"/>
                                          <w:marBottom w:val="0"/>
                                          <w:divBdr>
                                            <w:top w:val="none" w:sz="0" w:space="0" w:color="auto"/>
                                            <w:left w:val="none" w:sz="0" w:space="0" w:color="auto"/>
                                            <w:bottom w:val="none" w:sz="0" w:space="0" w:color="auto"/>
                                            <w:right w:val="none" w:sz="0" w:space="0" w:color="auto"/>
                                          </w:divBdr>
                                        </w:div>
                                        <w:div w:id="1047686391">
                                          <w:marLeft w:val="0"/>
                                          <w:marRight w:val="0"/>
                                          <w:marTop w:val="0"/>
                                          <w:marBottom w:val="0"/>
                                          <w:divBdr>
                                            <w:top w:val="none" w:sz="0" w:space="0" w:color="auto"/>
                                            <w:left w:val="none" w:sz="0" w:space="0" w:color="auto"/>
                                            <w:bottom w:val="none" w:sz="0" w:space="0" w:color="auto"/>
                                            <w:right w:val="none" w:sz="0" w:space="0" w:color="auto"/>
                                          </w:divBdr>
                                        </w:div>
                                        <w:div w:id="1824347046">
                                          <w:marLeft w:val="0"/>
                                          <w:marRight w:val="0"/>
                                          <w:marTop w:val="0"/>
                                          <w:marBottom w:val="0"/>
                                          <w:divBdr>
                                            <w:top w:val="none" w:sz="0" w:space="0" w:color="auto"/>
                                            <w:left w:val="none" w:sz="0" w:space="0" w:color="auto"/>
                                            <w:bottom w:val="none" w:sz="0" w:space="0" w:color="auto"/>
                                            <w:right w:val="none" w:sz="0" w:space="0" w:color="auto"/>
                                          </w:divBdr>
                                        </w:div>
                                        <w:div w:id="464350972">
                                          <w:marLeft w:val="0"/>
                                          <w:marRight w:val="0"/>
                                          <w:marTop w:val="0"/>
                                          <w:marBottom w:val="0"/>
                                          <w:divBdr>
                                            <w:top w:val="none" w:sz="0" w:space="0" w:color="auto"/>
                                            <w:left w:val="none" w:sz="0" w:space="0" w:color="auto"/>
                                            <w:bottom w:val="none" w:sz="0" w:space="0" w:color="auto"/>
                                            <w:right w:val="none" w:sz="0" w:space="0" w:color="auto"/>
                                          </w:divBdr>
                                        </w:div>
                                        <w:div w:id="1728917315">
                                          <w:marLeft w:val="0"/>
                                          <w:marRight w:val="0"/>
                                          <w:marTop w:val="0"/>
                                          <w:marBottom w:val="0"/>
                                          <w:divBdr>
                                            <w:top w:val="none" w:sz="0" w:space="0" w:color="auto"/>
                                            <w:left w:val="none" w:sz="0" w:space="0" w:color="auto"/>
                                            <w:bottom w:val="none" w:sz="0" w:space="0" w:color="auto"/>
                                            <w:right w:val="none" w:sz="0" w:space="0" w:color="auto"/>
                                          </w:divBdr>
                                        </w:div>
                                        <w:div w:id="823664329">
                                          <w:marLeft w:val="0"/>
                                          <w:marRight w:val="0"/>
                                          <w:marTop w:val="0"/>
                                          <w:marBottom w:val="0"/>
                                          <w:divBdr>
                                            <w:top w:val="none" w:sz="0" w:space="0" w:color="auto"/>
                                            <w:left w:val="none" w:sz="0" w:space="0" w:color="auto"/>
                                            <w:bottom w:val="none" w:sz="0" w:space="0" w:color="auto"/>
                                            <w:right w:val="none" w:sz="0" w:space="0" w:color="auto"/>
                                          </w:divBdr>
                                        </w:div>
                                        <w:div w:id="407194943">
                                          <w:marLeft w:val="0"/>
                                          <w:marRight w:val="0"/>
                                          <w:marTop w:val="0"/>
                                          <w:marBottom w:val="0"/>
                                          <w:divBdr>
                                            <w:top w:val="none" w:sz="0" w:space="0" w:color="auto"/>
                                            <w:left w:val="none" w:sz="0" w:space="0" w:color="auto"/>
                                            <w:bottom w:val="none" w:sz="0" w:space="0" w:color="auto"/>
                                            <w:right w:val="none" w:sz="0" w:space="0" w:color="auto"/>
                                          </w:divBdr>
                                        </w:div>
                                        <w:div w:id="63600874">
                                          <w:marLeft w:val="0"/>
                                          <w:marRight w:val="0"/>
                                          <w:marTop w:val="0"/>
                                          <w:marBottom w:val="0"/>
                                          <w:divBdr>
                                            <w:top w:val="none" w:sz="0" w:space="0" w:color="auto"/>
                                            <w:left w:val="none" w:sz="0" w:space="0" w:color="auto"/>
                                            <w:bottom w:val="none" w:sz="0" w:space="0" w:color="auto"/>
                                            <w:right w:val="none" w:sz="0" w:space="0" w:color="auto"/>
                                          </w:divBdr>
                                        </w:div>
                                        <w:div w:id="1697728783">
                                          <w:marLeft w:val="0"/>
                                          <w:marRight w:val="0"/>
                                          <w:marTop w:val="0"/>
                                          <w:marBottom w:val="0"/>
                                          <w:divBdr>
                                            <w:top w:val="none" w:sz="0" w:space="0" w:color="auto"/>
                                            <w:left w:val="none" w:sz="0" w:space="0" w:color="auto"/>
                                            <w:bottom w:val="none" w:sz="0" w:space="0" w:color="auto"/>
                                            <w:right w:val="none" w:sz="0" w:space="0" w:color="auto"/>
                                          </w:divBdr>
                                        </w:div>
                                        <w:div w:id="1390879382">
                                          <w:marLeft w:val="0"/>
                                          <w:marRight w:val="0"/>
                                          <w:marTop w:val="0"/>
                                          <w:marBottom w:val="0"/>
                                          <w:divBdr>
                                            <w:top w:val="none" w:sz="0" w:space="0" w:color="auto"/>
                                            <w:left w:val="none" w:sz="0" w:space="0" w:color="auto"/>
                                            <w:bottom w:val="none" w:sz="0" w:space="0" w:color="auto"/>
                                            <w:right w:val="none" w:sz="0" w:space="0" w:color="auto"/>
                                          </w:divBdr>
                                        </w:div>
                                        <w:div w:id="1807159276">
                                          <w:marLeft w:val="0"/>
                                          <w:marRight w:val="0"/>
                                          <w:marTop w:val="0"/>
                                          <w:marBottom w:val="0"/>
                                          <w:divBdr>
                                            <w:top w:val="none" w:sz="0" w:space="0" w:color="auto"/>
                                            <w:left w:val="none" w:sz="0" w:space="0" w:color="auto"/>
                                            <w:bottom w:val="none" w:sz="0" w:space="0" w:color="auto"/>
                                            <w:right w:val="none" w:sz="0" w:space="0" w:color="auto"/>
                                          </w:divBdr>
                                        </w:div>
                                        <w:div w:id="1390691112">
                                          <w:marLeft w:val="0"/>
                                          <w:marRight w:val="0"/>
                                          <w:marTop w:val="0"/>
                                          <w:marBottom w:val="0"/>
                                          <w:divBdr>
                                            <w:top w:val="none" w:sz="0" w:space="0" w:color="auto"/>
                                            <w:left w:val="none" w:sz="0" w:space="0" w:color="auto"/>
                                            <w:bottom w:val="none" w:sz="0" w:space="0" w:color="auto"/>
                                            <w:right w:val="none" w:sz="0" w:space="0" w:color="auto"/>
                                          </w:divBdr>
                                        </w:div>
                                        <w:div w:id="1775513913">
                                          <w:marLeft w:val="0"/>
                                          <w:marRight w:val="0"/>
                                          <w:marTop w:val="0"/>
                                          <w:marBottom w:val="0"/>
                                          <w:divBdr>
                                            <w:top w:val="none" w:sz="0" w:space="0" w:color="auto"/>
                                            <w:left w:val="none" w:sz="0" w:space="0" w:color="auto"/>
                                            <w:bottom w:val="none" w:sz="0" w:space="0" w:color="auto"/>
                                            <w:right w:val="none" w:sz="0" w:space="0" w:color="auto"/>
                                          </w:divBdr>
                                        </w:div>
                                        <w:div w:id="17316867">
                                          <w:marLeft w:val="0"/>
                                          <w:marRight w:val="0"/>
                                          <w:marTop w:val="0"/>
                                          <w:marBottom w:val="0"/>
                                          <w:divBdr>
                                            <w:top w:val="none" w:sz="0" w:space="0" w:color="auto"/>
                                            <w:left w:val="none" w:sz="0" w:space="0" w:color="auto"/>
                                            <w:bottom w:val="none" w:sz="0" w:space="0" w:color="auto"/>
                                            <w:right w:val="none" w:sz="0" w:space="0" w:color="auto"/>
                                          </w:divBdr>
                                        </w:div>
                                        <w:div w:id="1710912305">
                                          <w:marLeft w:val="0"/>
                                          <w:marRight w:val="0"/>
                                          <w:marTop w:val="0"/>
                                          <w:marBottom w:val="0"/>
                                          <w:divBdr>
                                            <w:top w:val="none" w:sz="0" w:space="0" w:color="auto"/>
                                            <w:left w:val="none" w:sz="0" w:space="0" w:color="auto"/>
                                            <w:bottom w:val="none" w:sz="0" w:space="0" w:color="auto"/>
                                            <w:right w:val="none" w:sz="0" w:space="0" w:color="auto"/>
                                          </w:divBdr>
                                        </w:div>
                                        <w:div w:id="1432509947">
                                          <w:marLeft w:val="0"/>
                                          <w:marRight w:val="0"/>
                                          <w:marTop w:val="0"/>
                                          <w:marBottom w:val="0"/>
                                          <w:divBdr>
                                            <w:top w:val="none" w:sz="0" w:space="0" w:color="auto"/>
                                            <w:left w:val="none" w:sz="0" w:space="0" w:color="auto"/>
                                            <w:bottom w:val="none" w:sz="0" w:space="0" w:color="auto"/>
                                            <w:right w:val="none" w:sz="0" w:space="0" w:color="auto"/>
                                          </w:divBdr>
                                        </w:div>
                                        <w:div w:id="444470603">
                                          <w:marLeft w:val="0"/>
                                          <w:marRight w:val="0"/>
                                          <w:marTop w:val="0"/>
                                          <w:marBottom w:val="0"/>
                                          <w:divBdr>
                                            <w:top w:val="none" w:sz="0" w:space="0" w:color="auto"/>
                                            <w:left w:val="none" w:sz="0" w:space="0" w:color="auto"/>
                                            <w:bottom w:val="none" w:sz="0" w:space="0" w:color="auto"/>
                                            <w:right w:val="none" w:sz="0" w:space="0" w:color="auto"/>
                                          </w:divBdr>
                                        </w:div>
                                        <w:div w:id="1694838600">
                                          <w:marLeft w:val="0"/>
                                          <w:marRight w:val="0"/>
                                          <w:marTop w:val="0"/>
                                          <w:marBottom w:val="0"/>
                                          <w:divBdr>
                                            <w:top w:val="none" w:sz="0" w:space="0" w:color="auto"/>
                                            <w:left w:val="none" w:sz="0" w:space="0" w:color="auto"/>
                                            <w:bottom w:val="none" w:sz="0" w:space="0" w:color="auto"/>
                                            <w:right w:val="none" w:sz="0" w:space="0" w:color="auto"/>
                                          </w:divBdr>
                                        </w:div>
                                        <w:div w:id="53437263">
                                          <w:marLeft w:val="0"/>
                                          <w:marRight w:val="0"/>
                                          <w:marTop w:val="0"/>
                                          <w:marBottom w:val="0"/>
                                          <w:divBdr>
                                            <w:top w:val="none" w:sz="0" w:space="0" w:color="auto"/>
                                            <w:left w:val="none" w:sz="0" w:space="0" w:color="auto"/>
                                            <w:bottom w:val="none" w:sz="0" w:space="0" w:color="auto"/>
                                            <w:right w:val="none" w:sz="0" w:space="0" w:color="auto"/>
                                          </w:divBdr>
                                        </w:div>
                                        <w:div w:id="1900938110">
                                          <w:marLeft w:val="0"/>
                                          <w:marRight w:val="0"/>
                                          <w:marTop w:val="0"/>
                                          <w:marBottom w:val="0"/>
                                          <w:divBdr>
                                            <w:top w:val="none" w:sz="0" w:space="0" w:color="auto"/>
                                            <w:left w:val="none" w:sz="0" w:space="0" w:color="auto"/>
                                            <w:bottom w:val="none" w:sz="0" w:space="0" w:color="auto"/>
                                            <w:right w:val="none" w:sz="0" w:space="0" w:color="auto"/>
                                          </w:divBdr>
                                        </w:div>
                                        <w:div w:id="306008299">
                                          <w:marLeft w:val="0"/>
                                          <w:marRight w:val="0"/>
                                          <w:marTop w:val="0"/>
                                          <w:marBottom w:val="0"/>
                                          <w:divBdr>
                                            <w:top w:val="none" w:sz="0" w:space="0" w:color="auto"/>
                                            <w:left w:val="none" w:sz="0" w:space="0" w:color="auto"/>
                                            <w:bottom w:val="none" w:sz="0" w:space="0" w:color="auto"/>
                                            <w:right w:val="none" w:sz="0" w:space="0" w:color="auto"/>
                                          </w:divBdr>
                                        </w:div>
                                        <w:div w:id="1664233331">
                                          <w:marLeft w:val="0"/>
                                          <w:marRight w:val="0"/>
                                          <w:marTop w:val="0"/>
                                          <w:marBottom w:val="0"/>
                                          <w:divBdr>
                                            <w:top w:val="none" w:sz="0" w:space="0" w:color="auto"/>
                                            <w:left w:val="none" w:sz="0" w:space="0" w:color="auto"/>
                                            <w:bottom w:val="none" w:sz="0" w:space="0" w:color="auto"/>
                                            <w:right w:val="none" w:sz="0" w:space="0" w:color="auto"/>
                                          </w:divBdr>
                                        </w:div>
                                        <w:div w:id="1910922158">
                                          <w:marLeft w:val="0"/>
                                          <w:marRight w:val="0"/>
                                          <w:marTop w:val="0"/>
                                          <w:marBottom w:val="0"/>
                                          <w:divBdr>
                                            <w:top w:val="none" w:sz="0" w:space="0" w:color="auto"/>
                                            <w:left w:val="none" w:sz="0" w:space="0" w:color="auto"/>
                                            <w:bottom w:val="none" w:sz="0" w:space="0" w:color="auto"/>
                                            <w:right w:val="none" w:sz="0" w:space="0" w:color="auto"/>
                                          </w:divBdr>
                                        </w:div>
                                        <w:div w:id="1351949659">
                                          <w:marLeft w:val="0"/>
                                          <w:marRight w:val="0"/>
                                          <w:marTop w:val="0"/>
                                          <w:marBottom w:val="0"/>
                                          <w:divBdr>
                                            <w:top w:val="none" w:sz="0" w:space="0" w:color="auto"/>
                                            <w:left w:val="none" w:sz="0" w:space="0" w:color="auto"/>
                                            <w:bottom w:val="none" w:sz="0" w:space="0" w:color="auto"/>
                                            <w:right w:val="none" w:sz="0" w:space="0" w:color="auto"/>
                                          </w:divBdr>
                                        </w:div>
                                        <w:div w:id="1020812777">
                                          <w:marLeft w:val="0"/>
                                          <w:marRight w:val="0"/>
                                          <w:marTop w:val="0"/>
                                          <w:marBottom w:val="0"/>
                                          <w:divBdr>
                                            <w:top w:val="none" w:sz="0" w:space="0" w:color="auto"/>
                                            <w:left w:val="none" w:sz="0" w:space="0" w:color="auto"/>
                                            <w:bottom w:val="none" w:sz="0" w:space="0" w:color="auto"/>
                                            <w:right w:val="none" w:sz="0" w:space="0" w:color="auto"/>
                                          </w:divBdr>
                                        </w:div>
                                        <w:div w:id="1597712995">
                                          <w:marLeft w:val="0"/>
                                          <w:marRight w:val="0"/>
                                          <w:marTop w:val="0"/>
                                          <w:marBottom w:val="0"/>
                                          <w:divBdr>
                                            <w:top w:val="none" w:sz="0" w:space="0" w:color="auto"/>
                                            <w:left w:val="none" w:sz="0" w:space="0" w:color="auto"/>
                                            <w:bottom w:val="none" w:sz="0" w:space="0" w:color="auto"/>
                                            <w:right w:val="none" w:sz="0" w:space="0" w:color="auto"/>
                                          </w:divBdr>
                                        </w:div>
                                        <w:div w:id="755831048">
                                          <w:marLeft w:val="0"/>
                                          <w:marRight w:val="0"/>
                                          <w:marTop w:val="0"/>
                                          <w:marBottom w:val="0"/>
                                          <w:divBdr>
                                            <w:top w:val="none" w:sz="0" w:space="0" w:color="auto"/>
                                            <w:left w:val="none" w:sz="0" w:space="0" w:color="auto"/>
                                            <w:bottom w:val="none" w:sz="0" w:space="0" w:color="auto"/>
                                            <w:right w:val="none" w:sz="0" w:space="0" w:color="auto"/>
                                          </w:divBdr>
                                        </w:div>
                                        <w:div w:id="1938322324">
                                          <w:marLeft w:val="0"/>
                                          <w:marRight w:val="0"/>
                                          <w:marTop w:val="0"/>
                                          <w:marBottom w:val="0"/>
                                          <w:divBdr>
                                            <w:top w:val="none" w:sz="0" w:space="0" w:color="auto"/>
                                            <w:left w:val="none" w:sz="0" w:space="0" w:color="auto"/>
                                            <w:bottom w:val="none" w:sz="0" w:space="0" w:color="auto"/>
                                            <w:right w:val="none" w:sz="0" w:space="0" w:color="auto"/>
                                          </w:divBdr>
                                        </w:div>
                                        <w:div w:id="789781471">
                                          <w:marLeft w:val="0"/>
                                          <w:marRight w:val="0"/>
                                          <w:marTop w:val="0"/>
                                          <w:marBottom w:val="0"/>
                                          <w:divBdr>
                                            <w:top w:val="none" w:sz="0" w:space="0" w:color="auto"/>
                                            <w:left w:val="none" w:sz="0" w:space="0" w:color="auto"/>
                                            <w:bottom w:val="none" w:sz="0" w:space="0" w:color="auto"/>
                                            <w:right w:val="none" w:sz="0" w:space="0" w:color="auto"/>
                                          </w:divBdr>
                                        </w:div>
                                        <w:div w:id="949313951">
                                          <w:marLeft w:val="0"/>
                                          <w:marRight w:val="0"/>
                                          <w:marTop w:val="0"/>
                                          <w:marBottom w:val="0"/>
                                          <w:divBdr>
                                            <w:top w:val="none" w:sz="0" w:space="0" w:color="auto"/>
                                            <w:left w:val="none" w:sz="0" w:space="0" w:color="auto"/>
                                            <w:bottom w:val="none" w:sz="0" w:space="0" w:color="auto"/>
                                            <w:right w:val="none" w:sz="0" w:space="0" w:color="auto"/>
                                          </w:divBdr>
                                        </w:div>
                                        <w:div w:id="593517190">
                                          <w:marLeft w:val="0"/>
                                          <w:marRight w:val="0"/>
                                          <w:marTop w:val="0"/>
                                          <w:marBottom w:val="0"/>
                                          <w:divBdr>
                                            <w:top w:val="none" w:sz="0" w:space="0" w:color="auto"/>
                                            <w:left w:val="none" w:sz="0" w:space="0" w:color="auto"/>
                                            <w:bottom w:val="none" w:sz="0" w:space="0" w:color="auto"/>
                                            <w:right w:val="none" w:sz="0" w:space="0" w:color="auto"/>
                                          </w:divBdr>
                                        </w:div>
                                        <w:div w:id="1604992564">
                                          <w:marLeft w:val="0"/>
                                          <w:marRight w:val="0"/>
                                          <w:marTop w:val="0"/>
                                          <w:marBottom w:val="0"/>
                                          <w:divBdr>
                                            <w:top w:val="none" w:sz="0" w:space="0" w:color="auto"/>
                                            <w:left w:val="none" w:sz="0" w:space="0" w:color="auto"/>
                                            <w:bottom w:val="none" w:sz="0" w:space="0" w:color="auto"/>
                                            <w:right w:val="none" w:sz="0" w:space="0" w:color="auto"/>
                                          </w:divBdr>
                                        </w:div>
                                        <w:div w:id="1529027341">
                                          <w:marLeft w:val="0"/>
                                          <w:marRight w:val="0"/>
                                          <w:marTop w:val="0"/>
                                          <w:marBottom w:val="0"/>
                                          <w:divBdr>
                                            <w:top w:val="none" w:sz="0" w:space="0" w:color="auto"/>
                                            <w:left w:val="none" w:sz="0" w:space="0" w:color="auto"/>
                                            <w:bottom w:val="none" w:sz="0" w:space="0" w:color="auto"/>
                                            <w:right w:val="none" w:sz="0" w:space="0" w:color="auto"/>
                                          </w:divBdr>
                                        </w:div>
                                        <w:div w:id="1528986107">
                                          <w:marLeft w:val="0"/>
                                          <w:marRight w:val="0"/>
                                          <w:marTop w:val="0"/>
                                          <w:marBottom w:val="0"/>
                                          <w:divBdr>
                                            <w:top w:val="none" w:sz="0" w:space="0" w:color="auto"/>
                                            <w:left w:val="none" w:sz="0" w:space="0" w:color="auto"/>
                                            <w:bottom w:val="none" w:sz="0" w:space="0" w:color="auto"/>
                                            <w:right w:val="none" w:sz="0" w:space="0" w:color="auto"/>
                                          </w:divBdr>
                                        </w:div>
                                        <w:div w:id="858858837">
                                          <w:marLeft w:val="0"/>
                                          <w:marRight w:val="0"/>
                                          <w:marTop w:val="0"/>
                                          <w:marBottom w:val="0"/>
                                          <w:divBdr>
                                            <w:top w:val="none" w:sz="0" w:space="0" w:color="auto"/>
                                            <w:left w:val="none" w:sz="0" w:space="0" w:color="auto"/>
                                            <w:bottom w:val="none" w:sz="0" w:space="0" w:color="auto"/>
                                            <w:right w:val="none" w:sz="0" w:space="0" w:color="auto"/>
                                          </w:divBdr>
                                        </w:div>
                                        <w:div w:id="830215333">
                                          <w:marLeft w:val="0"/>
                                          <w:marRight w:val="0"/>
                                          <w:marTop w:val="0"/>
                                          <w:marBottom w:val="0"/>
                                          <w:divBdr>
                                            <w:top w:val="none" w:sz="0" w:space="0" w:color="auto"/>
                                            <w:left w:val="none" w:sz="0" w:space="0" w:color="auto"/>
                                            <w:bottom w:val="none" w:sz="0" w:space="0" w:color="auto"/>
                                            <w:right w:val="none" w:sz="0" w:space="0" w:color="auto"/>
                                          </w:divBdr>
                                        </w:div>
                                        <w:div w:id="163401589">
                                          <w:marLeft w:val="0"/>
                                          <w:marRight w:val="0"/>
                                          <w:marTop w:val="0"/>
                                          <w:marBottom w:val="0"/>
                                          <w:divBdr>
                                            <w:top w:val="none" w:sz="0" w:space="0" w:color="auto"/>
                                            <w:left w:val="none" w:sz="0" w:space="0" w:color="auto"/>
                                            <w:bottom w:val="none" w:sz="0" w:space="0" w:color="auto"/>
                                            <w:right w:val="none" w:sz="0" w:space="0" w:color="auto"/>
                                          </w:divBdr>
                                        </w:div>
                                        <w:div w:id="1263104437">
                                          <w:marLeft w:val="0"/>
                                          <w:marRight w:val="0"/>
                                          <w:marTop w:val="0"/>
                                          <w:marBottom w:val="0"/>
                                          <w:divBdr>
                                            <w:top w:val="none" w:sz="0" w:space="0" w:color="auto"/>
                                            <w:left w:val="none" w:sz="0" w:space="0" w:color="auto"/>
                                            <w:bottom w:val="none" w:sz="0" w:space="0" w:color="auto"/>
                                            <w:right w:val="none" w:sz="0" w:space="0" w:color="auto"/>
                                          </w:divBdr>
                                        </w:div>
                                        <w:div w:id="1509369241">
                                          <w:marLeft w:val="0"/>
                                          <w:marRight w:val="0"/>
                                          <w:marTop w:val="0"/>
                                          <w:marBottom w:val="0"/>
                                          <w:divBdr>
                                            <w:top w:val="none" w:sz="0" w:space="0" w:color="auto"/>
                                            <w:left w:val="none" w:sz="0" w:space="0" w:color="auto"/>
                                            <w:bottom w:val="none" w:sz="0" w:space="0" w:color="auto"/>
                                            <w:right w:val="none" w:sz="0" w:space="0" w:color="auto"/>
                                          </w:divBdr>
                                        </w:div>
                                        <w:div w:id="2101295926">
                                          <w:marLeft w:val="0"/>
                                          <w:marRight w:val="0"/>
                                          <w:marTop w:val="0"/>
                                          <w:marBottom w:val="0"/>
                                          <w:divBdr>
                                            <w:top w:val="none" w:sz="0" w:space="0" w:color="auto"/>
                                            <w:left w:val="none" w:sz="0" w:space="0" w:color="auto"/>
                                            <w:bottom w:val="none" w:sz="0" w:space="0" w:color="auto"/>
                                            <w:right w:val="none" w:sz="0" w:space="0" w:color="auto"/>
                                          </w:divBdr>
                                        </w:div>
                                        <w:div w:id="262763852">
                                          <w:marLeft w:val="0"/>
                                          <w:marRight w:val="0"/>
                                          <w:marTop w:val="0"/>
                                          <w:marBottom w:val="0"/>
                                          <w:divBdr>
                                            <w:top w:val="none" w:sz="0" w:space="0" w:color="auto"/>
                                            <w:left w:val="none" w:sz="0" w:space="0" w:color="auto"/>
                                            <w:bottom w:val="none" w:sz="0" w:space="0" w:color="auto"/>
                                            <w:right w:val="none" w:sz="0" w:space="0" w:color="auto"/>
                                          </w:divBdr>
                                        </w:div>
                                        <w:div w:id="514344071">
                                          <w:marLeft w:val="0"/>
                                          <w:marRight w:val="0"/>
                                          <w:marTop w:val="0"/>
                                          <w:marBottom w:val="0"/>
                                          <w:divBdr>
                                            <w:top w:val="none" w:sz="0" w:space="0" w:color="auto"/>
                                            <w:left w:val="none" w:sz="0" w:space="0" w:color="auto"/>
                                            <w:bottom w:val="none" w:sz="0" w:space="0" w:color="auto"/>
                                            <w:right w:val="none" w:sz="0" w:space="0" w:color="auto"/>
                                          </w:divBdr>
                                        </w:div>
                                        <w:div w:id="60257021">
                                          <w:marLeft w:val="0"/>
                                          <w:marRight w:val="0"/>
                                          <w:marTop w:val="0"/>
                                          <w:marBottom w:val="0"/>
                                          <w:divBdr>
                                            <w:top w:val="none" w:sz="0" w:space="0" w:color="auto"/>
                                            <w:left w:val="none" w:sz="0" w:space="0" w:color="auto"/>
                                            <w:bottom w:val="none" w:sz="0" w:space="0" w:color="auto"/>
                                            <w:right w:val="none" w:sz="0" w:space="0" w:color="auto"/>
                                          </w:divBdr>
                                        </w:div>
                                        <w:div w:id="1910917887">
                                          <w:marLeft w:val="0"/>
                                          <w:marRight w:val="0"/>
                                          <w:marTop w:val="0"/>
                                          <w:marBottom w:val="0"/>
                                          <w:divBdr>
                                            <w:top w:val="none" w:sz="0" w:space="0" w:color="auto"/>
                                            <w:left w:val="none" w:sz="0" w:space="0" w:color="auto"/>
                                            <w:bottom w:val="none" w:sz="0" w:space="0" w:color="auto"/>
                                            <w:right w:val="none" w:sz="0" w:space="0" w:color="auto"/>
                                          </w:divBdr>
                                        </w:div>
                                        <w:div w:id="601498225">
                                          <w:marLeft w:val="0"/>
                                          <w:marRight w:val="0"/>
                                          <w:marTop w:val="0"/>
                                          <w:marBottom w:val="0"/>
                                          <w:divBdr>
                                            <w:top w:val="none" w:sz="0" w:space="0" w:color="auto"/>
                                            <w:left w:val="none" w:sz="0" w:space="0" w:color="auto"/>
                                            <w:bottom w:val="none" w:sz="0" w:space="0" w:color="auto"/>
                                            <w:right w:val="none" w:sz="0" w:space="0" w:color="auto"/>
                                          </w:divBdr>
                                        </w:div>
                                        <w:div w:id="1437678159">
                                          <w:marLeft w:val="0"/>
                                          <w:marRight w:val="0"/>
                                          <w:marTop w:val="0"/>
                                          <w:marBottom w:val="0"/>
                                          <w:divBdr>
                                            <w:top w:val="none" w:sz="0" w:space="0" w:color="auto"/>
                                            <w:left w:val="none" w:sz="0" w:space="0" w:color="auto"/>
                                            <w:bottom w:val="none" w:sz="0" w:space="0" w:color="auto"/>
                                            <w:right w:val="none" w:sz="0" w:space="0" w:color="auto"/>
                                          </w:divBdr>
                                        </w:div>
                                        <w:div w:id="1915625290">
                                          <w:marLeft w:val="0"/>
                                          <w:marRight w:val="0"/>
                                          <w:marTop w:val="0"/>
                                          <w:marBottom w:val="0"/>
                                          <w:divBdr>
                                            <w:top w:val="none" w:sz="0" w:space="0" w:color="auto"/>
                                            <w:left w:val="none" w:sz="0" w:space="0" w:color="auto"/>
                                            <w:bottom w:val="none" w:sz="0" w:space="0" w:color="auto"/>
                                            <w:right w:val="none" w:sz="0" w:space="0" w:color="auto"/>
                                          </w:divBdr>
                                        </w:div>
                                        <w:div w:id="1789008160">
                                          <w:marLeft w:val="0"/>
                                          <w:marRight w:val="0"/>
                                          <w:marTop w:val="0"/>
                                          <w:marBottom w:val="0"/>
                                          <w:divBdr>
                                            <w:top w:val="none" w:sz="0" w:space="0" w:color="auto"/>
                                            <w:left w:val="none" w:sz="0" w:space="0" w:color="auto"/>
                                            <w:bottom w:val="none" w:sz="0" w:space="0" w:color="auto"/>
                                            <w:right w:val="none" w:sz="0" w:space="0" w:color="auto"/>
                                          </w:divBdr>
                                        </w:div>
                                        <w:div w:id="1700353148">
                                          <w:marLeft w:val="0"/>
                                          <w:marRight w:val="0"/>
                                          <w:marTop w:val="0"/>
                                          <w:marBottom w:val="0"/>
                                          <w:divBdr>
                                            <w:top w:val="none" w:sz="0" w:space="0" w:color="auto"/>
                                            <w:left w:val="none" w:sz="0" w:space="0" w:color="auto"/>
                                            <w:bottom w:val="none" w:sz="0" w:space="0" w:color="auto"/>
                                            <w:right w:val="none" w:sz="0" w:space="0" w:color="auto"/>
                                          </w:divBdr>
                                        </w:div>
                                        <w:div w:id="1291012053">
                                          <w:marLeft w:val="0"/>
                                          <w:marRight w:val="0"/>
                                          <w:marTop w:val="0"/>
                                          <w:marBottom w:val="0"/>
                                          <w:divBdr>
                                            <w:top w:val="none" w:sz="0" w:space="0" w:color="auto"/>
                                            <w:left w:val="none" w:sz="0" w:space="0" w:color="auto"/>
                                            <w:bottom w:val="none" w:sz="0" w:space="0" w:color="auto"/>
                                            <w:right w:val="none" w:sz="0" w:space="0" w:color="auto"/>
                                          </w:divBdr>
                                        </w:div>
                                        <w:div w:id="1590305598">
                                          <w:marLeft w:val="0"/>
                                          <w:marRight w:val="0"/>
                                          <w:marTop w:val="0"/>
                                          <w:marBottom w:val="0"/>
                                          <w:divBdr>
                                            <w:top w:val="none" w:sz="0" w:space="0" w:color="auto"/>
                                            <w:left w:val="none" w:sz="0" w:space="0" w:color="auto"/>
                                            <w:bottom w:val="none" w:sz="0" w:space="0" w:color="auto"/>
                                            <w:right w:val="none" w:sz="0" w:space="0" w:color="auto"/>
                                          </w:divBdr>
                                        </w:div>
                                        <w:div w:id="101465381">
                                          <w:marLeft w:val="0"/>
                                          <w:marRight w:val="0"/>
                                          <w:marTop w:val="0"/>
                                          <w:marBottom w:val="0"/>
                                          <w:divBdr>
                                            <w:top w:val="none" w:sz="0" w:space="0" w:color="auto"/>
                                            <w:left w:val="none" w:sz="0" w:space="0" w:color="auto"/>
                                            <w:bottom w:val="none" w:sz="0" w:space="0" w:color="auto"/>
                                            <w:right w:val="none" w:sz="0" w:space="0" w:color="auto"/>
                                          </w:divBdr>
                                        </w:div>
                                        <w:div w:id="1584684124">
                                          <w:marLeft w:val="0"/>
                                          <w:marRight w:val="0"/>
                                          <w:marTop w:val="0"/>
                                          <w:marBottom w:val="0"/>
                                          <w:divBdr>
                                            <w:top w:val="none" w:sz="0" w:space="0" w:color="auto"/>
                                            <w:left w:val="none" w:sz="0" w:space="0" w:color="auto"/>
                                            <w:bottom w:val="none" w:sz="0" w:space="0" w:color="auto"/>
                                            <w:right w:val="none" w:sz="0" w:space="0" w:color="auto"/>
                                          </w:divBdr>
                                        </w:div>
                                        <w:div w:id="1336417034">
                                          <w:marLeft w:val="0"/>
                                          <w:marRight w:val="0"/>
                                          <w:marTop w:val="0"/>
                                          <w:marBottom w:val="0"/>
                                          <w:divBdr>
                                            <w:top w:val="none" w:sz="0" w:space="0" w:color="auto"/>
                                            <w:left w:val="none" w:sz="0" w:space="0" w:color="auto"/>
                                            <w:bottom w:val="none" w:sz="0" w:space="0" w:color="auto"/>
                                            <w:right w:val="none" w:sz="0" w:space="0" w:color="auto"/>
                                          </w:divBdr>
                                        </w:div>
                                        <w:div w:id="1874734578">
                                          <w:marLeft w:val="0"/>
                                          <w:marRight w:val="0"/>
                                          <w:marTop w:val="0"/>
                                          <w:marBottom w:val="0"/>
                                          <w:divBdr>
                                            <w:top w:val="none" w:sz="0" w:space="0" w:color="auto"/>
                                            <w:left w:val="none" w:sz="0" w:space="0" w:color="auto"/>
                                            <w:bottom w:val="none" w:sz="0" w:space="0" w:color="auto"/>
                                            <w:right w:val="none" w:sz="0" w:space="0" w:color="auto"/>
                                          </w:divBdr>
                                        </w:div>
                                        <w:div w:id="556431274">
                                          <w:marLeft w:val="0"/>
                                          <w:marRight w:val="0"/>
                                          <w:marTop w:val="0"/>
                                          <w:marBottom w:val="0"/>
                                          <w:divBdr>
                                            <w:top w:val="none" w:sz="0" w:space="0" w:color="auto"/>
                                            <w:left w:val="none" w:sz="0" w:space="0" w:color="auto"/>
                                            <w:bottom w:val="none" w:sz="0" w:space="0" w:color="auto"/>
                                            <w:right w:val="none" w:sz="0" w:space="0" w:color="auto"/>
                                          </w:divBdr>
                                        </w:div>
                                        <w:div w:id="1391533284">
                                          <w:marLeft w:val="0"/>
                                          <w:marRight w:val="0"/>
                                          <w:marTop w:val="0"/>
                                          <w:marBottom w:val="0"/>
                                          <w:divBdr>
                                            <w:top w:val="none" w:sz="0" w:space="0" w:color="auto"/>
                                            <w:left w:val="none" w:sz="0" w:space="0" w:color="auto"/>
                                            <w:bottom w:val="none" w:sz="0" w:space="0" w:color="auto"/>
                                            <w:right w:val="none" w:sz="0" w:space="0" w:color="auto"/>
                                          </w:divBdr>
                                        </w:div>
                                        <w:div w:id="1705980968">
                                          <w:marLeft w:val="0"/>
                                          <w:marRight w:val="0"/>
                                          <w:marTop w:val="0"/>
                                          <w:marBottom w:val="0"/>
                                          <w:divBdr>
                                            <w:top w:val="none" w:sz="0" w:space="0" w:color="auto"/>
                                            <w:left w:val="none" w:sz="0" w:space="0" w:color="auto"/>
                                            <w:bottom w:val="none" w:sz="0" w:space="0" w:color="auto"/>
                                            <w:right w:val="none" w:sz="0" w:space="0" w:color="auto"/>
                                          </w:divBdr>
                                        </w:div>
                                        <w:div w:id="1914898851">
                                          <w:marLeft w:val="0"/>
                                          <w:marRight w:val="0"/>
                                          <w:marTop w:val="0"/>
                                          <w:marBottom w:val="0"/>
                                          <w:divBdr>
                                            <w:top w:val="none" w:sz="0" w:space="0" w:color="auto"/>
                                            <w:left w:val="none" w:sz="0" w:space="0" w:color="auto"/>
                                            <w:bottom w:val="none" w:sz="0" w:space="0" w:color="auto"/>
                                            <w:right w:val="none" w:sz="0" w:space="0" w:color="auto"/>
                                          </w:divBdr>
                                        </w:div>
                                        <w:div w:id="1303077592">
                                          <w:marLeft w:val="0"/>
                                          <w:marRight w:val="0"/>
                                          <w:marTop w:val="0"/>
                                          <w:marBottom w:val="0"/>
                                          <w:divBdr>
                                            <w:top w:val="none" w:sz="0" w:space="0" w:color="auto"/>
                                            <w:left w:val="none" w:sz="0" w:space="0" w:color="auto"/>
                                            <w:bottom w:val="none" w:sz="0" w:space="0" w:color="auto"/>
                                            <w:right w:val="none" w:sz="0" w:space="0" w:color="auto"/>
                                          </w:divBdr>
                                        </w:div>
                                        <w:div w:id="800805318">
                                          <w:marLeft w:val="0"/>
                                          <w:marRight w:val="0"/>
                                          <w:marTop w:val="0"/>
                                          <w:marBottom w:val="0"/>
                                          <w:divBdr>
                                            <w:top w:val="none" w:sz="0" w:space="0" w:color="auto"/>
                                            <w:left w:val="none" w:sz="0" w:space="0" w:color="auto"/>
                                            <w:bottom w:val="none" w:sz="0" w:space="0" w:color="auto"/>
                                            <w:right w:val="none" w:sz="0" w:space="0" w:color="auto"/>
                                          </w:divBdr>
                                        </w:div>
                                        <w:div w:id="797722001">
                                          <w:marLeft w:val="0"/>
                                          <w:marRight w:val="0"/>
                                          <w:marTop w:val="0"/>
                                          <w:marBottom w:val="0"/>
                                          <w:divBdr>
                                            <w:top w:val="none" w:sz="0" w:space="0" w:color="auto"/>
                                            <w:left w:val="none" w:sz="0" w:space="0" w:color="auto"/>
                                            <w:bottom w:val="none" w:sz="0" w:space="0" w:color="auto"/>
                                            <w:right w:val="none" w:sz="0" w:space="0" w:color="auto"/>
                                          </w:divBdr>
                                        </w:div>
                                        <w:div w:id="1612932406">
                                          <w:marLeft w:val="0"/>
                                          <w:marRight w:val="0"/>
                                          <w:marTop w:val="0"/>
                                          <w:marBottom w:val="0"/>
                                          <w:divBdr>
                                            <w:top w:val="none" w:sz="0" w:space="0" w:color="auto"/>
                                            <w:left w:val="none" w:sz="0" w:space="0" w:color="auto"/>
                                            <w:bottom w:val="none" w:sz="0" w:space="0" w:color="auto"/>
                                            <w:right w:val="none" w:sz="0" w:space="0" w:color="auto"/>
                                          </w:divBdr>
                                        </w:div>
                                        <w:div w:id="2098288189">
                                          <w:marLeft w:val="0"/>
                                          <w:marRight w:val="0"/>
                                          <w:marTop w:val="0"/>
                                          <w:marBottom w:val="0"/>
                                          <w:divBdr>
                                            <w:top w:val="none" w:sz="0" w:space="0" w:color="auto"/>
                                            <w:left w:val="none" w:sz="0" w:space="0" w:color="auto"/>
                                            <w:bottom w:val="none" w:sz="0" w:space="0" w:color="auto"/>
                                            <w:right w:val="none" w:sz="0" w:space="0" w:color="auto"/>
                                          </w:divBdr>
                                        </w:div>
                                        <w:div w:id="2127306590">
                                          <w:marLeft w:val="0"/>
                                          <w:marRight w:val="0"/>
                                          <w:marTop w:val="0"/>
                                          <w:marBottom w:val="0"/>
                                          <w:divBdr>
                                            <w:top w:val="none" w:sz="0" w:space="0" w:color="auto"/>
                                            <w:left w:val="none" w:sz="0" w:space="0" w:color="auto"/>
                                            <w:bottom w:val="none" w:sz="0" w:space="0" w:color="auto"/>
                                            <w:right w:val="none" w:sz="0" w:space="0" w:color="auto"/>
                                          </w:divBdr>
                                        </w:div>
                                        <w:div w:id="1704791741">
                                          <w:marLeft w:val="0"/>
                                          <w:marRight w:val="0"/>
                                          <w:marTop w:val="0"/>
                                          <w:marBottom w:val="0"/>
                                          <w:divBdr>
                                            <w:top w:val="none" w:sz="0" w:space="0" w:color="auto"/>
                                            <w:left w:val="none" w:sz="0" w:space="0" w:color="auto"/>
                                            <w:bottom w:val="none" w:sz="0" w:space="0" w:color="auto"/>
                                            <w:right w:val="none" w:sz="0" w:space="0" w:color="auto"/>
                                          </w:divBdr>
                                        </w:div>
                                        <w:div w:id="1756394510">
                                          <w:marLeft w:val="0"/>
                                          <w:marRight w:val="0"/>
                                          <w:marTop w:val="0"/>
                                          <w:marBottom w:val="0"/>
                                          <w:divBdr>
                                            <w:top w:val="none" w:sz="0" w:space="0" w:color="auto"/>
                                            <w:left w:val="none" w:sz="0" w:space="0" w:color="auto"/>
                                            <w:bottom w:val="none" w:sz="0" w:space="0" w:color="auto"/>
                                            <w:right w:val="none" w:sz="0" w:space="0" w:color="auto"/>
                                          </w:divBdr>
                                        </w:div>
                                        <w:div w:id="1537157160">
                                          <w:marLeft w:val="0"/>
                                          <w:marRight w:val="0"/>
                                          <w:marTop w:val="0"/>
                                          <w:marBottom w:val="0"/>
                                          <w:divBdr>
                                            <w:top w:val="none" w:sz="0" w:space="0" w:color="auto"/>
                                            <w:left w:val="none" w:sz="0" w:space="0" w:color="auto"/>
                                            <w:bottom w:val="none" w:sz="0" w:space="0" w:color="auto"/>
                                            <w:right w:val="none" w:sz="0" w:space="0" w:color="auto"/>
                                          </w:divBdr>
                                        </w:div>
                                        <w:div w:id="640773035">
                                          <w:marLeft w:val="0"/>
                                          <w:marRight w:val="0"/>
                                          <w:marTop w:val="0"/>
                                          <w:marBottom w:val="0"/>
                                          <w:divBdr>
                                            <w:top w:val="none" w:sz="0" w:space="0" w:color="auto"/>
                                            <w:left w:val="none" w:sz="0" w:space="0" w:color="auto"/>
                                            <w:bottom w:val="none" w:sz="0" w:space="0" w:color="auto"/>
                                            <w:right w:val="none" w:sz="0" w:space="0" w:color="auto"/>
                                          </w:divBdr>
                                        </w:div>
                                        <w:div w:id="527260081">
                                          <w:marLeft w:val="0"/>
                                          <w:marRight w:val="0"/>
                                          <w:marTop w:val="0"/>
                                          <w:marBottom w:val="0"/>
                                          <w:divBdr>
                                            <w:top w:val="none" w:sz="0" w:space="0" w:color="auto"/>
                                            <w:left w:val="none" w:sz="0" w:space="0" w:color="auto"/>
                                            <w:bottom w:val="none" w:sz="0" w:space="0" w:color="auto"/>
                                            <w:right w:val="none" w:sz="0" w:space="0" w:color="auto"/>
                                          </w:divBdr>
                                        </w:div>
                                        <w:div w:id="39286238">
                                          <w:marLeft w:val="0"/>
                                          <w:marRight w:val="0"/>
                                          <w:marTop w:val="0"/>
                                          <w:marBottom w:val="0"/>
                                          <w:divBdr>
                                            <w:top w:val="none" w:sz="0" w:space="0" w:color="auto"/>
                                            <w:left w:val="none" w:sz="0" w:space="0" w:color="auto"/>
                                            <w:bottom w:val="none" w:sz="0" w:space="0" w:color="auto"/>
                                            <w:right w:val="none" w:sz="0" w:space="0" w:color="auto"/>
                                          </w:divBdr>
                                        </w:div>
                                        <w:div w:id="1695615534">
                                          <w:marLeft w:val="0"/>
                                          <w:marRight w:val="0"/>
                                          <w:marTop w:val="0"/>
                                          <w:marBottom w:val="0"/>
                                          <w:divBdr>
                                            <w:top w:val="none" w:sz="0" w:space="0" w:color="auto"/>
                                            <w:left w:val="none" w:sz="0" w:space="0" w:color="auto"/>
                                            <w:bottom w:val="none" w:sz="0" w:space="0" w:color="auto"/>
                                            <w:right w:val="none" w:sz="0" w:space="0" w:color="auto"/>
                                          </w:divBdr>
                                        </w:div>
                                        <w:div w:id="30571204">
                                          <w:marLeft w:val="0"/>
                                          <w:marRight w:val="0"/>
                                          <w:marTop w:val="0"/>
                                          <w:marBottom w:val="0"/>
                                          <w:divBdr>
                                            <w:top w:val="none" w:sz="0" w:space="0" w:color="auto"/>
                                            <w:left w:val="none" w:sz="0" w:space="0" w:color="auto"/>
                                            <w:bottom w:val="none" w:sz="0" w:space="0" w:color="auto"/>
                                            <w:right w:val="none" w:sz="0" w:space="0" w:color="auto"/>
                                          </w:divBdr>
                                        </w:div>
                                        <w:div w:id="1589804461">
                                          <w:marLeft w:val="0"/>
                                          <w:marRight w:val="0"/>
                                          <w:marTop w:val="0"/>
                                          <w:marBottom w:val="0"/>
                                          <w:divBdr>
                                            <w:top w:val="none" w:sz="0" w:space="0" w:color="auto"/>
                                            <w:left w:val="none" w:sz="0" w:space="0" w:color="auto"/>
                                            <w:bottom w:val="none" w:sz="0" w:space="0" w:color="auto"/>
                                            <w:right w:val="none" w:sz="0" w:space="0" w:color="auto"/>
                                          </w:divBdr>
                                        </w:div>
                                        <w:div w:id="2145855156">
                                          <w:marLeft w:val="0"/>
                                          <w:marRight w:val="0"/>
                                          <w:marTop w:val="0"/>
                                          <w:marBottom w:val="0"/>
                                          <w:divBdr>
                                            <w:top w:val="none" w:sz="0" w:space="0" w:color="auto"/>
                                            <w:left w:val="none" w:sz="0" w:space="0" w:color="auto"/>
                                            <w:bottom w:val="none" w:sz="0" w:space="0" w:color="auto"/>
                                            <w:right w:val="none" w:sz="0" w:space="0" w:color="auto"/>
                                          </w:divBdr>
                                        </w:div>
                                        <w:div w:id="1540511937">
                                          <w:marLeft w:val="0"/>
                                          <w:marRight w:val="0"/>
                                          <w:marTop w:val="0"/>
                                          <w:marBottom w:val="0"/>
                                          <w:divBdr>
                                            <w:top w:val="none" w:sz="0" w:space="0" w:color="auto"/>
                                            <w:left w:val="none" w:sz="0" w:space="0" w:color="auto"/>
                                            <w:bottom w:val="none" w:sz="0" w:space="0" w:color="auto"/>
                                            <w:right w:val="none" w:sz="0" w:space="0" w:color="auto"/>
                                          </w:divBdr>
                                        </w:div>
                                        <w:div w:id="292760607">
                                          <w:marLeft w:val="0"/>
                                          <w:marRight w:val="0"/>
                                          <w:marTop w:val="0"/>
                                          <w:marBottom w:val="0"/>
                                          <w:divBdr>
                                            <w:top w:val="none" w:sz="0" w:space="0" w:color="auto"/>
                                            <w:left w:val="none" w:sz="0" w:space="0" w:color="auto"/>
                                            <w:bottom w:val="none" w:sz="0" w:space="0" w:color="auto"/>
                                            <w:right w:val="none" w:sz="0" w:space="0" w:color="auto"/>
                                          </w:divBdr>
                                        </w:div>
                                        <w:div w:id="957762472">
                                          <w:marLeft w:val="0"/>
                                          <w:marRight w:val="0"/>
                                          <w:marTop w:val="0"/>
                                          <w:marBottom w:val="0"/>
                                          <w:divBdr>
                                            <w:top w:val="none" w:sz="0" w:space="0" w:color="auto"/>
                                            <w:left w:val="none" w:sz="0" w:space="0" w:color="auto"/>
                                            <w:bottom w:val="none" w:sz="0" w:space="0" w:color="auto"/>
                                            <w:right w:val="none" w:sz="0" w:space="0" w:color="auto"/>
                                          </w:divBdr>
                                        </w:div>
                                        <w:div w:id="371614696">
                                          <w:marLeft w:val="0"/>
                                          <w:marRight w:val="0"/>
                                          <w:marTop w:val="0"/>
                                          <w:marBottom w:val="0"/>
                                          <w:divBdr>
                                            <w:top w:val="none" w:sz="0" w:space="0" w:color="auto"/>
                                            <w:left w:val="none" w:sz="0" w:space="0" w:color="auto"/>
                                            <w:bottom w:val="none" w:sz="0" w:space="0" w:color="auto"/>
                                            <w:right w:val="none" w:sz="0" w:space="0" w:color="auto"/>
                                          </w:divBdr>
                                        </w:div>
                                        <w:div w:id="1655522162">
                                          <w:marLeft w:val="0"/>
                                          <w:marRight w:val="0"/>
                                          <w:marTop w:val="0"/>
                                          <w:marBottom w:val="0"/>
                                          <w:divBdr>
                                            <w:top w:val="none" w:sz="0" w:space="0" w:color="auto"/>
                                            <w:left w:val="none" w:sz="0" w:space="0" w:color="auto"/>
                                            <w:bottom w:val="none" w:sz="0" w:space="0" w:color="auto"/>
                                            <w:right w:val="none" w:sz="0" w:space="0" w:color="auto"/>
                                          </w:divBdr>
                                        </w:div>
                                        <w:div w:id="2084987782">
                                          <w:marLeft w:val="0"/>
                                          <w:marRight w:val="0"/>
                                          <w:marTop w:val="0"/>
                                          <w:marBottom w:val="0"/>
                                          <w:divBdr>
                                            <w:top w:val="none" w:sz="0" w:space="0" w:color="auto"/>
                                            <w:left w:val="none" w:sz="0" w:space="0" w:color="auto"/>
                                            <w:bottom w:val="none" w:sz="0" w:space="0" w:color="auto"/>
                                            <w:right w:val="none" w:sz="0" w:space="0" w:color="auto"/>
                                          </w:divBdr>
                                        </w:div>
                                        <w:div w:id="812672381">
                                          <w:marLeft w:val="0"/>
                                          <w:marRight w:val="0"/>
                                          <w:marTop w:val="0"/>
                                          <w:marBottom w:val="0"/>
                                          <w:divBdr>
                                            <w:top w:val="none" w:sz="0" w:space="0" w:color="auto"/>
                                            <w:left w:val="none" w:sz="0" w:space="0" w:color="auto"/>
                                            <w:bottom w:val="none" w:sz="0" w:space="0" w:color="auto"/>
                                            <w:right w:val="none" w:sz="0" w:space="0" w:color="auto"/>
                                          </w:divBdr>
                                        </w:div>
                                        <w:div w:id="103233832">
                                          <w:marLeft w:val="0"/>
                                          <w:marRight w:val="0"/>
                                          <w:marTop w:val="0"/>
                                          <w:marBottom w:val="0"/>
                                          <w:divBdr>
                                            <w:top w:val="none" w:sz="0" w:space="0" w:color="auto"/>
                                            <w:left w:val="none" w:sz="0" w:space="0" w:color="auto"/>
                                            <w:bottom w:val="none" w:sz="0" w:space="0" w:color="auto"/>
                                            <w:right w:val="none" w:sz="0" w:space="0" w:color="auto"/>
                                          </w:divBdr>
                                        </w:div>
                                        <w:div w:id="1153833189">
                                          <w:marLeft w:val="0"/>
                                          <w:marRight w:val="0"/>
                                          <w:marTop w:val="0"/>
                                          <w:marBottom w:val="0"/>
                                          <w:divBdr>
                                            <w:top w:val="none" w:sz="0" w:space="0" w:color="auto"/>
                                            <w:left w:val="none" w:sz="0" w:space="0" w:color="auto"/>
                                            <w:bottom w:val="none" w:sz="0" w:space="0" w:color="auto"/>
                                            <w:right w:val="none" w:sz="0" w:space="0" w:color="auto"/>
                                          </w:divBdr>
                                        </w:div>
                                        <w:div w:id="602415878">
                                          <w:marLeft w:val="0"/>
                                          <w:marRight w:val="0"/>
                                          <w:marTop w:val="0"/>
                                          <w:marBottom w:val="0"/>
                                          <w:divBdr>
                                            <w:top w:val="none" w:sz="0" w:space="0" w:color="auto"/>
                                            <w:left w:val="none" w:sz="0" w:space="0" w:color="auto"/>
                                            <w:bottom w:val="none" w:sz="0" w:space="0" w:color="auto"/>
                                            <w:right w:val="none" w:sz="0" w:space="0" w:color="auto"/>
                                          </w:divBdr>
                                        </w:div>
                                        <w:div w:id="928853219">
                                          <w:marLeft w:val="0"/>
                                          <w:marRight w:val="0"/>
                                          <w:marTop w:val="0"/>
                                          <w:marBottom w:val="0"/>
                                          <w:divBdr>
                                            <w:top w:val="none" w:sz="0" w:space="0" w:color="auto"/>
                                            <w:left w:val="none" w:sz="0" w:space="0" w:color="auto"/>
                                            <w:bottom w:val="none" w:sz="0" w:space="0" w:color="auto"/>
                                            <w:right w:val="none" w:sz="0" w:space="0" w:color="auto"/>
                                          </w:divBdr>
                                        </w:div>
                                        <w:div w:id="639774918">
                                          <w:marLeft w:val="0"/>
                                          <w:marRight w:val="0"/>
                                          <w:marTop w:val="0"/>
                                          <w:marBottom w:val="0"/>
                                          <w:divBdr>
                                            <w:top w:val="none" w:sz="0" w:space="0" w:color="auto"/>
                                            <w:left w:val="none" w:sz="0" w:space="0" w:color="auto"/>
                                            <w:bottom w:val="none" w:sz="0" w:space="0" w:color="auto"/>
                                            <w:right w:val="none" w:sz="0" w:space="0" w:color="auto"/>
                                          </w:divBdr>
                                        </w:div>
                                        <w:div w:id="1068067937">
                                          <w:marLeft w:val="0"/>
                                          <w:marRight w:val="0"/>
                                          <w:marTop w:val="0"/>
                                          <w:marBottom w:val="0"/>
                                          <w:divBdr>
                                            <w:top w:val="none" w:sz="0" w:space="0" w:color="auto"/>
                                            <w:left w:val="none" w:sz="0" w:space="0" w:color="auto"/>
                                            <w:bottom w:val="none" w:sz="0" w:space="0" w:color="auto"/>
                                            <w:right w:val="none" w:sz="0" w:space="0" w:color="auto"/>
                                          </w:divBdr>
                                        </w:div>
                                        <w:div w:id="1608658127">
                                          <w:marLeft w:val="0"/>
                                          <w:marRight w:val="0"/>
                                          <w:marTop w:val="0"/>
                                          <w:marBottom w:val="0"/>
                                          <w:divBdr>
                                            <w:top w:val="none" w:sz="0" w:space="0" w:color="auto"/>
                                            <w:left w:val="none" w:sz="0" w:space="0" w:color="auto"/>
                                            <w:bottom w:val="none" w:sz="0" w:space="0" w:color="auto"/>
                                            <w:right w:val="none" w:sz="0" w:space="0" w:color="auto"/>
                                          </w:divBdr>
                                        </w:div>
                                        <w:div w:id="105586030">
                                          <w:marLeft w:val="0"/>
                                          <w:marRight w:val="0"/>
                                          <w:marTop w:val="0"/>
                                          <w:marBottom w:val="0"/>
                                          <w:divBdr>
                                            <w:top w:val="none" w:sz="0" w:space="0" w:color="auto"/>
                                            <w:left w:val="none" w:sz="0" w:space="0" w:color="auto"/>
                                            <w:bottom w:val="none" w:sz="0" w:space="0" w:color="auto"/>
                                            <w:right w:val="none" w:sz="0" w:space="0" w:color="auto"/>
                                          </w:divBdr>
                                        </w:div>
                                        <w:div w:id="547841967">
                                          <w:marLeft w:val="0"/>
                                          <w:marRight w:val="0"/>
                                          <w:marTop w:val="0"/>
                                          <w:marBottom w:val="0"/>
                                          <w:divBdr>
                                            <w:top w:val="none" w:sz="0" w:space="0" w:color="auto"/>
                                            <w:left w:val="none" w:sz="0" w:space="0" w:color="auto"/>
                                            <w:bottom w:val="none" w:sz="0" w:space="0" w:color="auto"/>
                                            <w:right w:val="none" w:sz="0" w:space="0" w:color="auto"/>
                                          </w:divBdr>
                                        </w:div>
                                        <w:div w:id="1206791896">
                                          <w:marLeft w:val="0"/>
                                          <w:marRight w:val="0"/>
                                          <w:marTop w:val="0"/>
                                          <w:marBottom w:val="0"/>
                                          <w:divBdr>
                                            <w:top w:val="none" w:sz="0" w:space="0" w:color="auto"/>
                                            <w:left w:val="none" w:sz="0" w:space="0" w:color="auto"/>
                                            <w:bottom w:val="none" w:sz="0" w:space="0" w:color="auto"/>
                                            <w:right w:val="none" w:sz="0" w:space="0" w:color="auto"/>
                                          </w:divBdr>
                                        </w:div>
                                        <w:div w:id="737479357">
                                          <w:marLeft w:val="0"/>
                                          <w:marRight w:val="0"/>
                                          <w:marTop w:val="0"/>
                                          <w:marBottom w:val="0"/>
                                          <w:divBdr>
                                            <w:top w:val="none" w:sz="0" w:space="0" w:color="auto"/>
                                            <w:left w:val="none" w:sz="0" w:space="0" w:color="auto"/>
                                            <w:bottom w:val="none" w:sz="0" w:space="0" w:color="auto"/>
                                            <w:right w:val="none" w:sz="0" w:space="0" w:color="auto"/>
                                          </w:divBdr>
                                        </w:div>
                                        <w:div w:id="2050715899">
                                          <w:marLeft w:val="0"/>
                                          <w:marRight w:val="0"/>
                                          <w:marTop w:val="0"/>
                                          <w:marBottom w:val="0"/>
                                          <w:divBdr>
                                            <w:top w:val="none" w:sz="0" w:space="0" w:color="auto"/>
                                            <w:left w:val="none" w:sz="0" w:space="0" w:color="auto"/>
                                            <w:bottom w:val="none" w:sz="0" w:space="0" w:color="auto"/>
                                            <w:right w:val="none" w:sz="0" w:space="0" w:color="auto"/>
                                          </w:divBdr>
                                        </w:div>
                                        <w:div w:id="2060281680">
                                          <w:marLeft w:val="0"/>
                                          <w:marRight w:val="0"/>
                                          <w:marTop w:val="0"/>
                                          <w:marBottom w:val="0"/>
                                          <w:divBdr>
                                            <w:top w:val="none" w:sz="0" w:space="0" w:color="auto"/>
                                            <w:left w:val="none" w:sz="0" w:space="0" w:color="auto"/>
                                            <w:bottom w:val="none" w:sz="0" w:space="0" w:color="auto"/>
                                            <w:right w:val="none" w:sz="0" w:space="0" w:color="auto"/>
                                          </w:divBdr>
                                        </w:div>
                                        <w:div w:id="211504407">
                                          <w:marLeft w:val="0"/>
                                          <w:marRight w:val="0"/>
                                          <w:marTop w:val="0"/>
                                          <w:marBottom w:val="0"/>
                                          <w:divBdr>
                                            <w:top w:val="none" w:sz="0" w:space="0" w:color="auto"/>
                                            <w:left w:val="none" w:sz="0" w:space="0" w:color="auto"/>
                                            <w:bottom w:val="none" w:sz="0" w:space="0" w:color="auto"/>
                                            <w:right w:val="none" w:sz="0" w:space="0" w:color="auto"/>
                                          </w:divBdr>
                                        </w:div>
                                        <w:div w:id="394862449">
                                          <w:marLeft w:val="0"/>
                                          <w:marRight w:val="0"/>
                                          <w:marTop w:val="0"/>
                                          <w:marBottom w:val="0"/>
                                          <w:divBdr>
                                            <w:top w:val="none" w:sz="0" w:space="0" w:color="auto"/>
                                            <w:left w:val="none" w:sz="0" w:space="0" w:color="auto"/>
                                            <w:bottom w:val="none" w:sz="0" w:space="0" w:color="auto"/>
                                            <w:right w:val="none" w:sz="0" w:space="0" w:color="auto"/>
                                          </w:divBdr>
                                        </w:div>
                                        <w:div w:id="1043022672">
                                          <w:marLeft w:val="0"/>
                                          <w:marRight w:val="0"/>
                                          <w:marTop w:val="0"/>
                                          <w:marBottom w:val="0"/>
                                          <w:divBdr>
                                            <w:top w:val="none" w:sz="0" w:space="0" w:color="auto"/>
                                            <w:left w:val="none" w:sz="0" w:space="0" w:color="auto"/>
                                            <w:bottom w:val="none" w:sz="0" w:space="0" w:color="auto"/>
                                            <w:right w:val="none" w:sz="0" w:space="0" w:color="auto"/>
                                          </w:divBdr>
                                        </w:div>
                                        <w:div w:id="1641810213">
                                          <w:marLeft w:val="0"/>
                                          <w:marRight w:val="0"/>
                                          <w:marTop w:val="0"/>
                                          <w:marBottom w:val="0"/>
                                          <w:divBdr>
                                            <w:top w:val="none" w:sz="0" w:space="0" w:color="auto"/>
                                            <w:left w:val="none" w:sz="0" w:space="0" w:color="auto"/>
                                            <w:bottom w:val="none" w:sz="0" w:space="0" w:color="auto"/>
                                            <w:right w:val="none" w:sz="0" w:space="0" w:color="auto"/>
                                          </w:divBdr>
                                        </w:div>
                                        <w:div w:id="1702168584">
                                          <w:marLeft w:val="0"/>
                                          <w:marRight w:val="0"/>
                                          <w:marTop w:val="0"/>
                                          <w:marBottom w:val="0"/>
                                          <w:divBdr>
                                            <w:top w:val="none" w:sz="0" w:space="0" w:color="auto"/>
                                            <w:left w:val="none" w:sz="0" w:space="0" w:color="auto"/>
                                            <w:bottom w:val="none" w:sz="0" w:space="0" w:color="auto"/>
                                            <w:right w:val="none" w:sz="0" w:space="0" w:color="auto"/>
                                          </w:divBdr>
                                        </w:div>
                                        <w:div w:id="396633069">
                                          <w:marLeft w:val="0"/>
                                          <w:marRight w:val="0"/>
                                          <w:marTop w:val="0"/>
                                          <w:marBottom w:val="0"/>
                                          <w:divBdr>
                                            <w:top w:val="none" w:sz="0" w:space="0" w:color="auto"/>
                                            <w:left w:val="none" w:sz="0" w:space="0" w:color="auto"/>
                                            <w:bottom w:val="none" w:sz="0" w:space="0" w:color="auto"/>
                                            <w:right w:val="none" w:sz="0" w:space="0" w:color="auto"/>
                                          </w:divBdr>
                                        </w:div>
                                        <w:div w:id="1367678586">
                                          <w:marLeft w:val="0"/>
                                          <w:marRight w:val="0"/>
                                          <w:marTop w:val="0"/>
                                          <w:marBottom w:val="0"/>
                                          <w:divBdr>
                                            <w:top w:val="none" w:sz="0" w:space="0" w:color="auto"/>
                                            <w:left w:val="none" w:sz="0" w:space="0" w:color="auto"/>
                                            <w:bottom w:val="none" w:sz="0" w:space="0" w:color="auto"/>
                                            <w:right w:val="none" w:sz="0" w:space="0" w:color="auto"/>
                                          </w:divBdr>
                                        </w:div>
                                        <w:div w:id="1142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502944">
      <w:bodyDiv w:val="1"/>
      <w:marLeft w:val="0"/>
      <w:marRight w:val="0"/>
      <w:marTop w:val="0"/>
      <w:marBottom w:val="0"/>
      <w:divBdr>
        <w:top w:val="none" w:sz="0" w:space="0" w:color="auto"/>
        <w:left w:val="none" w:sz="0" w:space="0" w:color="auto"/>
        <w:bottom w:val="none" w:sz="0" w:space="0" w:color="auto"/>
        <w:right w:val="none" w:sz="0" w:space="0" w:color="auto"/>
      </w:divBdr>
    </w:div>
    <w:div w:id="1975787272">
      <w:bodyDiv w:val="1"/>
      <w:marLeft w:val="0"/>
      <w:marRight w:val="0"/>
      <w:marTop w:val="0"/>
      <w:marBottom w:val="0"/>
      <w:divBdr>
        <w:top w:val="none" w:sz="0" w:space="0" w:color="auto"/>
        <w:left w:val="none" w:sz="0" w:space="0" w:color="auto"/>
        <w:bottom w:val="none" w:sz="0" w:space="0" w:color="auto"/>
        <w:right w:val="none" w:sz="0" w:space="0" w:color="auto"/>
      </w:divBdr>
    </w:div>
    <w:div w:id="2068599472">
      <w:bodyDiv w:val="1"/>
      <w:marLeft w:val="0"/>
      <w:marRight w:val="0"/>
      <w:marTop w:val="0"/>
      <w:marBottom w:val="0"/>
      <w:divBdr>
        <w:top w:val="none" w:sz="0" w:space="0" w:color="auto"/>
        <w:left w:val="none" w:sz="0" w:space="0" w:color="auto"/>
        <w:bottom w:val="none" w:sz="0" w:space="0" w:color="auto"/>
        <w:right w:val="none" w:sz="0" w:space="0" w:color="auto"/>
      </w:divBdr>
      <w:divsChild>
        <w:div w:id="582909330">
          <w:marLeft w:val="0"/>
          <w:marRight w:val="0"/>
          <w:marTop w:val="0"/>
          <w:marBottom w:val="0"/>
          <w:divBdr>
            <w:top w:val="none" w:sz="0" w:space="0" w:color="auto"/>
            <w:left w:val="none" w:sz="0" w:space="0" w:color="auto"/>
            <w:bottom w:val="none" w:sz="0" w:space="0" w:color="auto"/>
            <w:right w:val="none" w:sz="0" w:space="0" w:color="auto"/>
          </w:divBdr>
          <w:divsChild>
            <w:div w:id="1982417215">
              <w:marLeft w:val="0"/>
              <w:marRight w:val="0"/>
              <w:marTop w:val="150"/>
              <w:marBottom w:val="0"/>
              <w:divBdr>
                <w:top w:val="none" w:sz="0" w:space="0" w:color="auto"/>
                <w:left w:val="none" w:sz="0" w:space="0" w:color="auto"/>
                <w:bottom w:val="none" w:sz="0" w:space="0" w:color="auto"/>
                <w:right w:val="none" w:sz="0" w:space="0" w:color="auto"/>
              </w:divBdr>
              <w:divsChild>
                <w:div w:id="1234466984">
                  <w:marLeft w:val="0"/>
                  <w:marRight w:val="0"/>
                  <w:marTop w:val="0"/>
                  <w:marBottom w:val="0"/>
                  <w:divBdr>
                    <w:top w:val="none" w:sz="0" w:space="0" w:color="auto"/>
                    <w:left w:val="none" w:sz="0" w:space="0" w:color="auto"/>
                    <w:bottom w:val="none" w:sz="0" w:space="0" w:color="auto"/>
                    <w:right w:val="none" w:sz="0" w:space="0" w:color="auto"/>
                  </w:divBdr>
                  <w:divsChild>
                    <w:div w:id="334502629">
                      <w:marLeft w:val="0"/>
                      <w:marRight w:val="0"/>
                      <w:marTop w:val="0"/>
                      <w:marBottom w:val="0"/>
                      <w:divBdr>
                        <w:top w:val="none" w:sz="0" w:space="0" w:color="auto"/>
                        <w:left w:val="none" w:sz="0" w:space="0" w:color="auto"/>
                        <w:bottom w:val="none" w:sz="0" w:space="0" w:color="auto"/>
                        <w:right w:val="none" w:sz="0" w:space="0" w:color="auto"/>
                      </w:divBdr>
                      <w:divsChild>
                        <w:div w:id="613244365">
                          <w:marLeft w:val="0"/>
                          <w:marRight w:val="0"/>
                          <w:marTop w:val="0"/>
                          <w:marBottom w:val="0"/>
                          <w:divBdr>
                            <w:top w:val="none" w:sz="0" w:space="0" w:color="auto"/>
                            <w:left w:val="none" w:sz="0" w:space="0" w:color="auto"/>
                            <w:bottom w:val="none" w:sz="0" w:space="0" w:color="auto"/>
                            <w:right w:val="none" w:sz="0" w:space="0" w:color="auto"/>
                          </w:divBdr>
                          <w:divsChild>
                            <w:div w:id="1677878473">
                              <w:marLeft w:val="0"/>
                              <w:marRight w:val="0"/>
                              <w:marTop w:val="0"/>
                              <w:marBottom w:val="0"/>
                              <w:divBdr>
                                <w:top w:val="none" w:sz="0" w:space="0" w:color="auto"/>
                                <w:left w:val="none" w:sz="0" w:space="0" w:color="auto"/>
                                <w:bottom w:val="none" w:sz="0" w:space="0" w:color="auto"/>
                                <w:right w:val="none" w:sz="0" w:space="0" w:color="auto"/>
                              </w:divBdr>
                              <w:divsChild>
                                <w:div w:id="476650751">
                                  <w:marLeft w:val="0"/>
                                  <w:marRight w:val="0"/>
                                  <w:marTop w:val="0"/>
                                  <w:marBottom w:val="0"/>
                                  <w:divBdr>
                                    <w:top w:val="none" w:sz="0" w:space="0" w:color="auto"/>
                                    <w:left w:val="none" w:sz="0" w:space="0" w:color="auto"/>
                                    <w:bottom w:val="none" w:sz="0" w:space="0" w:color="auto"/>
                                    <w:right w:val="none" w:sz="0" w:space="0" w:color="auto"/>
                                  </w:divBdr>
                                  <w:divsChild>
                                    <w:div w:id="135491055">
                                      <w:marLeft w:val="0"/>
                                      <w:marRight w:val="0"/>
                                      <w:marTop w:val="0"/>
                                      <w:marBottom w:val="0"/>
                                      <w:divBdr>
                                        <w:top w:val="none" w:sz="0" w:space="0" w:color="auto"/>
                                        <w:left w:val="none" w:sz="0" w:space="0" w:color="auto"/>
                                        <w:bottom w:val="none" w:sz="0" w:space="0" w:color="auto"/>
                                        <w:right w:val="none" w:sz="0" w:space="0" w:color="auto"/>
                                      </w:divBdr>
                                      <w:divsChild>
                                        <w:div w:id="1997804407">
                                          <w:marLeft w:val="0"/>
                                          <w:marRight w:val="0"/>
                                          <w:marTop w:val="0"/>
                                          <w:marBottom w:val="0"/>
                                          <w:divBdr>
                                            <w:top w:val="none" w:sz="0" w:space="0" w:color="auto"/>
                                            <w:left w:val="none" w:sz="0" w:space="0" w:color="auto"/>
                                            <w:bottom w:val="none" w:sz="0" w:space="0" w:color="auto"/>
                                            <w:right w:val="none" w:sz="0" w:space="0" w:color="auto"/>
                                          </w:divBdr>
                                        </w:div>
                                        <w:div w:id="1469587288">
                                          <w:marLeft w:val="0"/>
                                          <w:marRight w:val="0"/>
                                          <w:marTop w:val="0"/>
                                          <w:marBottom w:val="0"/>
                                          <w:divBdr>
                                            <w:top w:val="none" w:sz="0" w:space="0" w:color="auto"/>
                                            <w:left w:val="none" w:sz="0" w:space="0" w:color="auto"/>
                                            <w:bottom w:val="none" w:sz="0" w:space="0" w:color="auto"/>
                                            <w:right w:val="none" w:sz="0" w:space="0" w:color="auto"/>
                                          </w:divBdr>
                                        </w:div>
                                        <w:div w:id="235359279">
                                          <w:marLeft w:val="0"/>
                                          <w:marRight w:val="0"/>
                                          <w:marTop w:val="0"/>
                                          <w:marBottom w:val="0"/>
                                          <w:divBdr>
                                            <w:top w:val="none" w:sz="0" w:space="0" w:color="auto"/>
                                            <w:left w:val="none" w:sz="0" w:space="0" w:color="auto"/>
                                            <w:bottom w:val="none" w:sz="0" w:space="0" w:color="auto"/>
                                            <w:right w:val="none" w:sz="0" w:space="0" w:color="auto"/>
                                          </w:divBdr>
                                        </w:div>
                                        <w:div w:id="1273126102">
                                          <w:marLeft w:val="0"/>
                                          <w:marRight w:val="0"/>
                                          <w:marTop w:val="0"/>
                                          <w:marBottom w:val="0"/>
                                          <w:divBdr>
                                            <w:top w:val="none" w:sz="0" w:space="0" w:color="auto"/>
                                            <w:left w:val="none" w:sz="0" w:space="0" w:color="auto"/>
                                            <w:bottom w:val="none" w:sz="0" w:space="0" w:color="auto"/>
                                            <w:right w:val="none" w:sz="0" w:space="0" w:color="auto"/>
                                          </w:divBdr>
                                        </w:div>
                                        <w:div w:id="368384788">
                                          <w:marLeft w:val="0"/>
                                          <w:marRight w:val="0"/>
                                          <w:marTop w:val="0"/>
                                          <w:marBottom w:val="0"/>
                                          <w:divBdr>
                                            <w:top w:val="none" w:sz="0" w:space="0" w:color="auto"/>
                                            <w:left w:val="none" w:sz="0" w:space="0" w:color="auto"/>
                                            <w:bottom w:val="none" w:sz="0" w:space="0" w:color="auto"/>
                                            <w:right w:val="none" w:sz="0" w:space="0" w:color="auto"/>
                                          </w:divBdr>
                                        </w:div>
                                        <w:div w:id="1853571387">
                                          <w:marLeft w:val="0"/>
                                          <w:marRight w:val="0"/>
                                          <w:marTop w:val="0"/>
                                          <w:marBottom w:val="0"/>
                                          <w:divBdr>
                                            <w:top w:val="none" w:sz="0" w:space="0" w:color="auto"/>
                                            <w:left w:val="none" w:sz="0" w:space="0" w:color="auto"/>
                                            <w:bottom w:val="none" w:sz="0" w:space="0" w:color="auto"/>
                                            <w:right w:val="none" w:sz="0" w:space="0" w:color="auto"/>
                                          </w:divBdr>
                                        </w:div>
                                        <w:div w:id="195626558">
                                          <w:marLeft w:val="0"/>
                                          <w:marRight w:val="0"/>
                                          <w:marTop w:val="0"/>
                                          <w:marBottom w:val="0"/>
                                          <w:divBdr>
                                            <w:top w:val="none" w:sz="0" w:space="0" w:color="auto"/>
                                            <w:left w:val="none" w:sz="0" w:space="0" w:color="auto"/>
                                            <w:bottom w:val="none" w:sz="0" w:space="0" w:color="auto"/>
                                            <w:right w:val="none" w:sz="0" w:space="0" w:color="auto"/>
                                          </w:divBdr>
                                        </w:div>
                                        <w:div w:id="326247902">
                                          <w:marLeft w:val="0"/>
                                          <w:marRight w:val="0"/>
                                          <w:marTop w:val="0"/>
                                          <w:marBottom w:val="0"/>
                                          <w:divBdr>
                                            <w:top w:val="none" w:sz="0" w:space="0" w:color="auto"/>
                                            <w:left w:val="none" w:sz="0" w:space="0" w:color="auto"/>
                                            <w:bottom w:val="none" w:sz="0" w:space="0" w:color="auto"/>
                                            <w:right w:val="none" w:sz="0" w:space="0" w:color="auto"/>
                                          </w:divBdr>
                                        </w:div>
                                        <w:div w:id="982391447">
                                          <w:marLeft w:val="0"/>
                                          <w:marRight w:val="0"/>
                                          <w:marTop w:val="0"/>
                                          <w:marBottom w:val="0"/>
                                          <w:divBdr>
                                            <w:top w:val="none" w:sz="0" w:space="0" w:color="auto"/>
                                            <w:left w:val="none" w:sz="0" w:space="0" w:color="auto"/>
                                            <w:bottom w:val="none" w:sz="0" w:space="0" w:color="auto"/>
                                            <w:right w:val="none" w:sz="0" w:space="0" w:color="auto"/>
                                          </w:divBdr>
                                        </w:div>
                                        <w:div w:id="656111900">
                                          <w:marLeft w:val="0"/>
                                          <w:marRight w:val="0"/>
                                          <w:marTop w:val="0"/>
                                          <w:marBottom w:val="0"/>
                                          <w:divBdr>
                                            <w:top w:val="none" w:sz="0" w:space="0" w:color="auto"/>
                                            <w:left w:val="none" w:sz="0" w:space="0" w:color="auto"/>
                                            <w:bottom w:val="none" w:sz="0" w:space="0" w:color="auto"/>
                                            <w:right w:val="none" w:sz="0" w:space="0" w:color="auto"/>
                                          </w:divBdr>
                                        </w:div>
                                        <w:div w:id="1628926620">
                                          <w:marLeft w:val="0"/>
                                          <w:marRight w:val="0"/>
                                          <w:marTop w:val="0"/>
                                          <w:marBottom w:val="0"/>
                                          <w:divBdr>
                                            <w:top w:val="none" w:sz="0" w:space="0" w:color="auto"/>
                                            <w:left w:val="none" w:sz="0" w:space="0" w:color="auto"/>
                                            <w:bottom w:val="none" w:sz="0" w:space="0" w:color="auto"/>
                                            <w:right w:val="none" w:sz="0" w:space="0" w:color="auto"/>
                                          </w:divBdr>
                                        </w:div>
                                        <w:div w:id="34935642">
                                          <w:marLeft w:val="0"/>
                                          <w:marRight w:val="0"/>
                                          <w:marTop w:val="0"/>
                                          <w:marBottom w:val="0"/>
                                          <w:divBdr>
                                            <w:top w:val="none" w:sz="0" w:space="0" w:color="auto"/>
                                            <w:left w:val="none" w:sz="0" w:space="0" w:color="auto"/>
                                            <w:bottom w:val="none" w:sz="0" w:space="0" w:color="auto"/>
                                            <w:right w:val="none" w:sz="0" w:space="0" w:color="auto"/>
                                          </w:divBdr>
                                        </w:div>
                                        <w:div w:id="1902330909">
                                          <w:marLeft w:val="0"/>
                                          <w:marRight w:val="0"/>
                                          <w:marTop w:val="0"/>
                                          <w:marBottom w:val="0"/>
                                          <w:divBdr>
                                            <w:top w:val="none" w:sz="0" w:space="0" w:color="auto"/>
                                            <w:left w:val="none" w:sz="0" w:space="0" w:color="auto"/>
                                            <w:bottom w:val="none" w:sz="0" w:space="0" w:color="auto"/>
                                            <w:right w:val="none" w:sz="0" w:space="0" w:color="auto"/>
                                          </w:divBdr>
                                        </w:div>
                                        <w:div w:id="714278331">
                                          <w:marLeft w:val="0"/>
                                          <w:marRight w:val="0"/>
                                          <w:marTop w:val="0"/>
                                          <w:marBottom w:val="0"/>
                                          <w:divBdr>
                                            <w:top w:val="none" w:sz="0" w:space="0" w:color="auto"/>
                                            <w:left w:val="none" w:sz="0" w:space="0" w:color="auto"/>
                                            <w:bottom w:val="none" w:sz="0" w:space="0" w:color="auto"/>
                                            <w:right w:val="none" w:sz="0" w:space="0" w:color="auto"/>
                                          </w:divBdr>
                                        </w:div>
                                        <w:div w:id="1416321618">
                                          <w:marLeft w:val="0"/>
                                          <w:marRight w:val="0"/>
                                          <w:marTop w:val="0"/>
                                          <w:marBottom w:val="0"/>
                                          <w:divBdr>
                                            <w:top w:val="none" w:sz="0" w:space="0" w:color="auto"/>
                                            <w:left w:val="none" w:sz="0" w:space="0" w:color="auto"/>
                                            <w:bottom w:val="none" w:sz="0" w:space="0" w:color="auto"/>
                                            <w:right w:val="none" w:sz="0" w:space="0" w:color="auto"/>
                                          </w:divBdr>
                                        </w:div>
                                        <w:div w:id="804004241">
                                          <w:marLeft w:val="0"/>
                                          <w:marRight w:val="0"/>
                                          <w:marTop w:val="0"/>
                                          <w:marBottom w:val="0"/>
                                          <w:divBdr>
                                            <w:top w:val="none" w:sz="0" w:space="0" w:color="auto"/>
                                            <w:left w:val="none" w:sz="0" w:space="0" w:color="auto"/>
                                            <w:bottom w:val="none" w:sz="0" w:space="0" w:color="auto"/>
                                            <w:right w:val="none" w:sz="0" w:space="0" w:color="auto"/>
                                          </w:divBdr>
                                        </w:div>
                                        <w:div w:id="1398820234">
                                          <w:marLeft w:val="0"/>
                                          <w:marRight w:val="0"/>
                                          <w:marTop w:val="0"/>
                                          <w:marBottom w:val="0"/>
                                          <w:divBdr>
                                            <w:top w:val="none" w:sz="0" w:space="0" w:color="auto"/>
                                            <w:left w:val="none" w:sz="0" w:space="0" w:color="auto"/>
                                            <w:bottom w:val="none" w:sz="0" w:space="0" w:color="auto"/>
                                            <w:right w:val="none" w:sz="0" w:space="0" w:color="auto"/>
                                          </w:divBdr>
                                        </w:div>
                                        <w:div w:id="1123497646">
                                          <w:marLeft w:val="0"/>
                                          <w:marRight w:val="0"/>
                                          <w:marTop w:val="0"/>
                                          <w:marBottom w:val="0"/>
                                          <w:divBdr>
                                            <w:top w:val="none" w:sz="0" w:space="0" w:color="auto"/>
                                            <w:left w:val="none" w:sz="0" w:space="0" w:color="auto"/>
                                            <w:bottom w:val="none" w:sz="0" w:space="0" w:color="auto"/>
                                            <w:right w:val="none" w:sz="0" w:space="0" w:color="auto"/>
                                          </w:divBdr>
                                        </w:div>
                                        <w:div w:id="1001853421">
                                          <w:marLeft w:val="0"/>
                                          <w:marRight w:val="0"/>
                                          <w:marTop w:val="0"/>
                                          <w:marBottom w:val="0"/>
                                          <w:divBdr>
                                            <w:top w:val="none" w:sz="0" w:space="0" w:color="auto"/>
                                            <w:left w:val="none" w:sz="0" w:space="0" w:color="auto"/>
                                            <w:bottom w:val="none" w:sz="0" w:space="0" w:color="auto"/>
                                            <w:right w:val="none" w:sz="0" w:space="0" w:color="auto"/>
                                          </w:divBdr>
                                        </w:div>
                                        <w:div w:id="1243103960">
                                          <w:marLeft w:val="0"/>
                                          <w:marRight w:val="0"/>
                                          <w:marTop w:val="0"/>
                                          <w:marBottom w:val="0"/>
                                          <w:divBdr>
                                            <w:top w:val="none" w:sz="0" w:space="0" w:color="auto"/>
                                            <w:left w:val="none" w:sz="0" w:space="0" w:color="auto"/>
                                            <w:bottom w:val="none" w:sz="0" w:space="0" w:color="auto"/>
                                            <w:right w:val="none" w:sz="0" w:space="0" w:color="auto"/>
                                          </w:divBdr>
                                        </w:div>
                                        <w:div w:id="85688069">
                                          <w:marLeft w:val="0"/>
                                          <w:marRight w:val="0"/>
                                          <w:marTop w:val="0"/>
                                          <w:marBottom w:val="0"/>
                                          <w:divBdr>
                                            <w:top w:val="none" w:sz="0" w:space="0" w:color="auto"/>
                                            <w:left w:val="none" w:sz="0" w:space="0" w:color="auto"/>
                                            <w:bottom w:val="none" w:sz="0" w:space="0" w:color="auto"/>
                                            <w:right w:val="none" w:sz="0" w:space="0" w:color="auto"/>
                                          </w:divBdr>
                                        </w:div>
                                        <w:div w:id="356656939">
                                          <w:marLeft w:val="0"/>
                                          <w:marRight w:val="0"/>
                                          <w:marTop w:val="0"/>
                                          <w:marBottom w:val="0"/>
                                          <w:divBdr>
                                            <w:top w:val="none" w:sz="0" w:space="0" w:color="auto"/>
                                            <w:left w:val="none" w:sz="0" w:space="0" w:color="auto"/>
                                            <w:bottom w:val="none" w:sz="0" w:space="0" w:color="auto"/>
                                            <w:right w:val="none" w:sz="0" w:space="0" w:color="auto"/>
                                          </w:divBdr>
                                        </w:div>
                                        <w:div w:id="632826483">
                                          <w:marLeft w:val="0"/>
                                          <w:marRight w:val="0"/>
                                          <w:marTop w:val="0"/>
                                          <w:marBottom w:val="0"/>
                                          <w:divBdr>
                                            <w:top w:val="none" w:sz="0" w:space="0" w:color="auto"/>
                                            <w:left w:val="none" w:sz="0" w:space="0" w:color="auto"/>
                                            <w:bottom w:val="none" w:sz="0" w:space="0" w:color="auto"/>
                                            <w:right w:val="none" w:sz="0" w:space="0" w:color="auto"/>
                                          </w:divBdr>
                                        </w:div>
                                        <w:div w:id="25571306">
                                          <w:marLeft w:val="0"/>
                                          <w:marRight w:val="0"/>
                                          <w:marTop w:val="0"/>
                                          <w:marBottom w:val="0"/>
                                          <w:divBdr>
                                            <w:top w:val="none" w:sz="0" w:space="0" w:color="auto"/>
                                            <w:left w:val="none" w:sz="0" w:space="0" w:color="auto"/>
                                            <w:bottom w:val="none" w:sz="0" w:space="0" w:color="auto"/>
                                            <w:right w:val="none" w:sz="0" w:space="0" w:color="auto"/>
                                          </w:divBdr>
                                        </w:div>
                                        <w:div w:id="860357462">
                                          <w:marLeft w:val="0"/>
                                          <w:marRight w:val="0"/>
                                          <w:marTop w:val="0"/>
                                          <w:marBottom w:val="0"/>
                                          <w:divBdr>
                                            <w:top w:val="none" w:sz="0" w:space="0" w:color="auto"/>
                                            <w:left w:val="none" w:sz="0" w:space="0" w:color="auto"/>
                                            <w:bottom w:val="none" w:sz="0" w:space="0" w:color="auto"/>
                                            <w:right w:val="none" w:sz="0" w:space="0" w:color="auto"/>
                                          </w:divBdr>
                                        </w:div>
                                        <w:div w:id="111479625">
                                          <w:marLeft w:val="0"/>
                                          <w:marRight w:val="0"/>
                                          <w:marTop w:val="0"/>
                                          <w:marBottom w:val="0"/>
                                          <w:divBdr>
                                            <w:top w:val="none" w:sz="0" w:space="0" w:color="auto"/>
                                            <w:left w:val="none" w:sz="0" w:space="0" w:color="auto"/>
                                            <w:bottom w:val="none" w:sz="0" w:space="0" w:color="auto"/>
                                            <w:right w:val="none" w:sz="0" w:space="0" w:color="auto"/>
                                          </w:divBdr>
                                        </w:div>
                                        <w:div w:id="2105763789">
                                          <w:marLeft w:val="0"/>
                                          <w:marRight w:val="0"/>
                                          <w:marTop w:val="0"/>
                                          <w:marBottom w:val="0"/>
                                          <w:divBdr>
                                            <w:top w:val="none" w:sz="0" w:space="0" w:color="auto"/>
                                            <w:left w:val="none" w:sz="0" w:space="0" w:color="auto"/>
                                            <w:bottom w:val="none" w:sz="0" w:space="0" w:color="auto"/>
                                            <w:right w:val="none" w:sz="0" w:space="0" w:color="auto"/>
                                          </w:divBdr>
                                        </w:div>
                                        <w:div w:id="937058215">
                                          <w:marLeft w:val="0"/>
                                          <w:marRight w:val="0"/>
                                          <w:marTop w:val="0"/>
                                          <w:marBottom w:val="0"/>
                                          <w:divBdr>
                                            <w:top w:val="none" w:sz="0" w:space="0" w:color="auto"/>
                                            <w:left w:val="none" w:sz="0" w:space="0" w:color="auto"/>
                                            <w:bottom w:val="none" w:sz="0" w:space="0" w:color="auto"/>
                                            <w:right w:val="none" w:sz="0" w:space="0" w:color="auto"/>
                                          </w:divBdr>
                                        </w:div>
                                        <w:div w:id="773594327">
                                          <w:marLeft w:val="0"/>
                                          <w:marRight w:val="0"/>
                                          <w:marTop w:val="0"/>
                                          <w:marBottom w:val="0"/>
                                          <w:divBdr>
                                            <w:top w:val="none" w:sz="0" w:space="0" w:color="auto"/>
                                            <w:left w:val="none" w:sz="0" w:space="0" w:color="auto"/>
                                            <w:bottom w:val="none" w:sz="0" w:space="0" w:color="auto"/>
                                            <w:right w:val="none" w:sz="0" w:space="0" w:color="auto"/>
                                          </w:divBdr>
                                        </w:div>
                                        <w:div w:id="2080244407">
                                          <w:marLeft w:val="0"/>
                                          <w:marRight w:val="0"/>
                                          <w:marTop w:val="0"/>
                                          <w:marBottom w:val="0"/>
                                          <w:divBdr>
                                            <w:top w:val="none" w:sz="0" w:space="0" w:color="auto"/>
                                            <w:left w:val="none" w:sz="0" w:space="0" w:color="auto"/>
                                            <w:bottom w:val="none" w:sz="0" w:space="0" w:color="auto"/>
                                            <w:right w:val="none" w:sz="0" w:space="0" w:color="auto"/>
                                          </w:divBdr>
                                        </w:div>
                                        <w:div w:id="682322949">
                                          <w:marLeft w:val="0"/>
                                          <w:marRight w:val="0"/>
                                          <w:marTop w:val="0"/>
                                          <w:marBottom w:val="0"/>
                                          <w:divBdr>
                                            <w:top w:val="none" w:sz="0" w:space="0" w:color="auto"/>
                                            <w:left w:val="none" w:sz="0" w:space="0" w:color="auto"/>
                                            <w:bottom w:val="none" w:sz="0" w:space="0" w:color="auto"/>
                                            <w:right w:val="none" w:sz="0" w:space="0" w:color="auto"/>
                                          </w:divBdr>
                                        </w:div>
                                        <w:div w:id="374162535">
                                          <w:marLeft w:val="0"/>
                                          <w:marRight w:val="0"/>
                                          <w:marTop w:val="0"/>
                                          <w:marBottom w:val="0"/>
                                          <w:divBdr>
                                            <w:top w:val="none" w:sz="0" w:space="0" w:color="auto"/>
                                            <w:left w:val="none" w:sz="0" w:space="0" w:color="auto"/>
                                            <w:bottom w:val="none" w:sz="0" w:space="0" w:color="auto"/>
                                            <w:right w:val="none" w:sz="0" w:space="0" w:color="auto"/>
                                          </w:divBdr>
                                        </w:div>
                                        <w:div w:id="1051535783">
                                          <w:marLeft w:val="0"/>
                                          <w:marRight w:val="0"/>
                                          <w:marTop w:val="0"/>
                                          <w:marBottom w:val="0"/>
                                          <w:divBdr>
                                            <w:top w:val="none" w:sz="0" w:space="0" w:color="auto"/>
                                            <w:left w:val="none" w:sz="0" w:space="0" w:color="auto"/>
                                            <w:bottom w:val="none" w:sz="0" w:space="0" w:color="auto"/>
                                            <w:right w:val="none" w:sz="0" w:space="0" w:color="auto"/>
                                          </w:divBdr>
                                        </w:div>
                                        <w:div w:id="280960071">
                                          <w:marLeft w:val="0"/>
                                          <w:marRight w:val="0"/>
                                          <w:marTop w:val="0"/>
                                          <w:marBottom w:val="0"/>
                                          <w:divBdr>
                                            <w:top w:val="none" w:sz="0" w:space="0" w:color="auto"/>
                                            <w:left w:val="none" w:sz="0" w:space="0" w:color="auto"/>
                                            <w:bottom w:val="none" w:sz="0" w:space="0" w:color="auto"/>
                                            <w:right w:val="none" w:sz="0" w:space="0" w:color="auto"/>
                                          </w:divBdr>
                                        </w:div>
                                        <w:div w:id="1345403428">
                                          <w:marLeft w:val="0"/>
                                          <w:marRight w:val="0"/>
                                          <w:marTop w:val="0"/>
                                          <w:marBottom w:val="0"/>
                                          <w:divBdr>
                                            <w:top w:val="none" w:sz="0" w:space="0" w:color="auto"/>
                                            <w:left w:val="none" w:sz="0" w:space="0" w:color="auto"/>
                                            <w:bottom w:val="none" w:sz="0" w:space="0" w:color="auto"/>
                                            <w:right w:val="none" w:sz="0" w:space="0" w:color="auto"/>
                                          </w:divBdr>
                                        </w:div>
                                        <w:div w:id="2108192251">
                                          <w:marLeft w:val="0"/>
                                          <w:marRight w:val="0"/>
                                          <w:marTop w:val="0"/>
                                          <w:marBottom w:val="0"/>
                                          <w:divBdr>
                                            <w:top w:val="none" w:sz="0" w:space="0" w:color="auto"/>
                                            <w:left w:val="none" w:sz="0" w:space="0" w:color="auto"/>
                                            <w:bottom w:val="none" w:sz="0" w:space="0" w:color="auto"/>
                                            <w:right w:val="none" w:sz="0" w:space="0" w:color="auto"/>
                                          </w:divBdr>
                                        </w:div>
                                        <w:div w:id="1011375153">
                                          <w:marLeft w:val="0"/>
                                          <w:marRight w:val="0"/>
                                          <w:marTop w:val="0"/>
                                          <w:marBottom w:val="0"/>
                                          <w:divBdr>
                                            <w:top w:val="none" w:sz="0" w:space="0" w:color="auto"/>
                                            <w:left w:val="none" w:sz="0" w:space="0" w:color="auto"/>
                                            <w:bottom w:val="none" w:sz="0" w:space="0" w:color="auto"/>
                                            <w:right w:val="none" w:sz="0" w:space="0" w:color="auto"/>
                                          </w:divBdr>
                                        </w:div>
                                        <w:div w:id="2011444726">
                                          <w:marLeft w:val="0"/>
                                          <w:marRight w:val="0"/>
                                          <w:marTop w:val="0"/>
                                          <w:marBottom w:val="0"/>
                                          <w:divBdr>
                                            <w:top w:val="none" w:sz="0" w:space="0" w:color="auto"/>
                                            <w:left w:val="none" w:sz="0" w:space="0" w:color="auto"/>
                                            <w:bottom w:val="none" w:sz="0" w:space="0" w:color="auto"/>
                                            <w:right w:val="none" w:sz="0" w:space="0" w:color="auto"/>
                                          </w:divBdr>
                                        </w:div>
                                        <w:div w:id="943802435">
                                          <w:marLeft w:val="0"/>
                                          <w:marRight w:val="0"/>
                                          <w:marTop w:val="0"/>
                                          <w:marBottom w:val="0"/>
                                          <w:divBdr>
                                            <w:top w:val="none" w:sz="0" w:space="0" w:color="auto"/>
                                            <w:left w:val="none" w:sz="0" w:space="0" w:color="auto"/>
                                            <w:bottom w:val="none" w:sz="0" w:space="0" w:color="auto"/>
                                            <w:right w:val="none" w:sz="0" w:space="0" w:color="auto"/>
                                          </w:divBdr>
                                        </w:div>
                                        <w:div w:id="1232614809">
                                          <w:marLeft w:val="0"/>
                                          <w:marRight w:val="0"/>
                                          <w:marTop w:val="0"/>
                                          <w:marBottom w:val="0"/>
                                          <w:divBdr>
                                            <w:top w:val="none" w:sz="0" w:space="0" w:color="auto"/>
                                            <w:left w:val="none" w:sz="0" w:space="0" w:color="auto"/>
                                            <w:bottom w:val="none" w:sz="0" w:space="0" w:color="auto"/>
                                            <w:right w:val="none" w:sz="0" w:space="0" w:color="auto"/>
                                          </w:divBdr>
                                        </w:div>
                                        <w:div w:id="1296106494">
                                          <w:marLeft w:val="0"/>
                                          <w:marRight w:val="0"/>
                                          <w:marTop w:val="0"/>
                                          <w:marBottom w:val="0"/>
                                          <w:divBdr>
                                            <w:top w:val="none" w:sz="0" w:space="0" w:color="auto"/>
                                            <w:left w:val="none" w:sz="0" w:space="0" w:color="auto"/>
                                            <w:bottom w:val="none" w:sz="0" w:space="0" w:color="auto"/>
                                            <w:right w:val="none" w:sz="0" w:space="0" w:color="auto"/>
                                          </w:divBdr>
                                        </w:div>
                                        <w:div w:id="1016736710">
                                          <w:marLeft w:val="0"/>
                                          <w:marRight w:val="0"/>
                                          <w:marTop w:val="0"/>
                                          <w:marBottom w:val="0"/>
                                          <w:divBdr>
                                            <w:top w:val="none" w:sz="0" w:space="0" w:color="auto"/>
                                            <w:left w:val="none" w:sz="0" w:space="0" w:color="auto"/>
                                            <w:bottom w:val="none" w:sz="0" w:space="0" w:color="auto"/>
                                            <w:right w:val="none" w:sz="0" w:space="0" w:color="auto"/>
                                          </w:divBdr>
                                        </w:div>
                                        <w:div w:id="1872723274">
                                          <w:marLeft w:val="0"/>
                                          <w:marRight w:val="0"/>
                                          <w:marTop w:val="0"/>
                                          <w:marBottom w:val="0"/>
                                          <w:divBdr>
                                            <w:top w:val="none" w:sz="0" w:space="0" w:color="auto"/>
                                            <w:left w:val="none" w:sz="0" w:space="0" w:color="auto"/>
                                            <w:bottom w:val="none" w:sz="0" w:space="0" w:color="auto"/>
                                            <w:right w:val="none" w:sz="0" w:space="0" w:color="auto"/>
                                          </w:divBdr>
                                        </w:div>
                                        <w:div w:id="568003832">
                                          <w:marLeft w:val="0"/>
                                          <w:marRight w:val="0"/>
                                          <w:marTop w:val="0"/>
                                          <w:marBottom w:val="0"/>
                                          <w:divBdr>
                                            <w:top w:val="none" w:sz="0" w:space="0" w:color="auto"/>
                                            <w:left w:val="none" w:sz="0" w:space="0" w:color="auto"/>
                                            <w:bottom w:val="none" w:sz="0" w:space="0" w:color="auto"/>
                                            <w:right w:val="none" w:sz="0" w:space="0" w:color="auto"/>
                                          </w:divBdr>
                                        </w:div>
                                        <w:div w:id="111169655">
                                          <w:marLeft w:val="0"/>
                                          <w:marRight w:val="0"/>
                                          <w:marTop w:val="0"/>
                                          <w:marBottom w:val="0"/>
                                          <w:divBdr>
                                            <w:top w:val="none" w:sz="0" w:space="0" w:color="auto"/>
                                            <w:left w:val="none" w:sz="0" w:space="0" w:color="auto"/>
                                            <w:bottom w:val="none" w:sz="0" w:space="0" w:color="auto"/>
                                            <w:right w:val="none" w:sz="0" w:space="0" w:color="auto"/>
                                          </w:divBdr>
                                        </w:div>
                                        <w:div w:id="1941180146">
                                          <w:marLeft w:val="0"/>
                                          <w:marRight w:val="0"/>
                                          <w:marTop w:val="0"/>
                                          <w:marBottom w:val="0"/>
                                          <w:divBdr>
                                            <w:top w:val="none" w:sz="0" w:space="0" w:color="auto"/>
                                            <w:left w:val="none" w:sz="0" w:space="0" w:color="auto"/>
                                            <w:bottom w:val="none" w:sz="0" w:space="0" w:color="auto"/>
                                            <w:right w:val="none" w:sz="0" w:space="0" w:color="auto"/>
                                          </w:divBdr>
                                        </w:div>
                                        <w:div w:id="1721326129">
                                          <w:marLeft w:val="0"/>
                                          <w:marRight w:val="0"/>
                                          <w:marTop w:val="0"/>
                                          <w:marBottom w:val="0"/>
                                          <w:divBdr>
                                            <w:top w:val="none" w:sz="0" w:space="0" w:color="auto"/>
                                            <w:left w:val="none" w:sz="0" w:space="0" w:color="auto"/>
                                            <w:bottom w:val="none" w:sz="0" w:space="0" w:color="auto"/>
                                            <w:right w:val="none" w:sz="0" w:space="0" w:color="auto"/>
                                          </w:divBdr>
                                        </w:div>
                                        <w:div w:id="640228093">
                                          <w:marLeft w:val="0"/>
                                          <w:marRight w:val="0"/>
                                          <w:marTop w:val="0"/>
                                          <w:marBottom w:val="0"/>
                                          <w:divBdr>
                                            <w:top w:val="none" w:sz="0" w:space="0" w:color="auto"/>
                                            <w:left w:val="none" w:sz="0" w:space="0" w:color="auto"/>
                                            <w:bottom w:val="none" w:sz="0" w:space="0" w:color="auto"/>
                                            <w:right w:val="none" w:sz="0" w:space="0" w:color="auto"/>
                                          </w:divBdr>
                                        </w:div>
                                        <w:div w:id="1878393653">
                                          <w:marLeft w:val="0"/>
                                          <w:marRight w:val="0"/>
                                          <w:marTop w:val="0"/>
                                          <w:marBottom w:val="0"/>
                                          <w:divBdr>
                                            <w:top w:val="none" w:sz="0" w:space="0" w:color="auto"/>
                                            <w:left w:val="none" w:sz="0" w:space="0" w:color="auto"/>
                                            <w:bottom w:val="none" w:sz="0" w:space="0" w:color="auto"/>
                                            <w:right w:val="none" w:sz="0" w:space="0" w:color="auto"/>
                                          </w:divBdr>
                                        </w:div>
                                        <w:div w:id="487091754">
                                          <w:marLeft w:val="0"/>
                                          <w:marRight w:val="0"/>
                                          <w:marTop w:val="0"/>
                                          <w:marBottom w:val="0"/>
                                          <w:divBdr>
                                            <w:top w:val="none" w:sz="0" w:space="0" w:color="auto"/>
                                            <w:left w:val="none" w:sz="0" w:space="0" w:color="auto"/>
                                            <w:bottom w:val="none" w:sz="0" w:space="0" w:color="auto"/>
                                            <w:right w:val="none" w:sz="0" w:space="0" w:color="auto"/>
                                          </w:divBdr>
                                        </w:div>
                                        <w:div w:id="1559710325">
                                          <w:marLeft w:val="0"/>
                                          <w:marRight w:val="0"/>
                                          <w:marTop w:val="0"/>
                                          <w:marBottom w:val="0"/>
                                          <w:divBdr>
                                            <w:top w:val="none" w:sz="0" w:space="0" w:color="auto"/>
                                            <w:left w:val="none" w:sz="0" w:space="0" w:color="auto"/>
                                            <w:bottom w:val="none" w:sz="0" w:space="0" w:color="auto"/>
                                            <w:right w:val="none" w:sz="0" w:space="0" w:color="auto"/>
                                          </w:divBdr>
                                        </w:div>
                                        <w:div w:id="2019118283">
                                          <w:marLeft w:val="0"/>
                                          <w:marRight w:val="0"/>
                                          <w:marTop w:val="0"/>
                                          <w:marBottom w:val="0"/>
                                          <w:divBdr>
                                            <w:top w:val="none" w:sz="0" w:space="0" w:color="auto"/>
                                            <w:left w:val="none" w:sz="0" w:space="0" w:color="auto"/>
                                            <w:bottom w:val="none" w:sz="0" w:space="0" w:color="auto"/>
                                            <w:right w:val="none" w:sz="0" w:space="0" w:color="auto"/>
                                          </w:divBdr>
                                        </w:div>
                                        <w:div w:id="452014814">
                                          <w:marLeft w:val="0"/>
                                          <w:marRight w:val="0"/>
                                          <w:marTop w:val="0"/>
                                          <w:marBottom w:val="0"/>
                                          <w:divBdr>
                                            <w:top w:val="none" w:sz="0" w:space="0" w:color="auto"/>
                                            <w:left w:val="none" w:sz="0" w:space="0" w:color="auto"/>
                                            <w:bottom w:val="none" w:sz="0" w:space="0" w:color="auto"/>
                                            <w:right w:val="none" w:sz="0" w:space="0" w:color="auto"/>
                                          </w:divBdr>
                                        </w:div>
                                        <w:div w:id="1967540106">
                                          <w:marLeft w:val="0"/>
                                          <w:marRight w:val="0"/>
                                          <w:marTop w:val="0"/>
                                          <w:marBottom w:val="0"/>
                                          <w:divBdr>
                                            <w:top w:val="none" w:sz="0" w:space="0" w:color="auto"/>
                                            <w:left w:val="none" w:sz="0" w:space="0" w:color="auto"/>
                                            <w:bottom w:val="none" w:sz="0" w:space="0" w:color="auto"/>
                                            <w:right w:val="none" w:sz="0" w:space="0" w:color="auto"/>
                                          </w:divBdr>
                                        </w:div>
                                        <w:div w:id="190726260">
                                          <w:marLeft w:val="0"/>
                                          <w:marRight w:val="0"/>
                                          <w:marTop w:val="0"/>
                                          <w:marBottom w:val="0"/>
                                          <w:divBdr>
                                            <w:top w:val="none" w:sz="0" w:space="0" w:color="auto"/>
                                            <w:left w:val="none" w:sz="0" w:space="0" w:color="auto"/>
                                            <w:bottom w:val="none" w:sz="0" w:space="0" w:color="auto"/>
                                            <w:right w:val="none" w:sz="0" w:space="0" w:color="auto"/>
                                          </w:divBdr>
                                        </w:div>
                                        <w:div w:id="1157260147">
                                          <w:marLeft w:val="0"/>
                                          <w:marRight w:val="0"/>
                                          <w:marTop w:val="0"/>
                                          <w:marBottom w:val="0"/>
                                          <w:divBdr>
                                            <w:top w:val="none" w:sz="0" w:space="0" w:color="auto"/>
                                            <w:left w:val="none" w:sz="0" w:space="0" w:color="auto"/>
                                            <w:bottom w:val="none" w:sz="0" w:space="0" w:color="auto"/>
                                            <w:right w:val="none" w:sz="0" w:space="0" w:color="auto"/>
                                          </w:divBdr>
                                        </w:div>
                                        <w:div w:id="1224290078">
                                          <w:marLeft w:val="0"/>
                                          <w:marRight w:val="0"/>
                                          <w:marTop w:val="0"/>
                                          <w:marBottom w:val="0"/>
                                          <w:divBdr>
                                            <w:top w:val="none" w:sz="0" w:space="0" w:color="auto"/>
                                            <w:left w:val="none" w:sz="0" w:space="0" w:color="auto"/>
                                            <w:bottom w:val="none" w:sz="0" w:space="0" w:color="auto"/>
                                            <w:right w:val="none" w:sz="0" w:space="0" w:color="auto"/>
                                          </w:divBdr>
                                        </w:div>
                                        <w:div w:id="775253084">
                                          <w:marLeft w:val="0"/>
                                          <w:marRight w:val="0"/>
                                          <w:marTop w:val="0"/>
                                          <w:marBottom w:val="0"/>
                                          <w:divBdr>
                                            <w:top w:val="none" w:sz="0" w:space="0" w:color="auto"/>
                                            <w:left w:val="none" w:sz="0" w:space="0" w:color="auto"/>
                                            <w:bottom w:val="none" w:sz="0" w:space="0" w:color="auto"/>
                                            <w:right w:val="none" w:sz="0" w:space="0" w:color="auto"/>
                                          </w:divBdr>
                                        </w:div>
                                        <w:div w:id="512837024">
                                          <w:marLeft w:val="0"/>
                                          <w:marRight w:val="0"/>
                                          <w:marTop w:val="0"/>
                                          <w:marBottom w:val="0"/>
                                          <w:divBdr>
                                            <w:top w:val="none" w:sz="0" w:space="0" w:color="auto"/>
                                            <w:left w:val="none" w:sz="0" w:space="0" w:color="auto"/>
                                            <w:bottom w:val="none" w:sz="0" w:space="0" w:color="auto"/>
                                            <w:right w:val="none" w:sz="0" w:space="0" w:color="auto"/>
                                          </w:divBdr>
                                        </w:div>
                                        <w:div w:id="771436913">
                                          <w:marLeft w:val="0"/>
                                          <w:marRight w:val="0"/>
                                          <w:marTop w:val="0"/>
                                          <w:marBottom w:val="0"/>
                                          <w:divBdr>
                                            <w:top w:val="none" w:sz="0" w:space="0" w:color="auto"/>
                                            <w:left w:val="none" w:sz="0" w:space="0" w:color="auto"/>
                                            <w:bottom w:val="none" w:sz="0" w:space="0" w:color="auto"/>
                                            <w:right w:val="none" w:sz="0" w:space="0" w:color="auto"/>
                                          </w:divBdr>
                                        </w:div>
                                        <w:div w:id="1139684663">
                                          <w:marLeft w:val="0"/>
                                          <w:marRight w:val="0"/>
                                          <w:marTop w:val="0"/>
                                          <w:marBottom w:val="0"/>
                                          <w:divBdr>
                                            <w:top w:val="none" w:sz="0" w:space="0" w:color="auto"/>
                                            <w:left w:val="none" w:sz="0" w:space="0" w:color="auto"/>
                                            <w:bottom w:val="none" w:sz="0" w:space="0" w:color="auto"/>
                                            <w:right w:val="none" w:sz="0" w:space="0" w:color="auto"/>
                                          </w:divBdr>
                                        </w:div>
                                        <w:div w:id="637147924">
                                          <w:marLeft w:val="0"/>
                                          <w:marRight w:val="0"/>
                                          <w:marTop w:val="0"/>
                                          <w:marBottom w:val="0"/>
                                          <w:divBdr>
                                            <w:top w:val="none" w:sz="0" w:space="0" w:color="auto"/>
                                            <w:left w:val="none" w:sz="0" w:space="0" w:color="auto"/>
                                            <w:bottom w:val="none" w:sz="0" w:space="0" w:color="auto"/>
                                            <w:right w:val="none" w:sz="0" w:space="0" w:color="auto"/>
                                          </w:divBdr>
                                        </w:div>
                                        <w:div w:id="1641423273">
                                          <w:marLeft w:val="0"/>
                                          <w:marRight w:val="0"/>
                                          <w:marTop w:val="0"/>
                                          <w:marBottom w:val="0"/>
                                          <w:divBdr>
                                            <w:top w:val="none" w:sz="0" w:space="0" w:color="auto"/>
                                            <w:left w:val="none" w:sz="0" w:space="0" w:color="auto"/>
                                            <w:bottom w:val="none" w:sz="0" w:space="0" w:color="auto"/>
                                            <w:right w:val="none" w:sz="0" w:space="0" w:color="auto"/>
                                          </w:divBdr>
                                        </w:div>
                                        <w:div w:id="1484278117">
                                          <w:marLeft w:val="0"/>
                                          <w:marRight w:val="0"/>
                                          <w:marTop w:val="0"/>
                                          <w:marBottom w:val="0"/>
                                          <w:divBdr>
                                            <w:top w:val="none" w:sz="0" w:space="0" w:color="auto"/>
                                            <w:left w:val="none" w:sz="0" w:space="0" w:color="auto"/>
                                            <w:bottom w:val="none" w:sz="0" w:space="0" w:color="auto"/>
                                            <w:right w:val="none" w:sz="0" w:space="0" w:color="auto"/>
                                          </w:divBdr>
                                        </w:div>
                                        <w:div w:id="945891034">
                                          <w:marLeft w:val="0"/>
                                          <w:marRight w:val="0"/>
                                          <w:marTop w:val="0"/>
                                          <w:marBottom w:val="0"/>
                                          <w:divBdr>
                                            <w:top w:val="none" w:sz="0" w:space="0" w:color="auto"/>
                                            <w:left w:val="none" w:sz="0" w:space="0" w:color="auto"/>
                                            <w:bottom w:val="none" w:sz="0" w:space="0" w:color="auto"/>
                                            <w:right w:val="none" w:sz="0" w:space="0" w:color="auto"/>
                                          </w:divBdr>
                                        </w:div>
                                        <w:div w:id="2093552068">
                                          <w:marLeft w:val="0"/>
                                          <w:marRight w:val="0"/>
                                          <w:marTop w:val="0"/>
                                          <w:marBottom w:val="0"/>
                                          <w:divBdr>
                                            <w:top w:val="none" w:sz="0" w:space="0" w:color="auto"/>
                                            <w:left w:val="none" w:sz="0" w:space="0" w:color="auto"/>
                                            <w:bottom w:val="none" w:sz="0" w:space="0" w:color="auto"/>
                                            <w:right w:val="none" w:sz="0" w:space="0" w:color="auto"/>
                                          </w:divBdr>
                                        </w:div>
                                        <w:div w:id="600724634">
                                          <w:marLeft w:val="0"/>
                                          <w:marRight w:val="0"/>
                                          <w:marTop w:val="0"/>
                                          <w:marBottom w:val="0"/>
                                          <w:divBdr>
                                            <w:top w:val="none" w:sz="0" w:space="0" w:color="auto"/>
                                            <w:left w:val="none" w:sz="0" w:space="0" w:color="auto"/>
                                            <w:bottom w:val="none" w:sz="0" w:space="0" w:color="auto"/>
                                            <w:right w:val="none" w:sz="0" w:space="0" w:color="auto"/>
                                          </w:divBdr>
                                        </w:div>
                                        <w:div w:id="894052117">
                                          <w:marLeft w:val="0"/>
                                          <w:marRight w:val="0"/>
                                          <w:marTop w:val="0"/>
                                          <w:marBottom w:val="0"/>
                                          <w:divBdr>
                                            <w:top w:val="none" w:sz="0" w:space="0" w:color="auto"/>
                                            <w:left w:val="none" w:sz="0" w:space="0" w:color="auto"/>
                                            <w:bottom w:val="none" w:sz="0" w:space="0" w:color="auto"/>
                                            <w:right w:val="none" w:sz="0" w:space="0" w:color="auto"/>
                                          </w:divBdr>
                                        </w:div>
                                        <w:div w:id="1714767924">
                                          <w:marLeft w:val="0"/>
                                          <w:marRight w:val="0"/>
                                          <w:marTop w:val="0"/>
                                          <w:marBottom w:val="0"/>
                                          <w:divBdr>
                                            <w:top w:val="none" w:sz="0" w:space="0" w:color="auto"/>
                                            <w:left w:val="none" w:sz="0" w:space="0" w:color="auto"/>
                                            <w:bottom w:val="none" w:sz="0" w:space="0" w:color="auto"/>
                                            <w:right w:val="none" w:sz="0" w:space="0" w:color="auto"/>
                                          </w:divBdr>
                                        </w:div>
                                        <w:div w:id="341518498">
                                          <w:marLeft w:val="0"/>
                                          <w:marRight w:val="0"/>
                                          <w:marTop w:val="0"/>
                                          <w:marBottom w:val="0"/>
                                          <w:divBdr>
                                            <w:top w:val="none" w:sz="0" w:space="0" w:color="auto"/>
                                            <w:left w:val="none" w:sz="0" w:space="0" w:color="auto"/>
                                            <w:bottom w:val="none" w:sz="0" w:space="0" w:color="auto"/>
                                            <w:right w:val="none" w:sz="0" w:space="0" w:color="auto"/>
                                          </w:divBdr>
                                        </w:div>
                                        <w:div w:id="1805854292">
                                          <w:marLeft w:val="0"/>
                                          <w:marRight w:val="0"/>
                                          <w:marTop w:val="0"/>
                                          <w:marBottom w:val="0"/>
                                          <w:divBdr>
                                            <w:top w:val="none" w:sz="0" w:space="0" w:color="auto"/>
                                            <w:left w:val="none" w:sz="0" w:space="0" w:color="auto"/>
                                            <w:bottom w:val="none" w:sz="0" w:space="0" w:color="auto"/>
                                            <w:right w:val="none" w:sz="0" w:space="0" w:color="auto"/>
                                          </w:divBdr>
                                        </w:div>
                                        <w:div w:id="1775713066">
                                          <w:marLeft w:val="0"/>
                                          <w:marRight w:val="0"/>
                                          <w:marTop w:val="0"/>
                                          <w:marBottom w:val="0"/>
                                          <w:divBdr>
                                            <w:top w:val="none" w:sz="0" w:space="0" w:color="auto"/>
                                            <w:left w:val="none" w:sz="0" w:space="0" w:color="auto"/>
                                            <w:bottom w:val="none" w:sz="0" w:space="0" w:color="auto"/>
                                            <w:right w:val="none" w:sz="0" w:space="0" w:color="auto"/>
                                          </w:divBdr>
                                        </w:div>
                                        <w:div w:id="1646163121">
                                          <w:marLeft w:val="0"/>
                                          <w:marRight w:val="0"/>
                                          <w:marTop w:val="0"/>
                                          <w:marBottom w:val="0"/>
                                          <w:divBdr>
                                            <w:top w:val="none" w:sz="0" w:space="0" w:color="auto"/>
                                            <w:left w:val="none" w:sz="0" w:space="0" w:color="auto"/>
                                            <w:bottom w:val="none" w:sz="0" w:space="0" w:color="auto"/>
                                            <w:right w:val="none" w:sz="0" w:space="0" w:color="auto"/>
                                          </w:divBdr>
                                        </w:div>
                                        <w:div w:id="1589147735">
                                          <w:marLeft w:val="0"/>
                                          <w:marRight w:val="0"/>
                                          <w:marTop w:val="0"/>
                                          <w:marBottom w:val="0"/>
                                          <w:divBdr>
                                            <w:top w:val="none" w:sz="0" w:space="0" w:color="auto"/>
                                            <w:left w:val="none" w:sz="0" w:space="0" w:color="auto"/>
                                            <w:bottom w:val="none" w:sz="0" w:space="0" w:color="auto"/>
                                            <w:right w:val="none" w:sz="0" w:space="0" w:color="auto"/>
                                          </w:divBdr>
                                        </w:div>
                                        <w:div w:id="1410074908">
                                          <w:marLeft w:val="0"/>
                                          <w:marRight w:val="0"/>
                                          <w:marTop w:val="0"/>
                                          <w:marBottom w:val="0"/>
                                          <w:divBdr>
                                            <w:top w:val="none" w:sz="0" w:space="0" w:color="auto"/>
                                            <w:left w:val="none" w:sz="0" w:space="0" w:color="auto"/>
                                            <w:bottom w:val="none" w:sz="0" w:space="0" w:color="auto"/>
                                            <w:right w:val="none" w:sz="0" w:space="0" w:color="auto"/>
                                          </w:divBdr>
                                        </w:div>
                                        <w:div w:id="2061707264">
                                          <w:marLeft w:val="0"/>
                                          <w:marRight w:val="0"/>
                                          <w:marTop w:val="0"/>
                                          <w:marBottom w:val="0"/>
                                          <w:divBdr>
                                            <w:top w:val="none" w:sz="0" w:space="0" w:color="auto"/>
                                            <w:left w:val="none" w:sz="0" w:space="0" w:color="auto"/>
                                            <w:bottom w:val="none" w:sz="0" w:space="0" w:color="auto"/>
                                            <w:right w:val="none" w:sz="0" w:space="0" w:color="auto"/>
                                          </w:divBdr>
                                        </w:div>
                                        <w:div w:id="190729425">
                                          <w:marLeft w:val="0"/>
                                          <w:marRight w:val="0"/>
                                          <w:marTop w:val="0"/>
                                          <w:marBottom w:val="0"/>
                                          <w:divBdr>
                                            <w:top w:val="none" w:sz="0" w:space="0" w:color="auto"/>
                                            <w:left w:val="none" w:sz="0" w:space="0" w:color="auto"/>
                                            <w:bottom w:val="none" w:sz="0" w:space="0" w:color="auto"/>
                                            <w:right w:val="none" w:sz="0" w:space="0" w:color="auto"/>
                                          </w:divBdr>
                                        </w:div>
                                        <w:div w:id="12195364">
                                          <w:marLeft w:val="0"/>
                                          <w:marRight w:val="0"/>
                                          <w:marTop w:val="0"/>
                                          <w:marBottom w:val="0"/>
                                          <w:divBdr>
                                            <w:top w:val="none" w:sz="0" w:space="0" w:color="auto"/>
                                            <w:left w:val="none" w:sz="0" w:space="0" w:color="auto"/>
                                            <w:bottom w:val="none" w:sz="0" w:space="0" w:color="auto"/>
                                            <w:right w:val="none" w:sz="0" w:space="0" w:color="auto"/>
                                          </w:divBdr>
                                        </w:div>
                                        <w:div w:id="1586306212">
                                          <w:marLeft w:val="0"/>
                                          <w:marRight w:val="0"/>
                                          <w:marTop w:val="0"/>
                                          <w:marBottom w:val="0"/>
                                          <w:divBdr>
                                            <w:top w:val="none" w:sz="0" w:space="0" w:color="auto"/>
                                            <w:left w:val="none" w:sz="0" w:space="0" w:color="auto"/>
                                            <w:bottom w:val="none" w:sz="0" w:space="0" w:color="auto"/>
                                            <w:right w:val="none" w:sz="0" w:space="0" w:color="auto"/>
                                          </w:divBdr>
                                        </w:div>
                                        <w:div w:id="1023633773">
                                          <w:marLeft w:val="0"/>
                                          <w:marRight w:val="0"/>
                                          <w:marTop w:val="0"/>
                                          <w:marBottom w:val="0"/>
                                          <w:divBdr>
                                            <w:top w:val="none" w:sz="0" w:space="0" w:color="auto"/>
                                            <w:left w:val="none" w:sz="0" w:space="0" w:color="auto"/>
                                            <w:bottom w:val="none" w:sz="0" w:space="0" w:color="auto"/>
                                            <w:right w:val="none" w:sz="0" w:space="0" w:color="auto"/>
                                          </w:divBdr>
                                        </w:div>
                                        <w:div w:id="586496884">
                                          <w:marLeft w:val="0"/>
                                          <w:marRight w:val="0"/>
                                          <w:marTop w:val="0"/>
                                          <w:marBottom w:val="0"/>
                                          <w:divBdr>
                                            <w:top w:val="none" w:sz="0" w:space="0" w:color="auto"/>
                                            <w:left w:val="none" w:sz="0" w:space="0" w:color="auto"/>
                                            <w:bottom w:val="none" w:sz="0" w:space="0" w:color="auto"/>
                                            <w:right w:val="none" w:sz="0" w:space="0" w:color="auto"/>
                                          </w:divBdr>
                                        </w:div>
                                        <w:div w:id="1624651764">
                                          <w:marLeft w:val="0"/>
                                          <w:marRight w:val="0"/>
                                          <w:marTop w:val="0"/>
                                          <w:marBottom w:val="0"/>
                                          <w:divBdr>
                                            <w:top w:val="none" w:sz="0" w:space="0" w:color="auto"/>
                                            <w:left w:val="none" w:sz="0" w:space="0" w:color="auto"/>
                                            <w:bottom w:val="none" w:sz="0" w:space="0" w:color="auto"/>
                                            <w:right w:val="none" w:sz="0" w:space="0" w:color="auto"/>
                                          </w:divBdr>
                                        </w:div>
                                        <w:div w:id="738863336">
                                          <w:marLeft w:val="0"/>
                                          <w:marRight w:val="0"/>
                                          <w:marTop w:val="0"/>
                                          <w:marBottom w:val="0"/>
                                          <w:divBdr>
                                            <w:top w:val="none" w:sz="0" w:space="0" w:color="auto"/>
                                            <w:left w:val="none" w:sz="0" w:space="0" w:color="auto"/>
                                            <w:bottom w:val="none" w:sz="0" w:space="0" w:color="auto"/>
                                            <w:right w:val="none" w:sz="0" w:space="0" w:color="auto"/>
                                          </w:divBdr>
                                        </w:div>
                                        <w:div w:id="1511867603">
                                          <w:marLeft w:val="0"/>
                                          <w:marRight w:val="0"/>
                                          <w:marTop w:val="0"/>
                                          <w:marBottom w:val="0"/>
                                          <w:divBdr>
                                            <w:top w:val="none" w:sz="0" w:space="0" w:color="auto"/>
                                            <w:left w:val="none" w:sz="0" w:space="0" w:color="auto"/>
                                            <w:bottom w:val="none" w:sz="0" w:space="0" w:color="auto"/>
                                            <w:right w:val="none" w:sz="0" w:space="0" w:color="auto"/>
                                          </w:divBdr>
                                        </w:div>
                                        <w:div w:id="2146502414">
                                          <w:marLeft w:val="0"/>
                                          <w:marRight w:val="0"/>
                                          <w:marTop w:val="0"/>
                                          <w:marBottom w:val="0"/>
                                          <w:divBdr>
                                            <w:top w:val="none" w:sz="0" w:space="0" w:color="auto"/>
                                            <w:left w:val="none" w:sz="0" w:space="0" w:color="auto"/>
                                            <w:bottom w:val="none" w:sz="0" w:space="0" w:color="auto"/>
                                            <w:right w:val="none" w:sz="0" w:space="0" w:color="auto"/>
                                          </w:divBdr>
                                        </w:div>
                                        <w:div w:id="567423070">
                                          <w:marLeft w:val="0"/>
                                          <w:marRight w:val="0"/>
                                          <w:marTop w:val="0"/>
                                          <w:marBottom w:val="0"/>
                                          <w:divBdr>
                                            <w:top w:val="none" w:sz="0" w:space="0" w:color="auto"/>
                                            <w:left w:val="none" w:sz="0" w:space="0" w:color="auto"/>
                                            <w:bottom w:val="none" w:sz="0" w:space="0" w:color="auto"/>
                                            <w:right w:val="none" w:sz="0" w:space="0" w:color="auto"/>
                                          </w:divBdr>
                                        </w:div>
                                        <w:div w:id="406919301">
                                          <w:marLeft w:val="0"/>
                                          <w:marRight w:val="0"/>
                                          <w:marTop w:val="0"/>
                                          <w:marBottom w:val="0"/>
                                          <w:divBdr>
                                            <w:top w:val="none" w:sz="0" w:space="0" w:color="auto"/>
                                            <w:left w:val="none" w:sz="0" w:space="0" w:color="auto"/>
                                            <w:bottom w:val="none" w:sz="0" w:space="0" w:color="auto"/>
                                            <w:right w:val="none" w:sz="0" w:space="0" w:color="auto"/>
                                          </w:divBdr>
                                        </w:div>
                                        <w:div w:id="799806338">
                                          <w:marLeft w:val="0"/>
                                          <w:marRight w:val="0"/>
                                          <w:marTop w:val="0"/>
                                          <w:marBottom w:val="0"/>
                                          <w:divBdr>
                                            <w:top w:val="none" w:sz="0" w:space="0" w:color="auto"/>
                                            <w:left w:val="none" w:sz="0" w:space="0" w:color="auto"/>
                                            <w:bottom w:val="none" w:sz="0" w:space="0" w:color="auto"/>
                                            <w:right w:val="none" w:sz="0" w:space="0" w:color="auto"/>
                                          </w:divBdr>
                                        </w:div>
                                        <w:div w:id="1765954275">
                                          <w:marLeft w:val="0"/>
                                          <w:marRight w:val="0"/>
                                          <w:marTop w:val="0"/>
                                          <w:marBottom w:val="0"/>
                                          <w:divBdr>
                                            <w:top w:val="none" w:sz="0" w:space="0" w:color="auto"/>
                                            <w:left w:val="none" w:sz="0" w:space="0" w:color="auto"/>
                                            <w:bottom w:val="none" w:sz="0" w:space="0" w:color="auto"/>
                                            <w:right w:val="none" w:sz="0" w:space="0" w:color="auto"/>
                                          </w:divBdr>
                                        </w:div>
                                        <w:div w:id="2079476751">
                                          <w:marLeft w:val="0"/>
                                          <w:marRight w:val="0"/>
                                          <w:marTop w:val="0"/>
                                          <w:marBottom w:val="0"/>
                                          <w:divBdr>
                                            <w:top w:val="none" w:sz="0" w:space="0" w:color="auto"/>
                                            <w:left w:val="none" w:sz="0" w:space="0" w:color="auto"/>
                                            <w:bottom w:val="none" w:sz="0" w:space="0" w:color="auto"/>
                                            <w:right w:val="none" w:sz="0" w:space="0" w:color="auto"/>
                                          </w:divBdr>
                                        </w:div>
                                        <w:div w:id="209539631">
                                          <w:marLeft w:val="0"/>
                                          <w:marRight w:val="0"/>
                                          <w:marTop w:val="0"/>
                                          <w:marBottom w:val="0"/>
                                          <w:divBdr>
                                            <w:top w:val="none" w:sz="0" w:space="0" w:color="auto"/>
                                            <w:left w:val="none" w:sz="0" w:space="0" w:color="auto"/>
                                            <w:bottom w:val="none" w:sz="0" w:space="0" w:color="auto"/>
                                            <w:right w:val="none" w:sz="0" w:space="0" w:color="auto"/>
                                          </w:divBdr>
                                        </w:div>
                                        <w:div w:id="2079283740">
                                          <w:marLeft w:val="0"/>
                                          <w:marRight w:val="0"/>
                                          <w:marTop w:val="0"/>
                                          <w:marBottom w:val="0"/>
                                          <w:divBdr>
                                            <w:top w:val="none" w:sz="0" w:space="0" w:color="auto"/>
                                            <w:left w:val="none" w:sz="0" w:space="0" w:color="auto"/>
                                            <w:bottom w:val="none" w:sz="0" w:space="0" w:color="auto"/>
                                            <w:right w:val="none" w:sz="0" w:space="0" w:color="auto"/>
                                          </w:divBdr>
                                        </w:div>
                                        <w:div w:id="362824286">
                                          <w:marLeft w:val="0"/>
                                          <w:marRight w:val="0"/>
                                          <w:marTop w:val="0"/>
                                          <w:marBottom w:val="0"/>
                                          <w:divBdr>
                                            <w:top w:val="none" w:sz="0" w:space="0" w:color="auto"/>
                                            <w:left w:val="none" w:sz="0" w:space="0" w:color="auto"/>
                                            <w:bottom w:val="none" w:sz="0" w:space="0" w:color="auto"/>
                                            <w:right w:val="none" w:sz="0" w:space="0" w:color="auto"/>
                                          </w:divBdr>
                                        </w:div>
                                        <w:div w:id="551774846">
                                          <w:marLeft w:val="0"/>
                                          <w:marRight w:val="0"/>
                                          <w:marTop w:val="0"/>
                                          <w:marBottom w:val="0"/>
                                          <w:divBdr>
                                            <w:top w:val="none" w:sz="0" w:space="0" w:color="auto"/>
                                            <w:left w:val="none" w:sz="0" w:space="0" w:color="auto"/>
                                            <w:bottom w:val="none" w:sz="0" w:space="0" w:color="auto"/>
                                            <w:right w:val="none" w:sz="0" w:space="0" w:color="auto"/>
                                          </w:divBdr>
                                        </w:div>
                                        <w:div w:id="177813104">
                                          <w:marLeft w:val="0"/>
                                          <w:marRight w:val="0"/>
                                          <w:marTop w:val="0"/>
                                          <w:marBottom w:val="0"/>
                                          <w:divBdr>
                                            <w:top w:val="none" w:sz="0" w:space="0" w:color="auto"/>
                                            <w:left w:val="none" w:sz="0" w:space="0" w:color="auto"/>
                                            <w:bottom w:val="none" w:sz="0" w:space="0" w:color="auto"/>
                                            <w:right w:val="none" w:sz="0" w:space="0" w:color="auto"/>
                                          </w:divBdr>
                                        </w:div>
                                        <w:div w:id="1971862024">
                                          <w:marLeft w:val="0"/>
                                          <w:marRight w:val="0"/>
                                          <w:marTop w:val="0"/>
                                          <w:marBottom w:val="0"/>
                                          <w:divBdr>
                                            <w:top w:val="none" w:sz="0" w:space="0" w:color="auto"/>
                                            <w:left w:val="none" w:sz="0" w:space="0" w:color="auto"/>
                                            <w:bottom w:val="none" w:sz="0" w:space="0" w:color="auto"/>
                                            <w:right w:val="none" w:sz="0" w:space="0" w:color="auto"/>
                                          </w:divBdr>
                                        </w:div>
                                        <w:div w:id="1688947032">
                                          <w:marLeft w:val="0"/>
                                          <w:marRight w:val="0"/>
                                          <w:marTop w:val="0"/>
                                          <w:marBottom w:val="0"/>
                                          <w:divBdr>
                                            <w:top w:val="none" w:sz="0" w:space="0" w:color="auto"/>
                                            <w:left w:val="none" w:sz="0" w:space="0" w:color="auto"/>
                                            <w:bottom w:val="none" w:sz="0" w:space="0" w:color="auto"/>
                                            <w:right w:val="none" w:sz="0" w:space="0" w:color="auto"/>
                                          </w:divBdr>
                                        </w:div>
                                        <w:div w:id="1146363592">
                                          <w:marLeft w:val="0"/>
                                          <w:marRight w:val="0"/>
                                          <w:marTop w:val="0"/>
                                          <w:marBottom w:val="0"/>
                                          <w:divBdr>
                                            <w:top w:val="none" w:sz="0" w:space="0" w:color="auto"/>
                                            <w:left w:val="none" w:sz="0" w:space="0" w:color="auto"/>
                                            <w:bottom w:val="none" w:sz="0" w:space="0" w:color="auto"/>
                                            <w:right w:val="none" w:sz="0" w:space="0" w:color="auto"/>
                                          </w:divBdr>
                                        </w:div>
                                        <w:div w:id="2004970366">
                                          <w:marLeft w:val="0"/>
                                          <w:marRight w:val="0"/>
                                          <w:marTop w:val="0"/>
                                          <w:marBottom w:val="0"/>
                                          <w:divBdr>
                                            <w:top w:val="none" w:sz="0" w:space="0" w:color="auto"/>
                                            <w:left w:val="none" w:sz="0" w:space="0" w:color="auto"/>
                                            <w:bottom w:val="none" w:sz="0" w:space="0" w:color="auto"/>
                                            <w:right w:val="none" w:sz="0" w:space="0" w:color="auto"/>
                                          </w:divBdr>
                                        </w:div>
                                        <w:div w:id="1488279590">
                                          <w:marLeft w:val="0"/>
                                          <w:marRight w:val="0"/>
                                          <w:marTop w:val="0"/>
                                          <w:marBottom w:val="0"/>
                                          <w:divBdr>
                                            <w:top w:val="none" w:sz="0" w:space="0" w:color="auto"/>
                                            <w:left w:val="none" w:sz="0" w:space="0" w:color="auto"/>
                                            <w:bottom w:val="none" w:sz="0" w:space="0" w:color="auto"/>
                                            <w:right w:val="none" w:sz="0" w:space="0" w:color="auto"/>
                                          </w:divBdr>
                                        </w:div>
                                        <w:div w:id="1011906202">
                                          <w:marLeft w:val="0"/>
                                          <w:marRight w:val="0"/>
                                          <w:marTop w:val="0"/>
                                          <w:marBottom w:val="0"/>
                                          <w:divBdr>
                                            <w:top w:val="none" w:sz="0" w:space="0" w:color="auto"/>
                                            <w:left w:val="none" w:sz="0" w:space="0" w:color="auto"/>
                                            <w:bottom w:val="none" w:sz="0" w:space="0" w:color="auto"/>
                                            <w:right w:val="none" w:sz="0" w:space="0" w:color="auto"/>
                                          </w:divBdr>
                                        </w:div>
                                        <w:div w:id="319582984">
                                          <w:marLeft w:val="0"/>
                                          <w:marRight w:val="0"/>
                                          <w:marTop w:val="0"/>
                                          <w:marBottom w:val="0"/>
                                          <w:divBdr>
                                            <w:top w:val="none" w:sz="0" w:space="0" w:color="auto"/>
                                            <w:left w:val="none" w:sz="0" w:space="0" w:color="auto"/>
                                            <w:bottom w:val="none" w:sz="0" w:space="0" w:color="auto"/>
                                            <w:right w:val="none" w:sz="0" w:space="0" w:color="auto"/>
                                          </w:divBdr>
                                        </w:div>
                                        <w:div w:id="849368350">
                                          <w:marLeft w:val="0"/>
                                          <w:marRight w:val="0"/>
                                          <w:marTop w:val="0"/>
                                          <w:marBottom w:val="0"/>
                                          <w:divBdr>
                                            <w:top w:val="none" w:sz="0" w:space="0" w:color="auto"/>
                                            <w:left w:val="none" w:sz="0" w:space="0" w:color="auto"/>
                                            <w:bottom w:val="none" w:sz="0" w:space="0" w:color="auto"/>
                                            <w:right w:val="none" w:sz="0" w:space="0" w:color="auto"/>
                                          </w:divBdr>
                                        </w:div>
                                        <w:div w:id="1944455707">
                                          <w:marLeft w:val="0"/>
                                          <w:marRight w:val="0"/>
                                          <w:marTop w:val="0"/>
                                          <w:marBottom w:val="0"/>
                                          <w:divBdr>
                                            <w:top w:val="none" w:sz="0" w:space="0" w:color="auto"/>
                                            <w:left w:val="none" w:sz="0" w:space="0" w:color="auto"/>
                                            <w:bottom w:val="none" w:sz="0" w:space="0" w:color="auto"/>
                                            <w:right w:val="none" w:sz="0" w:space="0" w:color="auto"/>
                                          </w:divBdr>
                                        </w:div>
                                        <w:div w:id="10468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fontTable" Target="fontTable.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c.cec/budg/leg/internal/leg-070_internal_en.html"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ec.europa.eu/taxation_customs/taxation/gen_info/good_governance_matters/platform/index_en.htm" TargetMode="External"/><Relationship Id="rId1" Type="http://schemas.openxmlformats.org/officeDocument/2006/relationships/hyperlink" Target="http://eur-lex.europa.eu/LexUriServ/LexUriServ.do?uri=CELEX:41990A0436: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b5381d6-52de-4cb9-aab8-e7b55c1b4795">EN</EC_Collab_DocumentLanguage>
    <EC_Collab_Reference xmlns="2b5381d6-52de-4cb9-aab8-e7b55c1b4795" xsi:nil="true"/>
    <EC_Collab_Status xmlns="2b5381d6-52de-4cb9-aab8-e7b55c1b4795">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DD5186701E4942AD372FB6C89BDC92" ma:contentTypeVersion="1" ma:contentTypeDescription="Create a new document in this library." ma:contentTypeScope="" ma:versionID="c09ccd7d01abda79712c9df4c0b07f16">
  <xsd:schema xmlns:xsd="http://www.w3.org/2001/XMLSchema" xmlns:xs="http://www.w3.org/2001/XMLSchema" xmlns:p="http://schemas.microsoft.com/office/2006/metadata/properties" xmlns:ns3="2b5381d6-52de-4cb9-aab8-e7b55c1b4795" targetNamespace="http://schemas.microsoft.com/office/2006/metadata/properties" ma:root="true" ma:fieldsID="76a4fe0edef7bfb2d7e745d93d224a62" ns3:_="">
    <xsd:import namespace="2b5381d6-52de-4cb9-aab8-e7b55c1b47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81d6-52de-4cb9-aab8-e7b55c1b47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6bf4698d-1886-49de-9853-3480e606f0a0">EN</EC_Collab_DocumentLanguage>
    <EC_Collab_Status xmlns="6bf4698d-1886-49de-9853-3480e606f0a0">Not Started</EC_Collab_Status>
    <EC_Collab_Reference xmlns="6bf4698d-1886-49de-9853-3480e606f0a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4C7F-14AA-47B3-A971-17E58B3B7141}">
  <ds:schemaRefs>
    <ds:schemaRef ds:uri="http://schemas.microsoft.com/sharepoint/v3/contenttype/forms"/>
  </ds:schemaRefs>
</ds:datastoreItem>
</file>

<file path=customXml/itemProps2.xml><?xml version="1.0" encoding="utf-8"?>
<ds:datastoreItem xmlns:ds="http://schemas.openxmlformats.org/officeDocument/2006/customXml" ds:itemID="{01E2E0F3-4D43-4B0E-B91C-C7CA47C32B62}">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2b5381d6-52de-4cb9-aab8-e7b55c1b4795"/>
  </ds:schemaRefs>
</ds:datastoreItem>
</file>

<file path=customXml/itemProps3.xml><?xml version="1.0" encoding="utf-8"?>
<ds:datastoreItem xmlns:ds="http://schemas.openxmlformats.org/officeDocument/2006/customXml" ds:itemID="{89B7A363-15E6-4F18-A658-A04A30770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81d6-52de-4cb9-aab8-e7b55c1b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73240-04D9-4579-B0FD-649D31725424}">
  <ds:schemaRefs>
    <ds:schemaRef ds:uri="http://schemas.microsoft.com/sharepoint/v3/contenttype/forms"/>
  </ds:schemaRefs>
</ds:datastoreItem>
</file>

<file path=customXml/itemProps5.xml><?xml version="1.0" encoding="utf-8"?>
<ds:datastoreItem xmlns:ds="http://schemas.openxmlformats.org/officeDocument/2006/customXml" ds:itemID="{B80DA283-1304-45DE-B07C-0F7B301A1F40}">
  <ds:schemaRefs>
    <ds:schemaRef ds:uri="http://schemas.microsoft.com/office/2006/metadata/properties"/>
    <ds:schemaRef ds:uri="http://schemas.microsoft.com/office/infopath/2007/PartnerControls"/>
    <ds:schemaRef ds:uri="6bf4698d-1886-49de-9853-3480e606f0a0"/>
  </ds:schemaRefs>
</ds:datastoreItem>
</file>

<file path=customXml/itemProps6.xml><?xml version="1.0" encoding="utf-8"?>
<ds:datastoreItem xmlns:ds="http://schemas.openxmlformats.org/officeDocument/2006/customXml" ds:itemID="{0CC8E616-D9FD-4BD9-A7A7-9C34E5AC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49</Pages>
  <Words>11833</Words>
  <Characters>70410</Characters>
  <Application>Microsoft Office Word</Application>
  <DocSecurity>0</DocSecurity>
  <Lines>2271</Lines>
  <Paragraphs>847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2016-10-05T15:03:00Z</cp:lastPrinted>
  <dcterms:created xsi:type="dcterms:W3CDTF">2016-11-07T09:37:00Z</dcterms:created>
  <dcterms:modified xsi:type="dcterms:W3CDTF">2016-11-07T16:02:00Z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0x010100258AA79CEB83498886A3A0868112325000F3DD5186701E4942AD372FB6C89BDC92</vt:lpwstr>
  </property>
  <property fmtid="{D5CDD505-2E9C-101B-9397-08002B2CF9AE}" pid="11" name="_NewReviewCycle">
    <vt:lpwstr/>
  </property>
  <property fmtid="{D5CDD505-2E9C-101B-9397-08002B2CF9AE}" pid="12" name="DQCStatus">
    <vt:lpwstr>Green (DQC version 03)</vt:lpwstr>
  </property>
</Properties>
</file>