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1DB630693741CC95751D7B0CC6EE63" style="width:450.75pt;height:321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both"/>
        <w:rPr>
          <w:rFonts w:ascii="Times New Roman" w:hAnsi="Times New Roman" w:cs="Times New Roman"/>
          <w:noProof/>
          <w:sz w:val="24"/>
          <w:szCs w:val="24"/>
          <w:u w:val="single"/>
        </w:rPr>
      </w:pPr>
      <w:bookmarkStart w:id="1" w:name="_GoBack"/>
      <w:bookmarkEnd w:id="1"/>
    </w:p>
    <w:p>
      <w:pPr>
        <w:spacing w:after="12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Външните действия са ключов елемент от всеобхватната стратегия на ЕС за справяне с предизвикателствата, свързани с миграцията, която беше изложена в Европейската програма за миграцията</w:t>
      </w:r>
      <w:r>
        <w:rPr>
          <w:rStyle w:val="FootnoteReference"/>
          <w:rFonts w:ascii="Times New Roman" w:hAnsi="Times New Roman"/>
          <w:noProof/>
          <w:sz w:val="24"/>
        </w:rPr>
        <w:footnoteReference w:id="2"/>
      </w:r>
      <w:r>
        <w:rPr>
          <w:rFonts w:ascii="Times New Roman" w:hAnsi="Times New Roman"/>
          <w:noProof/>
          <w:sz w:val="24"/>
        </w:rPr>
        <w:t>. Настоящите фактори за миграционните потоци няма да отпаднат още дълго занапред. Ето защо е нужно ЕС да предприеме ответни действия в дългосрочен план. С провеждането на срещата на високо равнище във Валета през ноември 2015 г. вече бе предприета ключова крачка в тази посока. След това през юни 2016 г. Комисията предложи нова Рамка за партньорство с трети държави в рамките на Европейската програма за миграцията</w:t>
      </w:r>
      <w:r>
        <w:rPr>
          <w:rStyle w:val="FootnoteReference"/>
          <w:rFonts w:ascii="Times New Roman" w:hAnsi="Times New Roman"/>
          <w:noProof/>
          <w:sz w:val="24"/>
        </w:rPr>
        <w:footnoteReference w:id="3"/>
      </w:r>
      <w:r>
        <w:rPr>
          <w:rFonts w:ascii="Times New Roman" w:hAnsi="Times New Roman"/>
          <w:noProof/>
          <w:sz w:val="24"/>
        </w:rPr>
        <w:t xml:space="preserve"> </w:t>
      </w:r>
      <w:r>
        <w:rPr>
          <w:rStyle w:val="FootnoteReference"/>
          <w:rFonts w:ascii="Times New Roman" w:hAnsi="Times New Roman"/>
          <w:noProof/>
          <w:sz w:val="24"/>
        </w:rPr>
        <w:footnoteReference w:id="4"/>
      </w:r>
      <w:r>
        <w:rPr>
          <w:rFonts w:ascii="Times New Roman" w:hAnsi="Times New Roman"/>
          <w:noProof/>
          <w:sz w:val="24"/>
        </w:rPr>
        <w:t>. Европейският съвет от юни 2016 г. одобри Рамката за партньорство и призова за бързото ѝ привеждане в действие, като се започне с малък брой държави. В Пътната карта от Братислава през септември бе подчертано, че този процес следва да „[доведе] до намаляване на потоците от незаконни мигранти и до по-високи нива на връщане“, и също така бе припомнено, че Европейския съвет ще оцени постигнатия напредък през декември</w:t>
      </w:r>
      <w:r>
        <w:rPr>
          <w:rStyle w:val="FootnoteReference"/>
          <w:rFonts w:ascii="Times New Roman" w:hAnsi="Times New Roman"/>
          <w:noProof/>
          <w:sz w:val="24"/>
        </w:rPr>
        <w:footnoteReference w:id="5"/>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Рамката за партньорство представлява амбициозен и ориентиран към бъдещето европейски подход за задълбочаване на сътрудничеството с държавите на произход, транзитно преминаване и местоназначение. За постигането на успех ще е нужна пълната ангажираност на всички страни. Това означава полагането на общи усилия от ЕС и държавите членки, като се използва пълният набор от лостове на ЕС, за да се намерят решения в краткосрочен план на непосредствения миграционен натиск и да се поеме по-сериозен ангажимент за преодоляване на първопричините за незаконната миграция, насърчаване на устойчивото развитие и стабилността и създаването на възможности за законна миграция. Това трябва да се съчетае с истинско партньорство с всяка една трета държава, което да е специално адаптирано, така че да се отчетат конкретните нужди и интереси, и да е насочено към постигането на резултати. Във всички случаи залегналите в политиката на ЕС хуманитарни императиви и императиви, свързани с правата на човека, трябва да продължат да заемат централно място в подхода. </w:t>
      </w:r>
    </w:p>
    <w:p>
      <w:pPr>
        <w:spacing w:line="240" w:lineRule="auto"/>
        <w:jc w:val="both"/>
        <w:rPr>
          <w:rFonts w:ascii="Times New Roman" w:hAnsi="Times New Roman" w:cs="Times New Roman"/>
          <w:noProof/>
          <w:sz w:val="24"/>
          <w:szCs w:val="24"/>
        </w:rPr>
      </w:pPr>
      <w:r>
        <w:rPr>
          <w:rFonts w:ascii="Times New Roman" w:hAnsi="Times New Roman"/>
          <w:noProof/>
          <w:sz w:val="24"/>
        </w:rPr>
        <w:t>В този контекст в настоящия първи доклад се представя постигнатият напредък и се описват съвместните действия на върховния представител, Комисията и държавите членки за прилагане на Рамката за партньорство</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постигането на добро управление на миграцията представлява дългосрочна задача, императивът за спасяване на човешки живот, разрушаване на бизнес модела на занимаващите се с контрабанда на мигранти и справяне с незаконното движение на хора също изисква постигането на незабавни резултати. В първата фаза приоритетът неизбежно бе поставен върху създаването на новите структури и инструменти, необходими за постигането на целите на Рамката за партньорство, но бяха постигнати и осезаеми резултати. В настоящия доклад се очертават основните предизвикателства, които все още не са преодолени, и следващите стъпки в изпълнението на партньорството за декември и след това</w:t>
      </w:r>
      <w:r>
        <w:rPr>
          <w:rStyle w:val="FootnoteReference"/>
          <w:rFonts w:ascii="Times New Roman" w:hAnsi="Times New Roman"/>
          <w:noProof/>
          <w:sz w:val="24"/>
        </w:rPr>
        <w:footnoteReference w:id="7"/>
      </w:r>
      <w:r>
        <w:rPr>
          <w:rFonts w:ascii="Times New Roman" w:hAnsi="Times New Roman"/>
          <w:noProof/>
          <w:sz w:val="24"/>
        </w:rPr>
        <w:t xml:space="preserve">. </w:t>
      </w:r>
      <w:r>
        <w:rPr>
          <w:noProof/>
        </w:rPr>
        <w:tab/>
      </w:r>
    </w:p>
    <w:p>
      <w:pPr>
        <w:spacing w:line="240" w:lineRule="auto"/>
        <w:ind w:left="567" w:hanging="567"/>
        <w:jc w:val="both"/>
        <w:rPr>
          <w:rFonts w:ascii="Times New Roman" w:hAnsi="Times New Roman" w:cs="Times New Roman"/>
          <w:b/>
          <w:noProof/>
          <w:sz w:val="24"/>
          <w:szCs w:val="24"/>
        </w:rPr>
      </w:pPr>
    </w:p>
    <w:p>
      <w:pPr>
        <w:spacing w:after="12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 xml:space="preserve">ПРИВЕЖДАНЕ НА РАМКАТА ЗА ПАРТНЬОРСТВО В ДЕЙСТВИЕ </w:t>
      </w:r>
    </w:p>
    <w:p>
      <w:pPr>
        <w:pStyle w:val="Default"/>
        <w:spacing w:after="120"/>
        <w:jc w:val="both"/>
        <w:rPr>
          <w:b/>
          <w:i/>
          <w:noProof/>
        </w:rPr>
      </w:pPr>
      <w:r>
        <w:rPr>
          <w:b/>
          <w:i/>
          <w:noProof/>
        </w:rPr>
        <w:t>Пактовете</w:t>
      </w:r>
    </w:p>
    <w:p>
      <w:pPr>
        <w:pStyle w:val="Default"/>
        <w:spacing w:after="120"/>
        <w:jc w:val="both"/>
        <w:rPr>
          <w:noProof/>
          <w:color w:val="auto"/>
        </w:rPr>
      </w:pPr>
      <w:r>
        <w:rPr>
          <w:noProof/>
        </w:rPr>
        <w:t xml:space="preserve">Подходът на Рамката за партньорство означава промяна на начина, по който ЕС, заедно със своите държави членки, управлява свързаните с миграцията отношения с третите държави на произход и на транзитно преминаване. Ключов елемент от този подход е концепцията за „пактове“. Пактовете представляват политическа рамка за трайно оперативно сътрудничество, като те интегрират различните аспекти на работата с цел изграждане на всеобхватно партньорство с третите държави и съчетават инструментите и лостовете на разположение на ЕС и държавите членки за изпълнението на ясни цели и съвместни ангажименти. </w:t>
      </w:r>
      <w:r>
        <w:rPr>
          <w:noProof/>
          <w:color w:val="auto"/>
        </w:rPr>
        <w:t xml:space="preserve">От пактовете могат да произтекат официални международни споразумения, например споразумения за обратно приемане. При подхода на пактовете обаче се избягва рискът от забавяне на конкретното изпълнение поради провеждането на преговори от техническо естество по едно цялостно официално споразумение. </w:t>
      </w:r>
      <w:r>
        <w:rPr>
          <w:noProof/>
        </w:rPr>
        <w:t>С постепенното набелязване на елементите, изграждащи едни взаимноизгодни отношения в областта на управлението на миграцията, това общо разбиране се привежда в действие под формата на пактове, специално насочени към конкретната ситуация на всяка държава партньор. Тези пактове след това направляват устойчивото изпълнение на съвместно договорените цели. На заседанието на Европейския съвет през декември ще се направи оценка на напредъка по тези пактове.</w:t>
      </w:r>
    </w:p>
    <w:p>
      <w:pPr>
        <w:spacing w:after="120" w:line="240" w:lineRule="auto"/>
        <w:jc w:val="both"/>
        <w:rPr>
          <w:noProof/>
        </w:rPr>
      </w:pPr>
      <w:r>
        <w:rPr>
          <w:rFonts w:ascii="Times New Roman" w:hAnsi="Times New Roman"/>
          <w:noProof/>
          <w:color w:val="000000"/>
          <w:sz w:val="24"/>
        </w:rPr>
        <w:t>Партньорството стои в основата на концепцията. На първо място, наличието на съвместен подход на ЕС и държавите членки е от основно значение за успеха на пактовете. Рамката за партньорство ще може да постигне максимални резултати само при взаимодействие от страна на държавите членки — взаимодействие от гледна точка на политическия ангажимент, така че да се подчертае приоритетът на това действие, и на практическата подкрепа, най-вече в областта на обратното приемане и връщането, но и в области като законната миграция. На второ място, от ключово значение е наличието на общо разбиране за интересите на ЕС и държавите партньори. При управлението на миграцията трябва да се търси баланс между интересите и приоритетите на двете страни с цел постигането на взаимна полза. Работата на държавите партньори за поддържане на динамиката в изпълнението ще позволи на ЕС да продължи да задълбочава отношенията и сътрудничеството с държавите партньори в пълната гама от политики на ЕС. Всички стимули следва да бъдат интегрирани, така че да се създадат необходимите лостове за сътрудничество, с готовност да се предоставя по-голяма подкрепа на държавите партньори, които полагат най-големи усилия, но и да се предприемат необходимите действия, ако напредъкът е недостатъчен</w:t>
      </w:r>
      <w:r>
        <w:rPr>
          <w:noProof/>
        </w:rPr>
        <w:t>.</w:t>
      </w:r>
    </w:p>
    <w:p>
      <w:pPr>
        <w:pStyle w:val="Default"/>
        <w:spacing w:after="120"/>
        <w:jc w:val="both"/>
        <w:rPr>
          <w:noProof/>
        </w:rPr>
      </w:pPr>
      <w:r>
        <w:rPr>
          <w:noProof/>
        </w:rPr>
        <w:t>В по-широк план предизвикателството, свързано с миграцията, изисква глобален подход. В Декларацията от Ню Йорк за бежанците и мигрантите</w:t>
      </w:r>
      <w:r>
        <w:rPr>
          <w:rStyle w:val="FootnoteReference"/>
          <w:noProof/>
        </w:rPr>
        <w:footnoteReference w:id="8"/>
      </w:r>
      <w:r>
        <w:rPr>
          <w:noProof/>
        </w:rPr>
        <w:t xml:space="preserve"> се подчертава необходимостта от споделяне на отговорността в световен мащаб. Ще бъде важно ЕС да продължи да играе водеща роля, за да се даде знак, че подходът на Рамката за партньорство и предприетите инициативи служат като водещ пример в последващите действия след срещата на високо равнище на ООН. </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Мерки за постигане на ефективност на новата Рамка за партньорство — въвеждане на нова организация</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Като първа стъпка ЕС и държавите членки работиха заедно за детайлното изработване на специално адаптирани </w:t>
      </w:r>
      <w:r>
        <w:rPr>
          <w:rFonts w:ascii="Times New Roman" w:hAnsi="Times New Roman"/>
          <w:i/>
          <w:noProof/>
          <w:sz w:val="24"/>
        </w:rPr>
        <w:t>подходи с първите приоритетни държави</w:t>
      </w:r>
      <w:r>
        <w:rPr>
          <w:rFonts w:ascii="Times New Roman" w:hAnsi="Times New Roman"/>
          <w:noProof/>
          <w:sz w:val="24"/>
        </w:rPr>
        <w:t>, посочени в съобщението от юни</w:t>
      </w:r>
      <w:r>
        <w:rPr>
          <w:rStyle w:val="FootnoteReference"/>
          <w:noProof/>
        </w:rPr>
        <w:footnoteReference w:id="9"/>
      </w:r>
      <w:r>
        <w:rPr>
          <w:rFonts w:ascii="Times New Roman" w:hAnsi="Times New Roman"/>
          <w:noProof/>
          <w:sz w:val="24"/>
        </w:rPr>
        <w:t>. На тези пакети бе даден тласък посредством значителни политически и дипломатически усилия от страна на ЕС и на държавите членки за установяване на взаимодействие с приоритетните държави партньори. Тези усилия бяха координирани — с пълноценното участие на делегациите на ЕС и посолствата на държавите членки — за да се гарантира, че се отправя едно съгласувано послание.</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Налице е промяна в степента на координация между институциите на ЕС и държавите членки, със стратегическо планиране на посещенията на високо равнище в приоритетните държави, отправяне на съгласувани послания чрез съвместни брифинги за възможности от ключово значение, например в рамките на Общото събрание на ООН, съвместно поддържане на обратна връзка и докладване. В резултат на това въпросите, свързани с миграцията, понастоящем заемат централно място в цялостните отношения с приоритетните държави — наред с други ключови въпроси на външната политика, като например сигурността, търговията и намаляването на бедността. Съответните приоритетни държави вече добре разбират какво значение ЕС отдава на въпросите, свързани с миграцията.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Тези усилия, полагани във външнополитически план, трябва да бъдат придружени от подобрения на</w:t>
      </w:r>
      <w:r>
        <w:rPr>
          <w:rFonts w:ascii="Times New Roman" w:hAnsi="Times New Roman"/>
          <w:i/>
          <w:noProof/>
          <w:sz w:val="24"/>
        </w:rPr>
        <w:t xml:space="preserve"> процедурите и операциите вътре в Европейския съюз</w:t>
      </w:r>
      <w:r>
        <w:rPr>
          <w:rFonts w:ascii="Times New Roman" w:hAnsi="Times New Roman"/>
          <w:noProof/>
          <w:sz w:val="24"/>
        </w:rPr>
        <w:t xml:space="preserve">: например за отстраняване на възможните пречки на национално равнище и на равнище ЕС, които биха могли да възпрепятстват бързото изпълнение на процедурите за връщане и обратно приемане, и за осигуряване на капацитет, специално насочен към разкриването и преследването на групи, занимаващи се с контрабандата на мигранти. Новият мандат на европейската гранична и брегова охрана ще представи допълнителни възможности в това отношение.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Ключов принос на държавите членки за прилагането на тази рамка бе назначаването на </w:t>
      </w:r>
      <w:r>
        <w:rPr>
          <w:rFonts w:ascii="Times New Roman" w:hAnsi="Times New Roman"/>
          <w:i/>
          <w:noProof/>
          <w:sz w:val="24"/>
        </w:rPr>
        <w:t>европейски служители за връзка по въпросите на миграцията</w:t>
      </w:r>
      <w:r>
        <w:rPr>
          <w:rFonts w:ascii="Times New Roman" w:hAnsi="Times New Roman"/>
          <w:noProof/>
          <w:sz w:val="24"/>
        </w:rPr>
        <w:t>, които ще бъдат командировани в ключови трети държави. Те ще изпълняват функцията на изключително важни точки за контакт, като е предвидено първите служители за връзка да встъпят в длъжност преди края на годината. Работейки съвместно със служителите за връзка на държавите членки по въпросите на имиграцията, с агенциите на ЕС, с компетентните национални и регионални органи и с международни организации, те ще имат ролята на координационни точки от решаващо значение в делегациите на ЕС за това да се поддържа положителната динамика, да се поддържа връзка и осъществява сътрудничество с партньорите, както и да се подпомага постигането на осезаеми резултати.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Подходът на Рамката за партньорство осигурява стабилен път към постигане на търсените резултати в дългосрочен план. Тези усилия вече започнаха да дават </w:t>
      </w:r>
      <w:r>
        <w:rPr>
          <w:rFonts w:ascii="Times New Roman" w:hAnsi="Times New Roman"/>
          <w:i/>
          <w:noProof/>
          <w:sz w:val="24"/>
        </w:rPr>
        <w:t>първите си резултати</w:t>
      </w:r>
      <w:r>
        <w:rPr>
          <w:rFonts w:ascii="Times New Roman" w:hAnsi="Times New Roman"/>
          <w:noProof/>
          <w:sz w:val="24"/>
        </w:rPr>
        <w:t>. Рамката за партньорство даде нов тласък на диалога ни с държавите партньори, с което даде възможност да се постигнат по-добро разбиране на приоритетите на ЕС и по-голяма готовност за сътрудничество. През последните месеци се постигна по-голям конкретен напредък, отколкото в продължение на много години в миналото, включително в областта на връщането и обратното приемане. Организират се мисии за идентифициране, за да се придвижи напред работата по блокирани случаи, в които връщането не се изпълнява</w:t>
      </w:r>
      <w:r>
        <w:rPr>
          <w:rStyle w:val="FootnoteReference"/>
          <w:rFonts w:ascii="Times New Roman" w:hAnsi="Times New Roman"/>
          <w:noProof/>
          <w:sz w:val="24"/>
        </w:rPr>
        <w:footnoteReference w:id="10"/>
      </w:r>
      <w:r>
        <w:rPr>
          <w:rFonts w:ascii="Times New Roman" w:hAnsi="Times New Roman"/>
          <w:noProof/>
          <w:sz w:val="24"/>
        </w:rPr>
        <w:t>. Напредват обсъжданията по общоевропейски стандартни оперативни процедури за идентифициране и връщане. След години на застой предстои да започнат преговори за обратно приемане с важни партньори. С цел да се подпомогне политическият диалог, се изпраща финансова и техническа помощ, включително съпътстващи мерки и целева подкрепа, имащи за цел да се гарантира устойчивостта на общностите, в които миграцията и контрабандата на мигранти са най-широко разпространени, и да се задълбочи работата за справяне с първопричините.</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 </w:t>
      </w:r>
    </w:p>
    <w:p>
      <w:pPr>
        <w:spacing w:after="12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ДЪРЖАВИ ПО ПАРТНЬОРСТВОТО</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3.1</w:t>
      </w:r>
      <w:r>
        <w:rPr>
          <w:noProof/>
        </w:rPr>
        <w:tab/>
      </w:r>
      <w:r>
        <w:rPr>
          <w:rFonts w:ascii="Times New Roman" w:hAnsi="Times New Roman"/>
          <w:b/>
          <w:i/>
          <w:noProof/>
          <w:sz w:val="24"/>
        </w:rPr>
        <w:t>Приоритетни държави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Понастоящем миграцията стои в центъра на външните отношения между ЕС и Африка. Срещата на високо равнище във Валета през ноември 2015 г. успешно интегрира интересите на всички страни в обща програма, като лидерите на 35 африкански държави и на държавите — членки на ЕС, постигнаха съгласие по общ набор от принципи относно начините за управление на миграцията. Те публикуваха всеобхватна политическа декларация и се ангажираха с изпълнението на амбициозен план за действие, като се съгласиха да си сътрудничат по един цялостен и балансиран начин и успоредно с това да изпълняват действия, обединени в пет групи</w:t>
      </w:r>
      <w:r>
        <w:rPr>
          <w:rStyle w:val="FootnoteReference"/>
          <w:rFonts w:ascii="Times New Roman" w:hAnsi="Times New Roman"/>
          <w:noProof/>
          <w:sz w:val="24"/>
        </w:rPr>
        <w:footnoteReference w:id="11"/>
      </w:r>
      <w:r>
        <w:rPr>
          <w:rFonts w:ascii="Times New Roman" w:hAnsi="Times New Roman"/>
          <w:noProof/>
          <w:sz w:val="24"/>
        </w:rPr>
        <w:t>. Условията за Рамката за партньорство бяха създадени от способността широкообхватните решения, приемливи и приложими за всички участващи държави, да се съчетаят с възможността за по-тясно сътрудничество с отделните държави.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Държавите, набелязани като първи приоритети за действие, са важни държави на произход или транзитно преминаване за незаконните миграционни потоци, като някои от тях също така са приели голям брой бежанци и се сблъскват със ситуации на вътрешно разселване. Освен това повечето от тях са изправени пред особени тежки предизвикателства по отношение на развитието и сигурността.</w:t>
      </w:r>
    </w:p>
    <w:p>
      <w:pPr>
        <w:spacing w:after="0" w:line="240" w:lineRule="auto"/>
        <w:jc w:val="both"/>
        <w:rPr>
          <w:rFonts w:ascii="Times New Roman" w:eastAsia="Calibri" w:hAnsi="Times New Roman" w:cs="Times New Roman"/>
          <w:noProof/>
          <w:sz w:val="24"/>
          <w:szCs w:val="24"/>
        </w:rPr>
      </w:pPr>
    </w:p>
    <w:p>
      <w:pPr>
        <w:spacing w:after="120" w:line="240" w:lineRule="auto"/>
        <w:contextualSpacing/>
        <w:jc w:val="both"/>
        <w:rPr>
          <w:rFonts w:ascii="Times New Roman" w:eastAsia="Calibri" w:hAnsi="Times New Roman" w:cs="Times New Roman"/>
          <w:b/>
          <w:i/>
          <w:noProof/>
          <w:sz w:val="24"/>
          <w:szCs w:val="24"/>
        </w:rPr>
      </w:pPr>
      <w:r>
        <w:rPr>
          <w:rFonts w:ascii="Times New Roman" w:hAnsi="Times New Roman"/>
          <w:b/>
          <w:i/>
          <w:noProof/>
          <w:sz w:val="24"/>
        </w:rPr>
        <w:t>Нигер</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Нигер е ключова транзитна държава по минаващия през Централното Средиземноморие маршрут за мигрантите от Западна Африка. Намиращ се на кръстопътя, където се преминава през пустинята Сахара, районът на Агадез е централна точка за десетки хиляди незаконни мигранти, които се опитват да достигнат Средиземно море и Европа, най-вече през Либия. Тези мигранти са изправени пред огромни опасности и много от тях загиват по маршрута. Същевременно Нигер е изключително бедна държава, изложена на сериозни заплахи за сигурността, сред които и „Боко Харам“, които са голямо бреме от гледна точка на силно ограничените бюджетни ресурси на страната. Дейността на престъпните мрежи, занимаващи се с контрабанда на мигранти и трафик на хора към северната граница на страната, продължава да е голямо предизвикателство.</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Нигер показа сериозен ангажимент за развиването на по-тясно сътрудничество с ЕС по въпросите на миграцията. Тези действия вече бяха в ход преди Рамката за партньорство. Посещенията на върховния представител/заместник-председател в Нигер през септември 2015 г. и на комисар Мимица през ноември 2015 г. изиграха важна роля за стартирането на диалог, който доведе до конкретни действия за намаляване на потока от незаконни мигранти през Нигер. Германският и френският министър на външните работи също проведоха през май 2016 г. диалог на високо равнище, който доведе до съвместна декларация относно миграцията, като прилагането на подхода продължи със срещата между върховния представител/заместник-председател и министъра на външните работи на Нигер в рамките на проведената през юни среща на равнище министри между ЕС и Г-5 от Сахел.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От юни 2016 г. насам Рамката за партньорство даде значителен допълнителен тласък на сътрудничеството. Миграцията беше основна тема по време на посещението на комисар Стилианидис през юли, като бяха предприети последващи действия на техническо равнище. Това даде тласък за създаването на </w:t>
      </w:r>
      <w:r>
        <w:rPr>
          <w:rFonts w:ascii="Times New Roman" w:hAnsi="Times New Roman"/>
          <w:i/>
          <w:noProof/>
          <w:sz w:val="24"/>
        </w:rPr>
        <w:t xml:space="preserve">платформа на местно равнище за координация в областта на миграцията </w:t>
      </w:r>
      <w:r>
        <w:rPr>
          <w:rFonts w:ascii="Times New Roman" w:hAnsi="Times New Roman"/>
          <w:noProof/>
          <w:sz w:val="24"/>
        </w:rPr>
        <w:t xml:space="preserve">(„Cadre de Concertation“), която се председателства съвместно от министъра на вътрешните работи и ръководителя на делегацията на ЕС в Нигер и която проведе първото си заседание на 6 октомври 2016 г. с участието на високопоставени длъжностни лица от държавите членки. Властите на Нигер създадоха специална агенция за борба с трафика на хора, върху която може да се съсредоточи подпомагането от ЕС. Миграцията бе ключов въпрос и по време на посещенията на германския федерален министър за икономическото сътрудничество и развитието през август и на германския канцлер през октомври.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тясно сътрудничество с ЕС властите на Нигер също така понастоящем финализират план за действие за борба с контрабандата на мигранти, намаляване на незаконната миграция и осигуряване на алтернативни икономически възможности за общностите, в най-голяма степен занимаващи се с операции за контрабанда на мигранти. От август насам правителството на Нигер значително е активизирало </w:t>
      </w:r>
      <w:r>
        <w:rPr>
          <w:rFonts w:ascii="Times New Roman" w:hAnsi="Times New Roman"/>
          <w:i/>
          <w:noProof/>
          <w:sz w:val="24"/>
        </w:rPr>
        <w:t>действията си за борба с контрабандата на мигранти</w:t>
      </w:r>
      <w:r>
        <w:rPr>
          <w:rFonts w:ascii="Times New Roman" w:hAnsi="Times New Roman"/>
          <w:noProof/>
          <w:sz w:val="24"/>
        </w:rPr>
        <w:t xml:space="preserve">. В резултат на това са били арестувани около 47 предполагаеми контрабандисти на хора, които понастоящем очакват съдебен процес, и са били иззети 63 превозни средства. Правителството на Нигер прилага по-строги мерки за контрол на незаконните мигранти, отправящи се към Либия и Алжир, които нямат валидни документи, и предприема информационни кампании с цел възпиране на хората от опасното пътуване до Европа. Няколко стотици незаконни мигранти бяха върнати в Агадез и освободени или предадени на транзитния център на Международната организация по миграция (МОМ) за доброволно връщане в държавите им на произход.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От страна на ЕС бяха мобилизирани редица различни инструменти. Съществуващата мисия на ЕС по линия на ОПСО в Нигер (EUCAP Sahel Niger) създаде </w:t>
      </w:r>
      <w:r>
        <w:rPr>
          <w:rFonts w:ascii="Times New Roman" w:hAnsi="Times New Roman"/>
          <w:i/>
          <w:noProof/>
          <w:sz w:val="24"/>
        </w:rPr>
        <w:t xml:space="preserve">постоянно местно бюро в Агадез, </w:t>
      </w:r>
      <w:r>
        <w:rPr>
          <w:rFonts w:ascii="Times New Roman" w:hAnsi="Times New Roman"/>
          <w:noProof/>
          <w:sz w:val="24"/>
        </w:rPr>
        <w:t xml:space="preserve">в което работят десет международни служители, които предоставят специализирано обучение (включително относно подправянето на документи, трафика на хора и методите за разследване на престъпления) и консултации на гражданските сили за сигурност и прокурорите в Нигер. Местното бюро ще започне да функционира с пълен капацитет до края на годината.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ЕС значително увеличи помощта си за управлението на границите и борбата с престъпните мрежи, както и за преодоляването на първопричините за незаконната миграция, например посредством създаването на работни места за младите хора. Извънредният доверителен фонд на ЕС за стабилност и преодоляване на първопричините за незаконната миграция и разселването на хора в Африка</w:t>
      </w:r>
      <w:r>
        <w:rPr>
          <w:rStyle w:val="FootnoteReference"/>
          <w:rFonts w:ascii="Times New Roman" w:hAnsi="Times New Roman"/>
          <w:noProof/>
          <w:kern w:val="28"/>
          <w:sz w:val="24"/>
        </w:rPr>
        <w:footnoteReference w:id="12"/>
      </w:r>
      <w:r>
        <w:rPr>
          <w:rFonts w:ascii="Times New Roman" w:hAnsi="Times New Roman"/>
          <w:noProof/>
          <w:sz w:val="24"/>
        </w:rPr>
        <w:t xml:space="preserve"> („Доверителен фонд на ЕС за Африка“) също работи за постигането на резултати в Нигер, за да се подобрят управлението на миграцията, сигурността и управлението на границите. Проектите включват Механизъм за ресурси и реакция за мигрантите, изграждане на капацитет и подкрепа за местната икономика в Агадез, която в голяма степен зависи от приходите, идващи от потока на транзитно преминаващи мигранти. Подпомагането от държавите членки включваше предоставянето на основно оборудване в подкрепа на властите на Нигер.</w:t>
      </w:r>
    </w:p>
    <w:p>
      <w:pPr>
        <w:spacing w:after="120" w:line="240" w:lineRule="auto"/>
        <w:jc w:val="both"/>
        <w:rPr>
          <w:rFonts w:ascii="Times New Roman" w:eastAsia="Calibri" w:hAnsi="Times New Roman" w:cs="Times New Roman"/>
          <w:noProof/>
          <w:sz w:val="24"/>
          <w:szCs w:val="24"/>
        </w:rPr>
      </w:pPr>
    </w:p>
    <w:p>
      <w:pPr>
        <w:rPr>
          <w:noProof/>
        </w:rPr>
      </w:pPr>
      <w:r>
        <w:rPr>
          <w:noProof/>
          <w:lang w:val="en-US" w:eastAsia="en-US" w:bidi="ar-SA"/>
        </w:rPr>
        <w:drawing>
          <wp:inline distT="0" distB="0" distL="0" distR="0">
            <wp:extent cx="5756745" cy="208802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532" cy="2087949"/>
                    </a:xfrm>
                    <a:prstGeom prst="rect">
                      <a:avLst/>
                    </a:prstGeom>
                    <a:noFill/>
                    <a:ln>
                      <a:noFill/>
                    </a:ln>
                  </pic:spPr>
                </pic:pic>
              </a:graphicData>
            </a:graphic>
          </wp:inline>
        </w:drawing>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Графика 1: Тенденции по отношение на мигрантите, заминаващи от Нигер и пристигащи в Нигер (източник: Международна организация по миграция)</w:t>
      </w:r>
    </w:p>
    <w:p>
      <w:pPr>
        <w:spacing w:after="120" w:line="240" w:lineRule="auto"/>
        <w:jc w:val="both"/>
        <w:rPr>
          <w:rFonts w:ascii="Times New Roman" w:eastAsia="Calibri" w:hAnsi="Times New Roman" w:cs="Times New Roman"/>
          <w:noProof/>
          <w:sz w:val="24"/>
          <w:szCs w:val="24"/>
        </w:rPr>
      </w:pP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Все още е рано да се направи оценка на цялостния ефект на засиленото сътрудничество между ЕС и Нигер в областта на миграцията от юни 2016 г. насам. При все това досегашните усилия може да са допринесли за осезаемото намаляване на изходящите потоци, наблюдавано към началото на октомври, когато тенденцията, наблюдавана до този момент, се обърна. Също така се наблюдава значителен ръст при доброволните връщания — от 1721 през 2015 г. до над 3020 през първите 8 месеца на 2016 г. В четирите транзитни центъра за мигранти в Нигер, които се подпомагат от ЕС и разполагат с общо 1500 места, е била оказана помощ на над 12 000 мигранти в периода ноември 2015 г. — юли 2016 г.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Тези примери за положително развитие се наблюдават на фона на трудната ситуация по отношение на сигурността в една страна, страдаща от крайна бедност. ЕС е твърдо решен да надгражда върху постигнатия напредък и да продължи да подпомага усилията на Нигер за справяне с множеството различни предизвикателства.  </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По-нататъшно взаимодействие чрез платформата „Cadre de Concertation“ и чрез посещения на високо равнище;</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Пълен оперативен капацитет за местното бюро в Агадез и засилване на сътрудничеството по линия на ОПСО;</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Разполагане на европейския служител за връзка по въпросите на миграцията;</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Подкрепа за общностите и лицата, засегнати от бизнеса с контрабандата и трафика на хора, чрез осигуряване на алтернативни възможности за препитание;</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Подкрепа за прилагането на плана за действие за борба с контрабандата на мигранти в района на Агадез, включително с цел сътрудничество в областта на наблюдението на границите и правоприлагането; </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По-нататъшно предоставяне на обучение и оборудване; </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color w:val="000000"/>
          <w:sz w:val="24"/>
        </w:rPr>
        <w:t>Създаване на специална служба с цел укрепване на националния капацитет за анализ на риска и засилване на регионалното сътрудничество и обмена на информация;</w:t>
      </w:r>
      <w:r>
        <w:rPr>
          <w:rFonts w:ascii="Times New Roman" w:hAnsi="Times New Roman"/>
          <w:noProof/>
          <w:sz w:val="24"/>
        </w:rPr>
        <w:t xml:space="preserve"> </w:t>
      </w:r>
    </w:p>
    <w:p>
      <w:pPr>
        <w:pStyle w:val="ListParagraph"/>
        <w:numPr>
          <w:ilvl w:val="0"/>
          <w:numId w:val="8"/>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Увеличаване на финансовата подкрепа за реинтеграцията на завръщащите се мигранти и за приемащите общности.</w:t>
      </w:r>
    </w:p>
    <w:p>
      <w:pPr>
        <w:pStyle w:val="ListParagraph"/>
        <w:spacing w:after="120" w:line="240" w:lineRule="auto"/>
        <w:ind w:left="426"/>
        <w:jc w:val="both"/>
        <w:rPr>
          <w:rFonts w:ascii="Times New Roman" w:eastAsia="Calibri" w:hAnsi="Times New Roman" w:cs="Times New Roman"/>
          <w:noProof/>
          <w:sz w:val="24"/>
          <w:szCs w:val="24"/>
        </w:rPr>
      </w:pP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Нигерия</w:t>
      </w:r>
    </w:p>
    <w:p>
      <w:pPr>
        <w:spacing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Нигерия е държавата с най-многобройно население в Африка, като броят му бързо се увеличава</w:t>
      </w:r>
      <w:r>
        <w:rPr>
          <w:rStyle w:val="FootnoteReference"/>
          <w:rFonts w:ascii="Times New Roman" w:hAnsi="Times New Roman"/>
          <w:noProof/>
          <w:sz w:val="24"/>
        </w:rPr>
        <w:footnoteReference w:id="13"/>
      </w:r>
      <w:r>
        <w:rPr>
          <w:rFonts w:ascii="Times New Roman" w:hAnsi="Times New Roman"/>
          <w:noProof/>
          <w:sz w:val="24"/>
        </w:rPr>
        <w:t>. Тя също така е важна държава на произход на незаконна миграция към ЕС с над 23 000 незаконни преминавания на границите през 2015 г. и почти същия брой (22 800) през първите осем месеца на 2016 г. Трафикът на хора е сериозен проблем. Процентът на връщане намалява през последните години, но с нивото си от над 34 % през 2015 г. той все пак свидетелства за осъществяваното сътрудничество. Въпреки че през последните години Нигерия се радва на значителен икономически растеж, тя е изправена пред множество предизвикателства, включително по отношение на сигурността (във връзка с бунтовническите действия на „Боко Харам“). Нигерия е основен център за сдобиване с фалшиви паспорти и други документи за самоличност, което е сериозен проблем както за Нигерия, така и за ЕС. Тя е и основна страна на произход на жертвите на трафик на хора. Поради това през следващите седмици следва да се постави особен акцент върху засилването на сътрудничеството.</w:t>
      </w:r>
    </w:p>
    <w:p>
      <w:pPr>
        <w:spacing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През март 2015 г. ЕС и Нигерия подписаха Обща програма за миграция и мобилност (първата такава програма, подписана с трета държава), с която се осигурява стабилна рамка за засилено сътрудничество. Програмата включваше въпроси като възможностите за законна миграция към ЕС, по-специално чрез признаване на квалификации и кръгова миграция, улесняването на мобилността между държавите в Африка, инвестициите в критична инфраструктура и създаването на икономически възможности и на работни места в ключови сектори като селското стопанство.</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Чрез рамката за сътрудничество това сътрудничество бе задълбочено. Преговорите по </w:t>
      </w:r>
      <w:r>
        <w:rPr>
          <w:rFonts w:ascii="Times New Roman" w:hAnsi="Times New Roman"/>
          <w:i/>
          <w:noProof/>
          <w:sz w:val="24"/>
        </w:rPr>
        <w:t>споразумение за обратно приемане между ЕС и Нигерия</w:t>
      </w:r>
      <w:r>
        <w:rPr>
          <w:rFonts w:ascii="Times New Roman" w:hAnsi="Times New Roman"/>
          <w:noProof/>
          <w:sz w:val="24"/>
        </w:rPr>
        <w:t xml:space="preserve"> бяха ускорени, като през септември 2016 г. Съветът официално прие мандата за водене на преговори, които се предвижда да започнат на 25 октомври. Нигерия е особено заинтересована от опростяване на сътрудничеството в областта на обратното приемане чрез сключването на споразумение, обхващащо целия ЕС. Министрите на външните работи на Италия и Германия посетиха Нигерия и подчертаха колко важно е взаимодействието по въпросите на миграцията. В рамките на </w:t>
      </w:r>
      <w:r>
        <w:rPr>
          <w:rFonts w:ascii="Times New Roman" w:hAnsi="Times New Roman"/>
          <w:i/>
          <w:noProof/>
          <w:sz w:val="24"/>
        </w:rPr>
        <w:t>практическото сътрудничество</w:t>
      </w:r>
      <w:r>
        <w:rPr>
          <w:rFonts w:ascii="Times New Roman" w:hAnsi="Times New Roman"/>
          <w:noProof/>
          <w:sz w:val="24"/>
        </w:rPr>
        <w:t xml:space="preserve"> бяха определени звена за контакт в различни области, в това число обратното приемане и контрабандата на мигранти, и бяха предприети действия за насърчаване на най-добри практики за осъществяване на съвместни операции по връщане. Междувременно бе отбелязан напредък и при оперативното сътрудничество в областта на връщането, като през ноември са предвидени участие на Нигерия в мероприятие на европейската гранична и брегова охрана в областта на връщането, както и мисии за идентифициране в държавите членки. За успеха на оперативното сътрудничество в областта на връщането ще е нужно пълното сътрудничество от страна на държавите членки.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Наред с текущото сътрудничество по линия на Европейския фонд за развитие</w:t>
      </w:r>
      <w:r>
        <w:rPr>
          <w:rFonts w:ascii="Times New Roman" w:hAnsi="Times New Roman"/>
          <w:i/>
          <w:noProof/>
          <w:sz w:val="24"/>
        </w:rPr>
        <w:t xml:space="preserve"> Доверителният фонд на ЕС за Африка</w:t>
      </w:r>
      <w:r>
        <w:rPr>
          <w:rFonts w:ascii="Times New Roman" w:hAnsi="Times New Roman"/>
          <w:noProof/>
          <w:sz w:val="24"/>
        </w:rPr>
        <w:t xml:space="preserve"> мобилизира подкрепа за проекти, насочени към решаването на конкретни проблеми при управлението на миграцията, както и към преодоляването на първопричините за незаконната миграция. Понастоящем се подготвя проект, който да способства за по-доброто управление на миграцията и да улесни връщането и устойчивата реинтеграция.</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Постигане на напредък по преговорите за споразумение за обратно приемане с цел бързото му сключване;</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По-нататъшно подобряване на оперативното сътрудничество в областта на връщането и обратното приемане, включително чрез мисии за идентифициране;  </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Засилване на действията във връзка с борбата с трафика на хора и контрабандата на мигранти;</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Увеличаване на инициативите в областта на бизнес сътрудничеството, включително с оглед на преодоляването на първопричините за незаконната миграция;</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Разполагане на европейския служител за връзка по въпросите на миграцията; </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Стартиране на Платформата на ЕС за сътрудничество за борба с контрабандата на мигранти; </w:t>
      </w:r>
    </w:p>
    <w:p>
      <w:pPr>
        <w:pStyle w:val="ListParagraph"/>
        <w:numPr>
          <w:ilvl w:val="0"/>
          <w:numId w:val="9"/>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Използване на предлаганите възможности за канали за законна миграция, на възможностите по програма „Еразъм“ и на други политики и инструменти.</w:t>
      </w:r>
    </w:p>
    <w:p>
      <w:pPr>
        <w:spacing w:after="120" w:line="240" w:lineRule="auto"/>
        <w:jc w:val="both"/>
        <w:rPr>
          <w:rFonts w:ascii="Times New Roman" w:eastAsia="Calibri" w:hAnsi="Times New Roman" w:cs="Times New Roman"/>
          <w:noProof/>
          <w:sz w:val="24"/>
          <w:szCs w:val="24"/>
        </w:rPr>
      </w:pP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Сенегал</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Сенегал е ключов политически партньор на ЕС в региона на Западна Африка. Наблюдава се значителна незаконна миграция от страната към ЕС (над 6300 незаконни влизания през 2015 г.), а процентът на връщане е недостатъчен (22,4 % през 2015 г.). Миграцията в рамките на Африка, но и към ЕС има дълга традиция в Сенегал и е важна от икономическа гледна точка, като паричните преводи, осъществявани от мигрантите, са около 10 % от БВП. Вече са въведени значителни законни възможности за миграция: през 2014 г. в ЕС са пребивавали законно над 220 000 сенегалци, като държавите — членки издават на сенегалски граждани средно между 15 000 и 20 000 нови разрешения за пребиваване годишно. Сенегал е ключов участник в процеса от Рабат и бе също така важен участник в срещата на върха във Валета и в приетия в нейните рамки план за действие, като набляга особено на законната миграция, борбата с контрабандата на мигранти и преодоляването на първопричините за незаконната миграция.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Чрез Рамката за партньорство понастоящем със Сенегал се води интензивен диалог по въпросите на миграцията. Комисар Аврамопулос посети Дакар през юли 2016 г., за да предложи развиване на сътрудничеството по всички аспекти на управлението на миграцията. Това допринесе за постигането на напредък във връзка с </w:t>
      </w:r>
      <w:r>
        <w:rPr>
          <w:rFonts w:ascii="Times New Roman" w:hAnsi="Times New Roman"/>
          <w:i/>
          <w:noProof/>
          <w:sz w:val="24"/>
        </w:rPr>
        <w:t>мисиите за идентифициране</w:t>
      </w:r>
      <w:r>
        <w:rPr>
          <w:rFonts w:ascii="Times New Roman" w:hAnsi="Times New Roman"/>
          <w:noProof/>
          <w:sz w:val="24"/>
        </w:rPr>
        <w:t xml:space="preserve">, които към момента са предвидени за края на ноември. В рамките на цялостния подход на ЕС няколко държави членки са установили или предлагат да бъдат договорени двустранни договорености в областта на връщането и обратното приемане. От юли насам се проведоха няколко посещения на високо равнище. Германският федерален министър за икономическото сътрудничество и развитието посети Сенегал през август, а френският министър на вътрешните работи — през октомври. Преговорите между европейската гранична и брегова охрана и сенегалските власти за подобряване на работните договорености в областта на връщането са в напреднала фаза. Тези инициативи ще допринесат за засилване на сътрудничеството в областта на миграцията, включително в областта на връщането и издаването на документи за пътуване.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 цел да се подкрепят усилията на Сенегал за справяне с първопричините за незаконната миграция, по линия на </w:t>
      </w:r>
      <w:r>
        <w:rPr>
          <w:rFonts w:ascii="Times New Roman" w:hAnsi="Times New Roman"/>
          <w:i/>
          <w:noProof/>
          <w:sz w:val="24"/>
        </w:rPr>
        <w:t>Доверителния фонд на ЕС за Африка</w:t>
      </w:r>
      <w:r>
        <w:rPr>
          <w:rFonts w:ascii="Times New Roman" w:hAnsi="Times New Roman"/>
          <w:noProof/>
          <w:sz w:val="24"/>
        </w:rPr>
        <w:t xml:space="preserve"> бяха приети проекти за създаване на работни места за младите хора. Също така Сенегал получава подпомагане по линия на регионален проект в подкрепа на структурите за правоприлагане, като освен това се подготвят проекти, с които да се способства за по-добро управление на миграцията и да се улесни връщането, да се подпомогне консолидирането на регистрите за гражданското състояние и да се създадат икономически възможности и възможности за заетост в районите с висок миграционен потенциал. </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Провеждане на планираните мисии за идентификация в държавите членки;</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Сътрудничество във връзка с документите за пътуване;</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Укрепване на възможностите за двустранно сътрудничество в рамката на ЕС;</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Разполагане на европейския служител за връзка по въпросите на миграцията;</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Подкрепа за по-нататъшното укрепване на регистрите за гражданското състояние и на биометричните данни;</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Сключване на работни договорености с европейската гранична и брегова охрана;</w:t>
      </w:r>
    </w:p>
    <w:p>
      <w:pPr>
        <w:pStyle w:val="ListParagraph"/>
        <w:numPr>
          <w:ilvl w:val="0"/>
          <w:numId w:val="10"/>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Използване на предлаганите възможности за канали за законна миграция, на възможностите по програма „Еразъм“ и на други политики и инструменти.</w:t>
      </w:r>
    </w:p>
    <w:p>
      <w:pPr>
        <w:spacing w:after="120" w:line="240" w:lineRule="auto"/>
        <w:contextualSpacing/>
        <w:jc w:val="both"/>
        <w:rPr>
          <w:rFonts w:ascii="Times New Roman" w:eastAsia="Calibri" w:hAnsi="Times New Roman" w:cs="Times New Roman"/>
          <w:i/>
          <w:noProof/>
          <w:sz w:val="24"/>
          <w:szCs w:val="24"/>
        </w:rPr>
      </w:pP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Мали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Мали е важна страна на произход и транзитно преминаване. Емиграцията има дългогодишни традиции в страната — паричните преводи от мигранти съставляват до 7,7 % от нейния БВП (2014 г.). Смята се, че в Западна Африка има 1,5 милиона мигранти от Мали. Малийците са сред най-многобройните групи незаконни мигранти от Западна Африка, които влизат в Европа, с над 6500 незаконни преминавания на границите през 2015 г. Досега при връщането на незаконни мигранти в Мали не са постигнати големи резултати — процентът на връщанията през 2015 г. е бил едва 11,4 %.  През последните четири години в Мали имаше криза и вътрешни размирици заради присъствието на въоръжени групировки. През юни 2015 г. беше подписано мирно споразумение. Напредъкът по текущия мирен процес е много малък, което води до нестабилност на политическата ситуация и ситуацията със сигурността в страната. Налице е опасност събитията да възпрепятстват усилията за управление на миграцията. ЕС и държавите членки предоставят широка политическа и дипломатическа подкрепа и подкрепа по отношение на сигурността за стабилизирането на страната.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Срещата на върха във Валета и последвалият първи диалог на високо равнище по въпросите на миграцията, проведен от нидерландския министър на външните работи от името на ЕС през април 2016 г., бяха от ключово значение за засилване на сътрудничеството с Мали по различните аспекти на миграцията. В контекста на Рамката за партньорство тази работа беше ускорена. От април досега бяха проведени няколко </w:t>
      </w:r>
      <w:r>
        <w:rPr>
          <w:rFonts w:ascii="Times New Roman" w:hAnsi="Times New Roman"/>
          <w:i/>
          <w:noProof/>
          <w:sz w:val="24"/>
        </w:rPr>
        <w:t>мисии на високо равнище</w:t>
      </w:r>
      <w:r>
        <w:rPr>
          <w:rFonts w:ascii="Times New Roman" w:hAnsi="Times New Roman"/>
          <w:noProof/>
          <w:sz w:val="24"/>
        </w:rPr>
        <w:t xml:space="preserve"> в Мали, като последните бяха осъществени от министър-председателя на Естония в началото на септември, от комисар Мимица в края на септември и от германския канцлер през октомври. Мали определи координационно звено по въпросите на миграцията, което ще действа като единно звено за контакт и ще осъществява координацията за оперативния диалог по въпросите на миграцията. В момента тече финализирането на </w:t>
      </w:r>
      <w:r>
        <w:rPr>
          <w:rFonts w:ascii="Times New Roman" w:hAnsi="Times New Roman"/>
          <w:i/>
          <w:noProof/>
          <w:sz w:val="24"/>
        </w:rPr>
        <w:t>стандартни оперативни процедури</w:t>
      </w:r>
      <w:r>
        <w:rPr>
          <w:rFonts w:ascii="Times New Roman" w:hAnsi="Times New Roman"/>
          <w:noProof/>
          <w:sz w:val="24"/>
        </w:rPr>
        <w:t xml:space="preserve">, чиято цел е да се подобри сътрудничеството между консулствата на Мали и миграционните служби в държавите членки и да се ускорят процедурите за идентифициране и връщане. Освен това в края на ноември ще се проведе </w:t>
      </w:r>
      <w:r>
        <w:rPr>
          <w:rFonts w:ascii="Times New Roman" w:hAnsi="Times New Roman"/>
          <w:i/>
          <w:noProof/>
          <w:sz w:val="24"/>
        </w:rPr>
        <w:t>мисия за идентифициране</w:t>
      </w:r>
      <w:r>
        <w:rPr>
          <w:rFonts w:ascii="Times New Roman" w:hAnsi="Times New Roman"/>
          <w:noProof/>
          <w:sz w:val="24"/>
        </w:rPr>
        <w:t>. Създаденият с тези стъпки тласък беше запазен чрез дипломатически усилия, включително посещенията на комисар Мимица през септември 2016 г. и на германския канцлер през октомври.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Мали е сред най-големите бенефициери на проекти, финансирани по линия на </w:t>
      </w:r>
      <w:r>
        <w:rPr>
          <w:rFonts w:ascii="Times New Roman" w:hAnsi="Times New Roman"/>
          <w:i/>
          <w:noProof/>
          <w:sz w:val="24"/>
        </w:rPr>
        <w:t>Доверителния фонд на ЕС за Африка</w:t>
      </w:r>
      <w:r>
        <w:rPr>
          <w:rFonts w:ascii="Times New Roman" w:hAnsi="Times New Roman"/>
          <w:noProof/>
          <w:sz w:val="24"/>
        </w:rPr>
        <w:t xml:space="preserve"> досега. Вече са одобрени шест проекта, включително във връзка с управлението на границите. В процес на подготвяне са още проекти, които ще допринесат за по-доброто управление на миграцията и ще улеснят връщането и трайната реинтеграция, ще подпомогнат консолидирането на регистрите за гражданското състояние и ще създадат икономически възможности и възможности за заетост в райони с висок миграционен потенциал.</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Финализиране на споразумението относно стандартните оперативни процедури и започване на прилагането;</w:t>
      </w:r>
    </w:p>
    <w:p>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Провеждане на планираните мисии за идентификация в държавите членки;</w:t>
      </w:r>
    </w:p>
    <w:p>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Засилване на участието на агенциите на ЕС на място (европейска гранична и брегова охрана и Европол);</w:t>
      </w:r>
    </w:p>
    <w:p>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 xml:space="preserve">Разполагане на европейския служител за връзка по въпросите на миграцията; </w:t>
      </w:r>
    </w:p>
    <w:p>
      <w:pPr>
        <w:pStyle w:val="ListParagraph"/>
        <w:numPr>
          <w:ilvl w:val="0"/>
          <w:numId w:val="11"/>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Използване на предлаганите възможности за канали за законна миграция, на възможностите по програмата „Еразъм“ и на други политики и инструменти.</w:t>
      </w:r>
    </w:p>
    <w:p>
      <w:pPr>
        <w:spacing w:after="120" w:line="240" w:lineRule="auto"/>
        <w:jc w:val="both"/>
        <w:rPr>
          <w:rFonts w:ascii="Times New Roman" w:hAnsi="Times New Roman" w:cs="Times New Roman"/>
          <w:i/>
          <w:noProof/>
          <w:sz w:val="24"/>
          <w:szCs w:val="24"/>
        </w:rPr>
      </w:pP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Етиопия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Етиопия е важна страна на произход и транзитно преминаване на мигранти от района на Африканския рог и на нейната територия се намира най-голямата бежанска общност в Африка (над 730 000 бежанци). Сред факторите, тласкащи към миграция, са продоволствената несигурност, съчетана с бързо увеличаващия се брой на населението, натиска по отношение на природните ресурси, липсата на възможности за заетост, отсъствието на управление и липсата на политически свободи. Вследствие на големи протести, съпътствани от насилие, на 9 октомври Етиопия обяви извънредно положение за срок до шест месеца. Използвайки дипломатически канали, ЕС и държавите членки работят активно с партньорите в Етиопия, за да помогнат на страната да намери решение в настоящата ситуация.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 население, надхвърлящо 100 милиона души, Етиопия е също така източник на незаконни мигранти към Европа</w:t>
      </w:r>
      <w:r>
        <w:rPr>
          <w:rStyle w:val="FootnoteReference"/>
          <w:rFonts w:ascii="Times New Roman" w:hAnsi="Times New Roman"/>
          <w:noProof/>
          <w:sz w:val="24"/>
        </w:rPr>
        <w:footnoteReference w:id="14"/>
      </w:r>
      <w:r>
        <w:rPr>
          <w:rFonts w:ascii="Times New Roman" w:hAnsi="Times New Roman"/>
          <w:noProof/>
          <w:sz w:val="24"/>
        </w:rPr>
        <w:t xml:space="preserve">. Въпреки че през 2015 г. са били регистрирани само 2700 незаконни преминавания на границите, смята се, че броят на незаконните етиопски мигранти може да е по-голям, тъй като има подозрения, че много от тях се представят за еритрейци (при които делът на уважените молби за убежище е по-голям). Паричните преводи от мигранти съставляват съществена част от приходите на Етиопия (смята се, че техният принос за етиопската икономика е три пъти по-голям от приноса на сътрудничеството за развитие). Процентът на връщанията е много нисък (12,2 % през 2015 г.).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През октомври 2015 г. беше поставено началото на диалог на високо равнище по въпросите на миграцията, а през ноември 2015 г. беше подписана Обща програма за миграция и мобилност. В резултат на по-голямата ангажираност със </w:t>
      </w:r>
      <w:r>
        <w:rPr>
          <w:rFonts w:ascii="Times New Roman" w:hAnsi="Times New Roman"/>
          <w:i/>
          <w:noProof/>
          <w:sz w:val="24"/>
        </w:rPr>
        <w:t>Стратегическото взаимодействие между ЕС и Етиопия</w:t>
      </w:r>
      <w:r>
        <w:rPr>
          <w:rFonts w:ascii="Times New Roman" w:hAnsi="Times New Roman"/>
          <w:noProof/>
          <w:sz w:val="24"/>
        </w:rPr>
        <w:t xml:space="preserve"> от юни 2016 г. беше поставено началото на секторен диалог по въпросите на миграцията. Етиопия е бъдещият председател на процеса от Хартум и ще поеме водещата роля в регионалните усилия за борба с трафика и контрабандата на хора.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Съгласно Рамката за партньорство акцентът се поставя върху използването на този диалог за работа по конкретни текущи случаи, касаещи връщане, като пример за ефективно партньорство. Организирани бяха също така посещения на високо равнище и посещения от страна на държавите членки, по-специално от външния министър на Словакия и от германския канцлер през октомври. Ще продължат дипломатическите усилия за по-нататъшно засилване на сътрудничеството по няколко аспекта на миграцията, особено във връзка с връщанията, където все още предстои сътрудничеството да постигне конкретни резултати. Поради това изявлението на етиопските власти, че е било извършено идентифициране по по-голямата част от подадените по-рано тази година случаи, е важна първа стъпка. Етиопските власти назначиха звено за контакт, което ще сътрудничи на държавите членки по въпросите на идентифицирането и връщането.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оказва финансова подкрепа за подобряване на управлението на смесените миграционни потоци в Етиопия. В допълнение към регионалните програми </w:t>
      </w:r>
      <w:r>
        <w:rPr>
          <w:rFonts w:ascii="Times New Roman" w:hAnsi="Times New Roman"/>
          <w:i/>
          <w:noProof/>
          <w:sz w:val="24"/>
        </w:rPr>
        <w:t>Доверителният фонд на ЕС за Африка</w:t>
      </w:r>
      <w:r>
        <w:rPr>
          <w:rFonts w:ascii="Times New Roman" w:hAnsi="Times New Roman"/>
          <w:noProof/>
          <w:sz w:val="24"/>
        </w:rPr>
        <w:t xml:space="preserve"> одобри и редица проекти. В ход е подготвянето на проекти за биометричните данни и за реинтеграцията.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 подкрепата на ЕС Етиопия отбелязва напредък в оказването на помощ във връзка с възможностите за препитание за бежанците. По-конкретно, през септември 2016 г. страната обяви, че ще осигури 30 000 работни места за бежанци чрез изграждането на два индустриални парка (с които се цели създаването на общо 100 000 работни места). </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noProof/>
          <w:sz w:val="24"/>
        </w:rPr>
        <w:t>Финализиране на процедурата за нерешените случаи;</w:t>
      </w:r>
    </w:p>
    <w:p>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noProof/>
          <w:sz w:val="24"/>
        </w:rPr>
        <w:t>Установяване на договорена процедура за одобряване и извършване на връщанията;</w:t>
      </w:r>
    </w:p>
    <w:p>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noProof/>
          <w:sz w:val="24"/>
        </w:rPr>
        <w:t>Увеличаване на подпомагането за проекти, подобряващи възможностите за препитание и работа за бежанците;</w:t>
      </w:r>
    </w:p>
    <w:p>
      <w:pPr>
        <w:pStyle w:val="ListParagraph"/>
        <w:numPr>
          <w:ilvl w:val="0"/>
          <w:numId w:val="12"/>
        </w:numPr>
        <w:spacing w:after="120" w:line="240" w:lineRule="auto"/>
        <w:ind w:left="426"/>
        <w:jc w:val="both"/>
        <w:rPr>
          <w:rFonts w:ascii="Times New Roman" w:hAnsi="Times New Roman" w:cs="Times New Roman"/>
          <w:noProof/>
          <w:sz w:val="24"/>
          <w:szCs w:val="24"/>
        </w:rPr>
      </w:pPr>
      <w:r>
        <w:rPr>
          <w:rFonts w:ascii="Times New Roman" w:hAnsi="Times New Roman"/>
          <w:noProof/>
          <w:sz w:val="24"/>
        </w:rPr>
        <w:t>По-голямо подпомагане за укрепване на регистъра за гражданското състояние/документите за самоличност;</w:t>
      </w:r>
    </w:p>
    <w:p>
      <w:pPr>
        <w:pStyle w:val="ListParagraph"/>
        <w:numPr>
          <w:ilvl w:val="0"/>
          <w:numId w:val="12"/>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Разполагане на европейския служител за връзка по въпросите на миграцията;</w:t>
      </w:r>
    </w:p>
    <w:p>
      <w:pPr>
        <w:pStyle w:val="ListParagraph"/>
        <w:numPr>
          <w:ilvl w:val="0"/>
          <w:numId w:val="12"/>
        </w:numPr>
        <w:spacing w:after="120" w:line="240" w:lineRule="auto"/>
        <w:ind w:left="426"/>
        <w:jc w:val="both"/>
        <w:rPr>
          <w:rFonts w:ascii="Times New Roman" w:eastAsia="Calibri" w:hAnsi="Times New Roman" w:cs="Times New Roman"/>
          <w:noProof/>
          <w:sz w:val="24"/>
          <w:szCs w:val="24"/>
        </w:rPr>
      </w:pPr>
      <w:r>
        <w:rPr>
          <w:rFonts w:ascii="Times New Roman" w:hAnsi="Times New Roman"/>
          <w:noProof/>
          <w:sz w:val="24"/>
        </w:rPr>
        <w:t>Използване на предлаганите възможности за канали за законна миграция, на възможностите по програмата „Еразъм“ и на други политики и инструменти.</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3.2</w:t>
      </w:r>
      <w:r>
        <w:rPr>
          <w:noProof/>
        </w:rPr>
        <w:tab/>
      </w:r>
      <w:r>
        <w:rPr>
          <w:rFonts w:ascii="Times New Roman" w:hAnsi="Times New Roman"/>
          <w:b/>
          <w:i/>
          <w:noProof/>
          <w:sz w:val="24"/>
        </w:rPr>
        <w:t>Йордания и Ливан</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съобщението от юни беше подчертано, че и Йордания, и Ливан са изправени пред сериозни предизвикателства във връзка със справянето с последиците от сирийската криза. В Йордания има около 1,4 милиона сирийци, което представлява около 20 % от населението; ВКБООН е регистрирал 630 000 сирийски бежанци, от които над 70 % са жени и деца. Ливан е държавата с най-голям брой бежанци на глава от населението в света: понастоящем страната е приела над един милион сирийски бежанци, регистрирани от ВКБООН (юни 2016 г.). Според ВКБООН обаче действителният брой на сирийските бежанци може да достига 1,3 милиона души. Настоящата ситуация е свързана със силен натиск по отношение на природните ресурси, например вода, влошаване на отношенията между бежанците и приемащите общности и все по-малък достъп до образование, здравни услуги и трудова заетост</w:t>
      </w:r>
      <w:r>
        <w:rPr>
          <w:rStyle w:val="FootnoteReference"/>
          <w:rFonts w:ascii="Times New Roman" w:hAnsi="Times New Roman"/>
          <w:noProof/>
          <w:sz w:val="24"/>
        </w:rPr>
        <w:footnoteReference w:id="15"/>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Преразгледаната европейска политика за съседство установява нова рамка за определяне на двустранните отношения с партньорите. Тези отношения са отразени и в приоритетите за партньорство, които поставят основата за отношенията с дадена държава посредством договарянето на ограничен набор от целеви приоритети за следващите години. ЕС се договори с Ливан, както и с Йордания, че документът „Приоритети за партньорство“ ще съдържа като приложение документ, наречен „Пакт“, в който ще бъдат определени съответните ангажименти на ЕС, Ливан и Йордания по отношение на последиците от кризата в Сирия. Понастоящем тези документи са готови за официално одобрение от съответните съвети за асоцииране. ЕС вече е сключил Партньорство за мобилност с Йордания и понастоящем работи за скорошното приключване на преговорите относно Партньорство за мобилност с Ливан. На 8 ноември ще започнат преговорите по споразумение за обратно приемане с ЕС едновременно с преговорите по споразумение за облекчаване на визовия режим.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Към момента на Съобщението относно Рамката за партньорство работата по тези действия вече беше започнала; това е причината работата да се извършва по различен начин, но следваният подход да се запази. Документите се основават до голяма степен на приоритетите, набелязани от двете държави, и на редица политики в различни области, като целта е да се окаже по-голяма подкрепа на тези държави. Акцентът при тях се поставя върху укрепването на институционалната и икономическата устойчивост на двете държави, като успоредно с това се подобряват услугите и се увеличават икономическите възможности за сирийските бежанци и приемащите общности чрез по-голяма защита, достъп до трудова заетост, качествено образование и основни услуги. Това включва споразумение с Йордания от юли за опростяване на правилата за произход, използвани от йорданските износители в търговията с ЕС, което ще улесни техния достъп до пазара на Съюза, като едновременно с това ще се помогне на Йордания да предложи трудова заетост за сирийските бежанци в страната.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Приоритетните действия ще се финансират с допълнителните средства от ЕС, обещани за Ливан и Йордания на конференцията в Лондон</w:t>
      </w:r>
      <w:r>
        <w:rPr>
          <w:rStyle w:val="FootnoteReference"/>
          <w:rFonts w:ascii="Times New Roman" w:hAnsi="Times New Roman"/>
          <w:noProof/>
          <w:sz w:val="24"/>
        </w:rPr>
        <w:footnoteReference w:id="16"/>
      </w:r>
      <w:r>
        <w:rPr>
          <w:rFonts w:ascii="Times New Roman" w:hAnsi="Times New Roman"/>
          <w:noProof/>
          <w:sz w:val="24"/>
        </w:rPr>
        <w:t xml:space="preserve">, включително най-малко 1 милиард евро, които ще бъдат разпределени през 2016 и 2017 г., и допълнителните средства, които ЕС може да предостави в бъдеще, по-специално чрез регионалния доверителен фонд на ЕС в отговор на кризата в Сирия. </w:t>
      </w:r>
    </w:p>
    <w:p>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Приемане на пактовете в съветите за асоцииране; </w:t>
      </w:r>
    </w:p>
    <w:p>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rPr>
        <w:t>Започване на преговорите по споразумението за обратно приемане и споразумението за облекчаване на визовия режим с ЕС;</w:t>
      </w:r>
    </w:p>
    <w:p>
      <w:pPr>
        <w:pStyle w:val="ListParagraph"/>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rPr>
        <w:t>Приключване на преговорите по Партньорството за мобилност между ЕС и Ливан.</w:t>
      </w:r>
    </w:p>
    <w:p>
      <w:pPr>
        <w:spacing w:after="120" w:line="240" w:lineRule="auto"/>
        <w:jc w:val="both"/>
        <w:rPr>
          <w:rFonts w:ascii="Times New Roman" w:hAnsi="Times New Roman" w:cs="Times New Roman"/>
          <w:b/>
          <w:i/>
          <w:noProof/>
          <w:sz w:val="24"/>
          <w:szCs w:val="24"/>
        </w:rPr>
      </w:pP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3.3</w:t>
      </w:r>
      <w:r>
        <w:rPr>
          <w:noProof/>
        </w:rPr>
        <w:tab/>
      </w:r>
      <w:r>
        <w:rPr>
          <w:rFonts w:ascii="Times New Roman" w:hAnsi="Times New Roman"/>
          <w:b/>
          <w:i/>
          <w:noProof/>
          <w:sz w:val="24"/>
        </w:rPr>
        <w:t xml:space="preserve">Актуално състояние на отношенията с други държави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Успоредно с активните усилия, които се полагат във връзка с първите приоритетни държави, подходът на Рамката за партньорство беше приложен в редица държави, които имат голямо значение за установяването на ефективна миграционна политика. Вследствие на това бяха предприети конкретни действия за постигане на целите на Рамката за партньорство.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Важен пример за това е подписаният на 2 октомври документ „Съвместен път напред по въпросите на миграцията между </w:t>
      </w:r>
      <w:r>
        <w:rPr>
          <w:rFonts w:ascii="Times New Roman" w:hAnsi="Times New Roman"/>
          <w:b/>
          <w:i/>
          <w:noProof/>
          <w:sz w:val="24"/>
        </w:rPr>
        <w:t>Афганистан</w:t>
      </w:r>
      <w:r>
        <w:rPr>
          <w:rFonts w:ascii="Times New Roman" w:hAnsi="Times New Roman"/>
          <w:noProof/>
          <w:sz w:val="24"/>
        </w:rPr>
        <w:t xml:space="preserve"> и ЕС“. Това е ясен сигнал за ангажимента на Афганистан да даде нов приоритет на сътрудничеството в тази област с всеобхватна рамка, която ще донесе ползи и за двете страни и ще им помогне да преодолеят препятствията, които в миналото спъваха постигането на напредък. ЕС очаква да работи в тясно сътрудничество с Афганистан за ефективното прилагане на тази договореност.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други случаи ЕС увеличи контактите с партньорите си, за да подчертае новото място на миграцията във външните отношения. На работата по отстраняването на все още съществуващите трудности при изпълнението на Споразумението за обратно приемане между ЕС и </w:t>
      </w:r>
      <w:r>
        <w:rPr>
          <w:rFonts w:ascii="Times New Roman" w:hAnsi="Times New Roman"/>
          <w:b/>
          <w:i/>
          <w:noProof/>
          <w:sz w:val="24"/>
        </w:rPr>
        <w:t>Пакистан</w:t>
      </w:r>
      <w:r>
        <w:rPr>
          <w:rFonts w:ascii="Times New Roman" w:hAnsi="Times New Roman"/>
          <w:noProof/>
          <w:sz w:val="24"/>
        </w:rPr>
        <w:t xml:space="preserve"> беше придадено допълнително значение по време на редовните заседания на съвместния комитет за обратно приемане, а през юли беше създадена специална платформа за сътрудничество с цел борба с контрабандата на мигранти. Понастоящем е необходимо да се даде спешно приоритет на извършването на подобрения. По сходен начин мерките, договорени с </w:t>
      </w:r>
      <w:r>
        <w:rPr>
          <w:rFonts w:ascii="Times New Roman" w:hAnsi="Times New Roman"/>
          <w:b/>
          <w:i/>
          <w:noProof/>
          <w:sz w:val="24"/>
        </w:rPr>
        <w:t>Бангладеш</w:t>
      </w:r>
      <w:r>
        <w:rPr>
          <w:rFonts w:ascii="Times New Roman" w:hAnsi="Times New Roman"/>
          <w:noProof/>
          <w:sz w:val="24"/>
        </w:rPr>
        <w:t xml:space="preserve"> през април 2016 г., представляваха важна крачка напред, като беше поет ангажимент за изготвяне на стандартни оперативни процедури относно връщането, мисии за идентифициране, информационни кампании и проекти за реинтеграция. Конкретният напредък оттогава обаче е бавен. Сред другите държави, в които е необходимо да се придвижи напред работата по новите процеси за постигане на резултати, е </w:t>
      </w:r>
      <w:r>
        <w:rPr>
          <w:rFonts w:ascii="Times New Roman" w:hAnsi="Times New Roman"/>
          <w:b/>
          <w:i/>
          <w:noProof/>
          <w:sz w:val="24"/>
        </w:rPr>
        <w:t>Иран</w:t>
      </w:r>
      <w:r>
        <w:rPr>
          <w:rFonts w:ascii="Times New Roman" w:hAnsi="Times New Roman"/>
          <w:noProof/>
          <w:sz w:val="24"/>
        </w:rPr>
        <w:t xml:space="preserve"> — страна на произход, транзитно преминаване и крайна дестинация, с която е планиран всеобхватен диалог по въпросите на миграцията. Специално внимание трябва да се обърне и на </w:t>
      </w:r>
      <w:r>
        <w:rPr>
          <w:rFonts w:ascii="Times New Roman" w:hAnsi="Times New Roman"/>
          <w:b/>
          <w:i/>
          <w:noProof/>
          <w:sz w:val="24"/>
        </w:rPr>
        <w:t>Алжир</w:t>
      </w:r>
      <w:r>
        <w:rPr>
          <w:rFonts w:ascii="Times New Roman" w:hAnsi="Times New Roman"/>
          <w:noProof/>
          <w:sz w:val="24"/>
        </w:rPr>
        <w:t xml:space="preserve"> и </w:t>
      </w:r>
      <w:r>
        <w:rPr>
          <w:rFonts w:ascii="Times New Roman" w:hAnsi="Times New Roman"/>
          <w:b/>
          <w:i/>
          <w:noProof/>
          <w:sz w:val="24"/>
        </w:rPr>
        <w:t>Мароко</w:t>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Въпросите, свързани с миграцията, заемат понастоящем централно място в предоставянето от страна на ЕС на финансово подпомагане за ключовите му партньори. Въпреки че броят се запазва малък, налице са признаци за нарастване на контрабандата на мигранти от </w:t>
      </w:r>
      <w:r>
        <w:rPr>
          <w:rFonts w:ascii="Times New Roman" w:hAnsi="Times New Roman"/>
          <w:b/>
          <w:i/>
          <w:noProof/>
          <w:sz w:val="24"/>
        </w:rPr>
        <w:t>Египет</w:t>
      </w:r>
      <w:r>
        <w:rPr>
          <w:rStyle w:val="FootnoteReference"/>
          <w:rFonts w:ascii="Times New Roman" w:hAnsi="Times New Roman"/>
          <w:noProof/>
          <w:sz w:val="24"/>
        </w:rPr>
        <w:footnoteReference w:id="17"/>
      </w:r>
      <w:r>
        <w:rPr>
          <w:rFonts w:ascii="Times New Roman" w:hAnsi="Times New Roman"/>
          <w:noProof/>
          <w:sz w:val="24"/>
        </w:rPr>
        <w:t xml:space="preserve">. Контактите бяха засилени, последно чрез посещение на комисар Хан. Средствата се насочват към проекти за изграждането на капацитет и за подпомагането на уязвими групи и други групи, склонни към миграция, и към общи действия за борба с контрабандата на мигранти, като се използват Регионалният доверителен фонд на ЕС в отговор на кризата в Сирия и Доверителният фонд на ЕС за Африка. Подобно целенасочено използване на средствата ще бъде ключов аспект и в новите отношения с </w:t>
      </w:r>
      <w:r>
        <w:rPr>
          <w:rFonts w:ascii="Times New Roman" w:hAnsi="Times New Roman"/>
          <w:b/>
          <w:i/>
          <w:noProof/>
          <w:sz w:val="24"/>
        </w:rPr>
        <w:t>Тунис</w:t>
      </w:r>
      <w:r>
        <w:rPr>
          <w:rStyle w:val="FootnoteReference"/>
          <w:rFonts w:ascii="Times New Roman" w:hAnsi="Times New Roman"/>
          <w:noProof/>
          <w:sz w:val="24"/>
        </w:rPr>
        <w:footnoteReference w:id="18"/>
      </w:r>
      <w:r>
        <w:rPr>
          <w:rFonts w:ascii="Times New Roman" w:hAnsi="Times New Roman"/>
          <w:noProof/>
          <w:sz w:val="24"/>
        </w:rPr>
        <w:t>, като целта ще бъде да се изгради устойчивост в несигурен социално-икономически контекст и нестабилна ситуация по отношение на сигурността. Към момента са започнали преговори по споразумение за облекчаване на визовия режим и споразумение за обратно приемане с Тунис: бързото сключване на тези споразумения следва да бъде приоритет.</w:t>
      </w:r>
    </w:p>
    <w:p>
      <w:pPr>
        <w:spacing w:after="120" w:line="240" w:lineRule="auto"/>
        <w:jc w:val="both"/>
        <w:rPr>
          <w:rFonts w:ascii="Times New Roman" w:hAnsi="Times New Roman" w:cs="Times New Roman"/>
          <w:noProof/>
          <w:sz w:val="24"/>
          <w:szCs w:val="24"/>
        </w:rPr>
      </w:pPr>
      <w:r>
        <w:rPr>
          <w:rFonts w:ascii="Times New Roman" w:hAnsi="Times New Roman"/>
          <w:b/>
          <w:i/>
          <w:noProof/>
          <w:sz w:val="24"/>
        </w:rPr>
        <w:t xml:space="preserve">Либия </w:t>
      </w:r>
      <w:r>
        <w:rPr>
          <w:rFonts w:ascii="Times New Roman" w:hAnsi="Times New Roman"/>
          <w:noProof/>
          <w:sz w:val="24"/>
        </w:rPr>
        <w:t>е страна от основно значение като отправна точка на маршрута през Централното Средиземноморие. Наличието на стабилно и обединено либийско правителство, което може да контролира всички сили за сигурност, ще бъде от най-голяма полза за справяне със ситуацията не само по крайбрежието, но и по отношение на способността за възприемане на по-превантивен подход към управлението на миграцията в страната. Операцията EUNAVFOR MED Sophia е сред основните действия на Европа в отговор на миграционната криза в Средиземноморието</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Мисията на ЕС за подкрепа за интегрирано управление на границите в Либия също оказва помощ в тази връзка, като има планове за гражданска мисия за изграждане на капацитет за управление на кризи, включително Комитет между ЕС и Либия за интегрирано управление на сухопътните граници. Текущите и приключените наскоро проекти са на стойност 30 милиона евро. Тези проекти са съсредоточени основно върху предоставянето на закрила и подпомагане на уязвимите мигранти и вътрешно разселени лица в общностите и центровете за задържане, както и върху установяването на по-голяма стабилност вътре в общностите и борба с контрабандата на мигранти. Освен това се работи за засилване на хуманитарното репатриране и реинтеграцията. На регионално равнище, вследствие на тристранна среща на външните министри на Либия, Нигер и Чад, посветена на управлението на границите</w:t>
      </w:r>
      <w:r>
        <w:rPr>
          <w:rStyle w:val="FootnoteReference"/>
          <w:rFonts w:ascii="Times New Roman" w:hAnsi="Times New Roman"/>
          <w:noProof/>
          <w:sz w:val="24"/>
        </w:rPr>
        <w:footnoteReference w:id="20"/>
      </w:r>
      <w:r>
        <w:rPr>
          <w:rFonts w:ascii="Times New Roman" w:hAnsi="Times New Roman"/>
          <w:noProof/>
          <w:sz w:val="24"/>
        </w:rPr>
        <w:t>, в момента се изготвя рамка за сътрудничество с подкрепата на ЕС. Следва да се отбележи, че все по-често се получава информация за значително влошаване на хуманитарните условия за блокираните в Либия мигранти.</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3.4</w:t>
      </w:r>
      <w:r>
        <w:rPr>
          <w:noProof/>
        </w:rPr>
        <w:tab/>
      </w:r>
      <w:r>
        <w:rPr>
          <w:rFonts w:ascii="Times New Roman" w:hAnsi="Times New Roman"/>
          <w:b/>
          <w:i/>
          <w:noProof/>
          <w:sz w:val="24"/>
        </w:rPr>
        <w:t>Хоризонтални рамки за сътрудничество</w:t>
      </w:r>
    </w:p>
    <w:p>
      <w:pPr>
        <w:spacing w:line="240" w:lineRule="auto"/>
        <w:jc w:val="both"/>
        <w:rPr>
          <w:rFonts w:ascii="Times New Roman" w:hAnsi="Times New Roman"/>
          <w:noProof/>
          <w:sz w:val="24"/>
          <w:szCs w:val="24"/>
        </w:rPr>
      </w:pPr>
      <w:r>
        <w:rPr>
          <w:rFonts w:ascii="Times New Roman" w:hAnsi="Times New Roman"/>
          <w:noProof/>
          <w:sz w:val="24"/>
        </w:rPr>
        <w:t>Подходът, възприет в Рамката за партньорство, се основава на съществуващото сътрудничество на ЕС в областта на миграцията и ускорява постигането на резултати от него. Планът за действие, приет във Валета, положи основите за засилено сътрудничество с африканските държави по въпросите на миграцията. Съгласно решението, взето на срещата на върха във Валета, мониторингът на изпълнението на Плана за действие от Валета е възложено на Евро-африканския диалог относно миграцията и развитието („</w:t>
      </w:r>
      <w:hyperlink r:id="rId17" w:tooltip="Процес от Рабат">
        <w:r>
          <w:rPr>
            <w:rStyle w:val="Hyperlink"/>
            <w:rFonts w:ascii="Times New Roman" w:hAnsi="Times New Roman"/>
            <w:noProof/>
            <w:color w:val="auto"/>
            <w:sz w:val="24"/>
            <w:u w:val="none"/>
          </w:rPr>
          <w:t>процеса от Рабат</w:t>
        </w:r>
      </w:hyperlink>
      <w:r>
        <w:rPr>
          <w:rStyle w:val="Hyperlink"/>
          <w:rFonts w:ascii="Times New Roman" w:hAnsi="Times New Roman"/>
          <w:noProof/>
          <w:color w:val="auto"/>
          <w:sz w:val="24"/>
          <w:u w:val="none"/>
        </w:rPr>
        <w:t>“</w:t>
      </w:r>
      <w:r>
        <w:rPr>
          <w:rFonts w:ascii="Times New Roman" w:hAnsi="Times New Roman"/>
          <w:noProof/>
          <w:sz w:val="24"/>
        </w:rPr>
        <w:t>) и на процеса от Хартум. В контекста на процеса от Рабат тече проект за насърчаване на инвестициите от диаспорите в страните на произход на мигранти.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Действията по линия на процеса от Будапеща също бяха отразени в Рамката за партньорство. В резултат на проекта за партньорство по въпросите на миграцията между държавите по пътя на коприната бяха открити два ресурсни центъра по въпросите на миграцията в Пакистан. Комисията ще одобри скоро нов, финансиран от ЕС инструмент за държавите  по пътя на коприната на стойност 12 милиарда евро, който ще бъде насочен към улесняване на диалозите относно политиките, изграждане на капацитет и разработване на водещи инициативи по въпросите на миграцията с тези държави.</w:t>
      </w:r>
    </w:p>
    <w:p>
      <w:pPr>
        <w:tabs>
          <w:tab w:val="left" w:pos="720"/>
          <w:tab w:val="left" w:pos="1440"/>
          <w:tab w:val="left" w:pos="2160"/>
          <w:tab w:val="left" w:pos="2880"/>
          <w:tab w:val="left" w:pos="3600"/>
          <w:tab w:val="center" w:pos="4536"/>
        </w:tabs>
        <w:spacing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3.5</w:t>
      </w:r>
      <w:r>
        <w:rPr>
          <w:noProof/>
        </w:rPr>
        <w:tab/>
      </w:r>
      <w:r>
        <w:rPr>
          <w:rFonts w:ascii="Times New Roman" w:hAnsi="Times New Roman"/>
          <w:b/>
          <w:i/>
          <w:noProof/>
          <w:sz w:val="24"/>
        </w:rPr>
        <w:t>Финансови инструменти: Доверителен фонд на ЕС за Африка</w:t>
      </w:r>
      <w:r>
        <w:rPr>
          <w:noProof/>
        </w:rPr>
        <w:tab/>
      </w:r>
    </w:p>
    <w:p>
      <w:pPr>
        <w:spacing w:line="240" w:lineRule="auto"/>
        <w:jc w:val="both"/>
        <w:rPr>
          <w:noProof/>
        </w:rPr>
      </w:pPr>
      <w:r>
        <w:rPr>
          <w:rFonts w:ascii="Times New Roman" w:hAnsi="Times New Roman"/>
          <w:noProof/>
          <w:sz w:val="24"/>
        </w:rPr>
        <w:t>ЕС мобилизира редица финансови инструменти в подкрепа на Рамката за партньорство, включително по-специално Европейския фонд за развитие</w:t>
      </w:r>
      <w:r>
        <w:rPr>
          <w:rStyle w:val="FootnoteReference"/>
          <w:rFonts w:ascii="Times New Roman" w:hAnsi="Times New Roman"/>
          <w:noProof/>
          <w:sz w:val="24"/>
        </w:rPr>
        <w:footnoteReference w:id="21"/>
      </w:r>
      <w:r>
        <w:rPr>
          <w:rFonts w:ascii="Times New Roman" w:hAnsi="Times New Roman"/>
          <w:noProof/>
          <w:sz w:val="24"/>
        </w:rPr>
        <w:t>, Инструмента за сътрудничество за развитие</w:t>
      </w:r>
      <w:r>
        <w:rPr>
          <w:rStyle w:val="FootnoteReference"/>
          <w:rFonts w:ascii="Times New Roman" w:hAnsi="Times New Roman"/>
          <w:noProof/>
          <w:sz w:val="24"/>
        </w:rPr>
        <w:footnoteReference w:id="22"/>
      </w:r>
      <w:r>
        <w:rPr>
          <w:rFonts w:ascii="Times New Roman" w:hAnsi="Times New Roman"/>
          <w:noProof/>
          <w:sz w:val="24"/>
        </w:rPr>
        <w:t>, Европейския инструмент за съседство</w:t>
      </w:r>
      <w:r>
        <w:rPr>
          <w:rStyle w:val="FootnoteReference"/>
          <w:rFonts w:ascii="Times New Roman" w:hAnsi="Times New Roman"/>
          <w:noProof/>
          <w:sz w:val="24"/>
        </w:rPr>
        <w:footnoteReference w:id="23"/>
      </w:r>
      <w:r>
        <w:rPr>
          <w:rFonts w:ascii="Times New Roman" w:hAnsi="Times New Roman"/>
          <w:noProof/>
          <w:sz w:val="24"/>
        </w:rPr>
        <w:t xml:space="preserve"> и Инструмента, допринасящ за стабилността и мира</w:t>
      </w:r>
      <w:r>
        <w:rPr>
          <w:rStyle w:val="FootnoteReference"/>
          <w:rFonts w:ascii="Times New Roman" w:hAnsi="Times New Roman"/>
          <w:noProof/>
          <w:sz w:val="24"/>
        </w:rPr>
        <w:footnoteReference w:id="24"/>
      </w:r>
      <w:r>
        <w:rPr>
          <w:rFonts w:ascii="Times New Roman" w:hAnsi="Times New Roman"/>
          <w:noProof/>
          <w:sz w:val="24"/>
        </w:rPr>
        <w:t>. Особено важна роля играе Доверителният фонд на ЕС за Африка. Той беше създаден на срещата на върха във Валета, за да работи по въпросите на стабилността и първопричините за миграцията в регионите на Сахел/езерото Чад, Африканския рог и Северна Африка — дейността му обхваща 23 държави</w:t>
      </w:r>
      <w:r>
        <w:rPr>
          <w:rStyle w:val="FootnoteReference"/>
          <w:rFonts w:ascii="Times New Roman" w:hAnsi="Times New Roman"/>
          <w:noProof/>
          <w:kern w:val="28"/>
          <w:sz w:val="24"/>
        </w:rPr>
        <w:footnoteReference w:id="25"/>
      </w:r>
      <w:r>
        <w:rPr>
          <w:rFonts w:ascii="Times New Roman" w:hAnsi="Times New Roman"/>
          <w:noProof/>
          <w:sz w:val="24"/>
        </w:rPr>
        <w:t xml:space="preserve">. </w:t>
      </w:r>
    </w:p>
    <w:p>
      <w:pPr>
        <w:spacing w:after="120" w:line="240" w:lineRule="auto"/>
        <w:jc w:val="both"/>
        <w:outlineLvl w:val="0"/>
        <w:rPr>
          <w:rFonts w:ascii="Times New Roman" w:eastAsia="Times New Roman" w:hAnsi="Times New Roman" w:cs="Times New Roman"/>
          <w:noProof/>
          <w:sz w:val="24"/>
          <w:szCs w:val="24"/>
        </w:rPr>
      </w:pPr>
      <w:r>
        <w:rPr>
          <w:rFonts w:ascii="Times New Roman" w:hAnsi="Times New Roman"/>
          <w:noProof/>
          <w:color w:val="000000"/>
          <w:sz w:val="24"/>
        </w:rPr>
        <w:t>ЕС е предвидил общо 1,8 милиарда евро за Доверителния фонд на ЕС за Африка</w:t>
      </w:r>
      <w:r>
        <w:rPr>
          <w:rStyle w:val="FootnoteReference"/>
          <w:rFonts w:ascii="Times New Roman" w:hAnsi="Times New Roman"/>
          <w:noProof/>
          <w:sz w:val="24"/>
        </w:rPr>
        <w:footnoteReference w:id="26"/>
      </w:r>
      <w:r>
        <w:rPr>
          <w:rFonts w:ascii="Times New Roman" w:hAnsi="Times New Roman"/>
          <w:noProof/>
          <w:sz w:val="24"/>
        </w:rPr>
        <w:t>. От създаването на Доверителния фонд преди по-малко от година са приети общо 59 програми на стойност 927 милиона евро. За по-малко от година са подписани договори за действията, предвидени в Плана за действие от Валета, на обща стойност почти 400 милиона евро, а до края на 2016 г. ще бъдат сключени договори за над 90 % от средствата, одобрени от оперативните комитети до момента.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Подходът на Доверителния фонд е от голяма полза за новата Рамка за партньорство като бърз и гъвкав инструмент, който може да бъде използван целенасочено за постигането на цели, свързани с миграцията. До края на 2016 г. в петте приоритетни държави ще бъдат стартирани общо 24 проекта, които ще се финансират от Доверителния фонд на ЕС за Африка и ще възлизат на над 425 милиона евро. Комисията одобри, със съгласието на държавите членки, решение за увеличаване на финансирането за Доверителния фонд на ЕС за Африка с още 500 милиона евро от резерва на Европейския фонд за развитие, за да могат да се финансират дейности по линия на тези партньорства относно миграцията. </w:t>
      </w:r>
    </w:p>
    <w:p>
      <w:pPr>
        <w:spacing w:after="120" w:line="240" w:lineRule="auto"/>
        <w:jc w:val="both"/>
        <w:rPr>
          <w:rFonts w:ascii="Times New Roman" w:eastAsia="Times New Roman" w:hAnsi="Times New Roman" w:cs="Times New Roman"/>
          <w:b/>
          <w:i/>
          <w:noProof/>
          <w:color w:val="FF0000"/>
          <w:sz w:val="24"/>
          <w:szCs w:val="24"/>
        </w:rPr>
      </w:pPr>
      <w:r>
        <w:rPr>
          <w:rFonts w:ascii="Times New Roman" w:hAnsi="Times New Roman"/>
          <w:noProof/>
          <w:sz w:val="24"/>
        </w:rPr>
        <w:t xml:space="preserve">Приносът на държавите — членки на ЕС, и на други донори досега възлиза едва на 81,8 милиона евро. Тази сума е далеч от призива, отправен в Съобщението относно Рамката за партньорство, приносът на държавите членки да съответства на този на ЕС. </w:t>
      </w:r>
    </w:p>
    <w:p>
      <w:pPr>
        <w:spacing w:after="120" w:line="240" w:lineRule="auto"/>
        <w:jc w:val="both"/>
        <w:rPr>
          <w:rFonts w:ascii="Times New Roman" w:hAnsi="Times New Roman" w:cs="Times New Roman"/>
          <w:b/>
          <w:noProof/>
          <w:sz w:val="24"/>
          <w:szCs w:val="24"/>
        </w:rPr>
      </w:pPr>
    </w:p>
    <w:p>
      <w:pPr>
        <w:spacing w:after="12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ЕВРОПЕЙСКИ ПЛАН ЗА ВЪНШНИ ИНВЕСТИЦИИ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съответствие с обещанието, дадено през юни, Комисията представи през септември нов план за външни инвестиции</w:t>
      </w:r>
      <w:r>
        <w:rPr>
          <w:rStyle w:val="FootnoteReference"/>
          <w:rFonts w:ascii="Times New Roman" w:hAnsi="Times New Roman"/>
          <w:noProof/>
          <w:sz w:val="24"/>
        </w:rPr>
        <w:footnoteReference w:id="27"/>
      </w:r>
      <w:r>
        <w:rPr>
          <w:rFonts w:ascii="Times New Roman" w:hAnsi="Times New Roman"/>
          <w:noProof/>
          <w:sz w:val="24"/>
        </w:rPr>
        <w:t>. Планът представлява нов подход във връзка с това как Съюзът подпомага устойчивото развитие, приобщаващия растеж, икономическото и социалното развитие и регионалната интеграция извън Европа. Той е съсредоточен върху развитието в по-широк план, като успоредно предвижда конкретни действия за премахването на първопричините за миграцията.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Действайки като катализатор за публични и частни инвестиции, Планът за външни инвестиции ще стимулира създаването на работни места, като по този начин ще се осигури трайна заетост при достойни условия на труд. Също така той предоставя нови възможности за инвестиции с действителен потенциал за растеж в държавите партньори, като осигурява гаранции, целящи да компенсират потенциално по-високите рискове, свързани с много инвестиции в засегнатите държави. Посредством Плана за външни инвестиции ще се създадат по-ефективни партньорства, съчетаващи помощ, инвестиции, търговия, мобилизиране на вътрешни ресурси и добро управление. Тези партньорства ще допълнят традиционното подпомагане с безвъзмездни средства, така че да се увеличи ефектът на място чрез привличането на средства от ЕС, донори, финансови институции и частния сектор с възможност държавите членки също да дадат своя принос. Планът подкрепя изпълнението на Програмата на ООН до 2030 г., както и Програмата от Адис Абеба за финансиране на развитието.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Понастоящем предложението за Регламент относно Европейския фонд за устойчиво развитие</w:t>
      </w:r>
      <w:r>
        <w:rPr>
          <w:rStyle w:val="FootnoteReference"/>
          <w:rFonts w:ascii="Times New Roman" w:hAnsi="Times New Roman"/>
          <w:noProof/>
          <w:sz w:val="24"/>
        </w:rPr>
        <w:footnoteReference w:id="28"/>
      </w:r>
      <w:r>
        <w:rPr>
          <w:rFonts w:ascii="Times New Roman" w:hAnsi="Times New Roman"/>
          <w:noProof/>
          <w:sz w:val="24"/>
        </w:rPr>
        <w:t xml:space="preserve"> се разглежда от Европейския парламент и Съвета</w:t>
      </w:r>
      <w:r>
        <w:rPr>
          <w:rStyle w:val="FootnoteReference"/>
          <w:rFonts w:ascii="Times New Roman" w:hAnsi="Times New Roman"/>
          <w:noProof/>
          <w:sz w:val="24"/>
        </w:rPr>
        <w:footnoteReference w:id="29"/>
      </w:r>
      <w:r>
        <w:rPr>
          <w:rFonts w:ascii="Times New Roman" w:hAnsi="Times New Roman"/>
          <w:noProof/>
          <w:sz w:val="24"/>
        </w:rPr>
        <w:t xml:space="preserve">. Като се има предвид приоритетното значение на Фонда, съзаконодателите се приканват да приемат законодателните предложения до март 2017 г., за да може Фондът да започне да функционира до срещата на върха ЕС—Африка през есента на 2017 г. </w:t>
      </w:r>
    </w:p>
    <w:p>
      <w:pPr>
        <w:spacing w:after="0" w:line="240" w:lineRule="auto"/>
        <w:contextualSpacing/>
        <w:rPr>
          <w:rFonts w:ascii="Times New Roman" w:hAnsi="Times New Roman" w:cs="Times New Roman"/>
          <w:b/>
          <w:i/>
          <w:noProof/>
          <w:sz w:val="24"/>
          <w:szCs w:val="24"/>
        </w:rPr>
      </w:pPr>
    </w:p>
    <w:p>
      <w:pPr>
        <w:spacing w:after="0" w:line="240" w:lineRule="auto"/>
        <w:contextualSpacing/>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ЗАКЛЮЧЕНИЯ И СЛЕДВАЩИ СТЪПКИ</w:t>
      </w:r>
    </w:p>
    <w:p>
      <w:pPr>
        <w:spacing w:after="0" w:line="240" w:lineRule="auto"/>
        <w:contextualSpacing/>
        <w:rPr>
          <w:rFonts w:ascii="Times New Roman" w:hAnsi="Times New Roman" w:cs="Times New Roman"/>
          <w:b/>
          <w:noProof/>
          <w:sz w:val="24"/>
          <w:szCs w:val="24"/>
        </w:rPr>
      </w:pPr>
    </w:p>
    <w:p>
      <w:pPr>
        <w:spacing w:after="120" w:line="240" w:lineRule="auto"/>
        <w:jc w:val="both"/>
        <w:rPr>
          <w:rFonts w:ascii="Times New Roman" w:hAnsi="Times New Roman"/>
          <w:noProof/>
          <w:sz w:val="24"/>
        </w:rPr>
      </w:pPr>
      <w:r>
        <w:rPr>
          <w:rFonts w:ascii="Times New Roman" w:hAnsi="Times New Roman"/>
          <w:noProof/>
          <w:sz w:val="24"/>
        </w:rPr>
        <w:t xml:space="preserve">На заседанието си през юни Европейският съвет призова за бързо прилагане на Рамката за партньорство. От публикуваното през юни съобщение досега ЕС е създал работеща структура с приоритетни държави и с държавите членки. На Европейския парламент и Съвета са представени за разглеждане ключови инициативи като Плана за външни инвестиции и предложението за рамка на Съюза относно презаселването. Партньорите разбраха, че в момента миграцията заема централно място във външните приоритети на ЕС. </w:t>
      </w:r>
    </w:p>
    <w:p>
      <w:pPr>
        <w:spacing w:after="120" w:line="240" w:lineRule="auto"/>
        <w:jc w:val="both"/>
        <w:rPr>
          <w:rFonts w:ascii="Times New Roman" w:hAnsi="Times New Roman"/>
          <w:noProof/>
          <w:sz w:val="24"/>
        </w:rPr>
      </w:pPr>
      <w:r>
        <w:rPr>
          <w:rFonts w:ascii="Times New Roman" w:hAnsi="Times New Roman"/>
          <w:noProof/>
          <w:sz w:val="24"/>
        </w:rPr>
        <w:t xml:space="preserve">Понастоящем това намира израз в конкретен напредък. Темпото на напредъка в петте настоящи приоритетни държави е толкова различно, колкото и икономическата, социалната и политическата ситуация в тях. Нигер предприе действия за борба с контрабандата на мигранти и създаде институционална рамка за управление на диалога относно миграцията с ЕС и неговите държави членки. От оперативна гледна точка тече установяването на засилено сътрудничество със Сенегал и Мали, като през следващите седмици е договорено да се проведат мисии за идентификация. Стандартните оперативни процедури с Мали са в процес на финализиране. През идните дни ще започнат преговори относно споразумение за обратно приемане с Нигерия. Що се отнася до Етиопия, изграждането на конкретно сътрудничество започна, но е необходимо да се положат повече усилия. Дейностите с останалите държави партньори продължават и ще се активизират още през следващите месеци.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Трайният ангажимент и по-активното сътрудничество с настоящите държави партньори са от жизненоважно значение, за да може да се използва напредъкът, отбелязан на този начален етап, и да се постигнат бързи и измерими резултати до декември и след това. Необходимо е сегашният акцент върху петте приоритетни държави да се запази, но едновременно с това след декември Рамката за партньорство би могла да се разшири и в нея да се включат и други държави, като се отчете нуждата от мобилизиране на подходящи ресурси. За тази цел е необходимо сътрудничеството да бъде засилено още повече и същевременно да се отворят нови сфери, като вниманието се насочи към други политики и инструменти, включително законната миграция. Това, от своя страна, зависи от пълната ангажираност на ЕС и на държавите членки да запазят импулса на дипломатическите усилия и да бъдат готови да задълбочат използването на целия набор от политики на ЕС и държавите членки с цел напредък по Рамката за партньорство, при пълно спазване на Декларацията от Валета. Също така това изисква целенасочени усилия в ЕС и в държавите членки за изменение на процедурите с цел да се гарантира, че са отстранени всички пречки пред постигането на резултати. </w:t>
      </w:r>
    </w:p>
    <w:p>
      <w:pPr>
        <w:spacing w:line="240" w:lineRule="auto"/>
        <w:jc w:val="both"/>
        <w:rPr>
          <w:noProof/>
        </w:rPr>
      </w:pPr>
      <w:r>
        <w:rPr>
          <w:rFonts w:ascii="Times New Roman" w:hAnsi="Times New Roman"/>
          <w:noProof/>
          <w:sz w:val="24"/>
        </w:rPr>
        <w:t xml:space="preserve">С толкова всеобхватна и съгласувана ангажираност и в реално партньорство със съответните държави ЕС може да установи политика за миграция и мобилност, която води до трайна и дълбоко вкоренена промяна както за партньорите на Европа, така и в самата Европа. </w:t>
      </w:r>
    </w:p>
    <w:p>
      <w:pPr>
        <w:spacing w:after="120" w:line="240" w:lineRule="auto"/>
        <w:jc w:val="both"/>
        <w:rPr>
          <w:i/>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00" w:right="1417" w:bottom="100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3067584"/>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COM(015)240 final от 13.5.2015 г.</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385 final от 7.6.2016 г.</w:t>
      </w:r>
    </w:p>
  </w:footnote>
  <w:footnote w:id="4">
    <w:p>
      <w:pPr>
        <w:pStyle w:val="FootnoteText"/>
        <w:jc w:val="both"/>
      </w:pPr>
      <w:r>
        <w:rPr>
          <w:rStyle w:val="FootnoteReference"/>
        </w:rPr>
        <w:footnoteRef/>
      </w:r>
      <w:r>
        <w:t xml:space="preserve"> </w:t>
      </w:r>
      <w:r>
        <w:rPr>
          <w:rFonts w:ascii="Times New Roman" w:hAnsi="Times New Roman"/>
        </w:rPr>
        <w:t>През юни върховният представител представи Глобалната стратегия, важен аспект от която е управлението на миграцията в партньорство с трети държави.</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http://www.consilium.europa.eu/bg/press/press-releases/2016/09/16-bratislava-declaration-and-roadmap/</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осъществяването на партньорството бяха създадени нови структури. В рамките на Комисията беше сформиран специален проектен екип от комисари, който се ръководи от върховния представител в качеството ѝ на заместник-председател на Комисията. Мобилизирана бе „мрежата на шерпите“, за да се гарантира бързо и пряко оперативно сътрудничество със столиците на държавите членки. Със силната подкрепа на председателството на Съвета на ЕС чрез Корепер, както и чрез редовните срещи на групата на високо равнище „Убежище и миграция“ Съветът играе важна координираща роля. Делегациите на ЕС също участват активно в координацията на местно равнище. </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приложението.</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Приета на срещата на високо равнище на ООН за предприемане на действия във връзка с големите потоци от бежанци и мигранти (refugeesmigrants.un.org/).</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Определените през юни приоритетни държави са Нигер, Нигерия, Сенегал, Мали и Етиопия.</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Държавите членки, участващи в тази дейност към момента, са Белгия, Испания, Италия, Малта, Нидерландия и Франция.</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Ползи от миграцията за развитието и преодоляване на първопричините за незаконната миграция и принудителното разселване; законна миграция и мобилност; закрила и убежище; предотвратяване и борба с незаконната миграция, контрабандата на мигранти и трафика на хора; връщане, обратно приемане и реинтеграция.</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C(2015) 7293 final от 20.10.2015 г.</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182 милиона души през 2015 г., като прогнозният брой за 2050 г. е 400 милиона души.</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Въпреки че по-голямата част от етиопските мигранти се насочват на изток (към държави като Йемен и Саудитска Арабия).</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напредва в работата по партньорство в областта на научните изследвания и иновациите в региона на Средиземноморието (PRIMA), чиято цел е разработването на общи иновативни решения за устойчивото производство на храни и осигуряване на вода в района на Средиземноморието.</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конференцията в Лондон от 4 февруари 2016 г. ЕС обеща 2,39 милиарда евро в подкрепа на Сирия и съседните държави, които са най-тежко засегнати от кризата с бежанците.</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Досега за 2016 г. са регистрирани около 13 000 души, пристигнали в Италия от Египет, което представлява увеличение с над 25 % спрямо 2015 г. Мигрантите, прекосяващи Средиземно море от Египет, са както египтяни, така и граждани на трети държави. Египтяните са били най-многобройната група мигранти по националност, идващи от Либия, през периода август—септември 2016 г.</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публикуваното през септември 2016 г. съобщение „Засилване на подкрепата на ЕС за Тунис“ (JOIN(2016) 47) се подчертава колко важно е да се засили сътрудничеството с Тунис в областта на миграцията, и по-специално за предотвратяване на незаконната миграция и борба с първопричините за миграцията. Тунис е приел голям брой либийски бежанци.</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нейното създаване през 2015 г., по линия на операция Sophia са били спасени повече от 21 000 човешки живота. В хода на операцията също така е било подпомогнато спасяването на още 35 751 мигранти и са били изведени от строя 189 плавателни съда за контрабанда на хора в открито море. През юни Съветът по външни работи удължи срока на операция Sophia до юли 2017 г. и разшири съответния мандат, включвайки в него обучение на либийската брегова охрана и прилагане на оръжейното ембарго на ООН в открито море край бреговете на Либия.</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Срещата през юни 2016 г. беше свикана от върховния представител и заместник-председател и се проведе в рамките на срещата на Г-5.</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http://ec.europa.eu/europeaid/funding/funding-instruments-programming/funding-instruments/european-development-fund_en</w:t>
        </w:r>
      </w:hyperlink>
      <w:r>
        <w:rPr>
          <w:rFonts w:ascii="Times New Roman" w:hAnsi="Times New Roman"/>
        </w:rPr>
        <w:t>. Европейският фонд за развитие е създаден в контекста на международно споразумение между ЕС и държавите партньори. Това споразумение за партньорство между ЕС и държавите от АКТБ, известно още като „Споразумението от Котону“, беше сключено през 2000 г. и се преразглежда на всеки пет години.</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 (ОВ L 77, стр. 44, 15.3.2014 г.).</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232/2014 на Европейския парламент и на Съвета от 11 март 2014 г. за създаване на Европейски инструмент за съседство (ОВ L 77, стр. 27, 15.3.2014 г.).</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230/2014 на Европейския парламент и на Съвета от 11 март 2014 г. за създаване на Инструмент, допринасящ за стабилността и мира (ОВ L 77, стр. 1, 15.3.2014 г.).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Държавите, намиращи се в съседство на отговарящите на критериите държави, също могат да извлекат полза от проекти, които имат регионално измерение, заради регионалния и трансграничния характер на предизвикателствата, свързани с миграцията.</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Чрез Доверителния фонд за Африка ще бъдат осигурени още 100 милиона евро от специалната мярка за Судан.</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581 final от 14.9.2016 г.</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586 final от 14.9.2016 г.</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контекста на пакета във връзка с Плана за външни инвестиции Комисията прие също предложение за Регламент на Европейският парламент и на Съвета за изменение на Регламент № 480/2009 на Съвета относно създаване на Гаранционен фонд за външни дейности и предложение за Решение на Европейския парламент и на Съвета за предоставяне на гаранция от ЕС на Европейската инвестиционна банка за загуби по операции по финансиране на инвестиционни проекти извън Съюза.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DD2"/>
    <w:multiLevelType w:val="hybridMultilevel"/>
    <w:tmpl w:val="ABCE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6AE"/>
    <w:multiLevelType w:val="hybridMultilevel"/>
    <w:tmpl w:val="7B1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C521D"/>
    <w:multiLevelType w:val="multilevel"/>
    <w:tmpl w:val="DBA4A61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1B620E"/>
    <w:multiLevelType w:val="hybridMultilevel"/>
    <w:tmpl w:val="15AE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5136E0"/>
    <w:multiLevelType w:val="hybridMultilevel"/>
    <w:tmpl w:val="D27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022816"/>
    <w:multiLevelType w:val="hybridMultilevel"/>
    <w:tmpl w:val="18B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937AD"/>
    <w:multiLevelType w:val="hybridMultilevel"/>
    <w:tmpl w:val="4A0A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12"/>
  </w:num>
  <w:num w:numId="6">
    <w:abstractNumId w:val="4"/>
  </w:num>
  <w:num w:numId="7">
    <w:abstractNumId w:val="0"/>
  </w:num>
  <w:num w:numId="8">
    <w:abstractNumId w:val="11"/>
  </w:num>
  <w:num w:numId="9">
    <w:abstractNumId w:val="6"/>
  </w:num>
  <w:num w:numId="10">
    <w:abstractNumId w:val="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BE1DB630693741CC95751D7B0CC6EE63"/>
    <w:docVar w:name="LW_CROSSREFERENCE" w:val="&lt;UNUSED&gt;"/>
    <w:docVar w:name="LW_DATE.ADOPT.CP_ISODATE" w:val="&lt;EMPTY&gt;"/>
    <w:docVar w:name="LW_DocType" w:val="NORMAL"/>
    <w:docVar w:name="LW_EMISSION" w:val="18.10.2016"/>
    <w:docVar w:name="LW_EMISSION_ISODATE" w:val="2016-10-18"/>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00"/>
    <w:docVar w:name="LW_REF.INTERNE" w:val="&lt;UNUSED&gt;"/>
    <w:docVar w:name="LW_SOUS.TITRE.OBJ.CP" w:val="&lt;UNUSED&gt;"/>
    <w:docVar w:name="LW_SUPERTITRE" w:val="&lt;UNUSED&gt;"/>
    <w:docVar w:name="LW_TITRE.OBJ.CP" w:val="\u1055?\u1098?\u1088?\u1074?\u1080? \u1076?\u1086?\u1082?\u1083?\u1072?\u1076? \u1079?\u1072? \u1085?\u1072?\u1087?\u1088?\u1077?\u1076?\u1098?\u1082?\u1072? \u1087?\u1086? \u1056?\u1072?\u1084?\u1082?\u1072?\u1090?\u1072? \u1079?\u1072? \u1087?\u1072?\u1088?\u1090?\u1085?\u1100?\u1086?\u1088?\u1089?\u1090?\u1074?\u1086? \u1089? \u1090?\u1088?\u1077?\u1090?\u1080? \u1076?\u1098?\u1088?\u1078?\u1072?\u1074?\u1080? \u1074? \u1082?\u1086?\u1085?\u1090?\u1077?\u1082?\u1089?\u1090?\u1072? \u1085?\u1072? E\u1074?\u1088?\u1086?\u1087?\u1077?\u1081?\u1089?\u1082?\u1072?\u1090?\u1072? \u1087?\u1088?\u1086?\u1075?\u1088?\u1072?\u1084?\u1072? \u1079?\u1072? \u1084?\u1080?\u1075?\u1088?\u1072?\u1094?\u1080?\u1103?\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1">
    <w:name w:val="Body 1"/>
    <w:pPr>
      <w:outlineLvl w:val="0"/>
    </w:pPr>
    <w:rPr>
      <w:rFonts w:ascii="Helvetica" w:eastAsia="Arial Unicode MS" w:hAnsi="Helvetica" w:cs="Times New Roman"/>
      <w:color w:val="000000"/>
      <w:szCs w:val="20"/>
      <w:u w:color="00000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1">
    <w:name w:val="Body 1"/>
    <w:pPr>
      <w:outlineLvl w:val="0"/>
    </w:pPr>
    <w:rPr>
      <w:rFonts w:ascii="Helvetica" w:eastAsia="Arial Unicode MS" w:hAnsi="Helvetica" w:cs="Times New Roman"/>
      <w:color w:val="000000"/>
      <w:szCs w:val="20"/>
      <w:u w:color="00000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850">
      <w:bodyDiv w:val="1"/>
      <w:marLeft w:val="0"/>
      <w:marRight w:val="0"/>
      <w:marTop w:val="0"/>
      <w:marBottom w:val="0"/>
      <w:divBdr>
        <w:top w:val="none" w:sz="0" w:space="0" w:color="auto"/>
        <w:left w:val="none" w:sz="0" w:space="0" w:color="auto"/>
        <w:bottom w:val="none" w:sz="0" w:space="0" w:color="auto"/>
        <w:right w:val="none" w:sz="0" w:space="0" w:color="auto"/>
      </w:divBdr>
    </w:div>
    <w:div w:id="89467742">
      <w:bodyDiv w:val="1"/>
      <w:marLeft w:val="0"/>
      <w:marRight w:val="0"/>
      <w:marTop w:val="0"/>
      <w:marBottom w:val="0"/>
      <w:divBdr>
        <w:top w:val="none" w:sz="0" w:space="0" w:color="auto"/>
        <w:left w:val="none" w:sz="0" w:space="0" w:color="auto"/>
        <w:bottom w:val="none" w:sz="0" w:space="0" w:color="auto"/>
        <w:right w:val="none" w:sz="0" w:space="0" w:color="auto"/>
      </w:divBdr>
    </w:div>
    <w:div w:id="116417088">
      <w:bodyDiv w:val="1"/>
      <w:marLeft w:val="0"/>
      <w:marRight w:val="0"/>
      <w:marTop w:val="0"/>
      <w:marBottom w:val="0"/>
      <w:divBdr>
        <w:top w:val="none" w:sz="0" w:space="0" w:color="auto"/>
        <w:left w:val="none" w:sz="0" w:space="0" w:color="auto"/>
        <w:bottom w:val="none" w:sz="0" w:space="0" w:color="auto"/>
        <w:right w:val="none" w:sz="0" w:space="0" w:color="auto"/>
      </w:divBdr>
      <w:divsChild>
        <w:div w:id="1529028417">
          <w:marLeft w:val="0"/>
          <w:marRight w:val="0"/>
          <w:marTop w:val="0"/>
          <w:marBottom w:val="0"/>
          <w:divBdr>
            <w:top w:val="none" w:sz="0" w:space="0" w:color="auto"/>
            <w:left w:val="none" w:sz="0" w:space="0" w:color="auto"/>
            <w:bottom w:val="none" w:sz="0" w:space="0" w:color="auto"/>
            <w:right w:val="none" w:sz="0" w:space="0" w:color="auto"/>
          </w:divBdr>
          <w:divsChild>
            <w:div w:id="1767727427">
              <w:marLeft w:val="0"/>
              <w:marRight w:val="0"/>
              <w:marTop w:val="0"/>
              <w:marBottom w:val="0"/>
              <w:divBdr>
                <w:top w:val="none" w:sz="0" w:space="0" w:color="auto"/>
                <w:left w:val="none" w:sz="0" w:space="0" w:color="auto"/>
                <w:bottom w:val="none" w:sz="0" w:space="0" w:color="auto"/>
                <w:right w:val="none" w:sz="0" w:space="0" w:color="auto"/>
              </w:divBdr>
              <w:divsChild>
                <w:div w:id="1111509680">
                  <w:marLeft w:val="0"/>
                  <w:marRight w:val="0"/>
                  <w:marTop w:val="0"/>
                  <w:marBottom w:val="0"/>
                  <w:divBdr>
                    <w:top w:val="none" w:sz="0" w:space="0" w:color="auto"/>
                    <w:left w:val="none" w:sz="0" w:space="0" w:color="auto"/>
                    <w:bottom w:val="none" w:sz="0" w:space="0" w:color="auto"/>
                    <w:right w:val="none" w:sz="0" w:space="0" w:color="auto"/>
                  </w:divBdr>
                  <w:divsChild>
                    <w:div w:id="979727166">
                      <w:marLeft w:val="0"/>
                      <w:marRight w:val="0"/>
                      <w:marTop w:val="45"/>
                      <w:marBottom w:val="0"/>
                      <w:divBdr>
                        <w:top w:val="none" w:sz="0" w:space="0" w:color="auto"/>
                        <w:left w:val="none" w:sz="0" w:space="0" w:color="auto"/>
                        <w:bottom w:val="none" w:sz="0" w:space="0" w:color="auto"/>
                        <w:right w:val="none" w:sz="0" w:space="0" w:color="auto"/>
                      </w:divBdr>
                      <w:divsChild>
                        <w:div w:id="218857372">
                          <w:marLeft w:val="0"/>
                          <w:marRight w:val="0"/>
                          <w:marTop w:val="0"/>
                          <w:marBottom w:val="0"/>
                          <w:divBdr>
                            <w:top w:val="none" w:sz="0" w:space="0" w:color="auto"/>
                            <w:left w:val="none" w:sz="0" w:space="0" w:color="auto"/>
                            <w:bottom w:val="none" w:sz="0" w:space="0" w:color="auto"/>
                            <w:right w:val="none" w:sz="0" w:space="0" w:color="auto"/>
                          </w:divBdr>
                          <w:divsChild>
                            <w:div w:id="702173203">
                              <w:marLeft w:val="2070"/>
                              <w:marRight w:val="3810"/>
                              <w:marTop w:val="0"/>
                              <w:marBottom w:val="0"/>
                              <w:divBdr>
                                <w:top w:val="none" w:sz="0" w:space="0" w:color="auto"/>
                                <w:left w:val="none" w:sz="0" w:space="0" w:color="auto"/>
                                <w:bottom w:val="none" w:sz="0" w:space="0" w:color="auto"/>
                                <w:right w:val="none" w:sz="0" w:space="0" w:color="auto"/>
                              </w:divBdr>
                              <w:divsChild>
                                <w:div w:id="482624321">
                                  <w:marLeft w:val="0"/>
                                  <w:marRight w:val="0"/>
                                  <w:marTop w:val="0"/>
                                  <w:marBottom w:val="0"/>
                                  <w:divBdr>
                                    <w:top w:val="none" w:sz="0" w:space="0" w:color="auto"/>
                                    <w:left w:val="none" w:sz="0" w:space="0" w:color="auto"/>
                                    <w:bottom w:val="none" w:sz="0" w:space="0" w:color="auto"/>
                                    <w:right w:val="none" w:sz="0" w:space="0" w:color="auto"/>
                                  </w:divBdr>
                                  <w:divsChild>
                                    <w:div w:id="843322303">
                                      <w:marLeft w:val="0"/>
                                      <w:marRight w:val="0"/>
                                      <w:marTop w:val="0"/>
                                      <w:marBottom w:val="0"/>
                                      <w:divBdr>
                                        <w:top w:val="none" w:sz="0" w:space="0" w:color="auto"/>
                                        <w:left w:val="none" w:sz="0" w:space="0" w:color="auto"/>
                                        <w:bottom w:val="none" w:sz="0" w:space="0" w:color="auto"/>
                                        <w:right w:val="none" w:sz="0" w:space="0" w:color="auto"/>
                                      </w:divBdr>
                                      <w:divsChild>
                                        <w:div w:id="1915896451">
                                          <w:marLeft w:val="0"/>
                                          <w:marRight w:val="0"/>
                                          <w:marTop w:val="0"/>
                                          <w:marBottom w:val="0"/>
                                          <w:divBdr>
                                            <w:top w:val="none" w:sz="0" w:space="0" w:color="auto"/>
                                            <w:left w:val="none" w:sz="0" w:space="0" w:color="auto"/>
                                            <w:bottom w:val="none" w:sz="0" w:space="0" w:color="auto"/>
                                            <w:right w:val="none" w:sz="0" w:space="0" w:color="auto"/>
                                          </w:divBdr>
                                          <w:divsChild>
                                            <w:div w:id="995259513">
                                              <w:marLeft w:val="0"/>
                                              <w:marRight w:val="0"/>
                                              <w:marTop w:val="0"/>
                                              <w:marBottom w:val="0"/>
                                              <w:divBdr>
                                                <w:top w:val="none" w:sz="0" w:space="0" w:color="auto"/>
                                                <w:left w:val="none" w:sz="0" w:space="0" w:color="auto"/>
                                                <w:bottom w:val="none" w:sz="0" w:space="0" w:color="auto"/>
                                                <w:right w:val="none" w:sz="0" w:space="0" w:color="auto"/>
                                              </w:divBdr>
                                              <w:divsChild>
                                                <w:div w:id="38207740">
                                                  <w:marLeft w:val="0"/>
                                                  <w:marRight w:val="0"/>
                                                  <w:marTop w:val="0"/>
                                                  <w:marBottom w:val="0"/>
                                                  <w:divBdr>
                                                    <w:top w:val="none" w:sz="0" w:space="0" w:color="auto"/>
                                                    <w:left w:val="none" w:sz="0" w:space="0" w:color="auto"/>
                                                    <w:bottom w:val="none" w:sz="0" w:space="0" w:color="auto"/>
                                                    <w:right w:val="none" w:sz="0" w:space="0" w:color="auto"/>
                                                  </w:divBdr>
                                                  <w:divsChild>
                                                    <w:div w:id="1414931805">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none" w:sz="0" w:space="0" w:color="auto"/>
                                                            <w:left w:val="none" w:sz="0" w:space="0" w:color="auto"/>
                                                            <w:bottom w:val="none" w:sz="0" w:space="0" w:color="auto"/>
                                                            <w:right w:val="none" w:sz="0" w:space="0" w:color="auto"/>
                                                          </w:divBdr>
                                                          <w:divsChild>
                                                            <w:div w:id="2106995050">
                                                              <w:marLeft w:val="0"/>
                                                              <w:marRight w:val="0"/>
                                                              <w:marTop w:val="0"/>
                                                              <w:marBottom w:val="345"/>
                                                              <w:divBdr>
                                                                <w:top w:val="none" w:sz="0" w:space="0" w:color="auto"/>
                                                                <w:left w:val="none" w:sz="0" w:space="0" w:color="auto"/>
                                                                <w:bottom w:val="none" w:sz="0" w:space="0" w:color="auto"/>
                                                                <w:right w:val="none" w:sz="0" w:space="0" w:color="auto"/>
                                                              </w:divBdr>
                                                              <w:divsChild>
                                                                <w:div w:id="1269194281">
                                                                  <w:marLeft w:val="0"/>
                                                                  <w:marRight w:val="0"/>
                                                                  <w:marTop w:val="0"/>
                                                                  <w:marBottom w:val="0"/>
                                                                  <w:divBdr>
                                                                    <w:top w:val="none" w:sz="0" w:space="0" w:color="auto"/>
                                                                    <w:left w:val="none" w:sz="0" w:space="0" w:color="auto"/>
                                                                    <w:bottom w:val="none" w:sz="0" w:space="0" w:color="auto"/>
                                                                    <w:right w:val="none" w:sz="0" w:space="0" w:color="auto"/>
                                                                  </w:divBdr>
                                                                  <w:divsChild>
                                                                    <w:div w:id="521090617">
                                                                      <w:marLeft w:val="0"/>
                                                                      <w:marRight w:val="0"/>
                                                                      <w:marTop w:val="0"/>
                                                                      <w:marBottom w:val="0"/>
                                                                      <w:divBdr>
                                                                        <w:top w:val="none" w:sz="0" w:space="0" w:color="auto"/>
                                                                        <w:left w:val="none" w:sz="0" w:space="0" w:color="auto"/>
                                                                        <w:bottom w:val="none" w:sz="0" w:space="0" w:color="auto"/>
                                                                        <w:right w:val="none" w:sz="0" w:space="0" w:color="auto"/>
                                                                      </w:divBdr>
                                                                      <w:divsChild>
                                                                        <w:div w:id="1130516129">
                                                                          <w:marLeft w:val="0"/>
                                                                          <w:marRight w:val="0"/>
                                                                          <w:marTop w:val="0"/>
                                                                          <w:marBottom w:val="0"/>
                                                                          <w:divBdr>
                                                                            <w:top w:val="none" w:sz="0" w:space="0" w:color="auto"/>
                                                                            <w:left w:val="none" w:sz="0" w:space="0" w:color="auto"/>
                                                                            <w:bottom w:val="none" w:sz="0" w:space="0" w:color="auto"/>
                                                                            <w:right w:val="none" w:sz="0" w:space="0" w:color="auto"/>
                                                                          </w:divBdr>
                                                                          <w:divsChild>
                                                                            <w:div w:id="1660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514585">
      <w:bodyDiv w:val="1"/>
      <w:marLeft w:val="0"/>
      <w:marRight w:val="0"/>
      <w:marTop w:val="0"/>
      <w:marBottom w:val="0"/>
      <w:divBdr>
        <w:top w:val="none" w:sz="0" w:space="0" w:color="auto"/>
        <w:left w:val="none" w:sz="0" w:space="0" w:color="auto"/>
        <w:bottom w:val="none" w:sz="0" w:space="0" w:color="auto"/>
        <w:right w:val="none" w:sz="0" w:space="0" w:color="auto"/>
      </w:divBdr>
    </w:div>
    <w:div w:id="306932868">
      <w:bodyDiv w:val="1"/>
      <w:marLeft w:val="0"/>
      <w:marRight w:val="0"/>
      <w:marTop w:val="0"/>
      <w:marBottom w:val="0"/>
      <w:divBdr>
        <w:top w:val="none" w:sz="0" w:space="0" w:color="auto"/>
        <w:left w:val="none" w:sz="0" w:space="0" w:color="auto"/>
        <w:bottom w:val="none" w:sz="0" w:space="0" w:color="auto"/>
        <w:right w:val="none" w:sz="0" w:space="0" w:color="auto"/>
      </w:divBdr>
    </w:div>
    <w:div w:id="350497471">
      <w:bodyDiv w:val="1"/>
      <w:marLeft w:val="0"/>
      <w:marRight w:val="0"/>
      <w:marTop w:val="0"/>
      <w:marBottom w:val="0"/>
      <w:divBdr>
        <w:top w:val="none" w:sz="0" w:space="0" w:color="auto"/>
        <w:left w:val="none" w:sz="0" w:space="0" w:color="auto"/>
        <w:bottom w:val="none" w:sz="0" w:space="0" w:color="auto"/>
        <w:right w:val="none" w:sz="0" w:space="0" w:color="auto"/>
      </w:divBdr>
    </w:div>
    <w:div w:id="375544389">
      <w:bodyDiv w:val="1"/>
      <w:marLeft w:val="0"/>
      <w:marRight w:val="0"/>
      <w:marTop w:val="0"/>
      <w:marBottom w:val="0"/>
      <w:divBdr>
        <w:top w:val="none" w:sz="0" w:space="0" w:color="auto"/>
        <w:left w:val="none" w:sz="0" w:space="0" w:color="auto"/>
        <w:bottom w:val="none" w:sz="0" w:space="0" w:color="auto"/>
        <w:right w:val="none" w:sz="0" w:space="0" w:color="auto"/>
      </w:divBdr>
    </w:div>
    <w:div w:id="638615147">
      <w:bodyDiv w:val="1"/>
      <w:marLeft w:val="0"/>
      <w:marRight w:val="0"/>
      <w:marTop w:val="0"/>
      <w:marBottom w:val="0"/>
      <w:divBdr>
        <w:top w:val="none" w:sz="0" w:space="0" w:color="auto"/>
        <w:left w:val="none" w:sz="0" w:space="0" w:color="auto"/>
        <w:bottom w:val="none" w:sz="0" w:space="0" w:color="auto"/>
        <w:right w:val="none" w:sz="0" w:space="0" w:color="auto"/>
      </w:divBdr>
    </w:div>
    <w:div w:id="662009209">
      <w:bodyDiv w:val="1"/>
      <w:marLeft w:val="0"/>
      <w:marRight w:val="0"/>
      <w:marTop w:val="0"/>
      <w:marBottom w:val="0"/>
      <w:divBdr>
        <w:top w:val="none" w:sz="0" w:space="0" w:color="auto"/>
        <w:left w:val="none" w:sz="0" w:space="0" w:color="auto"/>
        <w:bottom w:val="none" w:sz="0" w:space="0" w:color="auto"/>
        <w:right w:val="none" w:sz="0" w:space="0" w:color="auto"/>
      </w:divBdr>
    </w:div>
    <w:div w:id="917321836">
      <w:bodyDiv w:val="1"/>
      <w:marLeft w:val="0"/>
      <w:marRight w:val="0"/>
      <w:marTop w:val="0"/>
      <w:marBottom w:val="0"/>
      <w:divBdr>
        <w:top w:val="none" w:sz="0" w:space="0" w:color="auto"/>
        <w:left w:val="none" w:sz="0" w:space="0" w:color="auto"/>
        <w:bottom w:val="none" w:sz="0" w:space="0" w:color="auto"/>
        <w:right w:val="none" w:sz="0" w:space="0" w:color="auto"/>
      </w:divBdr>
    </w:div>
    <w:div w:id="945190847">
      <w:bodyDiv w:val="1"/>
      <w:marLeft w:val="0"/>
      <w:marRight w:val="0"/>
      <w:marTop w:val="0"/>
      <w:marBottom w:val="0"/>
      <w:divBdr>
        <w:top w:val="none" w:sz="0" w:space="0" w:color="auto"/>
        <w:left w:val="none" w:sz="0" w:space="0" w:color="auto"/>
        <w:bottom w:val="none" w:sz="0" w:space="0" w:color="auto"/>
        <w:right w:val="none" w:sz="0" w:space="0" w:color="auto"/>
      </w:divBdr>
    </w:div>
    <w:div w:id="1101609377">
      <w:bodyDiv w:val="1"/>
      <w:marLeft w:val="0"/>
      <w:marRight w:val="0"/>
      <w:marTop w:val="0"/>
      <w:marBottom w:val="0"/>
      <w:divBdr>
        <w:top w:val="none" w:sz="0" w:space="0" w:color="auto"/>
        <w:left w:val="none" w:sz="0" w:space="0" w:color="auto"/>
        <w:bottom w:val="none" w:sz="0" w:space="0" w:color="auto"/>
        <w:right w:val="none" w:sz="0" w:space="0" w:color="auto"/>
      </w:divBdr>
    </w:div>
    <w:div w:id="1585528776">
      <w:bodyDiv w:val="1"/>
      <w:marLeft w:val="0"/>
      <w:marRight w:val="0"/>
      <w:marTop w:val="0"/>
      <w:marBottom w:val="0"/>
      <w:divBdr>
        <w:top w:val="none" w:sz="0" w:space="0" w:color="auto"/>
        <w:left w:val="none" w:sz="0" w:space="0" w:color="auto"/>
        <w:bottom w:val="none" w:sz="0" w:space="0" w:color="auto"/>
        <w:right w:val="none" w:sz="0" w:space="0" w:color="auto"/>
      </w:divBdr>
    </w:div>
    <w:div w:id="1624313074">
      <w:bodyDiv w:val="1"/>
      <w:marLeft w:val="0"/>
      <w:marRight w:val="0"/>
      <w:marTop w:val="0"/>
      <w:marBottom w:val="0"/>
      <w:divBdr>
        <w:top w:val="none" w:sz="0" w:space="0" w:color="auto"/>
        <w:left w:val="none" w:sz="0" w:space="0" w:color="auto"/>
        <w:bottom w:val="none" w:sz="0" w:space="0" w:color="auto"/>
        <w:right w:val="none" w:sz="0" w:space="0" w:color="auto"/>
      </w:divBdr>
      <w:divsChild>
        <w:div w:id="1075009334">
          <w:marLeft w:val="0"/>
          <w:marRight w:val="0"/>
          <w:marTop w:val="0"/>
          <w:marBottom w:val="0"/>
          <w:divBdr>
            <w:top w:val="none" w:sz="0" w:space="0" w:color="auto"/>
            <w:left w:val="none" w:sz="0" w:space="0" w:color="auto"/>
            <w:bottom w:val="none" w:sz="0" w:space="0" w:color="auto"/>
            <w:right w:val="none" w:sz="0" w:space="0" w:color="auto"/>
          </w:divBdr>
          <w:divsChild>
            <w:div w:id="229658865">
              <w:marLeft w:val="0"/>
              <w:marRight w:val="0"/>
              <w:marTop w:val="0"/>
              <w:marBottom w:val="150"/>
              <w:divBdr>
                <w:top w:val="none" w:sz="0" w:space="0" w:color="auto"/>
                <w:left w:val="none" w:sz="0" w:space="0" w:color="auto"/>
                <w:bottom w:val="none" w:sz="0" w:space="0" w:color="auto"/>
                <w:right w:val="none" w:sz="0" w:space="0" w:color="auto"/>
              </w:divBdr>
              <w:divsChild>
                <w:div w:id="196898514">
                  <w:marLeft w:val="0"/>
                  <w:marRight w:val="0"/>
                  <w:marTop w:val="0"/>
                  <w:marBottom w:val="0"/>
                  <w:divBdr>
                    <w:top w:val="none" w:sz="0" w:space="0" w:color="auto"/>
                    <w:left w:val="none" w:sz="0" w:space="0" w:color="auto"/>
                    <w:bottom w:val="none" w:sz="0" w:space="0" w:color="auto"/>
                    <w:right w:val="none" w:sz="0" w:space="0" w:color="auto"/>
                  </w:divBdr>
                  <w:divsChild>
                    <w:div w:id="133255841">
                      <w:marLeft w:val="0"/>
                      <w:marRight w:val="0"/>
                      <w:marTop w:val="0"/>
                      <w:marBottom w:val="0"/>
                      <w:divBdr>
                        <w:top w:val="none" w:sz="0" w:space="0" w:color="auto"/>
                        <w:left w:val="none" w:sz="0" w:space="0" w:color="auto"/>
                        <w:bottom w:val="none" w:sz="0" w:space="0" w:color="auto"/>
                        <w:right w:val="none" w:sz="0" w:space="0" w:color="auto"/>
                      </w:divBdr>
                      <w:divsChild>
                        <w:div w:id="189878368">
                          <w:marLeft w:val="0"/>
                          <w:marRight w:val="0"/>
                          <w:marTop w:val="0"/>
                          <w:marBottom w:val="0"/>
                          <w:divBdr>
                            <w:top w:val="none" w:sz="0" w:space="0" w:color="auto"/>
                            <w:left w:val="none" w:sz="0" w:space="0" w:color="auto"/>
                            <w:bottom w:val="none" w:sz="0" w:space="0" w:color="auto"/>
                            <w:right w:val="none" w:sz="0" w:space="0" w:color="auto"/>
                          </w:divBdr>
                          <w:divsChild>
                            <w:div w:id="1931742279">
                              <w:marLeft w:val="0"/>
                              <w:marRight w:val="0"/>
                              <w:marTop w:val="0"/>
                              <w:marBottom w:val="0"/>
                              <w:divBdr>
                                <w:top w:val="none" w:sz="0" w:space="0" w:color="auto"/>
                                <w:left w:val="none" w:sz="0" w:space="0" w:color="auto"/>
                                <w:bottom w:val="none" w:sz="0" w:space="0" w:color="auto"/>
                                <w:right w:val="none" w:sz="0" w:space="0" w:color="auto"/>
                              </w:divBdr>
                              <w:divsChild>
                                <w:div w:id="1296639692">
                                  <w:marLeft w:val="0"/>
                                  <w:marRight w:val="-3600"/>
                                  <w:marTop w:val="150"/>
                                  <w:marBottom w:val="0"/>
                                  <w:divBdr>
                                    <w:top w:val="none" w:sz="0" w:space="0" w:color="auto"/>
                                    <w:left w:val="none" w:sz="0" w:space="0" w:color="auto"/>
                                    <w:bottom w:val="none" w:sz="0" w:space="0" w:color="auto"/>
                                    <w:right w:val="none" w:sz="0" w:space="0" w:color="auto"/>
                                  </w:divBdr>
                                  <w:divsChild>
                                    <w:div w:id="248582934">
                                      <w:marLeft w:val="0"/>
                                      <w:marRight w:val="3600"/>
                                      <w:marTop w:val="0"/>
                                      <w:marBottom w:val="0"/>
                                      <w:divBdr>
                                        <w:top w:val="none" w:sz="0" w:space="0" w:color="auto"/>
                                        <w:left w:val="none" w:sz="0" w:space="0" w:color="auto"/>
                                        <w:bottom w:val="none" w:sz="0" w:space="0" w:color="auto"/>
                                        <w:right w:val="none" w:sz="0" w:space="0" w:color="auto"/>
                                      </w:divBdr>
                                      <w:divsChild>
                                        <w:div w:id="1126777647">
                                          <w:marLeft w:val="0"/>
                                          <w:marRight w:val="0"/>
                                          <w:marTop w:val="0"/>
                                          <w:marBottom w:val="0"/>
                                          <w:divBdr>
                                            <w:top w:val="none" w:sz="0" w:space="0" w:color="auto"/>
                                            <w:left w:val="none" w:sz="0" w:space="0" w:color="auto"/>
                                            <w:bottom w:val="none" w:sz="0" w:space="0" w:color="auto"/>
                                            <w:right w:val="none" w:sz="0" w:space="0" w:color="auto"/>
                                          </w:divBdr>
                                          <w:divsChild>
                                            <w:div w:id="1406680610">
                                              <w:marLeft w:val="0"/>
                                              <w:marRight w:val="0"/>
                                              <w:marTop w:val="0"/>
                                              <w:marBottom w:val="0"/>
                                              <w:divBdr>
                                                <w:top w:val="none" w:sz="0" w:space="0" w:color="auto"/>
                                                <w:left w:val="none" w:sz="0" w:space="0" w:color="auto"/>
                                                <w:bottom w:val="none" w:sz="0" w:space="0" w:color="auto"/>
                                                <w:right w:val="none" w:sz="0" w:space="0" w:color="auto"/>
                                              </w:divBdr>
                                              <w:divsChild>
                                                <w:div w:id="433093055">
                                                  <w:marLeft w:val="0"/>
                                                  <w:marRight w:val="0"/>
                                                  <w:marTop w:val="0"/>
                                                  <w:marBottom w:val="0"/>
                                                  <w:divBdr>
                                                    <w:top w:val="none" w:sz="0" w:space="0" w:color="auto"/>
                                                    <w:left w:val="none" w:sz="0" w:space="0" w:color="auto"/>
                                                    <w:bottom w:val="none" w:sz="0" w:space="0" w:color="auto"/>
                                                    <w:right w:val="none" w:sz="0" w:space="0" w:color="auto"/>
                                                  </w:divBdr>
                                                  <w:divsChild>
                                                    <w:div w:id="2083259873">
                                                      <w:marLeft w:val="0"/>
                                                      <w:marRight w:val="0"/>
                                                      <w:marTop w:val="0"/>
                                                      <w:marBottom w:val="0"/>
                                                      <w:divBdr>
                                                        <w:top w:val="none" w:sz="0" w:space="0" w:color="auto"/>
                                                        <w:left w:val="none" w:sz="0" w:space="0" w:color="auto"/>
                                                        <w:bottom w:val="none" w:sz="0" w:space="0" w:color="auto"/>
                                                        <w:right w:val="none" w:sz="0" w:space="0" w:color="auto"/>
                                                      </w:divBdr>
                                                      <w:divsChild>
                                                        <w:div w:id="7099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239383">
      <w:bodyDiv w:val="1"/>
      <w:marLeft w:val="0"/>
      <w:marRight w:val="0"/>
      <w:marTop w:val="0"/>
      <w:marBottom w:val="0"/>
      <w:divBdr>
        <w:top w:val="none" w:sz="0" w:space="0" w:color="auto"/>
        <w:left w:val="none" w:sz="0" w:space="0" w:color="auto"/>
        <w:bottom w:val="none" w:sz="0" w:space="0" w:color="auto"/>
        <w:right w:val="none" w:sz="0" w:space="0" w:color="auto"/>
      </w:divBdr>
    </w:div>
    <w:div w:id="19757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rocessusderabat.net/web/index.php/proc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funding/funding-instruments-programming/funding-instruments/european-development-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4382-2350-4E98-BF40-8EBD237E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7341</Words>
  <Characters>42509</Characters>
  <Application>Microsoft Office Word</Application>
  <DocSecurity>0</DocSecurity>
  <Lines>708</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2016-10-14T17:51:00Z</cp:lastPrinted>
  <dcterms:created xsi:type="dcterms:W3CDTF">2016-10-17T16:54:00Z</dcterms:created>
  <dcterms:modified xsi:type="dcterms:W3CDTF">2016-10-20T07:49:00Z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