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EDE60D72B944FD193830E1EEAA99FA4" style="width:450.65pt;height:379.3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rFonts w:ascii="Times New Roman" w:hAnsi="Times New Roman"/>
          <w:b/>
          <w:noProof/>
          <w:lang w:eastAsia="en-US" w:bidi="ar-SA"/>
        </w:rPr>
        <w:t>РЕФОРМА НА ПРАВИЛОТО ЗА ПО-МАЛКОТО МИТО: КОНТЕКСТ</w:t>
      </w:r>
    </w:p>
    <w:p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1.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/>
          <w:noProof/>
        </w:rPr>
        <w:t>Държави, които прилагат правилото за по-малкото мито</w:t>
      </w:r>
    </w:p>
    <w:p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Систематичното прилагане на правилото за по-малкото мито от страна на ЕС надхвърля основните задължения, заложени в Антидъмпинговото споразумение на СТО. По-голямата част от останалите членове на СТО (включително САЩ) не прилагат подобни самоограничения. Сред държавите, които използват инструменти за търговска защита, само Индия, Турция, Бразилия и Австралия прилагат под някаква форма правилото за по-малкото мито. </w:t>
      </w:r>
    </w:p>
    <w:p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2.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b/>
          <w:noProof/>
        </w:rPr>
        <w:t>Сравнение на броя на антидъмпинговите мерки/дял в световния внос</w:t>
      </w:r>
    </w:p>
    <w:p>
      <w:pPr>
        <w:contextualSpacing/>
        <w:rPr>
          <w:rFonts w:ascii="Times New Roman" w:hAnsi="Times New Roman" w:cs="Times New Roman"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648200" cy="2802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contextualSpacing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t xml:space="preserve">Източник: Доклад на СТО относно световната търговия за 2015 г. </w:t>
      </w:r>
    </w:p>
    <w:p>
      <w:pPr>
        <w:rPr>
          <w:rFonts w:ascii="Times New Roman" w:hAnsi="Times New Roman" w:cs="Times New Roman"/>
          <w:b/>
          <w:noProof/>
        </w:rPr>
      </w:pPr>
    </w:p>
    <w:p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3. Сравнение ЕС—САЩ</w:t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Сравнение на митата, наложени респективно от ЕС и от САЩ по отношение на вноса от Китай</w:t>
      </w:r>
      <w:r>
        <w:rPr>
          <w:rStyle w:val="FootnoteReference"/>
          <w:rFonts w:ascii="Times New Roman" w:hAnsi="Times New Roman" w:cs="Times New Roman"/>
          <w:noProof/>
        </w:rPr>
        <w:footnoteReference w:id="1"/>
      </w:r>
      <w:r>
        <w:rPr>
          <w:rFonts w:ascii="Times New Roman" w:hAnsi="Times New Roman" w:cs="Times New Roman"/>
          <w:noProof/>
        </w:rPr>
        <w:t>.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040"/>
        <w:gridCol w:w="1340"/>
        <w:gridCol w:w="1340"/>
        <w:gridCol w:w="2080"/>
      </w:tblGrid>
      <w:tr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ЕС / САЩ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>(сравними продукти)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Средно за ЕС мито (в %)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Средно за САЩ мито (в %) 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Разлика</w:t>
            </w:r>
          </w:p>
        </w:tc>
      </w:tr>
      <w:tr>
        <w:trPr>
          <w:trHeight w:val="315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  <w:tr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Пръти от стомана с висока степен на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устойчивост на умора на материала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>Пръти от стомана, използвани за арматура на бетон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21,3 %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133 %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111,7 %</w:t>
            </w:r>
          </w:p>
        </w:tc>
      </w:tr>
      <w:tr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Студеновалцувани плоски продукти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>от стомана / Някои устойчиви на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>корозия продукти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24,9 %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255,8 %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230,9 %</w:t>
            </w:r>
          </w:p>
        </w:tc>
      </w:tr>
      <w:tr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Студеновалцувани плоски продукти от стомана /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>Някои студеновалцувани плоски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br/>
            </w:r>
            <w:r>
              <w:rPr>
                <w:rFonts w:ascii="Times New Roman" w:hAnsi="Times New Roman" w:cs="Times New Roman"/>
                <w:noProof/>
                <w:color w:val="000000"/>
              </w:rPr>
              <w:t>продукти от стомана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21,1 %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265,8 %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244,7 %</w:t>
            </w:r>
          </w:p>
        </w:tc>
      </w:tr>
    </w:tbl>
    <w:p>
      <w:pPr>
        <w:rPr>
          <w:noProof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70048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Продуктовият обхват може да не е напълно идентичен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524"/>
    <w:multiLevelType w:val="hybridMultilevel"/>
    <w:tmpl w:val="C2A0FA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1164"/>
    <w:multiLevelType w:val="hybridMultilevel"/>
    <w:tmpl w:val="9EEEA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AFB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2166"/>
    <w:multiLevelType w:val="hybridMultilevel"/>
    <w:tmpl w:val="1A58F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EDE60D72B944FD193830E1EEAA99FA4"/>
    <w:docVar w:name="LW_CROSSREFERENCE" w:val="&lt;UNUSED&gt;"/>
    <w:docVar w:name="LW_DocType" w:val="NORMAL"/>
    <w:docVar w:name="LW_EMISSION" w:val="18.10.2016"/>
    <w:docVar w:name="LW_EMISSION_ISODATE" w:val="2016-10-1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0?\u1098?\u1084? \u1089?\u1090?\u1072?\u1073?\u1080?\u1083?\u1085?\u1072? \u1090?\u1098?\u1088?\u1075?\u1086?\u1074?\u1089?\u1082?\u1072? \u1087?\u1086?\u1083?\u1080?\u1090?\u1080?\u1082?\u1072? \u1085?\u1072? \u1045?\u1057? \u1074? \u1087?\u1086?\u1083?\u1079?\u1072? \u1085?\u1072? \u1079?\u1072?\u1077?\u1090?\u1086?\u1089?\u1090?\u1090?\u1072? \u1080? \u1088?\u1072?\u1089?\u1090?\u1077?\u1078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9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: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5A95-4A62-480D-BC1C-45017007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194</Words>
  <Characters>1054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BOSMANS Petra (TRADE)</dc:creator>
  <cp:lastModifiedBy>DIGIT/A3</cp:lastModifiedBy>
  <cp:revision>15</cp:revision>
  <cp:lastPrinted>2016-10-17T12:33:00Z</cp:lastPrinted>
  <dcterms:created xsi:type="dcterms:W3CDTF">2016-10-17T12:27:00Z</dcterms:created>
  <dcterms:modified xsi:type="dcterms:W3CDTF">2016-10-18T09:52:00Z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