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D25161CA640414F9FFE2FD34013E97D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Предложението за 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за сключване от името на Европейския съюз на споразумение за изменение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</w:t>
      </w:r>
      <w:r>
        <w:rPr>
          <w:noProof/>
        </w:rPr>
        <w:br/>
      </w:r>
      <w:r>
        <w:rPr>
          <w:noProof/>
        </w:rPr>
        <w:br/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ИЗМЕНЕНИЕ 1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НА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СПОРАЗУМЕНИЕТО ОТНОСНО СЪТРУДНИЧЕСТВОТО В ОБЛАСТТА НА РЕГУЛИРАНЕ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НА БЕЗОПАСНОСТТА НА ГРАЖДАНСКОТО ВЪЗДУХОПЛАВАНЕ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МЕЖДУ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СЪЕДИНЕНИТЕ АМЕРИКАНСКИ ЩАТИ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И</w:t>
      </w:r>
    </w:p>
    <w:p>
      <w:pPr>
        <w:tabs>
          <w:tab w:val="left" w:pos="-720"/>
        </w:tabs>
        <w:jc w:val="center"/>
        <w:rPr>
          <w:b/>
          <w:noProof/>
        </w:rPr>
      </w:pPr>
      <w:r>
        <w:rPr>
          <w:b/>
          <w:noProof/>
        </w:rPr>
        <w:t>ЕВРОПЕЙСКАТА ОБЩНОСТ</w:t>
      </w:r>
    </w:p>
    <w:p>
      <w:pPr>
        <w:pStyle w:val="Header"/>
        <w:rPr>
          <w:b/>
          <w:noProof/>
        </w:rPr>
      </w:pPr>
      <w:r>
        <w:rPr>
          <w:b/>
          <w:noProof/>
        </w:rPr>
        <w:t>ЧЛЕН 1 — ОБЩИ ПОЛОЖЕНИЯ</w:t>
      </w:r>
    </w:p>
    <w:p>
      <w:pPr>
        <w:keepNext/>
        <w:spacing w:before="360"/>
        <w:rPr>
          <w:noProof/>
        </w:rPr>
      </w:pPr>
      <w:r>
        <w:rPr>
          <w:noProof/>
        </w:rPr>
        <w:t>Съгласно условията на член 19.Б от Споразумението относно сътрудничеството в областта на регулиране на безопасността на гражданското въздухоплаване („споразумението“) между Съединените американски щати („Съединените щати“) и Европейската общност (наричани заедно „страни“ и поотделно „страна“), страните се договарят да изменят споразумението, както следва:</w:t>
      </w:r>
    </w:p>
    <w:p>
      <w:pPr>
        <w:keepNext/>
        <w:spacing w:before="360"/>
        <w:rPr>
          <w:noProof/>
        </w:rPr>
      </w:pPr>
    </w:p>
    <w:p>
      <w:pPr>
        <w:pStyle w:val="Point1number"/>
        <w:numPr>
          <w:ilvl w:val="2"/>
          <w:numId w:val="8"/>
        </w:numPr>
        <w:rPr>
          <w:noProof/>
        </w:rPr>
      </w:pPr>
      <w:r>
        <w:rPr>
          <w:noProof/>
        </w:rPr>
        <w:t>Член 2.Б се заличава изцяло и се заменя със следното:</w:t>
      </w:r>
    </w:p>
    <w:p>
      <w:pPr>
        <w:pStyle w:val="Point3"/>
        <w:rPr>
          <w:noProof/>
        </w:rPr>
      </w:pPr>
      <w:r>
        <w:rPr>
          <w:noProof/>
        </w:rPr>
        <w:t>„Обхватът на сътрудничеството по настоящото споразумение включва следните области:</w:t>
      </w:r>
    </w:p>
    <w:p>
      <w:pPr>
        <w:pStyle w:val="Point3number"/>
        <w:rPr>
          <w:noProof/>
        </w:rPr>
      </w:pPr>
      <w:r>
        <w:rPr>
          <w:noProof/>
        </w:rPr>
        <w:t>одобрения за летателна годност и мониторинг на граждански въздухоплавателни продукти;</w:t>
      </w:r>
    </w:p>
    <w:p>
      <w:pPr>
        <w:pStyle w:val="Point3number"/>
        <w:rPr>
          <w:noProof/>
        </w:rPr>
      </w:pPr>
      <w:r>
        <w:rPr>
          <w:noProof/>
        </w:rPr>
        <w:t>екологични изпитания и одобрения на граждански въздухоплавателни продукти;</w:t>
      </w:r>
    </w:p>
    <w:p>
      <w:pPr>
        <w:pStyle w:val="Point3number"/>
        <w:rPr>
          <w:noProof/>
        </w:rPr>
      </w:pPr>
      <w:r>
        <w:rPr>
          <w:noProof/>
        </w:rPr>
        <w:t>одобрения и мониторинг на базите за техническо обслужване;</w:t>
      </w:r>
    </w:p>
    <w:p>
      <w:pPr>
        <w:pStyle w:val="Point3number"/>
        <w:rPr>
          <w:noProof/>
        </w:rPr>
      </w:pPr>
      <w:r>
        <w:rPr>
          <w:noProof/>
        </w:rPr>
        <w:t>лицензиране и обучение на персонала;</w:t>
      </w:r>
    </w:p>
    <w:p>
      <w:pPr>
        <w:pStyle w:val="Point3number"/>
        <w:rPr>
          <w:noProof/>
        </w:rPr>
      </w:pPr>
      <w:r>
        <w:rPr>
          <w:noProof/>
        </w:rPr>
        <w:t>експлоатация на въздухоплавателни средства;</w:t>
      </w:r>
    </w:p>
    <w:p>
      <w:pPr>
        <w:pStyle w:val="Point3number"/>
        <w:rPr>
          <w:noProof/>
        </w:rPr>
      </w:pPr>
      <w:r>
        <w:rPr>
          <w:noProof/>
        </w:rPr>
        <w:lastRenderedPageBreak/>
        <w:t>летища; както и</w:t>
      </w:r>
    </w:p>
    <w:p>
      <w:pPr>
        <w:pStyle w:val="Point3number"/>
        <w:rPr>
          <w:noProof/>
        </w:rPr>
      </w:pPr>
      <w:r>
        <w:rPr>
          <w:noProof/>
        </w:rPr>
        <w:t>обслужване на въздушното движение и управление на въздушното движение.“</w:t>
      </w:r>
    </w:p>
    <w:p>
      <w:pPr>
        <w:rPr>
          <w:noProof/>
        </w:rPr>
      </w:pPr>
    </w:p>
    <w:p>
      <w:pPr>
        <w:pStyle w:val="Point1number"/>
        <w:rPr>
          <w:noProof/>
        </w:rPr>
      </w:pPr>
      <w:r>
        <w:rPr>
          <w:noProof/>
        </w:rPr>
        <w:t>Член 5 се заличава изцяло и се заменя със следното:</w:t>
      </w:r>
    </w:p>
    <w:p>
      <w:pPr>
        <w:pStyle w:val="Point3"/>
        <w:jc w:val="center"/>
        <w:rPr>
          <w:noProof/>
        </w:rPr>
      </w:pPr>
      <w:r>
        <w:rPr>
          <w:noProof/>
        </w:rPr>
        <w:t>„ЧЛЕН 5</w:t>
      </w:r>
    </w:p>
    <w:p>
      <w:pPr>
        <w:pStyle w:val="Point3"/>
        <w:jc w:val="center"/>
        <w:rPr>
          <w:noProof/>
        </w:rPr>
      </w:pPr>
      <w:r>
        <w:rPr>
          <w:noProof/>
        </w:rPr>
        <w:t>Приложения</w:t>
      </w:r>
    </w:p>
    <w:p>
      <w:pPr>
        <w:pStyle w:val="Point3"/>
        <w:rPr>
          <w:rStyle w:val="CommentReference"/>
          <w:noProof/>
        </w:rPr>
      </w:pPr>
      <w:r>
        <w:rPr>
          <w:noProof/>
        </w:rPr>
        <w:t>.</w:t>
      </w:r>
      <w:r>
        <w:rPr>
          <w:noProof/>
        </w:rPr>
        <w:tab/>
        <w:t>По въпросите, попадащи в приложното поле на настоящото споразумение, страните или техните представители в Съвета разработват приложения, които описват реда и условията за взаимно приемане на констатации за съответствие и одобрения, като се договарят, че стандартите за гражданско въздухоплаване на всяка от страните, правилата, практиките и процедурите са достатъчно съвместими, така че да позволят приемане на одобрения и констатации за съответствие с договорените стандарти, направени от едната страна от името на другата страна. Страните също така се договарят, че техническите разлики между техните системи за гражданско въздухоплаване ще бъдат разгледани в приложенията.“</w:t>
      </w:r>
      <w:r>
        <w:rPr>
          <w:rStyle w:val="CommentReference"/>
          <w:noProof/>
        </w:rPr>
        <w:t xml:space="preserve"> </w:t>
      </w:r>
    </w:p>
    <w:p>
      <w:pPr>
        <w:rPr>
          <w:noProof/>
        </w:rPr>
      </w:pPr>
    </w:p>
    <w:p>
      <w:pPr>
        <w:pStyle w:val="Header"/>
        <w:rPr>
          <w:b/>
          <w:noProof/>
        </w:rPr>
      </w:pPr>
      <w:r>
        <w:rPr>
          <w:b/>
          <w:noProof/>
        </w:rPr>
        <w:t>ЧЛЕН 2 — ВРЕМЕННО ПРИЛАГАНЕ</w:t>
      </w:r>
    </w:p>
    <w:p>
      <w:pPr>
        <w:spacing w:before="0" w:after="0"/>
        <w:rPr>
          <w:noProof/>
        </w:rPr>
      </w:pPr>
      <w:r>
        <w:rPr>
          <w:noProof/>
        </w:rPr>
        <w:t>До влизането в сила на настоящото изменение страните се договарят да го прилагат временно от датата на подписването му.</w:t>
      </w:r>
    </w:p>
    <w:p>
      <w:pPr>
        <w:spacing w:before="0" w:after="0"/>
        <w:rPr>
          <w:noProof/>
        </w:rPr>
      </w:pPr>
    </w:p>
    <w:p>
      <w:pPr>
        <w:pStyle w:val="Header"/>
        <w:rPr>
          <w:b/>
          <w:noProof/>
        </w:rPr>
      </w:pPr>
      <w:r>
        <w:rPr>
          <w:b/>
          <w:noProof/>
        </w:rPr>
        <w:t>ЧЛЕН 3 — ВЛИЗАНЕ В СИЛА</w:t>
      </w:r>
    </w:p>
    <w:p>
      <w:pPr>
        <w:rPr>
          <w:noProof/>
          <w:szCs w:val="24"/>
        </w:rPr>
      </w:pPr>
      <w:r>
        <w:rPr>
          <w:noProof/>
        </w:rPr>
        <w:t>Настоящото изменение влиза в сила на първия ден от втория месец, следващ датата, на която страните са разменили последната дипломатическа нота, с която потвърждават приключването на всички съответни процедури, необходими за влизането в сила на настоящото споразумение.</w:t>
      </w:r>
    </w:p>
    <w:p>
      <w:pPr>
        <w:rPr>
          <w:noProof/>
          <w:szCs w:val="24"/>
        </w:rPr>
      </w:pPr>
    </w:p>
    <w:p>
      <w:pPr>
        <w:tabs>
          <w:tab w:val="left" w:pos="-720"/>
        </w:tabs>
        <w:spacing w:line="360" w:lineRule="auto"/>
        <w:ind w:left="-90"/>
        <w:rPr>
          <w:noProof/>
        </w:rPr>
      </w:pPr>
      <w:r>
        <w:rPr>
          <w:noProof/>
        </w:rPr>
        <w:t>В ПОТВЪРЖДЕНИЕ НА КОЕТО долуподписаните, надлежно упълномощени за това, подписаха настоящото споразумение.</w:t>
      </w:r>
    </w:p>
    <w:p>
      <w:pPr>
        <w:tabs>
          <w:tab w:val="left" w:pos="-720"/>
        </w:tabs>
        <w:spacing w:line="360" w:lineRule="auto"/>
        <w:ind w:left="-90"/>
        <w:rPr>
          <w:noProof/>
        </w:rPr>
      </w:pPr>
      <w:r>
        <w:rPr>
          <w:noProof/>
        </w:rPr>
        <w:t>СЪЕДИНЕНИ АМЕРИКАНСКИ ЩАТИ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ЕВРОПЕЙСКИ СЪЮЗ</w:t>
      </w: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  <w:r>
        <w:rPr>
          <w:noProof/>
        </w:rPr>
        <w:t>ОТ:</w:t>
      </w:r>
      <w:r>
        <w:rPr>
          <w:noProof/>
        </w:rPr>
        <w:tab/>
        <w:t>_____________________________</w:t>
      </w:r>
      <w:r>
        <w:rPr>
          <w:noProof/>
        </w:rPr>
        <w:tab/>
      </w:r>
      <w:r>
        <w:rPr>
          <w:noProof/>
        </w:rPr>
        <w:tab/>
        <w:t>ОТ:</w:t>
      </w:r>
      <w:r>
        <w:rPr>
          <w:noProof/>
        </w:rPr>
        <w:tab/>
        <w:t>___________________________</w:t>
      </w: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  <w:r>
        <w:rPr>
          <w:noProof/>
        </w:rPr>
        <w:t>ДЛЪЖНОСТ:</w:t>
      </w:r>
      <w:r>
        <w:rPr>
          <w:noProof/>
        </w:rPr>
        <w:tab/>
        <w:t xml:space="preserve">Администратор, Федерална авиационна </w:t>
      </w:r>
      <w:r>
        <w:rPr>
          <w:noProof/>
        </w:rPr>
        <w:tab/>
      </w:r>
      <w:r>
        <w:rPr>
          <w:noProof/>
        </w:rPr>
        <w:tab/>
        <w:t>ДЛЪЖНОСТ:</w:t>
      </w: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  <w:r>
        <w:rPr>
          <w:noProof/>
        </w:rPr>
        <w:tab/>
      </w:r>
      <w:r>
        <w:rPr>
          <w:noProof/>
        </w:rPr>
        <w:tab/>
        <w:t>администрация</w:t>
      </w:r>
    </w:p>
    <w:p>
      <w:pPr>
        <w:tabs>
          <w:tab w:val="left" w:pos="-720"/>
        </w:tabs>
        <w:spacing w:before="0" w:after="0" w:line="360" w:lineRule="auto"/>
        <w:rPr>
          <w:noProof/>
        </w:rPr>
      </w:pPr>
    </w:p>
    <w:p>
      <w:pPr>
        <w:tabs>
          <w:tab w:val="left" w:pos="-720"/>
        </w:tabs>
        <w:spacing w:before="0" w:after="0" w:line="360" w:lineRule="auto"/>
        <w:rPr>
          <w:noProof/>
        </w:rPr>
      </w:pPr>
      <w:r>
        <w:rPr>
          <w:noProof/>
        </w:rPr>
        <w:t>ДАТА: _____________________________</w:t>
      </w:r>
      <w:r>
        <w:rPr>
          <w:noProof/>
        </w:rPr>
        <w:tab/>
        <w:t>ДАТА:  __________________________</w:t>
      </w:r>
    </w:p>
    <w:p>
      <w:pPr>
        <w:pStyle w:val="Point3"/>
        <w:spacing w:before="0" w:after="0"/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1763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116B3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1"/>
    <w:multiLevelType w:val="singleLevel"/>
    <w:tmpl w:val="235CE9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148F6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024681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8616A2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B46E7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19"/>
  </w:num>
  <w:num w:numId="12">
    <w:abstractNumId w:val="10"/>
  </w:num>
  <w:num w:numId="13">
    <w:abstractNumId w:val="12"/>
  </w:num>
  <w:num w:numId="14">
    <w:abstractNumId w:val="8"/>
  </w:num>
  <w:num w:numId="15">
    <w:abstractNumId w:val="18"/>
  </w:num>
  <w:num w:numId="16">
    <w:abstractNumId w:val="7"/>
  </w:num>
  <w:num w:numId="17">
    <w:abstractNumId w:val="13"/>
  </w:num>
  <w:num w:numId="18">
    <w:abstractNumId w:val="15"/>
  </w:num>
  <w:num w:numId="19">
    <w:abstractNumId w:val="16"/>
  </w:num>
  <w:num w:numId="20">
    <w:abstractNumId w:val="9"/>
  </w:num>
  <w:num w:numId="21">
    <w:abstractNumId w:val="14"/>
  </w:num>
  <w:num w:numId="22">
    <w:abstractNumId w:val="20"/>
  </w:num>
  <w:num w:numId="23">
    <w:abstractNumId w:val="17"/>
  </w:num>
  <w:num w:numId="24">
    <w:abstractNumId w:val="11"/>
  </w:num>
  <w:num w:numId="25">
    <w:abstractNumId w:val="19"/>
  </w:num>
  <w:num w:numId="26">
    <w:abstractNumId w:val="10"/>
  </w:num>
  <w:num w:numId="27">
    <w:abstractNumId w:val="12"/>
  </w:num>
  <w:num w:numId="28">
    <w:abstractNumId w:val="8"/>
  </w:num>
  <w:num w:numId="29">
    <w:abstractNumId w:val="18"/>
  </w:num>
  <w:num w:numId="30">
    <w:abstractNumId w:val="7"/>
  </w:num>
  <w:num w:numId="31">
    <w:abstractNumId w:val="13"/>
  </w:num>
  <w:num w:numId="32">
    <w:abstractNumId w:val="15"/>
  </w:num>
  <w:num w:numId="33">
    <w:abstractNumId w:val="16"/>
  </w:num>
  <w:num w:numId="34">
    <w:abstractNumId w:val="9"/>
  </w:num>
  <w:num w:numId="35">
    <w:abstractNumId w:val="14"/>
  </w:num>
  <w:num w:numId="3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10-21 17:23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D25161CA640414F9FFE2FD34013E97D"/>
    <w:docVar w:name="LW_CROSSREFERENCE" w:val="&lt;UNUSED&gt;"/>
    <w:docVar w:name="LW_DocType" w:val="ANNEX"/>
    <w:docVar w:name="LW_EMISSION" w:val="28.10.2016"/>
    <w:docVar w:name="LW_EMISSION_ISODATE" w:val="2016-10-2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6?\u1090? \u1080?\u1084?\u1077?\u1090?\u1086? \u1085?\u1072? \u1045?\u1074?\u1088?\u1086?\u1087?\u1077?\u1081?\u1089?\u1082?\u1080?\u1103? \u1089?\u1098?\u1102?\u1079? \u1085?\u1072? \u1089?\u1087?\u1086?\u1088?\u1072?\u1079?\u1091?\u1084?\u1077?\u1085?\u1080?\u1077? \u1079?\u1072? \u1080?\u1079?\u1084?\u1077?\u1085?\u1077?\u1085?\u1080?\u1077? \u1085?\u1072? \u1057?\u1087?\u1086?\u1088?\u1072?\u1079?\u1091?\u1084?\u1077?\u1085?\u1080?\u1077?\u1090?\u1086? \u1084?\u1077?\u1078?\u1076?\u1091? \u1057?\u1098?\u1077?\u1076?\u1080?\u1085?\u1077?\u1085?\u1080?\u1090?\u1077? \u1072?\u1084?\u1077?\u1088?\u1080?\u1082?\u1072?\u1085?\u1089?\u1082?\u1080? \u1097?\u1072?\u1090?\u1080? \u1080? \u1045?\u1074?\u1088?\u1086?\u1087?\u1077?\u1081?\u1089?\u1082?\u1072?\u1090?\u1072? \u1086?\u1073?\u1097?\u1085?\u1086?\u1089?\u1090? \u1086?\u1090?\u1085?\u1086?\u1089?\u1085?\u1086? \u1089?\u1098?\u1090?\u1088?\u1091?\u1076?\u1085?\u1080?\u1095?\u1077?\u1089?\u1090?\u1074?\u1086?\u1090?\u1086? \u1074? \u1086?\u1073?\u1083?\u1072?\u1089?\u1090?\u1090?\u1072? \u1085?\u1072? \u1088?\u1077?\u1075?\u1091?\u1083?\u1080?\u1088?\u1072?\u1085?\u1077? \u1085?\u1072? \u1073?\u1077?\u1079?\u1086?\u1087?\u1072?\u1089?\u1085?\u1086?\u1089?\u1090?\u1090?\u1072? \u1085?\u1072? \u1075?\u1088?\u1072?\u1078?\u1076?\u1072?\u1085?\u1089?\u1082?\u1086?\u1090?\u1086? \u1074?\u1098?\u1079?\u1076?\u1091?\u1093?\u1086?\u1087?\u1083?\u1072?\u1074?\u1072?\u1085?\u1077?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694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\u1090?\u1086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7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22BC-4D0B-460E-8264-0FA0B9BC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382</Words>
  <Characters>2576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ZANDEN Carolina (MOVE-EXT)</dc:creator>
  <cp:keywords/>
  <cp:lastModifiedBy>DIGIT/A3</cp:lastModifiedBy>
  <cp:revision>7</cp:revision>
  <cp:lastPrinted>2014-05-22T16:49:00Z</cp:lastPrinted>
  <dcterms:created xsi:type="dcterms:W3CDTF">2016-10-11T12:51:00Z</dcterms:created>
  <dcterms:modified xsi:type="dcterms:W3CDTF">2016-10-21T15:23:00Z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