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EB1EBA3C6F54C10ADC98514D001A3BF" style="width:450.75pt;height:36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Toc462935530"/>
      <w:bookmarkStart w:id="2" w:name="_Toc463004750"/>
      <w:bookmarkStart w:id="3" w:name="_Toc463974168"/>
      <w:bookmarkStart w:id="4" w:name="_Toc464028213"/>
      <w:bookmarkStart w:id="5" w:name="_Toc464028345"/>
      <w:bookmarkStart w:id="6" w:name="_Toc464138547"/>
      <w:bookmarkStart w:id="7" w:name="_GoBack"/>
      <w:bookmarkEnd w:id="1"/>
      <w:bookmarkEnd w:id="2"/>
      <w:bookmarkEnd w:id="3"/>
      <w:bookmarkEnd w:id="4"/>
      <w:bookmarkEnd w:id="5"/>
      <w:bookmarkEnd w:id="7"/>
      <w:r>
        <w:rPr>
          <w:noProof/>
        </w:rPr>
        <w:lastRenderedPageBreak/>
        <w:t>Vu:</w:t>
      </w:r>
    </w:p>
    <w:p>
      <w:pPr>
        <w:pStyle w:val="Tiret0"/>
        <w:tabs>
          <w:tab w:val="clear" w:pos="850"/>
          <w:tab w:val="num" w:pos="1004"/>
        </w:tabs>
        <w:rPr>
          <w:noProof/>
          <w:lang w:val="fr-BE"/>
        </w:rPr>
      </w:pPr>
      <w:r>
        <w:rPr>
          <w:noProof/>
          <w:lang w:val="fr-BE"/>
        </w:rPr>
        <w:t>le traité sur le fonctionnement de l'Union européenne, et notamment son article 314, lu en combinaison avec le traité instituant la Communauté européenne de l'énergie atomique, et notamment son article 106 </w:t>
      </w:r>
      <w:r>
        <w:rPr>
          <w:i/>
          <w:noProof/>
          <w:lang w:val="fr-BE"/>
        </w:rPr>
        <w:t>bis</w:t>
      </w:r>
      <w:r>
        <w:rPr>
          <w:noProof/>
          <w:lang w:val="fr-BE"/>
        </w:rPr>
        <w:t>,</w:t>
      </w:r>
    </w:p>
    <w:p>
      <w:pPr>
        <w:pStyle w:val="Tiret0"/>
        <w:tabs>
          <w:tab w:val="clear" w:pos="850"/>
          <w:tab w:val="num" w:pos="927"/>
        </w:tabs>
        <w:rPr>
          <w:rFonts w:cs="Arial"/>
          <w:noProof/>
          <w:szCs w:val="18"/>
          <w:lang w:val="fr-BE"/>
        </w:rPr>
      </w:pPr>
      <w:r>
        <w:rPr>
          <w:noProof/>
          <w:lang w:val="fr-BE"/>
        </w:rPr>
        <w:t>le règlement (UE, Euratom) n° 966/2012 du Parlement européen et du Conseil du 25 octobre 2012 relatif aux règles financières applicables au budget général de l'Union</w:t>
      </w:r>
      <w:r>
        <w:rPr>
          <w:rStyle w:val="FootnoteReference"/>
          <w:noProof/>
        </w:rPr>
        <w:footnoteReference w:id="2"/>
      </w:r>
      <w:r>
        <w:rPr>
          <w:noProof/>
          <w:lang w:val="fr-BE"/>
        </w:rPr>
        <w:t>, et notamment son article 41,</w:t>
      </w:r>
    </w:p>
    <w:p>
      <w:pPr>
        <w:pStyle w:val="Tiret0"/>
        <w:tabs>
          <w:tab w:val="clear" w:pos="850"/>
          <w:tab w:val="num" w:pos="927"/>
        </w:tabs>
        <w:rPr>
          <w:noProof/>
          <w:lang w:val="fr-BE"/>
        </w:rPr>
      </w:pPr>
      <w:r>
        <w:rPr>
          <w:noProof/>
          <w:lang w:val="fr-BE"/>
        </w:rPr>
        <w:t>le projet de budget général de l'Union européenne pour l'exercice 2017, adopté par la Commission le 18 juillet 2016</w:t>
      </w:r>
      <w:r>
        <w:rPr>
          <w:rStyle w:val="FootnoteReference"/>
          <w:noProof/>
        </w:rPr>
        <w:footnoteReference w:id="3"/>
      </w:r>
      <w:r>
        <w:rPr>
          <w:noProof/>
          <w:lang w:val="fr-BE"/>
        </w:rPr>
        <w:t>,</w:t>
      </w:r>
    </w:p>
    <w:p>
      <w:pPr>
        <w:spacing w:after="600"/>
        <w:jc w:val="both"/>
        <w:rPr>
          <w:noProof/>
          <w:lang w:val="fr-BE"/>
        </w:rPr>
      </w:pPr>
      <w:r>
        <w:rPr>
          <w:noProof/>
          <w:lang w:val="fr-BE"/>
        </w:rPr>
        <w:t>La Commission européenne présente ci-après au Parlement européen et au Conseil la lettre rectificative nº 1 au projet de budget général de l'Union européenne pour l'exercice 2017, pour les raisons énoncées dans l'exposé des motifs.</w:t>
      </w:r>
    </w:p>
    <w:p>
      <w:pPr>
        <w:spacing w:after="240"/>
        <w:jc w:val="both"/>
        <w:rPr>
          <w:b/>
          <w:noProof/>
          <w:u w:val="single"/>
          <w:lang w:val="fr-BE"/>
        </w:rPr>
      </w:pPr>
      <w:r>
        <w:rPr>
          <w:b/>
          <w:noProof/>
          <w:u w:val="single"/>
          <w:lang w:val="fr-BE"/>
        </w:rPr>
        <w:t>MODIFICATIONS À L’ÉTAT DES RECETTES ET DES DÉPENSES PAR SECTION</w:t>
      </w:r>
    </w:p>
    <w:p>
      <w:pPr>
        <w:jc w:val="both"/>
        <w:rPr>
          <w:noProof/>
          <w:lang w:val="fr-BE"/>
        </w:rPr>
      </w:pPr>
      <w:r>
        <w:rPr>
          <w:noProof/>
          <w:lang w:val="fr-BE"/>
        </w:rPr>
        <w:t>Les modifications apportées à l'état des recettes et des dépenses par section sont disponibles sur EUR-Lex (</w:t>
      </w:r>
      <w:hyperlink r:id="rId16">
        <w:r>
          <w:rPr>
            <w:rStyle w:val="Hyperlink"/>
            <w:noProof/>
            <w:color w:val="auto"/>
            <w:lang w:val="fr-BE"/>
          </w:rPr>
          <w:t>http://eur-lex.europa.eu/budget/www/index-fr.htm</w:t>
        </w:r>
      </w:hyperlink>
      <w:r>
        <w:rPr>
          <w:noProof/>
          <w:lang w:val="fr-BE"/>
        </w:rPr>
        <w:t>). Une version en anglais de ces modifications est jointe à titre indicatif comme annexe budgétaire.</w:t>
      </w:r>
    </w:p>
    <w:p>
      <w:pPr>
        <w:rPr>
          <w:noProof/>
          <w:lang w:val="fr-BE"/>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lang w:val="fr-BE"/>
        </w:rPr>
      </w:pPr>
      <w:bookmarkStart w:id="8" w:name="_Toc294675429"/>
      <w:bookmarkStart w:id="9" w:name="_Toc272133653"/>
      <w:bookmarkStart w:id="10" w:name="_Toc294673202"/>
      <w:bookmarkStart w:id="11" w:name="_Toc318365572"/>
      <w:bookmarkStart w:id="12" w:name="_Toc361649893"/>
      <w:bookmarkStart w:id="13" w:name="_Toc387301589"/>
      <w:r>
        <w:rPr>
          <w:noProof/>
          <w:lang w:val="fr-BE"/>
        </w:rPr>
        <w:t>TABLE DES MATIÈRES</w:t>
      </w:r>
    </w:p>
    <w:p>
      <w:pPr>
        <w:rPr>
          <w:noProof/>
          <w:lang w:val="fr-BE" w:eastAsia="de-DE"/>
        </w:rPr>
      </w:pPr>
    </w:p>
    <w:p>
      <w:pPr>
        <w:pStyle w:val="TOC1"/>
        <w:tabs>
          <w:tab w:val="left" w:pos="709"/>
          <w:tab w:val="right" w:leader="dot" w:pos="9061"/>
        </w:tabs>
        <w:rPr>
          <w:rFonts w:asciiTheme="minorHAnsi" w:eastAsiaTheme="minorEastAsia" w:hAnsiTheme="minorHAnsi" w:cstheme="minorBidi"/>
          <w:b w:val="0"/>
          <w:bCs w:val="0"/>
          <w:caps w:val="0"/>
          <w:noProof/>
          <w:sz w:val="22"/>
          <w:szCs w:val="22"/>
        </w:rPr>
      </w:pPr>
      <w:r>
        <w:rPr>
          <w:rFonts w:asciiTheme="minorHAnsi" w:eastAsiaTheme="minorEastAsia" w:hAnsiTheme="minorHAnsi" w:cstheme="minorBidi"/>
          <w:noProof/>
          <w:sz w:val="22"/>
          <w:szCs w:val="22"/>
          <w:lang w:val="fr-BE"/>
        </w:rPr>
        <w:fldChar w:fldCharType="begin"/>
      </w:r>
      <w:r>
        <w:rPr>
          <w:rFonts w:asciiTheme="minorHAnsi" w:eastAsiaTheme="minorEastAsia" w:hAnsiTheme="minorHAnsi" w:cstheme="minorBidi"/>
          <w:noProof/>
          <w:sz w:val="22"/>
          <w:szCs w:val="22"/>
          <w:lang w:val="fr-BE"/>
        </w:rPr>
        <w:instrText xml:space="preserve"> TOC \o "1-3" \h \z \u </w:instrText>
      </w:r>
      <w:r>
        <w:rPr>
          <w:rFonts w:asciiTheme="minorHAnsi" w:eastAsiaTheme="minorEastAsia" w:hAnsiTheme="minorHAnsi" w:cstheme="minorBidi"/>
          <w:noProof/>
          <w:sz w:val="22"/>
          <w:szCs w:val="22"/>
          <w:lang w:val="fr-BE"/>
        </w:rPr>
        <w:fldChar w:fldCharType="separate"/>
      </w:r>
      <w:hyperlink w:anchor="_Toc465349287" w:history="1">
        <w:r>
          <w:rPr>
            <w:rStyle w:val="Hyperlink"/>
            <w:noProof/>
            <w:lang w:val="fr-BE"/>
          </w:rPr>
          <w:t>1.</w:t>
        </w:r>
        <w:r>
          <w:rPr>
            <w:rFonts w:asciiTheme="minorHAnsi" w:eastAsiaTheme="minorEastAsia" w:hAnsiTheme="minorHAnsi" w:cstheme="minorBidi"/>
            <w:b w:val="0"/>
            <w:bCs w:val="0"/>
            <w:caps w:val="0"/>
            <w:noProof/>
            <w:sz w:val="22"/>
            <w:szCs w:val="22"/>
          </w:rPr>
          <w:tab/>
        </w:r>
        <w:r>
          <w:rPr>
            <w:rStyle w:val="Hyperlink"/>
            <w:noProof/>
            <w:lang w:val="fr-BE"/>
          </w:rPr>
          <w:t>Introduction</w:t>
        </w:r>
        <w:r>
          <w:rPr>
            <w:noProof/>
            <w:webHidden/>
          </w:rPr>
          <w:tab/>
        </w:r>
        <w:r>
          <w:rPr>
            <w:noProof/>
            <w:webHidden/>
          </w:rPr>
          <w:fldChar w:fldCharType="begin"/>
        </w:r>
        <w:r>
          <w:rPr>
            <w:noProof/>
            <w:webHidden/>
          </w:rPr>
          <w:instrText xml:space="preserve"> PAGEREF _Toc465349287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5349288" w:history="1">
        <w:r>
          <w:rPr>
            <w:rStyle w:val="Hyperlink"/>
            <w:noProof/>
            <w:lang w:val="fr-BE"/>
          </w:rPr>
          <w:t>2.</w:t>
        </w:r>
        <w:r>
          <w:rPr>
            <w:rFonts w:asciiTheme="minorHAnsi" w:eastAsiaTheme="minorEastAsia" w:hAnsiTheme="minorHAnsi" w:cstheme="minorBidi"/>
            <w:b w:val="0"/>
            <w:bCs w:val="0"/>
            <w:caps w:val="0"/>
            <w:noProof/>
            <w:sz w:val="22"/>
            <w:szCs w:val="22"/>
          </w:rPr>
          <w:tab/>
        </w:r>
        <w:r>
          <w:rPr>
            <w:rStyle w:val="Hyperlink"/>
            <w:noProof/>
            <w:lang w:val="fr-BE"/>
          </w:rPr>
          <w:t>Agriculture et pêche</w:t>
        </w:r>
        <w:r>
          <w:rPr>
            <w:noProof/>
            <w:webHidden/>
          </w:rPr>
          <w:tab/>
        </w:r>
        <w:r>
          <w:rPr>
            <w:noProof/>
            <w:webHidden/>
          </w:rPr>
          <w:fldChar w:fldCharType="begin"/>
        </w:r>
        <w:r>
          <w:rPr>
            <w:noProof/>
            <w:webHidden/>
          </w:rPr>
          <w:instrText xml:space="preserve"> PAGEREF _Toc465349288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289" w:history="1">
        <w:r>
          <w:rPr>
            <w:rStyle w:val="Hyperlink"/>
            <w:noProof/>
            <w:lang w:val="fr-BE"/>
          </w:rPr>
          <w:t xml:space="preserve">2.1 </w:t>
        </w:r>
        <w:r>
          <w:rPr>
            <w:rFonts w:asciiTheme="minorHAnsi" w:eastAsiaTheme="minorEastAsia" w:hAnsiTheme="minorHAnsi" w:cstheme="minorBidi"/>
            <w:smallCaps w:val="0"/>
            <w:noProof/>
            <w:sz w:val="22"/>
            <w:szCs w:val="22"/>
          </w:rPr>
          <w:tab/>
        </w:r>
        <w:r>
          <w:rPr>
            <w:rStyle w:val="Hyperlink"/>
            <w:noProof/>
            <w:lang w:val="fr-BE"/>
          </w:rPr>
          <w:t>Principales modifications proposées</w:t>
        </w:r>
        <w:r>
          <w:rPr>
            <w:noProof/>
            <w:webHidden/>
          </w:rPr>
          <w:tab/>
        </w:r>
        <w:r>
          <w:rPr>
            <w:noProof/>
            <w:webHidden/>
          </w:rPr>
          <w:fldChar w:fldCharType="begin"/>
        </w:r>
        <w:r>
          <w:rPr>
            <w:noProof/>
            <w:webHidden/>
          </w:rPr>
          <w:instrText xml:space="preserve"> PAGEREF _Toc465349289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290" w:history="1">
        <w:r>
          <w:rPr>
            <w:rStyle w:val="Hyperlink"/>
            <w:noProof/>
            <w:lang w:val="fr-BE"/>
          </w:rPr>
          <w:t xml:space="preserve">2.2 </w:t>
        </w:r>
        <w:r>
          <w:rPr>
            <w:rFonts w:asciiTheme="minorHAnsi" w:eastAsiaTheme="minorEastAsia" w:hAnsiTheme="minorHAnsi" w:cstheme="minorBidi"/>
            <w:smallCaps w:val="0"/>
            <w:noProof/>
            <w:sz w:val="22"/>
            <w:szCs w:val="22"/>
          </w:rPr>
          <w:tab/>
        </w:r>
        <w:r>
          <w:rPr>
            <w:rStyle w:val="Hyperlink"/>
            <w:noProof/>
            <w:lang w:val="fr-BE"/>
          </w:rPr>
          <w:t>Fonds européen agricole de garantie (FEAGA)</w:t>
        </w:r>
        <w:r>
          <w:rPr>
            <w:noProof/>
            <w:webHidden/>
          </w:rPr>
          <w:tab/>
        </w:r>
        <w:r>
          <w:rPr>
            <w:noProof/>
            <w:webHidden/>
          </w:rPr>
          <w:fldChar w:fldCharType="begin"/>
        </w:r>
        <w:r>
          <w:rPr>
            <w:noProof/>
            <w:webHidden/>
          </w:rPr>
          <w:instrText xml:space="preserve"> PAGEREF _Toc465349290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65349291" w:history="1">
        <w:r>
          <w:rPr>
            <w:rStyle w:val="Hyperlink"/>
            <w:noProof/>
            <w:lang w:val="fr-BE"/>
          </w:rPr>
          <w:t xml:space="preserve">2.2.1 </w:t>
        </w:r>
        <w:r>
          <w:rPr>
            <w:rFonts w:asciiTheme="minorHAnsi" w:eastAsiaTheme="minorEastAsia" w:hAnsiTheme="minorHAnsi" w:cstheme="minorBidi"/>
            <w:i w:val="0"/>
            <w:iCs w:val="0"/>
            <w:noProof/>
            <w:sz w:val="22"/>
            <w:szCs w:val="22"/>
          </w:rPr>
          <w:tab/>
        </w:r>
        <w:r>
          <w:rPr>
            <w:rStyle w:val="Hyperlink"/>
            <w:noProof/>
            <w:lang w:val="fr-BE"/>
          </w:rPr>
          <w:t>Vue d'ensemble</w:t>
        </w:r>
        <w:r>
          <w:rPr>
            <w:noProof/>
            <w:webHidden/>
          </w:rPr>
          <w:tab/>
        </w:r>
        <w:r>
          <w:rPr>
            <w:noProof/>
            <w:webHidden/>
          </w:rPr>
          <w:fldChar w:fldCharType="begin"/>
        </w:r>
        <w:r>
          <w:rPr>
            <w:noProof/>
            <w:webHidden/>
          </w:rPr>
          <w:instrText xml:space="preserve"> PAGEREF _Toc465349291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65349292" w:history="1">
        <w:r>
          <w:rPr>
            <w:rStyle w:val="Hyperlink"/>
            <w:noProof/>
            <w:lang w:val="fr-BE"/>
          </w:rPr>
          <w:t xml:space="preserve">2.2.2 </w:t>
        </w:r>
        <w:r>
          <w:rPr>
            <w:rFonts w:asciiTheme="minorHAnsi" w:eastAsiaTheme="minorEastAsia" w:hAnsiTheme="minorHAnsi" w:cstheme="minorBidi"/>
            <w:i w:val="0"/>
            <w:iCs w:val="0"/>
            <w:noProof/>
            <w:sz w:val="22"/>
            <w:szCs w:val="22"/>
          </w:rPr>
          <w:tab/>
        </w:r>
        <w:r>
          <w:rPr>
            <w:rStyle w:val="Hyperlink"/>
            <w:noProof/>
            <w:lang w:val="fr-BE"/>
          </w:rPr>
          <w:t>Observations particulières</w:t>
        </w:r>
        <w:r>
          <w:rPr>
            <w:noProof/>
            <w:webHidden/>
          </w:rPr>
          <w:tab/>
        </w:r>
        <w:r>
          <w:rPr>
            <w:noProof/>
            <w:webHidden/>
          </w:rPr>
          <w:fldChar w:fldCharType="begin"/>
        </w:r>
        <w:r>
          <w:rPr>
            <w:noProof/>
            <w:webHidden/>
          </w:rPr>
          <w:instrText xml:space="preserve"> PAGEREF _Toc465349292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293" w:history="1">
        <w:r>
          <w:rPr>
            <w:rStyle w:val="Hyperlink"/>
            <w:noProof/>
            <w:lang w:val="fr-BE"/>
          </w:rPr>
          <w:t xml:space="preserve">2.3 </w:t>
        </w:r>
        <w:r>
          <w:rPr>
            <w:rFonts w:asciiTheme="minorHAnsi" w:eastAsiaTheme="minorEastAsia" w:hAnsiTheme="minorHAnsi" w:cstheme="minorBidi"/>
            <w:smallCaps w:val="0"/>
            <w:noProof/>
            <w:sz w:val="22"/>
            <w:szCs w:val="22"/>
          </w:rPr>
          <w:tab/>
        </w:r>
        <w:r>
          <w:rPr>
            <w:rStyle w:val="Hyperlink"/>
            <w:noProof/>
            <w:lang w:val="fr-BE"/>
          </w:rPr>
          <w:t>Accords de partenariat dans le domaine de la pêche durable</w:t>
        </w:r>
        <w:r>
          <w:rPr>
            <w:noProof/>
            <w:webHidden/>
          </w:rPr>
          <w:tab/>
        </w:r>
        <w:r>
          <w:rPr>
            <w:noProof/>
            <w:webHidden/>
          </w:rPr>
          <w:fldChar w:fldCharType="begin"/>
        </w:r>
        <w:r>
          <w:rPr>
            <w:noProof/>
            <w:webHidden/>
          </w:rPr>
          <w:instrText xml:space="preserve"> PAGEREF _Toc465349293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5349294" w:history="1">
        <w:r>
          <w:rPr>
            <w:rStyle w:val="Hyperlink"/>
            <w:noProof/>
            <w:lang w:val="fr-BE"/>
          </w:rPr>
          <w:t>3.</w:t>
        </w:r>
        <w:r>
          <w:rPr>
            <w:rFonts w:asciiTheme="minorHAnsi" w:eastAsiaTheme="minorEastAsia" w:hAnsiTheme="minorHAnsi" w:cstheme="minorBidi"/>
            <w:b w:val="0"/>
            <w:bCs w:val="0"/>
            <w:caps w:val="0"/>
            <w:noProof/>
            <w:sz w:val="22"/>
            <w:szCs w:val="22"/>
          </w:rPr>
          <w:tab/>
        </w:r>
        <w:r>
          <w:rPr>
            <w:rStyle w:val="Hyperlink"/>
            <w:noProof/>
            <w:lang w:val="fr-BE"/>
          </w:rPr>
          <w:t>Croissance et emploi: renforcement des programmes et instruments qui ont fait leurs preuves</w:t>
        </w:r>
        <w:r>
          <w:rPr>
            <w:noProof/>
            <w:webHidden/>
          </w:rPr>
          <w:tab/>
        </w:r>
        <w:r>
          <w:rPr>
            <w:noProof/>
            <w:webHidden/>
          </w:rPr>
          <w:fldChar w:fldCharType="begin"/>
        </w:r>
        <w:r>
          <w:rPr>
            <w:noProof/>
            <w:webHidden/>
          </w:rPr>
          <w:instrText xml:space="preserve"> PAGEREF _Toc465349294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295" w:history="1">
        <w:r>
          <w:rPr>
            <w:rStyle w:val="Hyperlink"/>
            <w:noProof/>
            <w:lang w:val="fr-BE"/>
          </w:rPr>
          <w:t xml:space="preserve">3.1 </w:t>
        </w:r>
        <w:r>
          <w:rPr>
            <w:rFonts w:asciiTheme="minorHAnsi" w:eastAsiaTheme="minorEastAsia" w:hAnsiTheme="minorHAnsi" w:cstheme="minorBidi"/>
            <w:smallCaps w:val="0"/>
            <w:noProof/>
            <w:sz w:val="22"/>
            <w:szCs w:val="22"/>
          </w:rPr>
          <w:tab/>
        </w:r>
        <w:r>
          <w:rPr>
            <w:rStyle w:val="Hyperlink"/>
            <w:noProof/>
            <w:lang w:val="fr-BE"/>
          </w:rPr>
          <w:t>Horizon 2020</w:t>
        </w:r>
        <w:r>
          <w:rPr>
            <w:noProof/>
            <w:webHidden/>
          </w:rPr>
          <w:tab/>
        </w:r>
        <w:r>
          <w:rPr>
            <w:noProof/>
            <w:webHidden/>
          </w:rPr>
          <w:fldChar w:fldCharType="begin"/>
        </w:r>
        <w:r>
          <w:rPr>
            <w:noProof/>
            <w:webHidden/>
          </w:rPr>
          <w:instrText xml:space="preserve"> PAGEREF _Toc465349295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296" w:history="1">
        <w:r>
          <w:rPr>
            <w:rStyle w:val="Hyperlink"/>
            <w:noProof/>
            <w:lang w:val="fr-BE"/>
          </w:rPr>
          <w:t xml:space="preserve">3.2 </w:t>
        </w:r>
        <w:r>
          <w:rPr>
            <w:rFonts w:asciiTheme="minorHAnsi" w:eastAsiaTheme="minorEastAsia" w:hAnsiTheme="minorHAnsi" w:cstheme="minorBidi"/>
            <w:smallCaps w:val="0"/>
            <w:noProof/>
            <w:sz w:val="22"/>
            <w:szCs w:val="22"/>
          </w:rPr>
          <w:tab/>
        </w:r>
        <w:r>
          <w:rPr>
            <w:rStyle w:val="Hyperlink"/>
            <w:noProof/>
            <w:lang w:val="fr-BE"/>
          </w:rPr>
          <w:t>Compétitivité des entreprises et des petites et moyennes entreprises (COSME)</w:t>
        </w:r>
        <w:r>
          <w:rPr>
            <w:noProof/>
            <w:webHidden/>
          </w:rPr>
          <w:tab/>
        </w:r>
        <w:r>
          <w:rPr>
            <w:noProof/>
            <w:webHidden/>
          </w:rPr>
          <w:fldChar w:fldCharType="begin"/>
        </w:r>
        <w:r>
          <w:rPr>
            <w:noProof/>
            <w:webHidden/>
          </w:rPr>
          <w:instrText xml:space="preserve"> PAGEREF _Toc465349296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297" w:history="1">
        <w:r>
          <w:rPr>
            <w:rStyle w:val="Hyperlink"/>
            <w:noProof/>
            <w:lang w:val="fr-BE"/>
          </w:rPr>
          <w:t xml:space="preserve">3.3 </w:t>
        </w:r>
        <w:r>
          <w:rPr>
            <w:rFonts w:asciiTheme="minorHAnsi" w:eastAsiaTheme="minorEastAsia" w:hAnsiTheme="minorHAnsi" w:cstheme="minorBidi"/>
            <w:smallCaps w:val="0"/>
            <w:noProof/>
            <w:sz w:val="22"/>
            <w:szCs w:val="22"/>
          </w:rPr>
          <w:tab/>
        </w:r>
        <w:r>
          <w:rPr>
            <w:rStyle w:val="Hyperlink"/>
            <w:noProof/>
            <w:lang w:val="fr-BE"/>
          </w:rPr>
          <w:t>Mécanisme pour l’interconnexion en Europe (MIE) - Transports</w:t>
        </w:r>
        <w:r>
          <w:rPr>
            <w:noProof/>
            <w:webHidden/>
          </w:rPr>
          <w:tab/>
        </w:r>
        <w:r>
          <w:rPr>
            <w:noProof/>
            <w:webHidden/>
          </w:rPr>
          <w:fldChar w:fldCharType="begin"/>
        </w:r>
        <w:r>
          <w:rPr>
            <w:noProof/>
            <w:webHidden/>
          </w:rPr>
          <w:instrText xml:space="preserve"> PAGEREF _Toc465349297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298" w:history="1">
        <w:r>
          <w:rPr>
            <w:rStyle w:val="Hyperlink"/>
            <w:noProof/>
            <w:lang w:val="fr-BE"/>
          </w:rPr>
          <w:t xml:space="preserve">3.4 </w:t>
        </w:r>
        <w:r>
          <w:rPr>
            <w:rFonts w:asciiTheme="minorHAnsi" w:eastAsiaTheme="minorEastAsia" w:hAnsiTheme="minorHAnsi" w:cstheme="minorBidi"/>
            <w:smallCaps w:val="0"/>
            <w:noProof/>
            <w:sz w:val="22"/>
            <w:szCs w:val="22"/>
          </w:rPr>
          <w:tab/>
        </w:r>
        <w:r>
          <w:rPr>
            <w:rStyle w:val="Hyperlink"/>
            <w:noProof/>
            <w:lang w:val="fr-BE"/>
          </w:rPr>
          <w:t>Éducation, formation et sport (Erasmus+)</w:t>
        </w:r>
        <w:r>
          <w:rPr>
            <w:noProof/>
            <w:webHidden/>
          </w:rPr>
          <w:tab/>
        </w:r>
        <w:r>
          <w:rPr>
            <w:noProof/>
            <w:webHidden/>
          </w:rPr>
          <w:fldChar w:fldCharType="begin"/>
        </w:r>
        <w:r>
          <w:rPr>
            <w:noProof/>
            <w:webHidden/>
          </w:rPr>
          <w:instrText xml:space="preserve"> PAGEREF _Toc465349298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299" w:history="1">
        <w:r>
          <w:rPr>
            <w:rStyle w:val="Hyperlink"/>
            <w:noProof/>
            <w:lang w:val="fr-BE"/>
          </w:rPr>
          <w:t xml:space="preserve">3.5 </w:t>
        </w:r>
        <w:r>
          <w:rPr>
            <w:rFonts w:asciiTheme="minorHAnsi" w:eastAsiaTheme="minorEastAsia" w:hAnsiTheme="minorHAnsi" w:cstheme="minorBidi"/>
            <w:smallCaps w:val="0"/>
            <w:noProof/>
            <w:sz w:val="22"/>
            <w:szCs w:val="22"/>
          </w:rPr>
          <w:tab/>
        </w:r>
        <w:r>
          <w:rPr>
            <w:rStyle w:val="Hyperlink"/>
            <w:noProof/>
            <w:lang w:val="fr-BE"/>
          </w:rPr>
          <w:t>Wi-Fi pour l'Europe (WiFi4EU)</w:t>
        </w:r>
        <w:r>
          <w:rPr>
            <w:noProof/>
            <w:webHidden/>
          </w:rPr>
          <w:tab/>
        </w:r>
        <w:r>
          <w:rPr>
            <w:noProof/>
            <w:webHidden/>
          </w:rPr>
          <w:fldChar w:fldCharType="begin"/>
        </w:r>
        <w:r>
          <w:rPr>
            <w:noProof/>
            <w:webHidden/>
          </w:rPr>
          <w:instrText xml:space="preserve"> PAGEREF _Toc465349299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300" w:history="1">
        <w:r>
          <w:rPr>
            <w:rStyle w:val="Hyperlink"/>
            <w:noProof/>
            <w:lang w:val="fr-BE"/>
          </w:rPr>
          <w:t xml:space="preserve">3.6 </w:t>
        </w:r>
        <w:r>
          <w:rPr>
            <w:rFonts w:asciiTheme="minorHAnsi" w:eastAsiaTheme="minorEastAsia" w:hAnsiTheme="minorHAnsi" w:cstheme="minorBidi"/>
            <w:smallCaps w:val="0"/>
            <w:noProof/>
            <w:sz w:val="22"/>
            <w:szCs w:val="22"/>
          </w:rPr>
          <w:tab/>
        </w:r>
        <w:r>
          <w:rPr>
            <w:rStyle w:val="Hyperlink"/>
            <w:noProof/>
            <w:lang w:val="fr-BE"/>
          </w:rPr>
          <w:t>Utilisation de la marge globale pour les engagements pour la rubrique 1a</w:t>
        </w:r>
        <w:r>
          <w:rPr>
            <w:noProof/>
            <w:webHidden/>
          </w:rPr>
          <w:tab/>
        </w:r>
        <w:r>
          <w:rPr>
            <w:noProof/>
            <w:webHidden/>
          </w:rPr>
          <w:fldChar w:fldCharType="begin"/>
        </w:r>
        <w:r>
          <w:rPr>
            <w:noProof/>
            <w:webHidden/>
          </w:rPr>
          <w:instrText xml:space="preserve"> PAGEREF _Toc465349300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5349301" w:history="1">
        <w:r>
          <w:rPr>
            <w:rStyle w:val="Hyperlink"/>
            <w:noProof/>
            <w:lang w:val="fr-BE"/>
          </w:rPr>
          <w:t>4.</w:t>
        </w:r>
        <w:r>
          <w:rPr>
            <w:rFonts w:asciiTheme="minorHAnsi" w:eastAsiaTheme="minorEastAsia" w:hAnsiTheme="minorHAnsi" w:cstheme="minorBidi"/>
            <w:b w:val="0"/>
            <w:bCs w:val="0"/>
            <w:caps w:val="0"/>
            <w:noProof/>
            <w:sz w:val="22"/>
            <w:szCs w:val="22"/>
          </w:rPr>
          <w:tab/>
        </w:r>
        <w:r>
          <w:rPr>
            <w:rStyle w:val="Hyperlink"/>
            <w:noProof/>
            <w:lang w:val="fr-BE"/>
          </w:rPr>
          <w:t>Cadre de partenariat dans le cadre de l’agenda en matière de migration, plan d’investissement extérieur et sécurité</w:t>
        </w:r>
        <w:r>
          <w:rPr>
            <w:noProof/>
            <w:webHidden/>
          </w:rPr>
          <w:tab/>
        </w:r>
        <w:r>
          <w:rPr>
            <w:noProof/>
            <w:webHidden/>
          </w:rPr>
          <w:fldChar w:fldCharType="begin"/>
        </w:r>
        <w:r>
          <w:rPr>
            <w:noProof/>
            <w:webHidden/>
          </w:rPr>
          <w:instrText xml:space="preserve"> PAGEREF _Toc465349301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302" w:history="1">
        <w:r>
          <w:rPr>
            <w:rStyle w:val="Hyperlink"/>
            <w:noProof/>
            <w:lang w:val="fr-BE"/>
          </w:rPr>
          <w:t xml:space="preserve">4.1 </w:t>
        </w:r>
        <w:r>
          <w:rPr>
            <w:rFonts w:asciiTheme="minorHAnsi" w:eastAsiaTheme="minorEastAsia" w:hAnsiTheme="minorHAnsi" w:cstheme="minorBidi"/>
            <w:smallCaps w:val="0"/>
            <w:noProof/>
            <w:sz w:val="22"/>
            <w:szCs w:val="22"/>
          </w:rPr>
          <w:tab/>
        </w:r>
        <w:r>
          <w:rPr>
            <w:rStyle w:val="Hyperlink"/>
            <w:noProof/>
            <w:lang w:val="fr-BE"/>
          </w:rPr>
          <w:t>Un démarrage rapide pour le processus du nouveau cadre de partenariat avec les partenaires prioritaires</w:t>
        </w:r>
        <w:r>
          <w:rPr>
            <w:noProof/>
            <w:webHidden/>
          </w:rPr>
          <w:tab/>
        </w:r>
        <w:r>
          <w:rPr>
            <w:noProof/>
            <w:webHidden/>
          </w:rPr>
          <w:fldChar w:fldCharType="begin"/>
        </w:r>
        <w:r>
          <w:rPr>
            <w:noProof/>
            <w:webHidden/>
          </w:rPr>
          <w:instrText xml:space="preserve"> PAGEREF _Toc465349302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303" w:history="1">
        <w:r>
          <w:rPr>
            <w:rStyle w:val="Hyperlink"/>
            <w:noProof/>
            <w:lang w:val="fr-BE"/>
          </w:rPr>
          <w:t xml:space="preserve">4.2 </w:t>
        </w:r>
        <w:r>
          <w:rPr>
            <w:rFonts w:asciiTheme="minorHAnsi" w:eastAsiaTheme="minorEastAsia" w:hAnsiTheme="minorHAnsi" w:cstheme="minorBidi"/>
            <w:smallCaps w:val="0"/>
            <w:noProof/>
            <w:sz w:val="22"/>
            <w:szCs w:val="22"/>
          </w:rPr>
          <w:tab/>
        </w:r>
        <w:r>
          <w:rPr>
            <w:rStyle w:val="Hyperlink"/>
            <w:noProof/>
            <w:lang w:val="fr-BE"/>
          </w:rPr>
          <w:t>Dotation du nouveau fonds de garantie du Fonds européen pour le développement durable (FEDD)</w:t>
        </w:r>
        <w:r>
          <w:rPr>
            <w:noProof/>
            <w:webHidden/>
          </w:rPr>
          <w:tab/>
        </w:r>
        <w:r>
          <w:rPr>
            <w:noProof/>
            <w:webHidden/>
          </w:rPr>
          <w:fldChar w:fldCharType="begin"/>
        </w:r>
        <w:r>
          <w:rPr>
            <w:noProof/>
            <w:webHidden/>
          </w:rPr>
          <w:instrText xml:space="preserve"> PAGEREF _Toc465349303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304" w:history="1">
        <w:r>
          <w:rPr>
            <w:rStyle w:val="Hyperlink"/>
            <w:noProof/>
            <w:lang w:val="fr-BE"/>
          </w:rPr>
          <w:t xml:space="preserve">4.3 </w:t>
        </w:r>
        <w:r>
          <w:rPr>
            <w:rFonts w:asciiTheme="minorHAnsi" w:eastAsiaTheme="minorEastAsia" w:hAnsiTheme="minorHAnsi" w:cstheme="minorBidi"/>
            <w:smallCaps w:val="0"/>
            <w:noProof/>
            <w:sz w:val="22"/>
            <w:szCs w:val="22"/>
          </w:rPr>
          <w:tab/>
        </w:r>
        <w:r>
          <w:rPr>
            <w:rStyle w:val="Hyperlink"/>
            <w:noProof/>
            <w:lang w:val="fr-BE"/>
          </w:rPr>
          <w:t>Mobilisation de la marge pour imprévus pour la rubrique 4</w:t>
        </w:r>
        <w:r>
          <w:rPr>
            <w:noProof/>
            <w:webHidden/>
          </w:rPr>
          <w:tab/>
        </w:r>
        <w:r>
          <w:rPr>
            <w:noProof/>
            <w:webHidden/>
          </w:rPr>
          <w:fldChar w:fldCharType="begin"/>
        </w:r>
        <w:r>
          <w:rPr>
            <w:noProof/>
            <w:webHidden/>
          </w:rPr>
          <w:instrText xml:space="preserve"> PAGEREF _Toc465349304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305" w:history="1">
        <w:r>
          <w:rPr>
            <w:rStyle w:val="Hyperlink"/>
            <w:noProof/>
            <w:lang w:val="fr-BE"/>
          </w:rPr>
          <w:t xml:space="preserve">4.4 </w:t>
        </w:r>
        <w:r>
          <w:rPr>
            <w:rFonts w:asciiTheme="minorHAnsi" w:eastAsiaTheme="minorEastAsia" w:hAnsiTheme="minorHAnsi" w:cstheme="minorBidi"/>
            <w:smallCaps w:val="0"/>
            <w:noProof/>
            <w:sz w:val="22"/>
            <w:szCs w:val="22"/>
          </w:rPr>
          <w:tab/>
        </w:r>
        <w:r>
          <w:rPr>
            <w:rStyle w:val="Hyperlink"/>
            <w:noProof/>
            <w:lang w:val="fr-BE"/>
          </w:rPr>
          <w:t>Renforcement du tableau des effectifs d’Europol</w:t>
        </w:r>
        <w:r>
          <w:rPr>
            <w:noProof/>
            <w:webHidden/>
          </w:rPr>
          <w:tab/>
        </w:r>
        <w:r>
          <w:rPr>
            <w:noProof/>
            <w:webHidden/>
          </w:rPr>
          <w:fldChar w:fldCharType="begin"/>
        </w:r>
        <w:r>
          <w:rPr>
            <w:noProof/>
            <w:webHidden/>
          </w:rPr>
          <w:instrText xml:space="preserve"> PAGEREF _Toc465349305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5349306" w:history="1">
        <w:r>
          <w:rPr>
            <w:rStyle w:val="Hyperlink"/>
            <w:noProof/>
            <w:lang w:val="fr-BE"/>
          </w:rPr>
          <w:t>5.</w:t>
        </w:r>
        <w:r>
          <w:rPr>
            <w:rFonts w:asciiTheme="minorHAnsi" w:eastAsiaTheme="minorEastAsia" w:hAnsiTheme="minorHAnsi" w:cstheme="minorBidi"/>
            <w:b w:val="0"/>
            <w:bCs w:val="0"/>
            <w:caps w:val="0"/>
            <w:noProof/>
            <w:sz w:val="22"/>
            <w:szCs w:val="22"/>
          </w:rPr>
          <w:tab/>
        </w:r>
        <w:r>
          <w:rPr>
            <w:rStyle w:val="Hyperlink"/>
            <w:noProof/>
            <w:lang w:val="fr-BE"/>
          </w:rPr>
          <w:t>Autres ajustements</w:t>
        </w:r>
        <w:r>
          <w:rPr>
            <w:noProof/>
            <w:webHidden/>
          </w:rPr>
          <w:tab/>
        </w:r>
        <w:r>
          <w:rPr>
            <w:noProof/>
            <w:webHidden/>
          </w:rPr>
          <w:fldChar w:fldCharType="begin"/>
        </w:r>
        <w:r>
          <w:rPr>
            <w:noProof/>
            <w:webHidden/>
          </w:rPr>
          <w:instrText xml:space="preserve"> PAGEREF _Toc465349306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307" w:history="1">
        <w:r>
          <w:rPr>
            <w:rStyle w:val="Hyperlink"/>
            <w:noProof/>
            <w:lang w:val="fr-BE"/>
          </w:rPr>
          <w:t xml:space="preserve">5.1. </w:t>
        </w:r>
        <w:r>
          <w:rPr>
            <w:rFonts w:asciiTheme="minorHAnsi" w:eastAsiaTheme="minorEastAsia" w:hAnsiTheme="minorHAnsi" w:cstheme="minorBidi"/>
            <w:smallCaps w:val="0"/>
            <w:noProof/>
            <w:sz w:val="22"/>
            <w:szCs w:val="22"/>
          </w:rPr>
          <w:tab/>
        </w:r>
        <w:r>
          <w:rPr>
            <w:rStyle w:val="Hyperlink"/>
            <w:noProof/>
            <w:lang w:val="fr-BE"/>
          </w:rPr>
          <w:t>Ajustements des tableaux des effectifs de Frontex et de l’EASO</w:t>
        </w:r>
        <w:r>
          <w:rPr>
            <w:noProof/>
            <w:webHidden/>
          </w:rPr>
          <w:tab/>
        </w:r>
        <w:r>
          <w:rPr>
            <w:noProof/>
            <w:webHidden/>
          </w:rPr>
          <w:fldChar w:fldCharType="begin"/>
        </w:r>
        <w:r>
          <w:rPr>
            <w:noProof/>
            <w:webHidden/>
          </w:rPr>
          <w:instrText xml:space="preserve"> PAGEREF _Toc465349307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308" w:history="1">
        <w:r>
          <w:rPr>
            <w:rStyle w:val="Hyperlink"/>
            <w:noProof/>
            <w:lang w:val="fr-BE"/>
          </w:rPr>
          <w:t xml:space="preserve">5.2. </w:t>
        </w:r>
        <w:r>
          <w:rPr>
            <w:rFonts w:asciiTheme="minorHAnsi" w:eastAsiaTheme="minorEastAsia" w:hAnsiTheme="minorHAnsi" w:cstheme="minorBidi"/>
            <w:smallCaps w:val="0"/>
            <w:noProof/>
            <w:sz w:val="22"/>
            <w:szCs w:val="22"/>
          </w:rPr>
          <w:tab/>
        </w:r>
        <w:r>
          <w:rPr>
            <w:rStyle w:val="Hyperlink"/>
            <w:noProof/>
            <w:lang w:val="fr-BE"/>
          </w:rPr>
          <w:t>Ajustements des tableaux des effectifs de l’EU-OHSA et d’Eurofound</w:t>
        </w:r>
        <w:r>
          <w:rPr>
            <w:noProof/>
            <w:webHidden/>
          </w:rPr>
          <w:tab/>
        </w:r>
        <w:r>
          <w:rPr>
            <w:noProof/>
            <w:webHidden/>
          </w:rPr>
          <w:fldChar w:fldCharType="begin"/>
        </w:r>
        <w:r>
          <w:rPr>
            <w:noProof/>
            <w:webHidden/>
          </w:rPr>
          <w:instrText xml:space="preserve"> PAGEREF _Toc465349308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309" w:history="1">
        <w:r>
          <w:rPr>
            <w:rStyle w:val="Hyperlink"/>
            <w:noProof/>
            <w:lang w:val="fr-BE"/>
          </w:rPr>
          <w:t>5.3.</w:t>
        </w:r>
        <w:r>
          <w:rPr>
            <w:rFonts w:asciiTheme="minorHAnsi" w:eastAsiaTheme="minorEastAsia" w:hAnsiTheme="minorHAnsi" w:cstheme="minorBidi"/>
            <w:smallCaps w:val="0"/>
            <w:noProof/>
            <w:sz w:val="22"/>
            <w:szCs w:val="22"/>
          </w:rPr>
          <w:tab/>
        </w:r>
        <w:r>
          <w:rPr>
            <w:rStyle w:val="Hyperlink"/>
            <w:noProof/>
            <w:lang w:val="fr-BE"/>
          </w:rPr>
          <w:t>Transfert de trois RSUE à double casquette de la rubrique 4 (section III — Commission) à la rubrique 5 (section X — SEAE)</w:t>
        </w:r>
        <w:r>
          <w:rPr>
            <w:noProof/>
            <w:webHidden/>
          </w:rPr>
          <w:tab/>
        </w:r>
        <w:r>
          <w:rPr>
            <w:noProof/>
            <w:webHidden/>
          </w:rPr>
          <w:fldChar w:fldCharType="begin"/>
        </w:r>
        <w:r>
          <w:rPr>
            <w:noProof/>
            <w:webHidden/>
          </w:rPr>
          <w:instrText xml:space="preserve"> PAGEREF _Toc465349309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310" w:history="1">
        <w:r>
          <w:rPr>
            <w:rStyle w:val="Hyperlink"/>
            <w:noProof/>
          </w:rPr>
          <w:t>5.4.</w:t>
        </w:r>
        <w:r>
          <w:rPr>
            <w:rFonts w:asciiTheme="minorHAnsi" w:eastAsiaTheme="minorEastAsia" w:hAnsiTheme="minorHAnsi" w:cstheme="minorBidi"/>
            <w:smallCaps w:val="0"/>
            <w:noProof/>
            <w:sz w:val="22"/>
            <w:szCs w:val="22"/>
          </w:rPr>
          <w:tab/>
        </w:r>
        <w:r>
          <w:rPr>
            <w:rStyle w:val="Hyperlink"/>
            <w:noProof/>
          </w:rPr>
          <w:t>Rémunérations et pensions</w:t>
        </w:r>
        <w:r>
          <w:rPr>
            <w:noProof/>
            <w:webHidden/>
          </w:rPr>
          <w:tab/>
        </w:r>
        <w:r>
          <w:rPr>
            <w:noProof/>
            <w:webHidden/>
          </w:rPr>
          <w:fldChar w:fldCharType="begin"/>
        </w:r>
        <w:r>
          <w:rPr>
            <w:noProof/>
            <w:webHidden/>
          </w:rPr>
          <w:instrText xml:space="preserve"> PAGEREF _Toc465349310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65349311" w:history="1">
        <w:r>
          <w:rPr>
            <w:rStyle w:val="Hyperlink"/>
            <w:noProof/>
            <w:lang w:val="fr-BE"/>
          </w:rPr>
          <w:t>5.5.</w:t>
        </w:r>
        <w:r>
          <w:rPr>
            <w:rFonts w:asciiTheme="minorHAnsi" w:eastAsiaTheme="minorEastAsia" w:hAnsiTheme="minorHAnsi" w:cstheme="minorBidi"/>
            <w:smallCaps w:val="0"/>
            <w:noProof/>
            <w:sz w:val="22"/>
            <w:szCs w:val="22"/>
          </w:rPr>
          <w:tab/>
        </w:r>
        <w:r>
          <w:rPr>
            <w:rStyle w:val="Hyperlink"/>
            <w:noProof/>
            <w:lang w:val="fr-BE"/>
          </w:rPr>
          <w:t>Modification des tableaux des effectifs du Parlement européen, du Comité économique et social européen et du Comité des régions</w:t>
        </w:r>
        <w:r>
          <w:rPr>
            <w:noProof/>
            <w:webHidden/>
          </w:rPr>
          <w:tab/>
        </w:r>
        <w:r>
          <w:rPr>
            <w:noProof/>
            <w:webHidden/>
          </w:rPr>
          <w:fldChar w:fldCharType="begin"/>
        </w:r>
        <w:r>
          <w:rPr>
            <w:noProof/>
            <w:webHidden/>
          </w:rPr>
          <w:instrText xml:space="preserve"> PAGEREF _Toc465349311 \h </w:instrText>
        </w:r>
        <w:r>
          <w:rPr>
            <w:noProof/>
            <w:webHidden/>
          </w:rPr>
        </w:r>
        <w:r>
          <w:rPr>
            <w:noProof/>
            <w:webHidden/>
          </w:rPr>
          <w:fldChar w:fldCharType="separate"/>
        </w:r>
        <w:r>
          <w:rPr>
            <w:noProof/>
            <w:webHidden/>
          </w:rPr>
          <w:t>23</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5349312" w:history="1">
        <w:r>
          <w:rPr>
            <w:rStyle w:val="Hyperlink"/>
            <w:noProof/>
            <w:lang w:val="fr-BE"/>
          </w:rPr>
          <w:t>6.</w:t>
        </w:r>
        <w:r>
          <w:rPr>
            <w:rFonts w:asciiTheme="minorHAnsi" w:eastAsiaTheme="minorEastAsia" w:hAnsiTheme="minorHAnsi" w:cstheme="minorBidi"/>
            <w:b w:val="0"/>
            <w:bCs w:val="0"/>
            <w:caps w:val="0"/>
            <w:noProof/>
            <w:sz w:val="22"/>
            <w:szCs w:val="22"/>
          </w:rPr>
          <w:tab/>
        </w:r>
        <w:r>
          <w:rPr>
            <w:rStyle w:val="Hyperlink"/>
            <w:noProof/>
            <w:lang w:val="fr-BE"/>
          </w:rPr>
          <w:t>Augmentation des recettes liées aux amendes</w:t>
        </w:r>
        <w:r>
          <w:rPr>
            <w:noProof/>
            <w:webHidden/>
          </w:rPr>
          <w:tab/>
        </w:r>
        <w:r>
          <w:rPr>
            <w:noProof/>
            <w:webHidden/>
          </w:rPr>
          <w:fldChar w:fldCharType="begin"/>
        </w:r>
        <w:r>
          <w:rPr>
            <w:noProof/>
            <w:webHidden/>
          </w:rPr>
          <w:instrText xml:space="preserve"> PAGEREF _Toc465349312 \h </w:instrText>
        </w:r>
        <w:r>
          <w:rPr>
            <w:noProof/>
            <w:webHidden/>
          </w:rPr>
        </w:r>
        <w:r>
          <w:rPr>
            <w:noProof/>
            <w:webHidden/>
          </w:rPr>
          <w:fldChar w:fldCharType="separate"/>
        </w:r>
        <w:r>
          <w:rPr>
            <w:noProof/>
            <w:webHidden/>
          </w:rPr>
          <w:t>24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65349313" w:history="1">
        <w:r>
          <w:rPr>
            <w:rStyle w:val="Hyperlink"/>
            <w:noProof/>
            <w:lang w:val="fr-BE"/>
          </w:rPr>
          <w:t>7.</w:t>
        </w:r>
        <w:r>
          <w:rPr>
            <w:rFonts w:asciiTheme="minorHAnsi" w:eastAsiaTheme="minorEastAsia" w:hAnsiTheme="minorHAnsi" w:cstheme="minorBidi"/>
            <w:b w:val="0"/>
            <w:bCs w:val="0"/>
            <w:caps w:val="0"/>
            <w:noProof/>
            <w:sz w:val="22"/>
            <w:szCs w:val="22"/>
          </w:rPr>
          <w:tab/>
        </w:r>
        <w:r>
          <w:rPr>
            <w:rStyle w:val="Hyperlink"/>
            <w:noProof/>
            <w:lang w:val="fr-BE"/>
          </w:rPr>
          <w:t>Tableau récapitulatif par rubrique du CFP</w:t>
        </w:r>
        <w:r>
          <w:rPr>
            <w:noProof/>
            <w:webHidden/>
          </w:rPr>
          <w:tab/>
        </w:r>
        <w:r>
          <w:rPr>
            <w:noProof/>
            <w:webHidden/>
          </w:rPr>
          <w:fldChar w:fldCharType="begin"/>
        </w:r>
        <w:r>
          <w:rPr>
            <w:noProof/>
            <w:webHidden/>
          </w:rPr>
          <w:instrText xml:space="preserve"> PAGEREF _Toc465349313 \h </w:instrText>
        </w:r>
        <w:r>
          <w:rPr>
            <w:noProof/>
            <w:webHidden/>
          </w:rPr>
        </w:r>
        <w:r>
          <w:rPr>
            <w:noProof/>
            <w:webHidden/>
          </w:rPr>
          <w:fldChar w:fldCharType="separate"/>
        </w:r>
        <w:r>
          <w:rPr>
            <w:noProof/>
            <w:webHidden/>
          </w:rPr>
          <w:t>25</w:t>
        </w:r>
        <w:r>
          <w:rPr>
            <w:noProof/>
            <w:webHidden/>
          </w:rPr>
          <w:fldChar w:fldCharType="end"/>
        </w:r>
      </w:hyperlink>
    </w:p>
    <w:p>
      <w:pPr>
        <w:rPr>
          <w:rFonts w:asciiTheme="minorHAnsi" w:eastAsiaTheme="minorEastAsia" w:hAnsiTheme="minorHAnsi" w:cstheme="minorBidi"/>
          <w:noProof/>
          <w:sz w:val="22"/>
          <w:szCs w:val="22"/>
          <w:lang w:val="fr-BE"/>
        </w:rPr>
      </w:pPr>
      <w:r>
        <w:rPr>
          <w:rFonts w:asciiTheme="minorHAnsi" w:eastAsiaTheme="minorEastAsia" w:hAnsiTheme="minorHAnsi" w:cstheme="minorBidi"/>
          <w:noProof/>
          <w:sz w:val="22"/>
          <w:szCs w:val="22"/>
          <w:lang w:val="fr-BE"/>
        </w:rPr>
        <w:fldChar w:fldCharType="end"/>
      </w:r>
    </w:p>
    <w:p>
      <w:pPr>
        <w:rPr>
          <w:rFonts w:asciiTheme="minorHAnsi" w:eastAsiaTheme="minorEastAsia" w:hAnsiTheme="minorHAnsi" w:cstheme="minorBidi"/>
          <w:noProof/>
          <w:sz w:val="22"/>
          <w:szCs w:val="22"/>
          <w:lang w:val="fr-BE"/>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p>
    <w:p>
      <w:pPr>
        <w:pStyle w:val="ManualHeading1"/>
        <w:spacing w:before="240"/>
        <w:ind w:left="0" w:firstLine="0"/>
        <w:rPr>
          <w:noProof/>
          <w:lang w:val="fr-BE"/>
        </w:rPr>
      </w:pPr>
      <w:bookmarkStart w:id="14" w:name="_Toc462410042"/>
      <w:bookmarkStart w:id="15" w:name="_Toc464138533"/>
      <w:bookmarkStart w:id="16" w:name="_Toc465349287"/>
      <w:bookmarkStart w:id="17" w:name="_Toc385506031"/>
      <w:bookmarkStart w:id="18" w:name="_Toc430865946"/>
      <w:bookmarkStart w:id="19" w:name="_Toc430867524"/>
      <w:bookmarkStart w:id="20" w:name="_Toc463264162"/>
      <w:bookmarkStart w:id="21" w:name="_Toc351469332"/>
      <w:bookmarkStart w:id="22" w:name="_Toc361649879"/>
      <w:r>
        <w:rPr>
          <w:noProof/>
          <w:lang w:val="fr-BE"/>
        </w:rPr>
        <w:t>1.</w:t>
      </w:r>
      <w:r>
        <w:rPr>
          <w:noProof/>
          <w:lang w:val="fr-BE"/>
        </w:rPr>
        <w:tab/>
        <w:t>Introduction</w:t>
      </w:r>
      <w:bookmarkEnd w:id="14"/>
      <w:bookmarkEnd w:id="15"/>
      <w:bookmarkEnd w:id="16"/>
    </w:p>
    <w:bookmarkEnd w:id="8"/>
    <w:bookmarkEnd w:id="9"/>
    <w:bookmarkEnd w:id="10"/>
    <w:bookmarkEnd w:id="11"/>
    <w:bookmarkEnd w:id="12"/>
    <w:bookmarkEnd w:id="13"/>
    <w:bookmarkEnd w:id="17"/>
    <w:bookmarkEnd w:id="18"/>
    <w:bookmarkEnd w:id="19"/>
    <w:bookmarkEnd w:id="20"/>
    <w:bookmarkEnd w:id="21"/>
    <w:bookmarkEnd w:id="22"/>
    <w:p>
      <w:pPr>
        <w:spacing w:before="120" w:after="120"/>
        <w:jc w:val="both"/>
        <w:rPr>
          <w:noProof/>
          <w:szCs w:val="20"/>
          <w:lang w:val="fr-BE"/>
        </w:rPr>
      </w:pPr>
      <w:r>
        <w:rPr>
          <w:noProof/>
          <w:lang w:val="fr-BE"/>
        </w:rPr>
        <w:t>La présente lettre rectificative n° 1 au projet de budget pour l’exercice 2017 (LR 1/2017) propose quatre domaines principaux dans lesquels des modifications seraient apportées au projet de budget (PB) 2017. Trois d'entre eux sont liés aux politiques: agriculture et pêche, compétitivité pour la croissance et l’emploi, et nouveau cadre de partenariat dans le cadre de l’agenda en matière de migration, plan d’investissement extérieur et sécurité. Le quatrième groupe de modifications proposées concerne un certain nombre d'ajustements de nature technique et administrative. De manière plus détaillée, la LR 1/2017 porte sur les éléments suivants:</w:t>
      </w:r>
    </w:p>
    <w:p>
      <w:pPr>
        <w:numPr>
          <w:ilvl w:val="0"/>
          <w:numId w:val="19"/>
        </w:numPr>
        <w:spacing w:before="120" w:after="120"/>
        <w:jc w:val="both"/>
        <w:rPr>
          <w:noProof/>
          <w:szCs w:val="20"/>
          <w:lang w:val="fr-BE"/>
        </w:rPr>
      </w:pPr>
      <w:r>
        <w:rPr>
          <w:noProof/>
          <w:lang w:val="fr-BE"/>
        </w:rPr>
        <w:t>l'actualisation de l'estimation des besoins, des recettes affectées et des crédits pour les dépenses agricoles. Outre la modification des éléments de marché, la LR 1/2017 intègre aussi l’impact des décisions agricoles adoptées depuis la présentation du PB 2017 en juin 2016, ainsi que d'autres propositions qui sont susceptibles d'avoir un effet important au cours de l'exercice budgétaire à venir. Après intégration de l’aide supplémentaire globale en faveur des secteurs de l’élevage annoncée en juillet et prise en compte des recettes supplémentaires affectées au Fonds européen agricole de garantie (FEAGA), le niveau des crédits d’engagement reste inchangé, n'affichant qu'une légère baisse (-1 million d’EUR) en crédits de paiement.</w:t>
      </w:r>
    </w:p>
    <w:p>
      <w:pPr>
        <w:numPr>
          <w:ilvl w:val="0"/>
          <w:numId w:val="19"/>
        </w:numPr>
        <w:spacing w:before="120" w:after="120"/>
        <w:jc w:val="both"/>
        <w:rPr>
          <w:noProof/>
          <w:szCs w:val="20"/>
        </w:rPr>
      </w:pPr>
      <w:r>
        <w:rPr>
          <w:noProof/>
          <w:lang w:val="fr-BE"/>
        </w:rPr>
        <w:t>La mise en œuvre progressive des renforcements annoncés dans le réexamen/révision à mi-parcours du cadre financier pluriannuel 2014-2020</w:t>
      </w:r>
      <w:r>
        <w:rPr>
          <w:noProof/>
          <w:vertAlign w:val="superscript"/>
        </w:rPr>
        <w:footnoteReference w:id="4"/>
      </w:r>
      <w:r>
        <w:rPr>
          <w:noProof/>
          <w:lang w:val="fr-BE"/>
        </w:rPr>
        <w:t xml:space="preserve"> pour la croissance durable, d'un montant de 200 millions d’EUR en crédits d’engagement et de 7 millions d’EUR en crédits de paiement dans la rubrique 1a, </w:t>
      </w:r>
      <w:r>
        <w:rPr>
          <w:i/>
          <w:noProof/>
          <w:lang w:val="fr-BE"/>
        </w:rPr>
        <w:t>Compétitivité pour la croissance et l’emploi</w:t>
      </w:r>
      <w:r>
        <w:rPr>
          <w:noProof/>
          <w:lang w:val="fr-BE"/>
        </w:rPr>
        <w:t>.</w:t>
      </w:r>
      <w:r>
        <w:rPr>
          <w:i/>
          <w:noProof/>
          <w:lang w:val="fr-BE"/>
        </w:rPr>
        <w:t xml:space="preserve"> </w:t>
      </w:r>
      <w:r>
        <w:rPr>
          <w:noProof/>
          <w:lang w:val="fr-BE"/>
        </w:rPr>
        <w:t xml:space="preserve">La Commission propose de financer les engagements au moyen de la marge globale pour les engagements (MGE) et de la marge non allouée. </w:t>
      </w:r>
      <w:r>
        <w:rPr>
          <w:noProof/>
        </w:rPr>
        <w:t>Ces montants se décomposent comme suit:</w:t>
      </w:r>
    </w:p>
    <w:p>
      <w:pPr>
        <w:numPr>
          <w:ilvl w:val="1"/>
          <w:numId w:val="20"/>
        </w:numPr>
        <w:spacing w:before="120" w:after="120"/>
        <w:jc w:val="both"/>
        <w:rPr>
          <w:noProof/>
          <w:szCs w:val="20"/>
          <w:lang w:val="fr-BE"/>
        </w:rPr>
      </w:pPr>
      <w:r>
        <w:rPr>
          <w:noProof/>
          <w:lang w:val="fr-BE"/>
        </w:rPr>
        <w:t>Horizon 2020: +50 millions d'EUR en crédits d'engagement et 7 millions d'EUR en crédits de paiement;</w:t>
      </w:r>
    </w:p>
    <w:p>
      <w:pPr>
        <w:numPr>
          <w:ilvl w:val="1"/>
          <w:numId w:val="20"/>
        </w:numPr>
        <w:spacing w:before="120" w:after="120"/>
        <w:jc w:val="both"/>
        <w:rPr>
          <w:noProof/>
          <w:szCs w:val="20"/>
          <w:lang w:val="fr-BE"/>
        </w:rPr>
      </w:pPr>
      <w:r>
        <w:rPr>
          <w:noProof/>
          <w:lang w:val="fr-BE"/>
        </w:rPr>
        <w:t>Compétitivité des entreprises et des petites et moyennes entreprises (COSME): +50 millions d'EUR en crédits d'engagement;</w:t>
      </w:r>
    </w:p>
    <w:p>
      <w:pPr>
        <w:numPr>
          <w:ilvl w:val="1"/>
          <w:numId w:val="20"/>
        </w:numPr>
        <w:spacing w:before="120" w:after="120"/>
        <w:jc w:val="both"/>
        <w:rPr>
          <w:noProof/>
          <w:szCs w:val="20"/>
          <w:lang w:val="fr-BE"/>
        </w:rPr>
      </w:pPr>
      <w:r>
        <w:rPr>
          <w:noProof/>
          <w:lang w:val="fr-BE"/>
        </w:rPr>
        <w:t>Mécanisme pour l’interconnexion en Europe (MIE) – Transports: +50 millions d'EUR en crédits d'engagement;</w:t>
      </w:r>
    </w:p>
    <w:p>
      <w:pPr>
        <w:numPr>
          <w:ilvl w:val="1"/>
          <w:numId w:val="20"/>
        </w:numPr>
        <w:spacing w:before="120" w:after="120"/>
        <w:jc w:val="both"/>
        <w:rPr>
          <w:noProof/>
          <w:szCs w:val="20"/>
          <w:lang w:val="fr-BE"/>
        </w:rPr>
      </w:pPr>
      <w:r>
        <w:rPr>
          <w:noProof/>
          <w:lang w:val="fr-BE"/>
        </w:rPr>
        <w:t>Erasmus+: +50 millions d'EUR en crédits d'engagement;</w:t>
      </w:r>
    </w:p>
    <w:p>
      <w:pPr>
        <w:numPr>
          <w:ilvl w:val="1"/>
          <w:numId w:val="20"/>
        </w:numPr>
        <w:spacing w:after="200" w:line="276" w:lineRule="auto"/>
        <w:contextualSpacing/>
        <w:jc w:val="both"/>
        <w:rPr>
          <w:rFonts w:eastAsia="MS Mincho"/>
          <w:noProof/>
          <w:szCs w:val="20"/>
          <w:lang w:val="fr-BE"/>
        </w:rPr>
      </w:pPr>
      <w:r>
        <w:rPr>
          <w:noProof/>
          <w:lang w:val="fr-BE"/>
        </w:rPr>
        <w:t>Wi-Fi pour l'Europe (WiFi4EU), une initiative visant à aider les communautés locales d'Europe à offrir des points d'accès Wi-Fi gratuits à tous les citoyens: +20 millions d'EUR en crédits d'engagement redéployés à partir du volet «Technologies de l'information et de la communication» du MIE.</w:t>
      </w:r>
    </w:p>
    <w:p>
      <w:pPr>
        <w:numPr>
          <w:ilvl w:val="0"/>
          <w:numId w:val="19"/>
        </w:numPr>
        <w:spacing w:before="120" w:after="120"/>
        <w:jc w:val="both"/>
        <w:rPr>
          <w:noProof/>
          <w:szCs w:val="20"/>
          <w:lang w:val="fr-BE"/>
        </w:rPr>
      </w:pPr>
      <w:r>
        <w:rPr>
          <w:noProof/>
          <w:lang w:val="fr-BE"/>
        </w:rPr>
        <w:t xml:space="preserve">Renforcement, à hauteur de 1 milliard d’EUR, des ressources budgétaires affectées à la rubrique 4, </w:t>
      </w:r>
      <w:r>
        <w:rPr>
          <w:i/>
          <w:noProof/>
          <w:lang w:val="fr-BE"/>
        </w:rPr>
        <w:t>l'Europe dans le monde</w:t>
      </w:r>
      <w:r>
        <w:rPr>
          <w:noProof/>
          <w:lang w:val="fr-BE"/>
        </w:rPr>
        <w:t>, pour s’attaquer aux causes profondes des migrations et promouvoir la mise en œuvre rapide de conventions avec les pays tiers au titre du processus du nouveau cadre de partenariat et en vue de la création d’un Fonds européen pour le développement durable (FEDD) accompagné d'un nouveau fonds de garantie FEDD</w:t>
      </w:r>
      <w:r>
        <w:rPr>
          <w:noProof/>
          <w:vertAlign w:val="superscript"/>
        </w:rPr>
        <w:footnoteReference w:id="5"/>
      </w:r>
      <w:r>
        <w:rPr>
          <w:noProof/>
          <w:lang w:val="fr-BE"/>
        </w:rPr>
        <w:t xml:space="preserve">. La Commission propose d’augmenter les crédits d’engagement de 1 milliard d’EUR et les crédits de paiement de 210 millions d’EUR. Compte tenu de la très faible marge disponible sous la rubrique 4 (créée par le transfert des représentants spéciaux de l’UE de la rubrique 4 à la rubrique 5, </w:t>
      </w:r>
      <w:r>
        <w:rPr>
          <w:i/>
          <w:noProof/>
          <w:lang w:val="fr-BE"/>
        </w:rPr>
        <w:t>Administration</w:t>
      </w:r>
      <w:r>
        <w:rPr>
          <w:noProof/>
          <w:lang w:val="fr-BE"/>
        </w:rPr>
        <w:t xml:space="preserve">), la majeure partie de cette augmentation des crédits d’engagement est financée par une mobilisation correspondante de la marge pour imprévus qu'il convient de compenser en 2017 sur les marges non allouées de la rubrique 2, </w:t>
      </w:r>
      <w:r>
        <w:rPr>
          <w:i/>
          <w:noProof/>
          <w:lang w:val="fr-BE"/>
        </w:rPr>
        <w:t>Croissance durable: Ressources naturelles</w:t>
      </w:r>
      <w:r>
        <w:rPr>
          <w:noProof/>
          <w:lang w:val="fr-BE"/>
        </w:rPr>
        <w:t xml:space="preserve"> et en 2018-2019 sur les marges non allouées de la rubrique 5.</w:t>
      </w:r>
    </w:p>
    <w:p>
      <w:pPr>
        <w:numPr>
          <w:ilvl w:val="0"/>
          <w:numId w:val="19"/>
        </w:numPr>
        <w:spacing w:before="120" w:after="120"/>
        <w:jc w:val="both"/>
        <w:rPr>
          <w:noProof/>
          <w:szCs w:val="20"/>
          <w:lang w:val="fr-BE"/>
        </w:rPr>
      </w:pPr>
      <w:r>
        <w:rPr>
          <w:noProof/>
          <w:lang w:val="fr-BE"/>
        </w:rPr>
        <w:t>Une augmentation du nombre d'emplois à Europol afin de renforcer l'appui opérationnel, et notamment de fournir un service 24 heures sur 24 et 7 jours sur 7 ainsi que des capacités de déploiement sur le terrain, comme annoncé dans la communication de la Commission intitulée «Accroître la sécurité dans un monde de mobilité»</w:t>
      </w:r>
      <w:r>
        <w:rPr>
          <w:noProof/>
          <w:vertAlign w:val="superscript"/>
        </w:rPr>
        <w:footnoteReference w:id="6"/>
      </w:r>
      <w:r>
        <w:rPr>
          <w:noProof/>
          <w:lang w:val="fr-BE"/>
        </w:rPr>
        <w:t>.</w:t>
      </w:r>
    </w:p>
    <w:p>
      <w:pPr>
        <w:numPr>
          <w:ilvl w:val="0"/>
          <w:numId w:val="19"/>
        </w:numPr>
        <w:spacing w:before="120" w:after="120"/>
        <w:jc w:val="both"/>
        <w:rPr>
          <w:noProof/>
          <w:szCs w:val="20"/>
          <w:lang w:val="fr-BE"/>
        </w:rPr>
      </w:pPr>
      <w:r>
        <w:rPr>
          <w:noProof/>
          <w:lang w:val="fr-BE"/>
        </w:rPr>
        <w:t>Une revalorisation des emplois supplémentaires demandés pour Frontex (Agence européenne de garde-frontières et de garde-côtes) et l’EASO à la lumière d’une évaluation plus détaillée des profils professionnels requis.</w:t>
      </w:r>
    </w:p>
    <w:p>
      <w:pPr>
        <w:numPr>
          <w:ilvl w:val="0"/>
          <w:numId w:val="19"/>
        </w:numPr>
        <w:spacing w:before="120" w:after="120"/>
        <w:jc w:val="both"/>
        <w:rPr>
          <w:noProof/>
          <w:szCs w:val="20"/>
          <w:lang w:val="fr-BE"/>
        </w:rPr>
      </w:pPr>
      <w:r>
        <w:rPr>
          <w:noProof/>
          <w:lang w:val="fr-BE"/>
        </w:rPr>
        <w:t>Adaptations mineures apportées aux tableaux des effectifs de l’Agence européenne pour la sécurité et la santé au travail (EU-OSHA) et de la Fondation européenne pour l’amélioration des conditions de vie et de travail (Eurofound).</w:t>
      </w:r>
    </w:p>
    <w:p>
      <w:pPr>
        <w:numPr>
          <w:ilvl w:val="0"/>
          <w:numId w:val="19"/>
        </w:numPr>
        <w:spacing w:before="120" w:after="120"/>
        <w:jc w:val="both"/>
        <w:rPr>
          <w:noProof/>
          <w:szCs w:val="20"/>
          <w:lang w:val="fr-BE"/>
        </w:rPr>
      </w:pPr>
      <w:r>
        <w:rPr>
          <w:noProof/>
          <w:lang w:val="fr-BE"/>
        </w:rPr>
        <w:t xml:space="preserve">Le transfert des dépenses relatives aux trois représentants spéciaux de l’UE </w:t>
      </w:r>
      <w:r>
        <w:rPr>
          <w:i/>
          <w:noProof/>
          <w:lang w:val="fr-BE"/>
        </w:rPr>
        <w:t>à double casquette</w:t>
      </w:r>
      <w:r>
        <w:rPr>
          <w:noProof/>
          <w:lang w:val="fr-BE"/>
        </w:rPr>
        <w:t xml:space="preserve"> de la rubrique 4 à la rubrique 5.</w:t>
      </w:r>
    </w:p>
    <w:p>
      <w:pPr>
        <w:numPr>
          <w:ilvl w:val="0"/>
          <w:numId w:val="19"/>
        </w:numPr>
        <w:spacing w:before="120" w:after="120"/>
        <w:jc w:val="both"/>
        <w:rPr>
          <w:noProof/>
          <w:szCs w:val="20"/>
          <w:lang w:val="fr-BE"/>
        </w:rPr>
      </w:pPr>
      <w:r>
        <w:rPr>
          <w:noProof/>
          <w:lang w:val="fr-BE"/>
        </w:rPr>
        <w:t xml:space="preserve">Une mise à jour des besoins probables de crédits supplémentaires relatifs à l'année 2017 pour les rémunérations et les pensions de toutes les institutions. Ces besoins peuvent être actualisés si nécessaire lors de la mise au point finale du rapport statistique officiel, qui sera disponible à la fin octobre. </w:t>
      </w:r>
    </w:p>
    <w:p>
      <w:pPr>
        <w:numPr>
          <w:ilvl w:val="0"/>
          <w:numId w:val="19"/>
        </w:numPr>
        <w:spacing w:before="120" w:after="120"/>
        <w:jc w:val="both"/>
        <w:rPr>
          <w:noProof/>
          <w:szCs w:val="20"/>
          <w:lang w:val="fr-BE"/>
        </w:rPr>
      </w:pPr>
      <w:r>
        <w:rPr>
          <w:noProof/>
          <w:lang w:val="fr-BE"/>
        </w:rPr>
        <w:t>L’alignement des tableaux des effectifs du Parlement européen, du Comité économique et social européen et du Comité des régions, afin de tenir compte de l’accord intervenu entre eux.</w:t>
      </w:r>
    </w:p>
    <w:p>
      <w:pPr>
        <w:spacing w:before="120" w:after="120"/>
        <w:jc w:val="both"/>
        <w:rPr>
          <w:noProof/>
          <w:szCs w:val="20"/>
          <w:lang w:val="fr-BE"/>
        </w:rPr>
      </w:pPr>
      <w:r>
        <w:rPr>
          <w:noProof/>
          <w:lang w:val="fr-BE"/>
        </w:rPr>
        <w:t>La Commission tient également à souligner qu’elle a l’intention de financer l’initiative pour l’emploi des jeunes (IEJ), en 2017, à concurrence de 500 millions d’EUR en crédits d’engagement. Toutefois, la Commission ne propose pas, à ce stade, les enveloppes budgétaires dans la présente lettre rectificative étant donné qu’elle a l’intention de financer ce montant par la MGE qui sera disponible après l’ajustement technique de 2017. Par conséquent, la Commission proposera d’ajouter ces dotations au moyen d'un projet de budget rectificatif à présenter au Parlement européen et au Conseil immédiatement après l’ajustement technique au début de 2017.</w:t>
      </w:r>
    </w:p>
    <w:p>
      <w:pPr>
        <w:spacing w:before="120" w:after="120"/>
        <w:jc w:val="both"/>
        <w:rPr>
          <w:noProof/>
          <w:szCs w:val="20"/>
          <w:lang w:val="fr-BE"/>
        </w:rPr>
      </w:pPr>
      <w:r>
        <w:rPr>
          <w:noProof/>
          <w:lang w:val="fr-BE"/>
        </w:rPr>
        <w:t>Dans l’ensemble, l'impact net de la LR 1/2017 sur les dépenses prévues dans le projet de budget 2017 est une augmentation de 1 257,2 millions d’EUR en crédits d’engagement et une hausse de 523,1 millions d’EUR en crédits de paiement.</w:t>
      </w:r>
    </w:p>
    <w:p>
      <w:pPr>
        <w:spacing w:before="120" w:after="120"/>
        <w:jc w:val="both"/>
        <w:rPr>
          <w:noProof/>
          <w:szCs w:val="20"/>
          <w:lang w:val="fr-BE"/>
        </w:rPr>
      </w:pPr>
      <w:r>
        <w:rPr>
          <w:noProof/>
          <w:lang w:val="fr-BE"/>
        </w:rPr>
        <w:t>Dans la partie «recettes» du budget, certaines amendes infligées récemment par la Commission seront payées et toutes les voies de recours seront épuisées à la fin de 2016 pour un montant estimé à 1 milliard d’EUR. La Commission propose d’augmenter de ce montant les lignes budgétaires concernées de la partie «recettes» du budget. La contribution des budgets nationaux calculée en fonction du RNB s'en trouvera réduite du même montant.</w:t>
      </w:r>
    </w:p>
    <w:p>
      <w:pPr>
        <w:pStyle w:val="ManualHeading1"/>
        <w:spacing w:before="240"/>
        <w:ind w:left="0" w:firstLine="0"/>
        <w:rPr>
          <w:noProof/>
          <w:lang w:val="fr-BE"/>
        </w:rPr>
      </w:pPr>
      <w:bookmarkStart w:id="23" w:name="_Toc463264163"/>
      <w:bookmarkStart w:id="24" w:name="_Toc464138534"/>
      <w:bookmarkStart w:id="25" w:name="_Toc465349288"/>
      <w:r>
        <w:rPr>
          <w:noProof/>
          <w:lang w:val="fr-BE"/>
        </w:rPr>
        <w:t>2.</w:t>
      </w:r>
      <w:r>
        <w:rPr>
          <w:noProof/>
          <w:lang w:val="fr-BE"/>
        </w:rPr>
        <w:tab/>
      </w:r>
      <w:bookmarkStart w:id="26" w:name="_Toc432063522"/>
      <w:r>
        <w:rPr>
          <w:noProof/>
          <w:lang w:val="fr-BE"/>
        </w:rPr>
        <w:t>Agriculture et pêche</w:t>
      </w:r>
      <w:bookmarkEnd w:id="23"/>
      <w:bookmarkEnd w:id="24"/>
      <w:bookmarkEnd w:id="26"/>
      <w:bookmarkEnd w:id="25"/>
    </w:p>
    <w:p>
      <w:pPr>
        <w:pStyle w:val="ManualHeading2"/>
        <w:numPr>
          <w:ilvl w:val="0"/>
          <w:numId w:val="0"/>
        </w:numPr>
        <w:tabs>
          <w:tab w:val="left" w:pos="851"/>
        </w:tabs>
        <w:rPr>
          <w:bCs/>
          <w:lang w:val="fr-BE"/>
        </w:rPr>
      </w:pPr>
      <w:bookmarkStart w:id="27" w:name="_Toc462933829"/>
      <w:bookmarkStart w:id="28" w:name="_Toc462935190"/>
      <w:bookmarkStart w:id="29" w:name="_Toc462935292"/>
      <w:bookmarkStart w:id="30" w:name="_Toc462935340"/>
      <w:bookmarkStart w:id="31" w:name="_Toc462935497"/>
      <w:bookmarkStart w:id="32" w:name="_Toc463004731"/>
      <w:bookmarkStart w:id="33" w:name="_Toc463264164"/>
      <w:bookmarkStart w:id="34" w:name="_Toc463376628"/>
      <w:bookmarkStart w:id="35" w:name="_Toc463438680"/>
      <w:bookmarkStart w:id="36" w:name="_Toc463438848"/>
      <w:bookmarkStart w:id="37" w:name="_Toc463462765"/>
      <w:bookmarkStart w:id="38" w:name="_Toc463974150"/>
      <w:bookmarkStart w:id="39" w:name="_Toc464028191"/>
      <w:bookmarkStart w:id="40" w:name="_Toc462933830"/>
      <w:bookmarkStart w:id="41" w:name="_Toc462935191"/>
      <w:bookmarkStart w:id="42" w:name="_Toc462935293"/>
      <w:bookmarkStart w:id="43" w:name="_Toc462935341"/>
      <w:bookmarkStart w:id="44" w:name="_Toc462935498"/>
      <w:bookmarkStart w:id="45" w:name="_Toc463004732"/>
      <w:bookmarkStart w:id="46" w:name="_Toc463264165"/>
      <w:bookmarkStart w:id="47" w:name="_Toc463376629"/>
      <w:bookmarkStart w:id="48" w:name="_Toc463438681"/>
      <w:bookmarkStart w:id="49" w:name="_Toc463438849"/>
      <w:bookmarkStart w:id="50" w:name="_Toc463462766"/>
      <w:bookmarkStart w:id="51" w:name="_Toc463974151"/>
      <w:bookmarkStart w:id="52" w:name="_Toc464028192"/>
      <w:bookmarkStart w:id="53" w:name="_Toc462410044"/>
      <w:bookmarkStart w:id="54" w:name="_Toc464138535"/>
      <w:bookmarkStart w:id="55" w:name="_Toc46534928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lang w:val="fr-BE"/>
        </w:rPr>
        <w:t xml:space="preserve">2.1 </w:t>
      </w:r>
      <w:r>
        <w:rPr>
          <w:lang w:val="fr-BE"/>
        </w:rPr>
        <w:tab/>
      </w:r>
      <w:bookmarkEnd w:id="53"/>
      <w:r>
        <w:rPr>
          <w:lang w:val="fr-BE"/>
        </w:rPr>
        <w:t>Principales modifications proposées</w:t>
      </w:r>
      <w:bookmarkEnd w:id="54"/>
      <w:bookmarkEnd w:id="55"/>
    </w:p>
    <w:p>
      <w:pPr>
        <w:autoSpaceDE w:val="0"/>
        <w:autoSpaceDN w:val="0"/>
        <w:adjustRightInd w:val="0"/>
        <w:spacing w:before="120" w:after="120"/>
        <w:jc w:val="both"/>
        <w:rPr>
          <w:noProof/>
          <w:lang w:val="fr-BE"/>
        </w:rPr>
      </w:pPr>
      <w:r>
        <w:rPr>
          <w:noProof/>
          <w:lang w:val="fr-BE"/>
        </w:rPr>
        <w:t>La Commission propose d’actualiser les estimations des dépenses agricoles en les majorant de 527 millions d’EUR par rapport au PB 2017. Cette actualisation des besoins tient compte des conséquences financières de l’aide supplémentaire globale en faveur des secteurs de l’élevage annoncée en juillet et tient compte des dernières informations disponibles en ce qui concerne les autres dépenses. Le présent document procède aussi à une actualisation en ce qui concerne les accords de partenariat dans le domaine de la pêche durable, s'agissant des crédits proposés pour la ligne opérationnelle et pour les «réserves».</w:t>
      </w:r>
    </w:p>
    <w:p>
      <w:pPr>
        <w:autoSpaceDE w:val="0"/>
        <w:autoSpaceDN w:val="0"/>
        <w:adjustRightInd w:val="0"/>
        <w:spacing w:before="120" w:after="120"/>
        <w:jc w:val="both"/>
        <w:rPr>
          <w:noProof/>
          <w:lang w:val="fr-BE"/>
        </w:rPr>
      </w:pPr>
      <w:r>
        <w:rPr>
          <w:noProof/>
          <w:lang w:val="fr-BE"/>
        </w:rPr>
        <w:t>Outre les mesures de soutien temporaire au titre du budget 2015 (276,6 millions d’EUR) et du budget 2016 (711,5 millions d’EUR), les mesures de soutien supplémentaires suivantes sont budgétisées dans le PB 2017 (y compris la LR 1/2017):</w:t>
      </w:r>
    </w:p>
    <w:p>
      <w:pPr>
        <w:keepNext/>
        <w:keepLines/>
        <w:jc w:val="right"/>
        <w:rPr>
          <w:noProof/>
          <w:sz w:val="16"/>
          <w:szCs w:val="16"/>
          <w:lang w:val="fr-BE"/>
        </w:rPr>
      </w:pPr>
      <w:r>
        <w:rPr>
          <w:i/>
          <w:noProof/>
          <w:sz w:val="16"/>
          <w:lang w:val="fr-BE"/>
        </w:rPr>
        <w:t>(en Mio EUR, arrondis aux prix courants)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6999"/>
        <w:gridCol w:w="1559"/>
      </w:tblGrid>
      <w:tr>
        <w:tc>
          <w:tcPr>
            <w:tcW w:w="1365" w:type="dxa"/>
            <w:shd w:val="clear" w:color="auto" w:fill="D9D9D9"/>
            <w:vAlign w:val="center"/>
          </w:tcPr>
          <w:p>
            <w:pPr>
              <w:autoSpaceDE w:val="0"/>
              <w:autoSpaceDN w:val="0"/>
              <w:adjustRightInd w:val="0"/>
              <w:jc w:val="center"/>
              <w:rPr>
                <w:b/>
                <w:noProof/>
                <w:sz w:val="20"/>
                <w:szCs w:val="20"/>
              </w:rPr>
            </w:pPr>
            <w:r>
              <w:rPr>
                <w:b/>
                <w:noProof/>
                <w:sz w:val="20"/>
              </w:rPr>
              <w:t>Ligne budgétaire</w:t>
            </w:r>
          </w:p>
        </w:tc>
        <w:tc>
          <w:tcPr>
            <w:tcW w:w="6999" w:type="dxa"/>
            <w:shd w:val="clear" w:color="auto" w:fill="D9D9D9"/>
            <w:vAlign w:val="center"/>
          </w:tcPr>
          <w:p>
            <w:pPr>
              <w:autoSpaceDE w:val="0"/>
              <w:autoSpaceDN w:val="0"/>
              <w:adjustRightInd w:val="0"/>
              <w:jc w:val="center"/>
              <w:rPr>
                <w:b/>
                <w:noProof/>
                <w:sz w:val="20"/>
                <w:szCs w:val="20"/>
              </w:rPr>
            </w:pPr>
            <w:r>
              <w:rPr>
                <w:b/>
                <w:noProof/>
                <w:sz w:val="20"/>
              </w:rPr>
              <w:t>Mesure</w:t>
            </w:r>
          </w:p>
        </w:tc>
        <w:tc>
          <w:tcPr>
            <w:tcW w:w="1559" w:type="dxa"/>
            <w:shd w:val="clear" w:color="auto" w:fill="D9D9D9"/>
            <w:vAlign w:val="center"/>
          </w:tcPr>
          <w:p>
            <w:pPr>
              <w:autoSpaceDE w:val="0"/>
              <w:autoSpaceDN w:val="0"/>
              <w:adjustRightInd w:val="0"/>
              <w:jc w:val="center"/>
              <w:rPr>
                <w:b/>
                <w:noProof/>
                <w:sz w:val="20"/>
                <w:szCs w:val="20"/>
              </w:rPr>
            </w:pPr>
            <w:r>
              <w:rPr>
                <w:b/>
                <w:noProof/>
                <w:sz w:val="20"/>
              </w:rPr>
              <w:t xml:space="preserve">Montant </w:t>
            </w:r>
          </w:p>
        </w:tc>
      </w:tr>
      <w:tr>
        <w:tc>
          <w:tcPr>
            <w:tcW w:w="1365" w:type="dxa"/>
          </w:tcPr>
          <w:p>
            <w:pPr>
              <w:autoSpaceDE w:val="0"/>
              <w:autoSpaceDN w:val="0"/>
              <w:adjustRightInd w:val="0"/>
              <w:rPr>
                <w:noProof/>
                <w:sz w:val="20"/>
                <w:szCs w:val="20"/>
              </w:rPr>
            </w:pPr>
            <w:r>
              <w:rPr>
                <w:noProof/>
                <w:sz w:val="20"/>
              </w:rPr>
              <w:t>05 02 08 03</w:t>
            </w:r>
            <w:r>
              <w:rPr>
                <w:noProof/>
                <w:sz w:val="20"/>
                <w:szCs w:val="20"/>
              </w:rPr>
              <w:br/>
            </w:r>
            <w:r>
              <w:rPr>
                <w:noProof/>
                <w:sz w:val="20"/>
              </w:rPr>
              <w:t>05 02 08 99</w:t>
            </w:r>
          </w:p>
        </w:tc>
        <w:tc>
          <w:tcPr>
            <w:tcW w:w="6999" w:type="dxa"/>
          </w:tcPr>
          <w:p>
            <w:pPr>
              <w:autoSpaceDE w:val="0"/>
              <w:autoSpaceDN w:val="0"/>
              <w:adjustRightInd w:val="0"/>
              <w:jc w:val="both"/>
              <w:rPr>
                <w:noProof/>
                <w:sz w:val="20"/>
                <w:szCs w:val="20"/>
                <w:lang w:val="fr-BE"/>
              </w:rPr>
            </w:pPr>
            <w:r>
              <w:rPr>
                <w:noProof/>
                <w:sz w:val="20"/>
                <w:lang w:val="fr-BE"/>
              </w:rPr>
              <w:t xml:space="preserve">Prolongation des mesures exceptionnelles de soutien temporaire en faveur des producteurs de certains fruits et légumes </w:t>
            </w:r>
          </w:p>
        </w:tc>
        <w:tc>
          <w:tcPr>
            <w:tcW w:w="1559" w:type="dxa"/>
          </w:tcPr>
          <w:p>
            <w:pPr>
              <w:autoSpaceDE w:val="0"/>
              <w:autoSpaceDN w:val="0"/>
              <w:adjustRightInd w:val="0"/>
              <w:jc w:val="right"/>
              <w:rPr>
                <w:noProof/>
                <w:sz w:val="20"/>
                <w:szCs w:val="20"/>
              </w:rPr>
            </w:pPr>
            <w:r>
              <w:rPr>
                <w:noProof/>
                <w:sz w:val="20"/>
              </w:rPr>
              <w:t>100,0</w:t>
            </w:r>
          </w:p>
        </w:tc>
      </w:tr>
      <w:tr>
        <w:tc>
          <w:tcPr>
            <w:tcW w:w="1365" w:type="dxa"/>
            <w:tcBorders>
              <w:top w:val="nil"/>
            </w:tcBorders>
          </w:tcPr>
          <w:p>
            <w:pPr>
              <w:autoSpaceDE w:val="0"/>
              <w:autoSpaceDN w:val="0"/>
              <w:adjustRightInd w:val="0"/>
              <w:jc w:val="both"/>
              <w:rPr>
                <w:noProof/>
                <w:sz w:val="20"/>
                <w:szCs w:val="20"/>
              </w:rPr>
            </w:pPr>
            <w:r>
              <w:rPr>
                <w:noProof/>
                <w:sz w:val="20"/>
              </w:rPr>
              <w:t>05 02 10 01</w:t>
            </w:r>
          </w:p>
        </w:tc>
        <w:tc>
          <w:tcPr>
            <w:tcW w:w="6999" w:type="dxa"/>
            <w:tcBorders>
              <w:top w:val="nil"/>
            </w:tcBorders>
          </w:tcPr>
          <w:p>
            <w:pPr>
              <w:autoSpaceDE w:val="0"/>
              <w:autoSpaceDN w:val="0"/>
              <w:adjustRightInd w:val="0"/>
              <w:jc w:val="both"/>
              <w:rPr>
                <w:noProof/>
                <w:sz w:val="20"/>
                <w:szCs w:val="20"/>
                <w:lang w:val="fr-BE"/>
              </w:rPr>
            </w:pPr>
            <w:r>
              <w:rPr>
                <w:noProof/>
                <w:sz w:val="20"/>
                <w:lang w:val="fr-BE"/>
              </w:rPr>
              <w:t>Renforcement des activités de promotion des produits laitiers et de la viande porcine dans les pays tiers</w:t>
            </w:r>
          </w:p>
        </w:tc>
        <w:tc>
          <w:tcPr>
            <w:tcW w:w="1559" w:type="dxa"/>
            <w:tcBorders>
              <w:top w:val="nil"/>
            </w:tcBorders>
          </w:tcPr>
          <w:p>
            <w:pPr>
              <w:autoSpaceDE w:val="0"/>
              <w:autoSpaceDN w:val="0"/>
              <w:adjustRightInd w:val="0"/>
              <w:jc w:val="right"/>
              <w:rPr>
                <w:noProof/>
                <w:sz w:val="20"/>
                <w:szCs w:val="20"/>
              </w:rPr>
            </w:pPr>
            <w:r>
              <w:rPr>
                <w:noProof/>
                <w:sz w:val="20"/>
              </w:rPr>
              <w:t>21,5</w:t>
            </w:r>
            <w:r>
              <w:rPr>
                <w:noProof/>
                <w:sz w:val="20"/>
                <w:vertAlign w:val="superscript"/>
              </w:rPr>
              <w:t>(1)(2)</w:t>
            </w:r>
          </w:p>
        </w:tc>
      </w:tr>
      <w:tr>
        <w:tc>
          <w:tcPr>
            <w:tcW w:w="1365" w:type="dxa"/>
            <w:tcBorders>
              <w:top w:val="nil"/>
            </w:tcBorders>
          </w:tcPr>
          <w:p>
            <w:pPr>
              <w:autoSpaceDE w:val="0"/>
              <w:autoSpaceDN w:val="0"/>
              <w:adjustRightInd w:val="0"/>
              <w:jc w:val="both"/>
              <w:rPr>
                <w:noProof/>
                <w:sz w:val="20"/>
                <w:szCs w:val="20"/>
              </w:rPr>
            </w:pPr>
            <w:r>
              <w:rPr>
                <w:noProof/>
                <w:sz w:val="20"/>
              </w:rPr>
              <w:t>05 02 12 02</w:t>
            </w:r>
          </w:p>
        </w:tc>
        <w:tc>
          <w:tcPr>
            <w:tcW w:w="6999" w:type="dxa"/>
            <w:tcBorders>
              <w:top w:val="nil"/>
            </w:tcBorders>
          </w:tcPr>
          <w:p>
            <w:pPr>
              <w:autoSpaceDE w:val="0"/>
              <w:autoSpaceDN w:val="0"/>
              <w:adjustRightInd w:val="0"/>
              <w:jc w:val="both"/>
              <w:rPr>
                <w:noProof/>
                <w:sz w:val="20"/>
                <w:szCs w:val="20"/>
                <w:lang w:val="fr-BE"/>
              </w:rPr>
            </w:pPr>
            <w:r>
              <w:rPr>
                <w:noProof/>
                <w:sz w:val="20"/>
                <w:lang w:val="fr-BE"/>
              </w:rPr>
              <w:t xml:space="preserve">Stockage privé et intervention publique pour le lait écrémé en poudre </w:t>
            </w:r>
          </w:p>
        </w:tc>
        <w:tc>
          <w:tcPr>
            <w:tcW w:w="1559" w:type="dxa"/>
            <w:tcBorders>
              <w:top w:val="nil"/>
            </w:tcBorders>
          </w:tcPr>
          <w:p>
            <w:pPr>
              <w:autoSpaceDE w:val="0"/>
              <w:autoSpaceDN w:val="0"/>
              <w:adjustRightInd w:val="0"/>
              <w:jc w:val="right"/>
              <w:rPr>
                <w:noProof/>
                <w:sz w:val="20"/>
                <w:szCs w:val="20"/>
              </w:rPr>
            </w:pPr>
            <w:r>
              <w:rPr>
                <w:noProof/>
                <w:sz w:val="20"/>
              </w:rPr>
              <w:t>19,0</w:t>
            </w:r>
          </w:p>
        </w:tc>
      </w:tr>
      <w:tr>
        <w:tc>
          <w:tcPr>
            <w:tcW w:w="1365" w:type="dxa"/>
            <w:tcBorders>
              <w:top w:val="nil"/>
            </w:tcBorders>
          </w:tcPr>
          <w:p>
            <w:pPr>
              <w:autoSpaceDE w:val="0"/>
              <w:autoSpaceDN w:val="0"/>
              <w:adjustRightInd w:val="0"/>
              <w:jc w:val="both"/>
              <w:rPr>
                <w:noProof/>
                <w:sz w:val="20"/>
                <w:szCs w:val="20"/>
              </w:rPr>
            </w:pPr>
            <w:r>
              <w:rPr>
                <w:noProof/>
                <w:sz w:val="20"/>
              </w:rPr>
              <w:t>05 02 12 04</w:t>
            </w:r>
          </w:p>
        </w:tc>
        <w:tc>
          <w:tcPr>
            <w:tcW w:w="6999" w:type="dxa"/>
            <w:tcBorders>
              <w:top w:val="nil"/>
            </w:tcBorders>
          </w:tcPr>
          <w:p>
            <w:pPr>
              <w:autoSpaceDE w:val="0"/>
              <w:autoSpaceDN w:val="0"/>
              <w:adjustRightInd w:val="0"/>
              <w:jc w:val="both"/>
              <w:rPr>
                <w:noProof/>
                <w:sz w:val="20"/>
                <w:szCs w:val="20"/>
                <w:lang w:val="fr-BE"/>
              </w:rPr>
            </w:pPr>
            <w:r>
              <w:rPr>
                <w:noProof/>
                <w:sz w:val="20"/>
                <w:lang w:val="fr-BE"/>
              </w:rPr>
              <w:t xml:space="preserve">Stockage privé pour le beurre </w:t>
            </w:r>
          </w:p>
        </w:tc>
        <w:tc>
          <w:tcPr>
            <w:tcW w:w="1559" w:type="dxa"/>
            <w:tcBorders>
              <w:top w:val="nil"/>
            </w:tcBorders>
          </w:tcPr>
          <w:p>
            <w:pPr>
              <w:autoSpaceDE w:val="0"/>
              <w:autoSpaceDN w:val="0"/>
              <w:adjustRightInd w:val="0"/>
              <w:jc w:val="right"/>
              <w:rPr>
                <w:noProof/>
                <w:sz w:val="20"/>
                <w:szCs w:val="20"/>
              </w:rPr>
            </w:pPr>
            <w:r>
              <w:rPr>
                <w:noProof/>
                <w:sz w:val="20"/>
              </w:rPr>
              <w:t>9,0</w:t>
            </w:r>
          </w:p>
        </w:tc>
      </w:tr>
      <w:tr>
        <w:tc>
          <w:tcPr>
            <w:tcW w:w="1365" w:type="dxa"/>
          </w:tcPr>
          <w:p>
            <w:pPr>
              <w:autoSpaceDE w:val="0"/>
              <w:autoSpaceDN w:val="0"/>
              <w:adjustRightInd w:val="0"/>
              <w:jc w:val="both"/>
              <w:rPr>
                <w:noProof/>
                <w:sz w:val="20"/>
                <w:szCs w:val="20"/>
              </w:rPr>
            </w:pPr>
            <w:r>
              <w:rPr>
                <w:noProof/>
                <w:sz w:val="20"/>
              </w:rPr>
              <w:t>05 02 12 99</w:t>
            </w:r>
          </w:p>
        </w:tc>
        <w:tc>
          <w:tcPr>
            <w:tcW w:w="6999" w:type="dxa"/>
          </w:tcPr>
          <w:p>
            <w:pPr>
              <w:autoSpaceDE w:val="0"/>
              <w:autoSpaceDN w:val="0"/>
              <w:adjustRightInd w:val="0"/>
              <w:jc w:val="both"/>
              <w:rPr>
                <w:noProof/>
                <w:sz w:val="20"/>
                <w:lang w:val="fr-BE"/>
              </w:rPr>
            </w:pPr>
            <w:r>
              <w:rPr>
                <w:noProof/>
                <w:sz w:val="20"/>
                <w:lang w:val="fr-BE"/>
              </w:rPr>
              <w:t>Stockage privé de certains fromages (montants résiduels)</w:t>
            </w:r>
          </w:p>
        </w:tc>
        <w:tc>
          <w:tcPr>
            <w:tcW w:w="1559" w:type="dxa"/>
          </w:tcPr>
          <w:p>
            <w:pPr>
              <w:autoSpaceDE w:val="0"/>
              <w:autoSpaceDN w:val="0"/>
              <w:adjustRightInd w:val="0"/>
              <w:jc w:val="right"/>
              <w:rPr>
                <w:noProof/>
                <w:sz w:val="20"/>
                <w:szCs w:val="20"/>
              </w:rPr>
            </w:pPr>
            <w:r>
              <w:rPr>
                <w:noProof/>
                <w:sz w:val="20"/>
              </w:rPr>
              <w:t>4,6</w:t>
            </w:r>
          </w:p>
        </w:tc>
      </w:tr>
      <w:tr>
        <w:tc>
          <w:tcPr>
            <w:tcW w:w="1365" w:type="dxa"/>
          </w:tcPr>
          <w:p>
            <w:pPr>
              <w:autoSpaceDE w:val="0"/>
              <w:autoSpaceDN w:val="0"/>
              <w:adjustRightInd w:val="0"/>
              <w:jc w:val="both"/>
              <w:rPr>
                <w:noProof/>
                <w:sz w:val="20"/>
                <w:szCs w:val="20"/>
              </w:rPr>
            </w:pPr>
            <w:r>
              <w:rPr>
                <w:noProof/>
                <w:sz w:val="20"/>
              </w:rPr>
              <w:t>05 02 12 99</w:t>
            </w:r>
          </w:p>
        </w:tc>
        <w:tc>
          <w:tcPr>
            <w:tcW w:w="6999" w:type="dxa"/>
          </w:tcPr>
          <w:p>
            <w:pPr>
              <w:autoSpaceDE w:val="0"/>
              <w:autoSpaceDN w:val="0"/>
              <w:adjustRightInd w:val="0"/>
              <w:jc w:val="both"/>
              <w:rPr>
                <w:noProof/>
                <w:sz w:val="20"/>
                <w:szCs w:val="20"/>
                <w:lang w:val="fr-BE"/>
              </w:rPr>
            </w:pPr>
            <w:r>
              <w:rPr>
                <w:noProof/>
                <w:sz w:val="20"/>
                <w:lang w:val="fr-BE"/>
              </w:rPr>
              <w:t>Aide ciblée pour la réduction temporaire de la production laitière</w:t>
            </w:r>
          </w:p>
        </w:tc>
        <w:tc>
          <w:tcPr>
            <w:tcW w:w="1559" w:type="dxa"/>
          </w:tcPr>
          <w:p>
            <w:pPr>
              <w:autoSpaceDE w:val="0"/>
              <w:autoSpaceDN w:val="0"/>
              <w:adjustRightInd w:val="0"/>
              <w:jc w:val="right"/>
              <w:rPr>
                <w:noProof/>
                <w:sz w:val="20"/>
                <w:szCs w:val="20"/>
              </w:rPr>
            </w:pPr>
            <w:r>
              <w:rPr>
                <w:noProof/>
                <w:sz w:val="20"/>
              </w:rPr>
              <w:t>150,0</w:t>
            </w:r>
          </w:p>
        </w:tc>
      </w:tr>
      <w:tr>
        <w:tc>
          <w:tcPr>
            <w:tcW w:w="1365" w:type="dxa"/>
          </w:tcPr>
          <w:p>
            <w:pPr>
              <w:autoSpaceDE w:val="0"/>
              <w:autoSpaceDN w:val="0"/>
              <w:adjustRightInd w:val="0"/>
              <w:jc w:val="both"/>
              <w:rPr>
                <w:noProof/>
                <w:sz w:val="20"/>
                <w:szCs w:val="20"/>
              </w:rPr>
            </w:pPr>
            <w:r>
              <w:rPr>
                <w:noProof/>
                <w:sz w:val="20"/>
              </w:rPr>
              <w:t>05 02 12 99</w:t>
            </w:r>
          </w:p>
        </w:tc>
        <w:tc>
          <w:tcPr>
            <w:tcW w:w="6999" w:type="dxa"/>
          </w:tcPr>
          <w:p>
            <w:pPr>
              <w:autoSpaceDE w:val="0"/>
              <w:autoSpaceDN w:val="0"/>
              <w:adjustRightInd w:val="0"/>
              <w:jc w:val="both"/>
              <w:rPr>
                <w:noProof/>
                <w:sz w:val="20"/>
                <w:szCs w:val="20"/>
                <w:lang w:val="fr-BE"/>
              </w:rPr>
            </w:pPr>
            <w:r>
              <w:rPr>
                <w:noProof/>
                <w:sz w:val="20"/>
                <w:lang w:val="fr-BE"/>
              </w:rPr>
              <w:t>Aide d'adaptation exceptionnelle aux producteurs de lait et aux exploitants d'autres secteurs de l'élevage</w:t>
            </w:r>
          </w:p>
        </w:tc>
        <w:tc>
          <w:tcPr>
            <w:tcW w:w="1559" w:type="dxa"/>
          </w:tcPr>
          <w:p>
            <w:pPr>
              <w:autoSpaceDE w:val="0"/>
              <w:autoSpaceDN w:val="0"/>
              <w:adjustRightInd w:val="0"/>
              <w:jc w:val="right"/>
              <w:rPr>
                <w:noProof/>
                <w:sz w:val="20"/>
                <w:szCs w:val="20"/>
              </w:rPr>
            </w:pPr>
            <w:r>
              <w:rPr>
                <w:noProof/>
                <w:sz w:val="20"/>
              </w:rPr>
              <w:t>350,0</w:t>
            </w:r>
          </w:p>
        </w:tc>
      </w:tr>
      <w:tr>
        <w:tc>
          <w:tcPr>
            <w:tcW w:w="8364" w:type="dxa"/>
            <w:gridSpan w:val="2"/>
          </w:tcPr>
          <w:p>
            <w:pPr>
              <w:autoSpaceDE w:val="0"/>
              <w:autoSpaceDN w:val="0"/>
              <w:adjustRightInd w:val="0"/>
              <w:spacing w:before="60" w:after="60"/>
              <w:jc w:val="both"/>
              <w:rPr>
                <w:noProof/>
                <w:sz w:val="20"/>
                <w:szCs w:val="20"/>
                <w:lang w:val="fr-BE"/>
              </w:rPr>
            </w:pPr>
            <w:r>
              <w:rPr>
                <w:b/>
                <w:i/>
                <w:noProof/>
                <w:sz w:val="20"/>
                <w:lang w:val="fr-BE"/>
              </w:rPr>
              <w:t>Total de toutes les mesures de soutien supplémentaires prévues dans le PB 2017 (y compris la LR 1/2017)</w:t>
            </w:r>
          </w:p>
        </w:tc>
        <w:tc>
          <w:tcPr>
            <w:tcW w:w="1559" w:type="dxa"/>
          </w:tcPr>
          <w:p>
            <w:pPr>
              <w:autoSpaceDE w:val="0"/>
              <w:autoSpaceDN w:val="0"/>
              <w:adjustRightInd w:val="0"/>
              <w:spacing w:before="60" w:after="60"/>
              <w:jc w:val="right"/>
              <w:rPr>
                <w:b/>
                <w:i/>
                <w:noProof/>
                <w:sz w:val="20"/>
                <w:szCs w:val="20"/>
              </w:rPr>
            </w:pPr>
            <w:r>
              <w:rPr>
                <w:b/>
                <w:i/>
                <w:noProof/>
                <w:sz w:val="20"/>
              </w:rPr>
              <w:t>654,1</w:t>
            </w:r>
          </w:p>
        </w:tc>
      </w:tr>
      <w:tr>
        <w:tc>
          <w:tcPr>
            <w:tcW w:w="9923" w:type="dxa"/>
            <w:gridSpan w:val="3"/>
          </w:tcPr>
          <w:p>
            <w:pPr>
              <w:ind w:left="170" w:hanging="170"/>
              <w:rPr>
                <w:b/>
                <w:i/>
                <w:noProof/>
                <w:sz w:val="20"/>
                <w:szCs w:val="20"/>
                <w:lang w:val="fr-BE"/>
              </w:rPr>
            </w:pPr>
            <w:r>
              <w:rPr>
                <w:noProof/>
                <w:sz w:val="18"/>
                <w:vertAlign w:val="superscript"/>
                <w:lang w:val="fr-BE"/>
              </w:rPr>
              <w:t>(1)</w:t>
            </w:r>
            <w:r>
              <w:rPr>
                <w:noProof/>
                <w:lang w:val="fr-BE"/>
              </w:rPr>
              <w:t xml:space="preserve"> Au total, 30 millions d’EUR annoncés en 2014: 3 millions d’EUR pour 2015, 13,5 millions d’EUR pour 2016 et 13,5 millions d’EUR pour 2017.</w:t>
            </w:r>
            <w:r>
              <w:rPr>
                <w:noProof/>
                <w:sz w:val="18"/>
                <w:lang w:val="fr-BE"/>
              </w:rPr>
              <w:t xml:space="preserve"> </w:t>
            </w:r>
          </w:p>
        </w:tc>
      </w:tr>
      <w:tr>
        <w:tc>
          <w:tcPr>
            <w:tcW w:w="9923" w:type="dxa"/>
            <w:gridSpan w:val="3"/>
          </w:tcPr>
          <w:p>
            <w:pPr>
              <w:autoSpaceDE w:val="0"/>
              <w:autoSpaceDN w:val="0"/>
              <w:adjustRightInd w:val="0"/>
              <w:ind w:left="176" w:hanging="176"/>
              <w:rPr>
                <w:b/>
                <w:i/>
                <w:noProof/>
                <w:sz w:val="20"/>
                <w:szCs w:val="20"/>
                <w:lang w:val="fr-BE"/>
              </w:rPr>
            </w:pPr>
            <w:r>
              <w:rPr>
                <w:noProof/>
                <w:sz w:val="18"/>
                <w:vertAlign w:val="superscript"/>
                <w:lang w:val="fr-BE"/>
              </w:rPr>
              <w:t>(2)</w:t>
            </w:r>
            <w:r>
              <w:rPr>
                <w:noProof/>
                <w:lang w:val="fr-BE"/>
              </w:rPr>
              <w:t xml:space="preserve"> Montant supplémentaire de 30 millions d’EUR annoncé en 2015: 8 millions d'EUR pour 2017 et le solde de 22 millions d’EUR pour 2018 et les années suivantes.</w:t>
            </w:r>
          </w:p>
        </w:tc>
      </w:tr>
    </w:tbl>
    <w:p>
      <w:pPr>
        <w:autoSpaceDE w:val="0"/>
        <w:autoSpaceDN w:val="0"/>
        <w:adjustRightInd w:val="0"/>
        <w:spacing w:before="120" w:after="120"/>
        <w:jc w:val="both"/>
        <w:rPr>
          <w:noProof/>
          <w:lang w:val="fr-BE"/>
        </w:rPr>
      </w:pPr>
      <w:r>
        <w:rPr>
          <w:noProof/>
          <w:lang w:val="fr-BE"/>
        </w:rPr>
        <w:t>Il est proposé de budgétiser des crédits destinés aux dépenses agricoles financées par le FEAGA dans la LR 1/2017 à 42 937,6 millions d’EUR, soit un montant inférieur au solde net disponible de 2017 pour les dépenses du FEAGA («sous-plafond net»), à savoir 44 145,7 millions d’EUR</w:t>
      </w:r>
      <w:r>
        <w:rPr>
          <w:noProof/>
          <w:vertAlign w:val="superscript"/>
        </w:rPr>
        <w:footnoteReference w:id="7"/>
      </w:r>
      <w:r>
        <w:rPr>
          <w:noProof/>
          <w:lang w:val="fr-BE"/>
        </w:rPr>
        <w:t>. Malgré une augmentation nette des besoins du FEAGA de 527,0 millions d’EUR, les crédits du Fonds peuvent rester inchangés par rapport au PB 2017, l'augmentation étant pleinement compensée par les recettes supplémentaires affectées au FEAGA (+ 527,0 millions d’EUR).</w:t>
      </w:r>
    </w:p>
    <w:p>
      <w:pPr>
        <w:spacing w:before="120" w:after="120"/>
        <w:jc w:val="both"/>
        <w:rPr>
          <w:noProof/>
          <w:lang w:val="fr-BE"/>
        </w:rPr>
      </w:pPr>
      <w:r>
        <w:rPr>
          <w:noProof/>
          <w:lang w:val="fr-BE"/>
        </w:rPr>
        <w:t>Le tableau suivant récapitule l'effet de la LR 1/2017 sur la rubrique 2, dans son ensemble:</w:t>
      </w:r>
    </w:p>
    <w:p>
      <w:pPr>
        <w:keepNext/>
        <w:keepLines/>
        <w:jc w:val="right"/>
        <w:rPr>
          <w:noProof/>
          <w:sz w:val="16"/>
          <w:szCs w:val="16"/>
          <w:lang w:val="fr-BE"/>
        </w:rPr>
      </w:pPr>
      <w:r>
        <w:rPr>
          <w:i/>
          <w:noProof/>
          <w:sz w:val="16"/>
          <w:lang w:val="fr-BE"/>
        </w:rPr>
        <w:t xml:space="preserve"> (en millions d'EUR, arrondis aux prix courants)</w:t>
      </w:r>
    </w:p>
    <w:tbl>
      <w:tblPr>
        <w:tblW w:w="9963" w:type="dxa"/>
        <w:tblLayout w:type="fixed"/>
        <w:tblCellMar>
          <w:left w:w="40" w:type="dxa"/>
          <w:right w:w="40" w:type="dxa"/>
        </w:tblCellMar>
        <w:tblLook w:val="0000" w:firstRow="0" w:lastRow="0" w:firstColumn="0" w:lastColumn="0" w:noHBand="0" w:noVBand="0"/>
      </w:tblPr>
      <w:tblGrid>
        <w:gridCol w:w="324"/>
        <w:gridCol w:w="283"/>
        <w:gridCol w:w="2977"/>
        <w:gridCol w:w="1063"/>
        <w:gridCol w:w="1063"/>
        <w:gridCol w:w="1063"/>
        <w:gridCol w:w="1063"/>
        <w:gridCol w:w="1063"/>
        <w:gridCol w:w="1064"/>
      </w:tblGrid>
      <w:tr>
        <w:trPr>
          <w:tblHeader/>
        </w:trPr>
        <w:tc>
          <w:tcPr>
            <w:tcW w:w="3584" w:type="dxa"/>
            <w:gridSpan w:val="3"/>
            <w:vMerge w:val="restart"/>
            <w:tcBorders>
              <w:top w:val="single" w:sz="4" w:space="0" w:color="auto"/>
              <w:left w:val="single" w:sz="4" w:space="0" w:color="auto"/>
              <w:bottom w:val="single" w:sz="4" w:space="0" w:color="auto"/>
              <w:right w:val="single" w:sz="4" w:space="0" w:color="auto"/>
            </w:tcBorders>
            <w:shd w:val="clear" w:color="auto" w:fill="D9D9D9"/>
          </w:tcPr>
          <w:p>
            <w:pPr>
              <w:keepNext/>
              <w:keepLines/>
              <w:spacing w:before="30" w:after="30"/>
              <w:rPr>
                <w:noProof/>
                <w:sz w:val="16"/>
                <w:szCs w:val="16"/>
                <w:lang w:val="fr-BE"/>
              </w:rPr>
            </w:pPr>
          </w:p>
        </w:tc>
        <w:tc>
          <w:tcPr>
            <w:tcW w:w="2126" w:type="dxa"/>
            <w:gridSpan w:val="2"/>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rPr>
            </w:pPr>
            <w:r>
              <w:rPr>
                <w:b/>
                <w:noProof/>
                <w:sz w:val="16"/>
              </w:rPr>
              <w:t>Projet de budget 2017</w:t>
            </w:r>
          </w:p>
        </w:tc>
        <w:tc>
          <w:tcPr>
            <w:tcW w:w="2126" w:type="dxa"/>
            <w:gridSpan w:val="2"/>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rPr>
            </w:pPr>
            <w:r>
              <w:rPr>
                <w:b/>
                <w:noProof/>
                <w:sz w:val="16"/>
              </w:rPr>
              <w:t>Lettre rectificative</w:t>
            </w:r>
            <w:r>
              <w:rPr>
                <w:b/>
                <w:noProof/>
                <w:sz w:val="16"/>
                <w:szCs w:val="16"/>
              </w:rPr>
              <w:br/>
            </w:r>
            <w:r>
              <w:rPr>
                <w:b/>
                <w:noProof/>
                <w:sz w:val="16"/>
              </w:rPr>
              <w:t>n° 1/2017</w:t>
            </w:r>
          </w:p>
        </w:tc>
        <w:tc>
          <w:tcPr>
            <w:tcW w:w="2127" w:type="dxa"/>
            <w:gridSpan w:val="2"/>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lang w:val="fr-BE"/>
              </w:rPr>
            </w:pPr>
            <w:r>
              <w:rPr>
                <w:b/>
                <w:noProof/>
                <w:sz w:val="16"/>
                <w:lang w:val="fr-BE"/>
              </w:rPr>
              <w:t xml:space="preserve">Projet de budget 2017 </w:t>
            </w:r>
            <w:r>
              <w:rPr>
                <w:b/>
                <w:noProof/>
                <w:sz w:val="16"/>
                <w:szCs w:val="16"/>
                <w:lang w:val="fr-BE"/>
              </w:rPr>
              <w:br/>
            </w:r>
            <w:r>
              <w:rPr>
                <w:b/>
                <w:noProof/>
                <w:sz w:val="16"/>
                <w:lang w:val="fr-BE"/>
              </w:rPr>
              <w:t>(y compris la LR 1/2017)</w:t>
            </w:r>
          </w:p>
        </w:tc>
      </w:tr>
      <w:tr>
        <w:trPr>
          <w:tblHeader/>
        </w:trPr>
        <w:tc>
          <w:tcPr>
            <w:tcW w:w="3584" w:type="dxa"/>
            <w:gridSpan w:val="3"/>
            <w:vMerge/>
            <w:tcBorders>
              <w:top w:val="nil"/>
              <w:left w:val="single" w:sz="4" w:space="0" w:color="auto"/>
              <w:bottom w:val="single" w:sz="4" w:space="0" w:color="auto"/>
              <w:right w:val="single" w:sz="4" w:space="0" w:color="auto"/>
            </w:tcBorders>
            <w:shd w:val="clear" w:color="auto" w:fill="D9D9D9"/>
          </w:tcPr>
          <w:p>
            <w:pPr>
              <w:keepNext/>
              <w:keepLines/>
              <w:spacing w:before="30" w:after="30"/>
              <w:jc w:val="center"/>
              <w:rPr>
                <w:noProof/>
                <w:sz w:val="16"/>
                <w:szCs w:val="16"/>
                <w:lang w:val="fr-BE"/>
              </w:rPr>
            </w:pPr>
          </w:p>
        </w:tc>
        <w:tc>
          <w:tcPr>
            <w:tcW w:w="1063" w:type="dxa"/>
            <w:tcBorders>
              <w:top w:val="single" w:sz="4" w:space="0" w:color="auto"/>
              <w:left w:val="nil"/>
              <w:bottom w:val="single" w:sz="4" w:space="0" w:color="auto"/>
              <w:right w:val="single" w:sz="4" w:space="0" w:color="auto"/>
            </w:tcBorders>
            <w:shd w:val="clear" w:color="auto" w:fill="D9D9D9"/>
          </w:tcPr>
          <w:p>
            <w:pPr>
              <w:keepNext/>
              <w:keepLines/>
              <w:spacing w:before="30" w:after="30"/>
              <w:jc w:val="center"/>
              <w:rPr>
                <w:noProof/>
                <w:sz w:val="16"/>
                <w:szCs w:val="16"/>
              </w:rPr>
            </w:pPr>
            <w:r>
              <w:rPr>
                <w:b/>
                <w:noProof/>
                <w:sz w:val="16"/>
              </w:rPr>
              <w:t>Engagements</w:t>
            </w:r>
          </w:p>
        </w:tc>
        <w:tc>
          <w:tcPr>
            <w:tcW w:w="1063"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rPr>
            </w:pPr>
            <w:r>
              <w:rPr>
                <w:b/>
                <w:noProof/>
                <w:sz w:val="16"/>
              </w:rPr>
              <w:t>Paiements</w:t>
            </w:r>
          </w:p>
        </w:tc>
        <w:tc>
          <w:tcPr>
            <w:tcW w:w="1063" w:type="dxa"/>
            <w:tcBorders>
              <w:top w:val="single" w:sz="4" w:space="0" w:color="auto"/>
              <w:left w:val="nil"/>
              <w:bottom w:val="single" w:sz="4" w:space="0" w:color="auto"/>
              <w:right w:val="single" w:sz="4" w:space="0" w:color="auto"/>
            </w:tcBorders>
            <w:shd w:val="clear" w:color="auto" w:fill="D9D9D9"/>
          </w:tcPr>
          <w:p>
            <w:pPr>
              <w:keepNext/>
              <w:keepLines/>
              <w:spacing w:before="30" w:after="30"/>
              <w:jc w:val="center"/>
              <w:rPr>
                <w:noProof/>
                <w:sz w:val="16"/>
                <w:szCs w:val="16"/>
              </w:rPr>
            </w:pPr>
            <w:r>
              <w:rPr>
                <w:b/>
                <w:noProof/>
                <w:sz w:val="16"/>
              </w:rPr>
              <w:t>Engagements</w:t>
            </w:r>
          </w:p>
        </w:tc>
        <w:tc>
          <w:tcPr>
            <w:tcW w:w="1063"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rPr>
            </w:pPr>
            <w:r>
              <w:rPr>
                <w:b/>
                <w:noProof/>
                <w:sz w:val="16"/>
              </w:rPr>
              <w:t>Paiements</w:t>
            </w:r>
          </w:p>
        </w:tc>
        <w:tc>
          <w:tcPr>
            <w:tcW w:w="1063" w:type="dxa"/>
            <w:tcBorders>
              <w:top w:val="single" w:sz="4" w:space="0" w:color="auto"/>
              <w:left w:val="nil"/>
              <w:bottom w:val="single" w:sz="4" w:space="0" w:color="auto"/>
              <w:right w:val="single" w:sz="4" w:space="0" w:color="auto"/>
            </w:tcBorders>
            <w:shd w:val="clear" w:color="auto" w:fill="D9D9D9"/>
          </w:tcPr>
          <w:p>
            <w:pPr>
              <w:keepNext/>
              <w:keepLines/>
              <w:spacing w:before="30" w:after="30"/>
              <w:jc w:val="center"/>
              <w:rPr>
                <w:noProof/>
                <w:sz w:val="16"/>
                <w:szCs w:val="16"/>
              </w:rPr>
            </w:pPr>
            <w:r>
              <w:rPr>
                <w:b/>
                <w:noProof/>
                <w:sz w:val="16"/>
              </w:rPr>
              <w:t>Engagements</w:t>
            </w:r>
          </w:p>
        </w:tc>
        <w:tc>
          <w:tcPr>
            <w:tcW w:w="106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rPr>
            </w:pPr>
            <w:r>
              <w:rPr>
                <w:b/>
                <w:noProof/>
                <w:sz w:val="16"/>
              </w:rPr>
              <w:t>Paiements</w:t>
            </w:r>
          </w:p>
        </w:tc>
      </w:tr>
      <w:tr>
        <w:tc>
          <w:tcPr>
            <w:tcW w:w="324" w:type="dxa"/>
            <w:tcBorders>
              <w:top w:val="single" w:sz="4" w:space="0" w:color="auto"/>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260" w:type="dxa"/>
            <w:gridSpan w:val="2"/>
            <w:tcBorders>
              <w:top w:val="single" w:sz="4" w:space="0" w:color="auto"/>
              <w:left w:val="nil"/>
              <w:bottom w:val="dotted" w:sz="2" w:space="0" w:color="auto"/>
              <w:right w:val="single" w:sz="4" w:space="0" w:color="auto"/>
            </w:tcBorders>
          </w:tcPr>
          <w:p>
            <w:pPr>
              <w:keepNext/>
              <w:keepLines/>
              <w:spacing w:before="30" w:after="30"/>
              <w:rPr>
                <w:noProof/>
                <w:sz w:val="16"/>
                <w:szCs w:val="16"/>
                <w:lang w:val="fr-BE"/>
              </w:rPr>
            </w:pPr>
            <w:r>
              <w:rPr>
                <w:noProof/>
                <w:sz w:val="16"/>
                <w:lang w:val="fr-BE"/>
              </w:rPr>
              <w:t xml:space="preserve">Fonds européen agricole de garantie (FEAGA) </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42 937,6</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42 889,0</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0,0</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-1,0</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42 937,6</w:t>
            </w:r>
          </w:p>
        </w:tc>
        <w:tc>
          <w:tcPr>
            <w:tcW w:w="1064"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42 888,0</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260" w:type="dxa"/>
            <w:gridSpan w:val="2"/>
            <w:tcBorders>
              <w:top w:val="nil"/>
              <w:left w:val="nil"/>
              <w:bottom w:val="dotted" w:sz="2" w:space="0" w:color="auto"/>
              <w:right w:val="single" w:sz="4" w:space="0" w:color="auto"/>
            </w:tcBorders>
          </w:tcPr>
          <w:p>
            <w:pPr>
              <w:keepNext/>
              <w:keepLines/>
              <w:spacing w:before="30" w:after="30"/>
              <w:rPr>
                <w:noProof/>
                <w:sz w:val="16"/>
                <w:szCs w:val="16"/>
                <w:lang w:val="fr-BE"/>
              </w:rPr>
            </w:pPr>
            <w:r>
              <w:rPr>
                <w:noProof/>
                <w:sz w:val="16"/>
                <w:lang w:val="fr-BE"/>
              </w:rPr>
              <w:t>Fonds européen agricole pour le développement rural (Feader)</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14 365,5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11 208,5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14 365,5</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11 208,5</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260" w:type="dxa"/>
            <w:gridSpan w:val="2"/>
            <w:tcBorders>
              <w:top w:val="nil"/>
              <w:left w:val="nil"/>
              <w:bottom w:val="dotted" w:sz="2" w:space="0" w:color="auto"/>
              <w:right w:val="single" w:sz="4" w:space="0" w:color="auto"/>
            </w:tcBorders>
          </w:tcPr>
          <w:p>
            <w:pPr>
              <w:keepNext/>
              <w:keepLines/>
              <w:spacing w:before="30" w:after="30"/>
              <w:rPr>
                <w:noProof/>
                <w:sz w:val="16"/>
                <w:szCs w:val="16"/>
                <w:lang w:val="fr-BE"/>
              </w:rPr>
            </w:pPr>
            <w:r>
              <w:rPr>
                <w:noProof/>
                <w:sz w:val="16"/>
                <w:lang w:val="fr-BE"/>
              </w:rPr>
              <w:t>Fonds européen pour les affaires maritimes et la pêche (FEAMP), organisations régionales de gestion des pêches (ORGP) et accords de partenariat dans le domaine de la pêche durable (APPD), dont:</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1 050,1</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710,8</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1 050,1</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710,8</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p>
        </w:tc>
        <w:tc>
          <w:tcPr>
            <w:tcW w:w="283" w:type="dxa"/>
            <w:tcBorders>
              <w:top w:val="dotted" w:sz="2" w:space="0" w:color="auto"/>
              <w:left w:val="nil"/>
              <w:bottom w:val="dotted" w:sz="2" w:space="0" w:color="auto"/>
            </w:tcBorders>
          </w:tcPr>
          <w:p>
            <w:pPr>
              <w:keepNext/>
              <w:keepLines/>
              <w:spacing w:before="30" w:after="30"/>
              <w:rPr>
                <w:noProof/>
                <w:sz w:val="16"/>
                <w:szCs w:val="16"/>
              </w:rPr>
            </w:pPr>
            <w:r>
              <w:rPr>
                <w:noProof/>
                <w:sz w:val="16"/>
              </w:rPr>
              <w:t>—</w:t>
            </w:r>
          </w:p>
        </w:tc>
        <w:tc>
          <w:tcPr>
            <w:tcW w:w="2977" w:type="dxa"/>
            <w:tcBorders>
              <w:top w:val="dotted" w:sz="2" w:space="0" w:color="auto"/>
              <w:bottom w:val="dotted" w:sz="2" w:space="0" w:color="auto"/>
              <w:right w:val="single" w:sz="4" w:space="0" w:color="auto"/>
            </w:tcBorders>
          </w:tcPr>
          <w:p>
            <w:pPr>
              <w:keepNext/>
              <w:keepLines/>
              <w:spacing w:before="30" w:after="30"/>
              <w:rPr>
                <w:noProof/>
                <w:sz w:val="16"/>
                <w:szCs w:val="16"/>
                <w:lang w:val="fr-BE"/>
              </w:rPr>
            </w:pPr>
            <w:r>
              <w:rPr>
                <w:noProof/>
                <w:sz w:val="16"/>
                <w:lang w:val="fr-BE"/>
              </w:rPr>
              <w:t>Accords de partenariat dans le domaine de la pêche durable (APPD) </w:t>
            </w:r>
            <w:r>
              <w:rPr>
                <w:noProof/>
                <w:sz w:val="16"/>
                <w:szCs w:val="16"/>
              </w:rPr>
              <w:sym w:font="Symbol" w:char="F0BE"/>
            </w:r>
            <w:r>
              <w:rPr>
                <w:noProof/>
                <w:sz w:val="16"/>
                <w:lang w:val="fr-BE"/>
              </w:rPr>
              <w:t xml:space="preserve"> Ligne opérationnelle (11 03 01)</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117,7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112,7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118,4</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113,4</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p>
        </w:tc>
        <w:tc>
          <w:tcPr>
            <w:tcW w:w="283" w:type="dxa"/>
            <w:tcBorders>
              <w:top w:val="dotted" w:sz="2" w:space="0" w:color="auto"/>
              <w:left w:val="nil"/>
              <w:bottom w:val="dotted" w:sz="2" w:space="0" w:color="auto"/>
            </w:tcBorders>
          </w:tcPr>
          <w:p>
            <w:pPr>
              <w:keepNext/>
              <w:keepLines/>
              <w:spacing w:before="30" w:after="30"/>
              <w:rPr>
                <w:noProof/>
                <w:sz w:val="16"/>
                <w:szCs w:val="16"/>
              </w:rPr>
            </w:pPr>
            <w:r>
              <w:rPr>
                <w:noProof/>
                <w:sz w:val="16"/>
              </w:rPr>
              <w:t>—</w:t>
            </w:r>
          </w:p>
        </w:tc>
        <w:tc>
          <w:tcPr>
            <w:tcW w:w="2977" w:type="dxa"/>
            <w:tcBorders>
              <w:top w:val="dotted" w:sz="2" w:space="0" w:color="auto"/>
              <w:bottom w:val="dotted" w:sz="2" w:space="0" w:color="auto"/>
              <w:right w:val="single" w:sz="4" w:space="0" w:color="auto"/>
            </w:tcBorders>
          </w:tcPr>
          <w:p>
            <w:pPr>
              <w:keepNext/>
              <w:keepLines/>
              <w:spacing w:before="30" w:after="30"/>
              <w:rPr>
                <w:noProof/>
                <w:sz w:val="16"/>
                <w:szCs w:val="16"/>
                <w:lang w:val="fr-BE"/>
              </w:rPr>
            </w:pPr>
            <w:r>
              <w:rPr>
                <w:noProof/>
                <w:sz w:val="16"/>
                <w:lang w:val="fr-BE"/>
              </w:rPr>
              <w:t>Accords de partenariat dans le domaine de la pêche durable (APPD) </w:t>
            </w:r>
            <w:r>
              <w:rPr>
                <w:noProof/>
                <w:sz w:val="16"/>
                <w:szCs w:val="16"/>
              </w:rPr>
              <w:sym w:font="Symbol" w:char="F0BE"/>
            </w:r>
            <w:r>
              <w:rPr>
                <w:noProof/>
                <w:sz w:val="16"/>
                <w:lang w:val="fr-BE"/>
              </w:rPr>
              <w:t> Réserves (40 02 41)</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15,5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15,5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14,8</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14,8</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260" w:type="dxa"/>
            <w:gridSpan w:val="2"/>
            <w:tcBorders>
              <w:top w:val="nil"/>
              <w:left w:val="nil"/>
              <w:bottom w:val="dotted" w:sz="2" w:space="0" w:color="auto"/>
              <w:right w:val="single" w:sz="4" w:space="0" w:color="auto"/>
            </w:tcBorders>
          </w:tcPr>
          <w:p>
            <w:pPr>
              <w:spacing w:before="30" w:after="30"/>
              <w:rPr>
                <w:noProof/>
                <w:sz w:val="16"/>
                <w:szCs w:val="16"/>
                <w:lang w:val="fr-BE"/>
              </w:rPr>
            </w:pPr>
            <w:r>
              <w:rPr>
                <w:noProof/>
                <w:sz w:val="16"/>
                <w:lang w:val="fr-BE"/>
              </w:rPr>
              <w:t>Environnement et action pour le climat (LIFE)</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493,7</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363,7</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493,7</w:t>
            </w:r>
          </w:p>
        </w:tc>
        <w:tc>
          <w:tcPr>
            <w:tcW w:w="1064"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363,7</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260" w:type="dxa"/>
            <w:gridSpan w:val="2"/>
            <w:tcBorders>
              <w:top w:val="nil"/>
              <w:left w:val="nil"/>
              <w:bottom w:val="dotted" w:sz="2" w:space="0" w:color="auto"/>
              <w:right w:val="single" w:sz="4" w:space="0" w:color="auto"/>
            </w:tcBorders>
          </w:tcPr>
          <w:p>
            <w:pPr>
              <w:spacing w:before="30" w:after="30"/>
              <w:rPr>
                <w:noProof/>
                <w:sz w:val="16"/>
                <w:szCs w:val="16"/>
                <w:lang w:val="fr-BE"/>
              </w:rPr>
            </w:pPr>
            <w:r>
              <w:rPr>
                <w:noProof/>
                <w:sz w:val="16"/>
                <w:lang w:val="fr-BE"/>
              </w:rPr>
              <w:t>Actions financées dans le cadre des prérogatives de la Commission et des compétences spécifiques conférées à la Commission</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c>
          <w:tcPr>
            <w:tcW w:w="1064"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260" w:type="dxa"/>
            <w:gridSpan w:val="2"/>
            <w:tcBorders>
              <w:top w:val="nil"/>
              <w:left w:val="nil"/>
              <w:bottom w:val="dotted" w:sz="2" w:space="0" w:color="auto"/>
              <w:right w:val="single" w:sz="4" w:space="0" w:color="auto"/>
            </w:tcBorders>
          </w:tcPr>
          <w:p>
            <w:pPr>
              <w:spacing w:before="30" w:after="30"/>
              <w:rPr>
                <w:noProof/>
                <w:sz w:val="16"/>
                <w:szCs w:val="16"/>
                <w:lang w:val="fr-BE"/>
              </w:rPr>
            </w:pPr>
            <w:r>
              <w:rPr>
                <w:noProof/>
                <w:sz w:val="16"/>
                <w:lang w:val="fr-BE"/>
              </w:rPr>
              <w:t>Projets pilotes et actions préparatoires</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9,6</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c>
          <w:tcPr>
            <w:tcW w:w="1064"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9,6</w:t>
            </w:r>
          </w:p>
        </w:tc>
      </w:tr>
      <w:tr>
        <w:tc>
          <w:tcPr>
            <w:tcW w:w="324" w:type="dxa"/>
            <w:tcBorders>
              <w:top w:val="dotted" w:sz="2" w:space="0" w:color="auto"/>
              <w:left w:val="single" w:sz="4" w:space="0" w:color="auto"/>
              <w:bottom w:val="dotted" w:sz="2" w:space="0" w:color="auto"/>
              <w:right w:val="nil"/>
            </w:tcBorders>
          </w:tcPr>
          <w:p>
            <w:pPr>
              <w:spacing w:before="30" w:after="30"/>
              <w:rPr>
                <w:noProof/>
                <w:sz w:val="16"/>
                <w:szCs w:val="16"/>
              </w:rPr>
            </w:pPr>
            <w:r>
              <w:rPr>
                <w:noProof/>
                <w:sz w:val="16"/>
              </w:rPr>
              <w:t>—</w:t>
            </w:r>
          </w:p>
        </w:tc>
        <w:tc>
          <w:tcPr>
            <w:tcW w:w="3260" w:type="dxa"/>
            <w:gridSpan w:val="2"/>
            <w:tcBorders>
              <w:top w:val="dotted" w:sz="2" w:space="0" w:color="auto"/>
              <w:left w:val="nil"/>
              <w:bottom w:val="dotted" w:sz="2" w:space="0" w:color="auto"/>
              <w:right w:val="single" w:sz="4" w:space="0" w:color="auto"/>
            </w:tcBorders>
          </w:tcPr>
          <w:p>
            <w:pPr>
              <w:spacing w:before="30" w:after="30"/>
              <w:rPr>
                <w:noProof/>
                <w:sz w:val="16"/>
                <w:szCs w:val="16"/>
              </w:rPr>
            </w:pPr>
            <w:r>
              <w:rPr>
                <w:noProof/>
                <w:sz w:val="16"/>
              </w:rPr>
              <w:t>Agences décentralisées</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54,8</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54,8</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54,8</w:t>
            </w:r>
          </w:p>
        </w:tc>
        <w:tc>
          <w:tcPr>
            <w:tcW w:w="1064"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54,8</w:t>
            </w:r>
          </w:p>
        </w:tc>
      </w:tr>
      <w:tr>
        <w:tc>
          <w:tcPr>
            <w:tcW w:w="324" w:type="dxa"/>
            <w:tcBorders>
              <w:top w:val="dotted" w:sz="2" w:space="0" w:color="auto"/>
              <w:left w:val="single" w:sz="4" w:space="0" w:color="auto"/>
              <w:bottom w:val="single" w:sz="4" w:space="0" w:color="auto"/>
              <w:right w:val="nil"/>
            </w:tcBorders>
          </w:tcPr>
          <w:p>
            <w:pPr>
              <w:spacing w:before="30" w:after="30"/>
              <w:rPr>
                <w:noProof/>
                <w:sz w:val="16"/>
                <w:szCs w:val="16"/>
              </w:rPr>
            </w:pPr>
            <w:r>
              <w:rPr>
                <w:noProof/>
                <w:sz w:val="16"/>
              </w:rPr>
              <w:t>—</w:t>
            </w:r>
          </w:p>
        </w:tc>
        <w:tc>
          <w:tcPr>
            <w:tcW w:w="3260" w:type="dxa"/>
            <w:gridSpan w:val="2"/>
            <w:tcBorders>
              <w:top w:val="dotted" w:sz="2" w:space="0" w:color="auto"/>
              <w:left w:val="nil"/>
              <w:bottom w:val="single" w:sz="4" w:space="0" w:color="auto"/>
              <w:right w:val="single" w:sz="4" w:space="0" w:color="auto"/>
            </w:tcBorders>
          </w:tcPr>
          <w:p>
            <w:pPr>
              <w:spacing w:before="30" w:after="30"/>
              <w:rPr>
                <w:noProof/>
                <w:sz w:val="16"/>
                <w:szCs w:val="16"/>
                <w:lang w:val="fr-BE"/>
              </w:rPr>
            </w:pPr>
            <w:r>
              <w:rPr>
                <w:noProof/>
                <w:sz w:val="16"/>
                <w:lang w:val="fr-BE"/>
              </w:rPr>
              <w:t>Autres dépenses au titre de la rubrique 2</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c>
          <w:tcPr>
            <w:tcW w:w="1064"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Total</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58 901,7</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55 236,2</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-0,0</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-1,0</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58 901,7</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55 235,2</w:t>
            </w: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Plafond</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60 191,0</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60 191,0</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p>
        </w:tc>
      </w:tr>
      <w:tr>
        <w:tc>
          <w:tcPr>
            <w:tcW w:w="3584" w:type="dxa"/>
            <w:gridSpan w:val="3"/>
            <w:tcBorders>
              <w:top w:val="nil"/>
              <w:left w:val="single" w:sz="4" w:space="0" w:color="auto"/>
              <w:bottom w:val="dotted" w:sz="4" w:space="0" w:color="auto"/>
              <w:right w:val="single" w:sz="4" w:space="0" w:color="auto"/>
            </w:tcBorders>
            <w:shd w:val="clear" w:color="auto" w:fill="D9D9D9"/>
          </w:tcPr>
          <w:p>
            <w:pPr>
              <w:spacing w:before="30" w:after="30"/>
              <w:jc w:val="right"/>
              <w:rPr>
                <w:b/>
                <w:bCs/>
                <w:i/>
                <w:iCs/>
                <w:noProof/>
                <w:sz w:val="16"/>
                <w:szCs w:val="16"/>
                <w:lang w:val="fr-BE"/>
              </w:rPr>
            </w:pPr>
            <w:r>
              <w:rPr>
                <w:b/>
                <w:i/>
                <w:noProof/>
                <w:sz w:val="16"/>
                <w:lang w:val="fr-BE"/>
              </w:rPr>
              <w:t>dont part compensée sur la marge pour imprévus</w:t>
            </w:r>
          </w:p>
        </w:tc>
        <w:tc>
          <w:tcPr>
            <w:tcW w:w="1063"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rPr>
            </w:pPr>
            <w:r>
              <w:rPr>
                <w:b/>
                <w:i/>
                <w:noProof/>
                <w:sz w:val="16"/>
              </w:rPr>
              <w:t>-650,0</w:t>
            </w:r>
          </w:p>
        </w:tc>
        <w:tc>
          <w:tcPr>
            <w:tcW w:w="1063" w:type="dxa"/>
            <w:tcBorders>
              <w:top w:val="nil"/>
              <w:left w:val="nil"/>
              <w:bottom w:val="dotted" w:sz="4"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rPr>
            </w:pPr>
            <w:r>
              <w:rPr>
                <w:b/>
                <w:i/>
                <w:noProof/>
                <w:sz w:val="16"/>
              </w:rPr>
              <w:t>-200,0</w:t>
            </w:r>
          </w:p>
        </w:tc>
        <w:tc>
          <w:tcPr>
            <w:tcW w:w="1063" w:type="dxa"/>
            <w:tcBorders>
              <w:top w:val="nil"/>
              <w:left w:val="nil"/>
              <w:bottom w:val="dotted" w:sz="4"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rPr>
            </w:pPr>
            <w:r>
              <w:rPr>
                <w:b/>
                <w:i/>
                <w:noProof/>
                <w:sz w:val="16"/>
              </w:rPr>
              <w:t>-850.0</w:t>
            </w:r>
          </w:p>
        </w:tc>
        <w:tc>
          <w:tcPr>
            <w:tcW w:w="1064"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rPr>
            </w:pPr>
          </w:p>
        </w:tc>
      </w:tr>
      <w:tr>
        <w:tc>
          <w:tcPr>
            <w:tcW w:w="3584" w:type="dxa"/>
            <w:gridSpan w:val="3"/>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Marge</w:t>
            </w: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639,3</w:t>
            </w: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-200</w:t>
            </w: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439,3</w:t>
            </w:r>
          </w:p>
        </w:tc>
        <w:tc>
          <w:tcPr>
            <w:tcW w:w="1064"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p>
        </w:tc>
      </w:tr>
      <w:tr>
        <w:tc>
          <w:tcPr>
            <w:tcW w:w="3584" w:type="dxa"/>
            <w:gridSpan w:val="3"/>
            <w:tcBorders>
              <w:top w:val="single" w:sz="4" w:space="0" w:color="auto"/>
              <w:left w:val="single" w:sz="4" w:space="0" w:color="auto"/>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dont FEAGA</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42 937,6</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42 889,0</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0,0</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-1,0</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42 937,6</w:t>
            </w:r>
          </w:p>
        </w:tc>
        <w:tc>
          <w:tcPr>
            <w:tcW w:w="1064"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42 888,0</w:t>
            </w: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i/>
                <w:noProof/>
                <w:sz w:val="16"/>
                <w:szCs w:val="16"/>
                <w:lang w:val="fr-BE"/>
              </w:rPr>
            </w:pPr>
            <w:r>
              <w:rPr>
                <w:b/>
                <w:i/>
                <w:noProof/>
                <w:sz w:val="16"/>
                <w:lang w:val="fr-BE"/>
              </w:rPr>
              <w:t>Sous-plafond du FEAGA (après ajustement technique du CFP 2014-2020) (1)</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44 146,0</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44 146,0</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bCs/>
                <w:i/>
                <w:iCs/>
                <w:noProof/>
                <w:sz w:val="16"/>
                <w:szCs w:val="16"/>
                <w:lang w:val="fr-BE"/>
              </w:rPr>
            </w:pPr>
            <w:r>
              <w:rPr>
                <w:b/>
                <w:i/>
                <w:noProof/>
                <w:sz w:val="16"/>
                <w:lang w:val="fr-BE"/>
              </w:rPr>
              <w:t>Écart d'arrondis exclu pour le calcul de la marge</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0,3</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0,3</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p>
        </w:tc>
      </w:tr>
      <w:tr>
        <w:tc>
          <w:tcPr>
            <w:tcW w:w="3584" w:type="dxa"/>
            <w:gridSpan w:val="3"/>
            <w:tcBorders>
              <w:top w:val="dotted" w:sz="2"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lang w:val="fr-BE"/>
              </w:rPr>
            </w:pPr>
            <w:r>
              <w:rPr>
                <w:b/>
                <w:i/>
                <w:noProof/>
                <w:sz w:val="16"/>
                <w:lang w:val="fr-BE"/>
              </w:rPr>
              <w:t>Solde net disponible pour les dépenses du FEAGA (2)</w:t>
            </w: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44 145,7</w:t>
            </w: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44 145,7</w:t>
            </w:r>
          </w:p>
        </w:tc>
        <w:tc>
          <w:tcPr>
            <w:tcW w:w="1064"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p>
        </w:tc>
      </w:tr>
      <w:tr>
        <w:tc>
          <w:tcPr>
            <w:tcW w:w="9963" w:type="dxa"/>
            <w:gridSpan w:val="9"/>
            <w:tcBorders>
              <w:top w:val="single" w:sz="4" w:space="0" w:color="auto"/>
              <w:left w:val="single" w:sz="4" w:space="0" w:color="auto"/>
              <w:bottom w:val="single" w:sz="4" w:space="0" w:color="auto"/>
              <w:right w:val="single" w:sz="4" w:space="0" w:color="auto"/>
            </w:tcBorders>
          </w:tcPr>
          <w:p>
            <w:pPr>
              <w:rPr>
                <w:bCs/>
                <w:iCs/>
                <w:noProof/>
                <w:sz w:val="16"/>
                <w:szCs w:val="16"/>
                <w:lang w:val="fr-BE"/>
              </w:rPr>
            </w:pPr>
            <w:r>
              <w:rPr>
                <w:noProof/>
                <w:sz w:val="16"/>
                <w:lang w:val="fr-BE"/>
              </w:rPr>
              <w:t>(1) Les montants y afférents sont arrondis en millions d’EUR.</w:t>
            </w:r>
          </w:p>
          <w:p>
            <w:pPr>
              <w:rPr>
                <w:bCs/>
                <w:iCs/>
                <w:noProof/>
                <w:sz w:val="16"/>
                <w:szCs w:val="16"/>
                <w:lang w:val="fr-BE"/>
              </w:rPr>
            </w:pPr>
            <w:r>
              <w:rPr>
                <w:noProof/>
                <w:sz w:val="16"/>
                <w:lang w:val="fr-BE"/>
              </w:rPr>
              <w:t xml:space="preserve">(2) Solde net disponible pour les dépenses du FEAGA, comme fixé à l’annexe du règlement d’exécution (UE) n° 367/2014 de la Commission, modifié en dernier lieu par le règlement d’exécution (UE) 2016/257 de la Commission du 24 février 2016. </w:t>
            </w:r>
          </w:p>
        </w:tc>
      </w:tr>
    </w:tbl>
    <w:p>
      <w:pPr>
        <w:spacing w:before="120" w:after="120"/>
        <w:jc w:val="both"/>
        <w:rPr>
          <w:noProof/>
          <w:lang w:val="fr-BE"/>
        </w:rPr>
      </w:pPr>
      <w:bookmarkStart w:id="56" w:name="_Toc431134644"/>
      <w:r>
        <w:rPr>
          <w:noProof/>
          <w:lang w:val="fr-BE"/>
        </w:rPr>
        <w:t xml:space="preserve">En conséquence, le total des crédits demandés pour la rubrique 2 en 2017 est estimé à 58 901,7 millions d’EUR. Il subsiste donc une marge de 439,3 millions d’EUR en crédits d’engagement sous le plafond correspondant du CFP, après prise en compte d’un montant de 650 millions d’EUR au titre de la marge pour imprévus pour compenser une partie des besoins de la rubrique 3, </w:t>
      </w:r>
      <w:r>
        <w:rPr>
          <w:i/>
          <w:noProof/>
          <w:lang w:val="fr-BE"/>
        </w:rPr>
        <w:t>Sécurité et citoyenneté</w:t>
      </w:r>
      <w:r>
        <w:rPr>
          <w:noProof/>
          <w:lang w:val="fr-BE"/>
        </w:rPr>
        <w:t xml:space="preserve">, tels qu’ils sont présentés dans le PB 2017, et un montant supplémentaire de 200 millions d’EUR pour compenser une partie des besoins de la rubrique 4, </w:t>
      </w:r>
      <w:r>
        <w:rPr>
          <w:i/>
          <w:noProof/>
          <w:lang w:val="fr-BE"/>
        </w:rPr>
        <w:t>l’Europe dans le monde</w:t>
      </w:r>
      <w:r>
        <w:rPr>
          <w:noProof/>
          <w:lang w:val="fr-BE"/>
        </w:rPr>
        <w:t>, tels que présentés dans la présente lettre rectificative. Les crédits de paiement inscrits dans la LR 1/2017 sont légèrement inférieurs (-1,0 million d’EUR) à ceux figurant dans le PB 2017.</w:t>
      </w:r>
    </w:p>
    <w:p>
      <w:pPr>
        <w:pStyle w:val="ManualHeading2"/>
        <w:numPr>
          <w:ilvl w:val="0"/>
          <w:numId w:val="0"/>
        </w:numPr>
        <w:tabs>
          <w:tab w:val="left" w:pos="851"/>
        </w:tabs>
        <w:rPr>
          <w:lang w:val="fr-BE"/>
        </w:rPr>
      </w:pPr>
      <w:bookmarkStart w:id="57" w:name="_Toc464138536"/>
      <w:bookmarkStart w:id="58" w:name="_Toc465349290"/>
      <w:bookmarkStart w:id="59" w:name="_Toc432063524"/>
      <w:bookmarkStart w:id="60" w:name="_Toc463264167"/>
      <w:r>
        <w:rPr>
          <w:lang w:val="fr-BE"/>
        </w:rPr>
        <w:t xml:space="preserve">2.2 </w:t>
      </w:r>
      <w:r>
        <w:rPr>
          <w:lang w:val="fr-BE"/>
        </w:rPr>
        <w:tab/>
        <w:t>Fonds européen agricole de garantie (FEAGA)</w:t>
      </w:r>
      <w:bookmarkEnd w:id="57"/>
      <w:bookmarkEnd w:id="58"/>
    </w:p>
    <w:p>
      <w:pPr>
        <w:keepNext/>
        <w:tabs>
          <w:tab w:val="left" w:pos="850"/>
        </w:tabs>
        <w:spacing w:before="120" w:after="120"/>
        <w:jc w:val="both"/>
        <w:outlineLvl w:val="2"/>
        <w:rPr>
          <w:i/>
          <w:noProof/>
          <w:lang w:val="fr-BE"/>
        </w:rPr>
      </w:pPr>
      <w:bookmarkStart w:id="61" w:name="_Toc464138537"/>
      <w:bookmarkStart w:id="62" w:name="_Toc465349291"/>
      <w:r>
        <w:rPr>
          <w:i/>
          <w:noProof/>
          <w:lang w:val="fr-BE"/>
        </w:rPr>
        <w:t xml:space="preserve">2.2.1 </w:t>
      </w:r>
      <w:r>
        <w:rPr>
          <w:noProof/>
          <w:lang w:val="fr-BE"/>
        </w:rPr>
        <w:tab/>
      </w:r>
      <w:r>
        <w:rPr>
          <w:i/>
          <w:noProof/>
          <w:lang w:val="fr-BE"/>
        </w:rPr>
        <w:t>Vue d'ensemble</w:t>
      </w:r>
      <w:bookmarkEnd w:id="61"/>
      <w:bookmarkEnd w:id="62"/>
    </w:p>
    <w:bookmarkEnd w:id="56"/>
    <w:bookmarkEnd w:id="59"/>
    <w:bookmarkEnd w:id="60"/>
    <w:p>
      <w:pPr>
        <w:autoSpaceDE w:val="0"/>
        <w:autoSpaceDN w:val="0"/>
        <w:adjustRightInd w:val="0"/>
        <w:spacing w:before="120" w:after="120"/>
        <w:jc w:val="both"/>
        <w:rPr>
          <w:noProof/>
          <w:lang w:val="fr-BE"/>
        </w:rPr>
      </w:pPr>
      <w:r>
        <w:rPr>
          <w:noProof/>
          <w:lang w:val="fr-BE"/>
        </w:rPr>
        <w:t>La LR 1/2017 a pour objectif d'actualiser les estimations des dépenses agricoles sur la base des données économiques et du cadre législatif les plus récents. À la fin de septembre 2016, la Commission dispose d'une première indication du niveau de production pour 2016 et des perspectives des marchés agricoles, qui servent de base aux estimations actualisées des besoins budgétaires pour 2017. Outre les éléments de marché, la présente LR 1/2017 intègre les conséquences des décisions législatives dans le secteur agricole depuis l’établissement du PB 2017 en juin 2016. Cela concerne en particulier une série d’actes délégués et d’exécution de la Commission portant sur des mesures de soutien temporaire supplémentaires en faveur des secteurs de l’élevage, dont le secteur laitier est le principal bénéficiaire.</w:t>
      </w:r>
    </w:p>
    <w:p>
      <w:pPr>
        <w:autoSpaceDE w:val="0"/>
        <w:autoSpaceDN w:val="0"/>
        <w:adjustRightInd w:val="0"/>
        <w:spacing w:before="120" w:after="120"/>
        <w:jc w:val="both"/>
        <w:rPr>
          <w:noProof/>
          <w:lang w:val="fr-BE"/>
        </w:rPr>
      </w:pPr>
      <w:r>
        <w:rPr>
          <w:noProof/>
          <w:lang w:val="fr-BE"/>
        </w:rPr>
        <w:t xml:space="preserve">Globalement, les </w:t>
      </w:r>
      <w:r>
        <w:rPr>
          <w:b/>
          <w:noProof/>
          <w:lang w:val="fr-BE"/>
        </w:rPr>
        <w:t>besoins du FEAGA pour 2017</w:t>
      </w:r>
      <w:r>
        <w:rPr>
          <w:noProof/>
          <w:lang w:val="fr-BE"/>
        </w:rPr>
        <w:t xml:space="preserve"> (après prise en compte des dispositions du FEAGA liées à la «discipline financière») sont maintenant estimés à 45 344,6 millions d’EUR, contre 44 817,6 millions d’EUR dans le PB 2017 (+ 527,0 millions d’EUR). Cette augmentation s’explique principalement par les mesures de soutien temporaire supplémentaires en faveur des secteurs de l'élevage inscrites au chapitre 05 02 </w:t>
      </w:r>
      <w:r>
        <w:rPr>
          <w:i/>
          <w:noProof/>
          <w:lang w:val="fr-BE"/>
        </w:rPr>
        <w:t>Améliorer la compétitivité du secteur agricole grâce aux interventions sur les marchés agricoles</w:t>
      </w:r>
      <w:r>
        <w:rPr>
          <w:noProof/>
          <w:lang w:val="fr-BE"/>
        </w:rPr>
        <w:t>, d'un montant total de quelque 500 millions d’EUR. Il existe, de surcroît, de légères variations en ce qui concerne les mesures de marché habituelles et les dépenses au titre des chapitres 05 07 </w:t>
      </w:r>
      <w:r>
        <w:rPr>
          <w:i/>
          <w:noProof/>
          <w:lang w:val="fr-BE"/>
        </w:rPr>
        <w:t>Audit des dépenses agricoles financées par le Fonds européen agricole de garantie (FEAGA)</w:t>
      </w:r>
      <w:r>
        <w:rPr>
          <w:noProof/>
          <w:lang w:val="fr-BE"/>
        </w:rPr>
        <w:t xml:space="preserve"> et 05 08 </w:t>
      </w:r>
      <w:r>
        <w:rPr>
          <w:i/>
          <w:noProof/>
          <w:lang w:val="fr-BE"/>
        </w:rPr>
        <w:t>Stratégie politique et coordination</w:t>
      </w:r>
      <w:r>
        <w:rPr>
          <w:noProof/>
          <w:lang w:val="fr-BE"/>
        </w:rPr>
        <w:t xml:space="preserve">, qui sont également intégrées dans la LR 1/2017. Les besoins au titre du chapitre 05 03 </w:t>
      </w:r>
      <w:r>
        <w:rPr>
          <w:i/>
          <w:noProof/>
          <w:lang w:val="fr-BE"/>
        </w:rPr>
        <w:t>Paiements directs visant à contribuer aux revenus agricoles, à limiter la variabilité de ces revenus et à réaliser les objectifs en matière d’environnement et de climat</w:t>
      </w:r>
      <w:r>
        <w:rPr>
          <w:noProof/>
          <w:lang w:val="fr-BE"/>
        </w:rPr>
        <w:t xml:space="preserve"> restent pratiquement inchangés par rapport au PB 2017.</w:t>
      </w:r>
    </w:p>
    <w:p>
      <w:pPr>
        <w:spacing w:before="120" w:after="120"/>
        <w:jc w:val="both"/>
        <w:rPr>
          <w:noProof/>
          <w:lang w:val="fr-BE"/>
        </w:rPr>
      </w:pPr>
      <w:r>
        <w:rPr>
          <w:noProof/>
          <w:lang w:val="fr-BE"/>
        </w:rPr>
        <w:t xml:space="preserve">Le montant des </w:t>
      </w:r>
      <w:r>
        <w:rPr>
          <w:b/>
          <w:noProof/>
          <w:lang w:val="fr-BE"/>
        </w:rPr>
        <w:t>recettes affectées</w:t>
      </w:r>
      <w:r>
        <w:rPr>
          <w:noProof/>
          <w:lang w:val="fr-BE"/>
        </w:rPr>
        <w:t xml:space="preserve"> qui devraient être disponibles en 2017 est en augmentation, passant de 1 880 millions d’EUR dans le PB 2017 à 2 407 millions d’EUR (+ 527 millions d’EUR), compensant pleinement les besoins supplémentaires. La mise à jour des estimations concernant les montants découlant des décisions d’apurement des comptes et des irrégularités est mineure et ne modifie pas le montant global figurant dans le PB 2017 (1 430 millions d’EUR). La LR 1/2017 intègre en outre un report attendu de recettes affectées de 2016 à 2017 (977 millions d’EUR), dont un montant de 450 millions d’EUR a déjà été inclus dans le PB 2017, correspondant à un excédent attendu du FEAGA de 2016. Cette année, toutefois, la taille définitive de cet excédent est beaucoup plus difficile à prévoir du fait que des montants de dépenses élevés doivent encore être déclarés par les États membres pour septembre et octobre 2016, ce qui s'explique par des retards dans la mise en œuvre des nouveaux régimes de paiements directs au cours de la première année d’application. L’excédent estimé ne comprend pas les crédits non utilisés de la réserve pour les crises dans le secteur agricole de 2016 (441,6 millions d’EUR), à laquelle il ne sera pas fait appel en raison du report en 2017 de ces crédits non utilisés en vue du remboursement aux agriculteurs soumis à la discipline financière.</w:t>
      </w:r>
    </w:p>
    <w:p>
      <w:pPr>
        <w:rPr>
          <w:noProof/>
          <w:lang w:val="fr-BE"/>
        </w:rPr>
      </w:pPr>
      <w:r>
        <w:rPr>
          <w:noProof/>
          <w:lang w:val="fr-BE"/>
        </w:rPr>
        <w:br w:type="page"/>
      </w:r>
    </w:p>
    <w:p>
      <w:pPr>
        <w:autoSpaceDE w:val="0"/>
        <w:autoSpaceDN w:val="0"/>
        <w:adjustRightInd w:val="0"/>
        <w:spacing w:before="120" w:after="120"/>
        <w:jc w:val="both"/>
        <w:rPr>
          <w:noProof/>
          <w:lang w:val="fr-BE"/>
        </w:rPr>
      </w:pPr>
      <w:r>
        <w:rPr>
          <w:noProof/>
          <w:lang w:val="fr-BE"/>
        </w:rPr>
        <w:t xml:space="preserve">Il résulte de ces données actualisées que des crédits d’engagement à hauteur de 42 937,6 millions d’EUR, qui incluent un montant de 450,5 millions d’EUR destiné à la </w:t>
      </w:r>
      <w:r>
        <w:rPr>
          <w:i/>
          <w:noProof/>
          <w:lang w:val="fr-BE"/>
        </w:rPr>
        <w:t>Réserve pour les crises dans le secteur agricole</w:t>
      </w:r>
      <w:r>
        <w:rPr>
          <w:noProof/>
          <w:lang w:val="fr-BE"/>
        </w:rPr>
        <w:t>, seront nécessaires pour couvrir les besoins du FEAGA pour 2017. Comme cela était le cas pour le PB 2017, ce montant global reste inférieur au sous-plafond net du FEAGA de 44 145,7 millions d’EUR. Cela signifie que le mécanisme de discipline financière ne sera appliqué que pour établir la réserve pour les crises dans le secteur agricole pour l'exercice budgétaire 2017</w:t>
      </w:r>
      <w:r>
        <w:rPr>
          <w:noProof/>
          <w:vertAlign w:val="superscript"/>
        </w:rPr>
        <w:footnoteReference w:id="8"/>
      </w:r>
      <w:r>
        <w:rPr>
          <w:noProof/>
          <w:lang w:val="fr-BE"/>
        </w:rPr>
        <w:t>.</w:t>
      </w:r>
    </w:p>
    <w:p>
      <w:pPr>
        <w:keepNext/>
        <w:tabs>
          <w:tab w:val="left" w:pos="850"/>
        </w:tabs>
        <w:spacing w:before="120" w:after="120"/>
        <w:jc w:val="both"/>
        <w:outlineLvl w:val="2"/>
        <w:rPr>
          <w:i/>
          <w:noProof/>
          <w:lang w:val="fr-BE"/>
        </w:rPr>
      </w:pPr>
      <w:bookmarkStart w:id="63" w:name="_Toc464138538"/>
      <w:bookmarkStart w:id="64" w:name="_Toc465349292"/>
      <w:r>
        <w:rPr>
          <w:i/>
          <w:noProof/>
          <w:lang w:val="fr-BE"/>
        </w:rPr>
        <w:t xml:space="preserve">2.2.2 </w:t>
      </w:r>
      <w:r>
        <w:rPr>
          <w:noProof/>
          <w:lang w:val="fr-BE"/>
        </w:rPr>
        <w:tab/>
      </w:r>
      <w:r>
        <w:rPr>
          <w:i/>
          <w:noProof/>
          <w:lang w:val="fr-BE"/>
        </w:rPr>
        <w:t>Observations particulières</w:t>
      </w:r>
      <w:bookmarkEnd w:id="63"/>
      <w:bookmarkEnd w:id="64"/>
    </w:p>
    <w:p>
      <w:pPr>
        <w:keepNext/>
        <w:spacing w:before="120" w:after="120"/>
        <w:jc w:val="both"/>
        <w:rPr>
          <w:b/>
          <w:i/>
          <w:noProof/>
          <w:lang w:val="fr-BE"/>
        </w:rPr>
      </w:pPr>
      <w:r>
        <w:rPr>
          <w:b/>
          <w:noProof/>
          <w:lang w:val="fr-BE"/>
        </w:rPr>
        <w:t xml:space="preserve">05 02 </w:t>
      </w:r>
      <w:r>
        <w:rPr>
          <w:b/>
          <w:noProof/>
        </w:rPr>
        <w:sym w:font="Symbol" w:char="F0BE"/>
      </w:r>
      <w:r>
        <w:rPr>
          <w:b/>
          <w:noProof/>
          <w:lang w:val="fr-BE"/>
        </w:rPr>
        <w:t xml:space="preserve"> Améliorer la compétitivité du secteur agricole grâce aux interventions sur les marchés agricoles (</w:t>
      </w:r>
      <w:r>
        <w:rPr>
          <w:b/>
          <w:i/>
          <w:noProof/>
          <w:lang w:val="fr-BE"/>
        </w:rPr>
        <w:t>crédits + 514,4 millions d'EUR</w:t>
      </w:r>
      <w:r>
        <w:rPr>
          <w:b/>
          <w:noProof/>
          <w:lang w:val="fr-BE"/>
        </w:rPr>
        <w:t>)</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lang w:val="fr-BE"/>
              </w:rPr>
            </w:pPr>
            <w:r>
              <w:rPr>
                <w:i/>
                <w:noProof/>
                <w:sz w:val="16"/>
                <w:lang w:val="fr-BE"/>
              </w:rPr>
              <w:t>(en millions d'EUR, arrondis aux prix courants)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lang w:val="fr-BE"/>
              </w:rPr>
            </w:pPr>
            <w:r>
              <w:rPr>
                <w:b/>
                <w:noProof/>
                <w:sz w:val="16"/>
                <w:lang w:val="fr-BE"/>
              </w:rPr>
              <w:t>Interventions sur les marchés agricoles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Projet de budget 2017</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Lettre rectificative</w:t>
            </w:r>
            <w:r>
              <w:rPr>
                <w:b/>
                <w:noProof/>
                <w:sz w:val="16"/>
                <w:szCs w:val="16"/>
              </w:rPr>
              <w:br/>
            </w:r>
            <w:r>
              <w:rPr>
                <w:b/>
                <w:noProof/>
                <w:sz w:val="16"/>
              </w:rPr>
              <w:t xml:space="preserve"> n° 1/2017</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val="fr-BE"/>
              </w:rPr>
            </w:pPr>
            <w:r>
              <w:rPr>
                <w:b/>
                <w:noProof/>
                <w:sz w:val="16"/>
                <w:lang w:val="fr-BE"/>
              </w:rPr>
              <w:t xml:space="preserve">Projet de budget 2017 </w:t>
            </w:r>
            <w:r>
              <w:rPr>
                <w:b/>
                <w:noProof/>
                <w:sz w:val="16"/>
                <w:szCs w:val="16"/>
                <w:lang w:val="fr-BE"/>
              </w:rPr>
              <w:br/>
            </w:r>
            <w:r>
              <w:rPr>
                <w:b/>
                <w:noProof/>
                <w:sz w:val="16"/>
                <w:lang w:val="fr-BE"/>
              </w:rPr>
              <w:t>(y compris la LR 1/2017)</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Besoins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2 692,4</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+514,4</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3 206,8</w:t>
            </w:r>
          </w:p>
        </w:tc>
      </w:tr>
      <w:tr>
        <w:trPr>
          <w:trHeight w:val="220"/>
        </w:trPr>
        <w:tc>
          <w:tcPr>
            <w:tcW w:w="4009"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rPr>
                <w:noProof/>
                <w:sz w:val="16"/>
                <w:szCs w:val="16"/>
                <w:lang w:val="fr-BE"/>
              </w:rPr>
            </w:pPr>
            <w:r>
              <w:rPr>
                <w:noProof/>
                <w:sz w:val="16"/>
                <w:lang w:val="fr-BE"/>
              </w:rPr>
              <w:t>- Prévisions de recettes affectées disponibles en 2017</w:t>
            </w:r>
          </w:p>
        </w:tc>
        <w:tc>
          <w:tcPr>
            <w:tcW w:w="209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rPr>
              <w:t>400,0</w:t>
            </w:r>
          </w:p>
        </w:tc>
        <w:tc>
          <w:tcPr>
            <w:tcW w:w="1725"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rPr>
            </w:pPr>
            <w:r>
              <w:rPr>
                <w:noProof/>
                <w:sz w:val="16"/>
              </w:rPr>
              <w:t>+0,0</w:t>
            </w:r>
          </w:p>
        </w:tc>
        <w:tc>
          <w:tcPr>
            <w:tcW w:w="2124"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rPr>
            </w:pPr>
            <w:r>
              <w:rPr>
                <w:noProof/>
                <w:sz w:val="16"/>
              </w:rPr>
              <w:t>400,0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rPr>
              <w:t>Crédits demandés</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2 292,4</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+514,4</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2 806,8</w:t>
            </w:r>
          </w:p>
        </w:tc>
      </w:tr>
    </w:tbl>
    <w:p>
      <w:pPr>
        <w:spacing w:before="120" w:after="120"/>
        <w:jc w:val="both"/>
        <w:rPr>
          <w:noProof/>
          <w:lang w:val="fr-BE"/>
        </w:rPr>
      </w:pPr>
      <w:r>
        <w:rPr>
          <w:noProof/>
          <w:lang w:val="fr-BE"/>
        </w:rPr>
        <w:t>Les besoins globaux pour les mesures d'intervention sur les marchés agricoles augmentent de 514,4 millions d'EUR par rapport au PB 2017. Étant donné que les recettes affectées qui devaient être disponibles pour le chapitre 05 02 (d’un montant de 400,0 millions d’EUR) restent inchangées par rapport au montant indiqué dans le PB 2017, les crédits demandés dans la LR 1/2017 augmentent du même montant.</w:t>
      </w:r>
    </w:p>
    <w:p>
      <w:pPr>
        <w:spacing w:before="120" w:after="120"/>
        <w:jc w:val="both"/>
        <w:rPr>
          <w:noProof/>
          <w:lang w:val="fr-BE"/>
        </w:rPr>
      </w:pPr>
      <w:r>
        <w:rPr>
          <w:noProof/>
          <w:lang w:val="fr-BE"/>
        </w:rPr>
        <w:t xml:space="preserve">En ce qui concerne les </w:t>
      </w:r>
      <w:r>
        <w:rPr>
          <w:b/>
          <w:noProof/>
          <w:lang w:val="fr-BE"/>
        </w:rPr>
        <w:t>fruits et légumes</w:t>
      </w:r>
      <w:r>
        <w:rPr>
          <w:noProof/>
          <w:lang w:val="fr-BE"/>
        </w:rPr>
        <w:t xml:space="preserve">, mis à part un transfert de crédits entre deux postes budgétaires (54 millions d'EUR du 05 02 08 03 au 05 02 08 99), une légère augmentation (+18 millions d’EUR) est prévue pour le poste budgétaire 05 02 08 03 </w:t>
      </w:r>
      <w:r>
        <w:rPr>
          <w:i/>
          <w:noProof/>
          <w:lang w:val="fr-BE"/>
        </w:rPr>
        <w:t>Fonds opérationnels des organisations de producteurs</w:t>
      </w:r>
      <w:r>
        <w:rPr>
          <w:noProof/>
          <w:lang w:val="fr-BE"/>
        </w:rPr>
        <w:t xml:space="preserve">. </w:t>
      </w:r>
    </w:p>
    <w:p>
      <w:pPr>
        <w:spacing w:before="120" w:after="120"/>
        <w:jc w:val="both"/>
        <w:rPr>
          <w:noProof/>
          <w:lang w:val="fr-BE"/>
        </w:rPr>
      </w:pPr>
      <w:r>
        <w:rPr>
          <w:noProof/>
          <w:lang w:val="fr-BE"/>
        </w:rPr>
        <w:t xml:space="preserve">Il est proposé de réduire de 6 millions d’EUR les crédits pour le </w:t>
      </w:r>
      <w:r>
        <w:rPr>
          <w:b/>
          <w:noProof/>
          <w:lang w:val="fr-BE"/>
        </w:rPr>
        <w:t>secteur vitivinicole</w:t>
      </w:r>
      <w:r>
        <w:rPr>
          <w:noProof/>
          <w:lang w:val="fr-BE"/>
        </w:rPr>
        <w:t xml:space="preserve"> sur le poste budgétaire 05 02 09 08 pour le financement des programmes nationaux de soutien, ce qui tient compte des chiffres d’exécution du budget les plus récents. </w:t>
      </w:r>
    </w:p>
    <w:p>
      <w:pPr>
        <w:spacing w:before="120" w:after="120"/>
        <w:jc w:val="both"/>
        <w:rPr>
          <w:noProof/>
          <w:lang w:val="fr-BE"/>
        </w:rPr>
      </w:pPr>
      <w:r>
        <w:rPr>
          <w:noProof/>
          <w:lang w:val="fr-BE"/>
        </w:rPr>
        <w:t xml:space="preserve">La principale modification proposée dans la LR 1/2017 pour les mesures de marché concerne le secteur du </w:t>
      </w:r>
      <w:r>
        <w:rPr>
          <w:b/>
          <w:noProof/>
          <w:lang w:val="fr-BE"/>
        </w:rPr>
        <w:t>lait et des produits laitiers</w:t>
      </w:r>
      <w:r>
        <w:rPr>
          <w:noProof/>
          <w:lang w:val="fr-BE"/>
        </w:rPr>
        <w:t xml:space="preserve"> (article 05 02 12), pour lequel l'augmentation prévue s'élève à 501,4 millions d’EUR. Le montant le plus élevé (+500 millions d’EUR) est proposé pour la fourniture d'un soutien exceptionnel supplémentaire sous la forme d’une aide ciblée pour la réduction temporaire de la production laitière</w:t>
      </w:r>
      <w:r>
        <w:rPr>
          <w:noProof/>
          <w:vertAlign w:val="superscript"/>
        </w:rPr>
        <w:footnoteReference w:id="9"/>
      </w:r>
      <w:r>
        <w:rPr>
          <w:noProof/>
          <w:lang w:val="fr-BE"/>
        </w:rPr>
        <w:t xml:space="preserve"> (150 millions d’EUR) et d'une aide d'adaptation exceptionnelle aux producteurs de lait et aux exploitants d'autres secteurs de l'élevage</w:t>
      </w:r>
      <w:r>
        <w:rPr>
          <w:noProof/>
          <w:vertAlign w:val="superscript"/>
        </w:rPr>
        <w:footnoteReference w:id="10"/>
      </w:r>
      <w:r>
        <w:rPr>
          <w:noProof/>
          <w:lang w:val="fr-BE"/>
        </w:rPr>
        <w:t xml:space="preserve"> (350 millions d’EUR), pour l'utilisation desquelles une grande latitude sera laissée aux États membres, afin qu'ils puissent cibler le soutien sur les agriculteurs particulièrement touchés. </w:t>
      </w:r>
    </w:p>
    <w:p>
      <w:pPr>
        <w:keepNext/>
        <w:keepLines/>
        <w:spacing w:before="120" w:after="120"/>
        <w:jc w:val="both"/>
        <w:rPr>
          <w:b/>
          <w:i/>
          <w:noProof/>
          <w:lang w:val="fr-BE"/>
        </w:rPr>
      </w:pPr>
      <w:r>
        <w:rPr>
          <w:b/>
          <w:noProof/>
          <w:lang w:val="fr-BE"/>
        </w:rPr>
        <w:t xml:space="preserve">05 03 </w:t>
      </w:r>
      <w:r>
        <w:rPr>
          <w:b/>
          <w:noProof/>
        </w:rPr>
        <w:sym w:font="Symbol" w:char="F0BE"/>
      </w:r>
      <w:r>
        <w:rPr>
          <w:b/>
          <w:noProof/>
          <w:lang w:val="fr-BE"/>
        </w:rPr>
        <w:t xml:space="preserve"> Paiements directs visant à contribuer aux revenus agricoles, à limiter la variabilité de ces revenus et à réaliser les objectifs en matière d’environnement et de climat (</w:t>
      </w:r>
      <w:r>
        <w:rPr>
          <w:b/>
          <w:i/>
          <w:noProof/>
          <w:lang w:val="fr-BE"/>
        </w:rPr>
        <w:t>crédits -527,9 millions d'EUR</w:t>
      </w:r>
      <w:r>
        <w:rPr>
          <w:b/>
          <w:noProof/>
          <w:lang w:val="fr-BE"/>
        </w:rPr>
        <w:t>)</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lang w:val="fr-BE"/>
              </w:rPr>
            </w:pPr>
            <w:r>
              <w:rPr>
                <w:i/>
                <w:noProof/>
                <w:sz w:val="16"/>
                <w:lang w:val="fr-BE"/>
              </w:rPr>
              <w:t>(en millions d'EUR, arrondis aux prix courants)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Paiements directs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Projet de budget 2017</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Lettre rectificative</w:t>
            </w:r>
            <w:r>
              <w:rPr>
                <w:b/>
                <w:noProof/>
                <w:sz w:val="16"/>
                <w:szCs w:val="16"/>
              </w:rPr>
              <w:br/>
            </w:r>
            <w:r>
              <w:rPr>
                <w:b/>
                <w:noProof/>
                <w:sz w:val="16"/>
              </w:rPr>
              <w:t xml:space="preserve"> n° 1/2017</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val="fr-BE"/>
              </w:rPr>
            </w:pPr>
            <w:r>
              <w:rPr>
                <w:b/>
                <w:noProof/>
                <w:sz w:val="16"/>
                <w:lang w:val="fr-BE"/>
              </w:rPr>
              <w:t xml:space="preserve">Projet de budget 2017 </w:t>
            </w:r>
            <w:r>
              <w:rPr>
                <w:b/>
                <w:noProof/>
                <w:sz w:val="16"/>
                <w:szCs w:val="16"/>
                <w:lang w:val="fr-BE"/>
              </w:rPr>
              <w:br/>
            </w:r>
            <w:r>
              <w:rPr>
                <w:b/>
                <w:noProof/>
                <w:sz w:val="16"/>
                <w:lang w:val="fr-BE"/>
              </w:rPr>
              <w:t>(y compris la LR 1/2017)</w:t>
            </w:r>
          </w:p>
        </w:tc>
      </w:tr>
      <w:tr>
        <w:trPr>
          <w:trHeight w:val="164"/>
        </w:trPr>
        <w:tc>
          <w:tcPr>
            <w:tcW w:w="99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rPr>
                <w:b/>
                <w:noProof/>
                <w:sz w:val="16"/>
                <w:szCs w:val="16"/>
                <w:lang w:val="fr-BE"/>
              </w:rPr>
            </w:pPr>
            <w:r>
              <w:rPr>
                <w:b/>
                <w:i/>
                <w:noProof/>
                <w:sz w:val="16"/>
                <w:lang w:val="fr-BE"/>
              </w:rPr>
              <w:t>Après discipline financière (crédits de la «réserve pour les crises dans le secteur agricole» inclus)</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Besoins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41 994,6</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-0,9</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41 993,7</w:t>
            </w:r>
          </w:p>
        </w:tc>
      </w:tr>
      <w:tr>
        <w:trPr>
          <w:trHeight w:val="220"/>
        </w:trPr>
        <w:tc>
          <w:tcPr>
            <w:tcW w:w="4009"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lang w:val="fr-BE"/>
              </w:rPr>
            </w:pPr>
            <w:r>
              <w:rPr>
                <w:noProof/>
                <w:sz w:val="16"/>
                <w:lang w:val="fr-BE"/>
              </w:rPr>
              <w:t>- Prévisions de recettes affectées disponibles en 2017</w:t>
            </w:r>
          </w:p>
        </w:tc>
        <w:tc>
          <w:tcPr>
            <w:tcW w:w="2092"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1 480,0</w:t>
            </w:r>
          </w:p>
        </w:tc>
        <w:tc>
          <w:tcPr>
            <w:tcW w:w="1725"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+527,0</w:t>
            </w:r>
          </w:p>
        </w:tc>
        <w:tc>
          <w:tcPr>
            <w:tcW w:w="2124"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2 007,0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rPr>
              <w:t>Crédits demandés</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40 514,6</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-527,9</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39 986,7</w:t>
            </w:r>
          </w:p>
        </w:tc>
      </w:tr>
    </w:tbl>
    <w:p>
      <w:pPr>
        <w:autoSpaceDE w:val="0"/>
        <w:autoSpaceDN w:val="0"/>
        <w:adjustRightInd w:val="0"/>
        <w:spacing w:before="120" w:after="120"/>
        <w:jc w:val="both"/>
        <w:rPr>
          <w:noProof/>
          <w:lang w:val="fr-BE"/>
        </w:rPr>
      </w:pPr>
      <w:r>
        <w:rPr>
          <w:noProof/>
          <w:lang w:val="fr-BE"/>
        </w:rPr>
        <w:t xml:space="preserve">Par rapport au PB 2017, les crédits demandés pour le chapitre 05 03 sont révisés à la baisse (-527,9 millions d'EUR). Cette modification s’explique principalement par le montant plus élevé (+527,0 millions d'EUR) de recettes affectées au poste 05 03 01 10 </w:t>
      </w:r>
      <w:r>
        <w:rPr>
          <w:i/>
          <w:noProof/>
          <w:lang w:val="fr-BE"/>
        </w:rPr>
        <w:t>Régime de paiement de base (RPB)</w:t>
      </w:r>
      <w:r>
        <w:rPr>
          <w:noProof/>
          <w:lang w:val="fr-BE"/>
        </w:rPr>
        <w:t xml:space="preserve">, pour lequel les besoins estimés restent inchangés par rapport au PB 2017. De manière générale, sur la base des données les plus récentes en matière d'exécution, seule une modification mineure des besoins (-0,9 million d’EUR) pour les paiements directs est proposée. Toutefois, au moment où le projet de budget 2017 a été adopté, les informations relatives à la mise en œuvre du </w:t>
      </w:r>
      <w:r>
        <w:rPr>
          <w:i/>
          <w:noProof/>
          <w:lang w:val="fr-BE"/>
        </w:rPr>
        <w:t>régime des petits agriculteur</w:t>
      </w:r>
      <w:r>
        <w:rPr>
          <w:noProof/>
          <w:lang w:val="fr-BE"/>
        </w:rPr>
        <w:t>s n’étaient pas disponibles et les montants correspondants étaient budgétisés à des postes budgétaires différents. À présent, ces informations ayant été communiquées par les États membres, il est proposé de déplacer les crédits nécessaires vers le poste budgétaire 05 03 02 61. L’augmentation de 1 347,0 millions d’EUR prévue pour ce poste budgétaire est entièrement compensée par les diminutions prévues pour plusieurs autres régimes de paiements directs, en particulier en ce qui concerne les postes 05 03 01 02, 05 03 01 10 et 05 03 01 11, de sorte que ce transfert est neutre pour tous les régimes de paiements directs concernés.</w:t>
      </w:r>
    </w:p>
    <w:p>
      <w:pPr>
        <w:keepNext/>
        <w:keepLines/>
        <w:tabs>
          <w:tab w:val="right" w:pos="5640"/>
        </w:tabs>
        <w:spacing w:before="120" w:after="120"/>
        <w:jc w:val="both"/>
        <w:rPr>
          <w:b/>
          <w:i/>
          <w:noProof/>
          <w:lang w:val="fr-BE"/>
        </w:rPr>
      </w:pPr>
      <w:r>
        <w:rPr>
          <w:b/>
          <w:noProof/>
          <w:lang w:val="fr-BE"/>
        </w:rPr>
        <w:t xml:space="preserve">Autres dépenses agricoles financées par le Fonds européen agricole de garantie (FEAGA) </w:t>
      </w:r>
      <w:r>
        <w:rPr>
          <w:b/>
          <w:i/>
          <w:noProof/>
          <w:lang w:val="fr-BE"/>
        </w:rPr>
        <w:t>(crédits +13,5 millions d’EUR)</w:t>
      </w:r>
    </w:p>
    <w:p>
      <w:pPr>
        <w:spacing w:before="120" w:after="120"/>
        <w:jc w:val="both"/>
        <w:rPr>
          <w:noProof/>
          <w:lang w:val="fr-BE"/>
        </w:rPr>
      </w:pPr>
      <w:r>
        <w:rPr>
          <w:noProof/>
          <w:lang w:val="fr-BE"/>
        </w:rPr>
        <w:t xml:space="preserve">Les crédits du poste 05 07 01 07 </w:t>
      </w:r>
      <w:r>
        <w:rPr>
          <w:i/>
          <w:noProof/>
          <w:lang w:val="fr-BE"/>
        </w:rPr>
        <w:t>Corrections financières en faveur des États membres à la suite de décisions d’apurement de conformité</w:t>
      </w:r>
      <w:r>
        <w:rPr>
          <w:noProof/>
          <w:lang w:val="fr-BE"/>
        </w:rPr>
        <w:t xml:space="preserve"> doivent être augmentés de 25,0 millions d’EUR, ce qui s'explique par une future décision de la Commission corrigeant le montant des corrections financières encaissé au cours des exercices précédents. Les crédits pour l’article 05 07 02 </w:t>
      </w:r>
      <w:r>
        <w:rPr>
          <w:i/>
          <w:noProof/>
          <w:lang w:val="fr-BE"/>
        </w:rPr>
        <w:t>Règlement des litiges</w:t>
      </w:r>
      <w:r>
        <w:rPr>
          <w:noProof/>
          <w:lang w:val="fr-BE"/>
        </w:rPr>
        <w:t xml:space="preserve"> peuvent être réduits de 21 millions d’EUR étant donné que certains des paiements attendus en 2017 dans le cadre de l'affaire «Jülich» traitée par la Cour de justice et liée aux cotisations sucre</w:t>
      </w:r>
      <w:r>
        <w:rPr>
          <w:noProof/>
          <w:vertAlign w:val="superscript"/>
        </w:rPr>
        <w:footnoteReference w:id="11"/>
      </w:r>
      <w:r>
        <w:rPr>
          <w:noProof/>
          <w:lang w:val="fr-BE"/>
        </w:rPr>
        <w:t xml:space="preserve"> seront effectués plus tôt en 2016. Enfin, la mise à jour des estimations budgétaires explique l’augmentation des crédits d’engagement (+9,5 millions d’EUR) et des crédits de paiement (+8,5 millions d’EUR) pour les articles budgétaires 05 08 01 </w:t>
      </w:r>
      <w:r>
        <w:rPr>
          <w:i/>
          <w:noProof/>
          <w:lang w:val="fr-BE"/>
        </w:rPr>
        <w:t>Réseau d’information comptable agricole (RICA)</w:t>
      </w:r>
      <w:r>
        <w:rPr>
          <w:noProof/>
          <w:lang w:val="fr-BE"/>
        </w:rPr>
        <w:t xml:space="preserve">, 05 08 03 </w:t>
      </w:r>
      <w:r>
        <w:rPr>
          <w:i/>
          <w:noProof/>
          <w:lang w:val="fr-BE"/>
        </w:rPr>
        <w:t>Restructuration des systèmes d’enquêtes agricoles</w:t>
      </w:r>
      <w:r>
        <w:rPr>
          <w:noProof/>
          <w:lang w:val="fr-BE"/>
        </w:rPr>
        <w:t xml:space="preserve"> et 05 08 09 FEAGA – Assistance technique opérationnelle</w:t>
      </w:r>
      <w:r>
        <w:rPr>
          <w:noProof/>
          <w:vertAlign w:val="superscript"/>
        </w:rPr>
        <w:footnoteReference w:id="12"/>
      </w:r>
      <w:r>
        <w:rPr>
          <w:noProof/>
          <w:lang w:val="fr-BE"/>
        </w:rPr>
        <w:t>.</w:t>
      </w:r>
    </w:p>
    <w:p>
      <w:pPr>
        <w:pStyle w:val="ManualHeading2"/>
        <w:numPr>
          <w:ilvl w:val="0"/>
          <w:numId w:val="0"/>
        </w:numPr>
        <w:tabs>
          <w:tab w:val="left" w:pos="851"/>
        </w:tabs>
        <w:rPr>
          <w:lang w:val="fr-BE"/>
        </w:rPr>
      </w:pPr>
      <w:bookmarkStart w:id="65" w:name="_Toc464138539"/>
      <w:bookmarkStart w:id="66" w:name="_Toc465349293"/>
      <w:r>
        <w:rPr>
          <w:lang w:val="fr-BE"/>
        </w:rPr>
        <w:t xml:space="preserve">2.3 </w:t>
      </w:r>
      <w:r>
        <w:rPr>
          <w:lang w:val="fr-BE"/>
        </w:rPr>
        <w:tab/>
        <w:t>Accords de partenariat dans le domaine de la pêche durable</w:t>
      </w:r>
      <w:bookmarkEnd w:id="65"/>
      <w:bookmarkEnd w:id="66"/>
    </w:p>
    <w:p>
      <w:pPr>
        <w:spacing w:before="120" w:after="120"/>
        <w:jc w:val="both"/>
        <w:rPr>
          <w:noProof/>
        </w:rPr>
      </w:pPr>
      <w:bookmarkStart w:id="67" w:name="_Toc431134646"/>
      <w:bookmarkStart w:id="68" w:name="_Toc431134648"/>
      <w:bookmarkEnd w:id="67"/>
      <w:bookmarkEnd w:id="68"/>
      <w:r>
        <w:rPr>
          <w:noProof/>
          <w:lang w:val="fr-BE"/>
        </w:rPr>
        <w:t>Comme prévu à la partie II, point C, de l’accord interinstitutionnel (AII)</w:t>
      </w:r>
      <w:r>
        <w:rPr>
          <w:noProof/>
          <w:vertAlign w:val="superscript"/>
        </w:rPr>
        <w:footnoteReference w:id="13"/>
      </w:r>
      <w:r>
        <w:rPr>
          <w:noProof/>
          <w:lang w:val="fr-BE"/>
        </w:rPr>
        <w:t xml:space="preserve">, la Commission a examiné les informations les plus récentes disponibles concernant les accords de partenariat dans le domaine de la pêche durable (APPD). L'accord avec les Îles Cook et le protocole y afférent devant entrer en vigueur avant la fin de 2016, la Commission propose de faire passer des crédits d’engagement et de paiement, pour un montant de 0,735 million d’EUR, de l'article de réserves 40 02 41 à l’article 11 03 01 </w:t>
      </w:r>
      <w:r>
        <w:rPr>
          <w:i/>
          <w:noProof/>
          <w:lang w:val="fr-BE"/>
        </w:rPr>
        <w:t>Établir un cadre de gouvernance pour les activités de pêche menées par les navires de pêche de l'Union dans les eaux des pays tiers</w:t>
      </w:r>
      <w:r>
        <w:rPr>
          <w:noProof/>
          <w:lang w:val="fr-BE"/>
        </w:rPr>
        <w:t xml:space="preserve">. </w:t>
      </w:r>
      <w:r>
        <w:rPr>
          <w:noProof/>
        </w:rPr>
        <w:t>La modification proposée est neutre sur le plan budgétaire.</w:t>
      </w:r>
    </w:p>
    <w:tbl>
      <w:tblPr>
        <w:tblW w:w="9447" w:type="dxa"/>
        <w:jc w:val="center"/>
        <w:tblLayout w:type="fixed"/>
        <w:tblCellMar>
          <w:left w:w="40" w:type="dxa"/>
          <w:right w:w="40" w:type="dxa"/>
        </w:tblCellMar>
        <w:tblLook w:val="0000" w:firstRow="0" w:lastRow="0" w:firstColumn="0" w:lastColumn="0" w:noHBand="0" w:noVBand="0"/>
      </w:tblPr>
      <w:tblGrid>
        <w:gridCol w:w="3144"/>
        <w:gridCol w:w="1050"/>
        <w:gridCol w:w="1051"/>
        <w:gridCol w:w="1050"/>
        <w:gridCol w:w="1051"/>
        <w:gridCol w:w="1050"/>
        <w:gridCol w:w="1051"/>
      </w:tblGrid>
      <w:tr>
        <w:trPr>
          <w:trHeight w:val="164"/>
          <w:tblHeader/>
          <w:jc w:val="center"/>
        </w:trPr>
        <w:tc>
          <w:tcPr>
            <w:tcW w:w="9447" w:type="dxa"/>
            <w:gridSpan w:val="7"/>
            <w:tcBorders>
              <w:bottom w:val="single" w:sz="4" w:space="0" w:color="auto"/>
            </w:tcBorders>
            <w:shd w:val="clear" w:color="auto" w:fill="FFFFFF"/>
            <w:vAlign w:val="center"/>
          </w:tcPr>
          <w:p>
            <w:pPr>
              <w:jc w:val="right"/>
              <w:rPr>
                <w:noProof/>
                <w:sz w:val="16"/>
                <w:szCs w:val="16"/>
                <w:lang w:val="fr-BE"/>
              </w:rPr>
            </w:pPr>
            <w:r>
              <w:rPr>
                <w:i/>
                <w:noProof/>
                <w:sz w:val="16"/>
                <w:lang w:val="fr-BE"/>
              </w:rPr>
              <w:t>(en millions d'EUR, arrondis aux prix courants)</w:t>
            </w:r>
          </w:p>
        </w:tc>
      </w:tr>
      <w:tr>
        <w:trPr>
          <w:trHeight w:val="164"/>
          <w:tblHeader/>
          <w:jc w:val="center"/>
        </w:trPr>
        <w:tc>
          <w:tcPr>
            <w:tcW w:w="3144" w:type="dxa"/>
            <w:vMerge w:val="restart"/>
            <w:tcBorders>
              <w:top w:val="single" w:sz="4" w:space="0" w:color="auto"/>
              <w:left w:val="single" w:sz="4" w:space="0" w:color="auto"/>
              <w:right w:val="single" w:sz="4" w:space="0" w:color="auto"/>
            </w:tcBorders>
            <w:shd w:val="clear" w:color="auto" w:fill="E0E0E0"/>
          </w:tcPr>
          <w:p>
            <w:pPr>
              <w:spacing w:before="30" w:after="30"/>
              <w:jc w:val="center"/>
              <w:rPr>
                <w:b/>
                <w:noProof/>
                <w:sz w:val="16"/>
                <w:szCs w:val="16"/>
                <w:lang w:val="fr-BE"/>
              </w:rPr>
            </w:pPr>
          </w:p>
          <w:p>
            <w:pPr>
              <w:spacing w:before="30" w:after="30"/>
              <w:jc w:val="center"/>
              <w:rPr>
                <w:b/>
                <w:noProof/>
                <w:sz w:val="16"/>
                <w:szCs w:val="16"/>
                <w:lang w:val="fr-BE"/>
              </w:rPr>
            </w:pPr>
            <w:r>
              <w:rPr>
                <w:b/>
                <w:noProof/>
                <w:sz w:val="16"/>
                <w:lang w:val="fr-BE"/>
              </w:rPr>
              <w:t>Accords de partenariat dans le domaine de la pêche durable</w:t>
            </w:r>
          </w:p>
        </w:tc>
        <w:tc>
          <w:tcPr>
            <w:tcW w:w="21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Projet de budget 2017</w:t>
            </w:r>
          </w:p>
        </w:tc>
        <w:tc>
          <w:tcPr>
            <w:tcW w:w="2101" w:type="dxa"/>
            <w:gridSpan w:val="2"/>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Lettre rectificative</w:t>
            </w:r>
            <w:r>
              <w:rPr>
                <w:b/>
                <w:noProof/>
                <w:sz w:val="16"/>
                <w:szCs w:val="16"/>
              </w:rPr>
              <w:br/>
            </w:r>
            <w:r>
              <w:rPr>
                <w:b/>
                <w:noProof/>
                <w:sz w:val="16"/>
              </w:rPr>
              <w:t xml:space="preserve"> n° 1/2017</w:t>
            </w:r>
          </w:p>
        </w:tc>
        <w:tc>
          <w:tcPr>
            <w:tcW w:w="2101" w:type="dxa"/>
            <w:gridSpan w:val="2"/>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lang w:val="fr-BE"/>
              </w:rPr>
            </w:pPr>
            <w:r>
              <w:rPr>
                <w:b/>
                <w:noProof/>
                <w:sz w:val="16"/>
                <w:lang w:val="fr-BE"/>
              </w:rPr>
              <w:t xml:space="preserve">Projet de budget 2017 </w:t>
            </w:r>
            <w:r>
              <w:rPr>
                <w:b/>
                <w:noProof/>
                <w:sz w:val="16"/>
                <w:szCs w:val="16"/>
                <w:lang w:val="fr-BE"/>
              </w:rPr>
              <w:br/>
            </w:r>
            <w:r>
              <w:rPr>
                <w:b/>
                <w:noProof/>
                <w:sz w:val="16"/>
                <w:lang w:val="fr-BE"/>
              </w:rPr>
              <w:t>(y compris la LR 1/2017)</w:t>
            </w:r>
          </w:p>
        </w:tc>
      </w:tr>
      <w:tr>
        <w:trPr>
          <w:trHeight w:val="164"/>
          <w:tblHeader/>
          <w:jc w:val="center"/>
        </w:trPr>
        <w:tc>
          <w:tcPr>
            <w:tcW w:w="3144" w:type="dxa"/>
            <w:vMerge/>
            <w:tcBorders>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lang w:val="fr-BE"/>
              </w:rPr>
            </w:pPr>
          </w:p>
        </w:tc>
        <w:tc>
          <w:tcPr>
            <w:tcW w:w="1050" w:type="dxa"/>
            <w:tcBorders>
              <w:top w:val="single" w:sz="4" w:space="0" w:color="auto"/>
              <w:left w:val="single" w:sz="4" w:space="0" w:color="auto"/>
              <w:bottom w:val="single" w:sz="4" w:space="0" w:color="auto"/>
              <w:right w:val="single" w:sz="4" w:space="0" w:color="auto"/>
            </w:tcBorders>
            <w:shd w:val="clear" w:color="auto" w:fill="E0E0E0"/>
          </w:tcPr>
          <w:p>
            <w:pPr>
              <w:spacing w:before="30" w:after="30"/>
              <w:jc w:val="center"/>
              <w:rPr>
                <w:noProof/>
                <w:sz w:val="16"/>
                <w:szCs w:val="16"/>
              </w:rPr>
            </w:pPr>
            <w:r>
              <w:rPr>
                <w:b/>
                <w:noProof/>
                <w:sz w:val="16"/>
              </w:rPr>
              <w:t>Engagements</w:t>
            </w:r>
          </w:p>
        </w:tc>
        <w:tc>
          <w:tcPr>
            <w:tcW w:w="1051" w:type="dxa"/>
            <w:tcBorders>
              <w:top w:val="single" w:sz="4" w:space="0" w:color="auto"/>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Paiements</w:t>
            </w:r>
          </w:p>
        </w:tc>
        <w:tc>
          <w:tcPr>
            <w:tcW w:w="1050" w:type="dxa"/>
            <w:tcBorders>
              <w:top w:val="single" w:sz="4" w:space="0" w:color="auto"/>
              <w:left w:val="nil"/>
              <w:bottom w:val="single" w:sz="4" w:space="0" w:color="auto"/>
              <w:right w:val="single" w:sz="4" w:space="0" w:color="auto"/>
            </w:tcBorders>
            <w:shd w:val="clear" w:color="auto" w:fill="E0E0E0"/>
          </w:tcPr>
          <w:p>
            <w:pPr>
              <w:spacing w:before="30" w:after="30"/>
              <w:jc w:val="center"/>
              <w:rPr>
                <w:noProof/>
                <w:sz w:val="16"/>
                <w:szCs w:val="16"/>
              </w:rPr>
            </w:pPr>
            <w:r>
              <w:rPr>
                <w:b/>
                <w:noProof/>
                <w:sz w:val="16"/>
              </w:rPr>
              <w:t>Engagements</w:t>
            </w:r>
          </w:p>
        </w:tc>
        <w:tc>
          <w:tcPr>
            <w:tcW w:w="1051" w:type="dxa"/>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Paiements</w:t>
            </w:r>
          </w:p>
        </w:tc>
        <w:tc>
          <w:tcPr>
            <w:tcW w:w="1050" w:type="dxa"/>
            <w:tcBorders>
              <w:top w:val="single" w:sz="4" w:space="0" w:color="auto"/>
              <w:left w:val="nil"/>
              <w:bottom w:val="single" w:sz="4" w:space="0" w:color="auto"/>
              <w:right w:val="single" w:sz="4" w:space="0" w:color="auto"/>
            </w:tcBorders>
            <w:shd w:val="clear" w:color="auto" w:fill="E0E0E0"/>
          </w:tcPr>
          <w:p>
            <w:pPr>
              <w:spacing w:before="30" w:after="30"/>
              <w:jc w:val="center"/>
              <w:rPr>
                <w:noProof/>
                <w:sz w:val="16"/>
                <w:szCs w:val="16"/>
              </w:rPr>
            </w:pPr>
            <w:r>
              <w:rPr>
                <w:b/>
                <w:noProof/>
                <w:sz w:val="16"/>
              </w:rPr>
              <w:t>Engagements</w:t>
            </w:r>
          </w:p>
        </w:tc>
        <w:tc>
          <w:tcPr>
            <w:tcW w:w="1051" w:type="dxa"/>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Paiements</w:t>
            </w:r>
          </w:p>
        </w:tc>
      </w:tr>
      <w:tr>
        <w:trPr>
          <w:trHeight w:val="220"/>
          <w:jc w:val="center"/>
        </w:trPr>
        <w:tc>
          <w:tcPr>
            <w:tcW w:w="3144" w:type="dxa"/>
            <w:tcBorders>
              <w:top w:val="single" w:sz="4" w:space="0" w:color="auto"/>
              <w:left w:val="single" w:sz="4" w:space="0" w:color="auto"/>
              <w:bottom w:val="dotted" w:sz="2" w:space="0" w:color="auto"/>
              <w:right w:val="single" w:sz="4" w:space="0" w:color="auto"/>
            </w:tcBorders>
            <w:vAlign w:val="center"/>
          </w:tcPr>
          <w:p>
            <w:pPr>
              <w:spacing w:before="30" w:after="30"/>
              <w:jc w:val="both"/>
              <w:rPr>
                <w:noProof/>
                <w:sz w:val="16"/>
                <w:szCs w:val="16"/>
              </w:rPr>
            </w:pPr>
            <w:r>
              <w:rPr>
                <w:noProof/>
                <w:sz w:val="16"/>
              </w:rPr>
              <w:t>Ligne opérationnelle (11 03 01)</w:t>
            </w:r>
          </w:p>
        </w:tc>
        <w:tc>
          <w:tcPr>
            <w:tcW w:w="1050" w:type="dxa"/>
            <w:tcBorders>
              <w:top w:val="single" w:sz="4" w:space="0" w:color="auto"/>
              <w:left w:val="single" w:sz="4" w:space="0" w:color="auto"/>
              <w:bottom w:val="dotted" w:sz="2" w:space="0" w:color="auto"/>
              <w:right w:val="single" w:sz="4" w:space="0" w:color="auto"/>
            </w:tcBorders>
          </w:tcPr>
          <w:p>
            <w:pPr>
              <w:spacing w:before="30" w:after="30"/>
              <w:jc w:val="right"/>
              <w:rPr>
                <w:noProof/>
                <w:sz w:val="16"/>
                <w:szCs w:val="16"/>
              </w:rPr>
            </w:pPr>
            <w:r>
              <w:rPr>
                <w:noProof/>
                <w:sz w:val="16"/>
              </w:rPr>
              <w:t>117,7</w:t>
            </w:r>
          </w:p>
        </w:tc>
        <w:tc>
          <w:tcPr>
            <w:tcW w:w="1051" w:type="dxa"/>
            <w:tcBorders>
              <w:top w:val="single" w:sz="4" w:space="0" w:color="auto"/>
              <w:left w:val="single" w:sz="4" w:space="0" w:color="auto"/>
              <w:bottom w:val="dotted" w:sz="2" w:space="0" w:color="auto"/>
              <w:right w:val="single" w:sz="4" w:space="0" w:color="auto"/>
            </w:tcBorders>
          </w:tcPr>
          <w:p>
            <w:pPr>
              <w:spacing w:before="30" w:after="30"/>
              <w:jc w:val="right"/>
              <w:rPr>
                <w:noProof/>
                <w:sz w:val="16"/>
                <w:szCs w:val="16"/>
              </w:rPr>
            </w:pPr>
            <w:r>
              <w:rPr>
                <w:noProof/>
                <w:sz w:val="16"/>
              </w:rPr>
              <w:t>112,7</w:t>
            </w:r>
          </w:p>
        </w:tc>
        <w:tc>
          <w:tcPr>
            <w:tcW w:w="1050"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+0,735</w:t>
            </w:r>
          </w:p>
        </w:tc>
        <w:tc>
          <w:tcPr>
            <w:tcW w:w="1051"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+0,735</w:t>
            </w:r>
          </w:p>
        </w:tc>
        <w:tc>
          <w:tcPr>
            <w:tcW w:w="1050"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118,4</w:t>
            </w:r>
          </w:p>
        </w:tc>
        <w:tc>
          <w:tcPr>
            <w:tcW w:w="1051"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113,4</w:t>
            </w:r>
          </w:p>
        </w:tc>
      </w:tr>
      <w:tr>
        <w:trPr>
          <w:trHeight w:val="220"/>
          <w:jc w:val="center"/>
        </w:trPr>
        <w:tc>
          <w:tcPr>
            <w:tcW w:w="3144" w:type="dxa"/>
            <w:tcBorders>
              <w:top w:val="dotted" w:sz="2" w:space="0" w:color="auto"/>
              <w:left w:val="single" w:sz="4" w:space="0" w:color="auto"/>
              <w:bottom w:val="single" w:sz="4" w:space="0" w:color="auto"/>
              <w:right w:val="single" w:sz="4" w:space="0" w:color="auto"/>
            </w:tcBorders>
            <w:vAlign w:val="center"/>
          </w:tcPr>
          <w:p>
            <w:pPr>
              <w:spacing w:before="30" w:after="30"/>
              <w:jc w:val="both"/>
              <w:rPr>
                <w:noProof/>
                <w:sz w:val="16"/>
                <w:szCs w:val="16"/>
              </w:rPr>
            </w:pPr>
            <w:r>
              <w:rPr>
                <w:noProof/>
                <w:sz w:val="16"/>
              </w:rPr>
              <w:t>Réserves (40 02 41)</w:t>
            </w:r>
          </w:p>
        </w:tc>
        <w:tc>
          <w:tcPr>
            <w:tcW w:w="1050" w:type="dxa"/>
            <w:tcBorders>
              <w:top w:val="dotted" w:sz="2" w:space="0" w:color="auto"/>
              <w:left w:val="single" w:sz="4" w:space="0" w:color="auto"/>
              <w:bottom w:val="single" w:sz="4" w:space="0" w:color="auto"/>
              <w:right w:val="single" w:sz="4" w:space="0" w:color="auto"/>
            </w:tcBorders>
          </w:tcPr>
          <w:p>
            <w:pPr>
              <w:spacing w:before="30" w:after="30"/>
              <w:jc w:val="right"/>
              <w:rPr>
                <w:noProof/>
                <w:sz w:val="16"/>
                <w:szCs w:val="16"/>
              </w:rPr>
            </w:pPr>
            <w:r>
              <w:rPr>
                <w:noProof/>
                <w:sz w:val="16"/>
              </w:rPr>
              <w:t>15,5</w:t>
            </w:r>
          </w:p>
        </w:tc>
        <w:tc>
          <w:tcPr>
            <w:tcW w:w="1051" w:type="dxa"/>
            <w:tcBorders>
              <w:top w:val="dotted" w:sz="2" w:space="0" w:color="auto"/>
              <w:left w:val="single" w:sz="4" w:space="0" w:color="auto"/>
              <w:bottom w:val="single" w:sz="4" w:space="0" w:color="auto"/>
              <w:right w:val="single" w:sz="4" w:space="0" w:color="auto"/>
            </w:tcBorders>
          </w:tcPr>
          <w:p>
            <w:pPr>
              <w:spacing w:before="30" w:after="30"/>
              <w:jc w:val="right"/>
              <w:rPr>
                <w:noProof/>
                <w:sz w:val="16"/>
                <w:szCs w:val="16"/>
              </w:rPr>
            </w:pPr>
            <w:r>
              <w:rPr>
                <w:noProof/>
                <w:sz w:val="16"/>
              </w:rPr>
              <w:t>15,5</w:t>
            </w:r>
          </w:p>
        </w:tc>
        <w:tc>
          <w:tcPr>
            <w:tcW w:w="1050" w:type="dxa"/>
            <w:tcBorders>
              <w:top w:val="dotted" w:sz="2" w:space="0" w:color="auto"/>
              <w:left w:val="nil"/>
              <w:bottom w:val="single" w:sz="4" w:space="0" w:color="auto"/>
              <w:right w:val="single" w:sz="4" w:space="0" w:color="auto"/>
            </w:tcBorders>
            <w:vAlign w:val="center"/>
          </w:tcPr>
          <w:p>
            <w:pPr>
              <w:spacing w:before="30" w:after="30"/>
              <w:jc w:val="right"/>
              <w:rPr>
                <w:noProof/>
                <w:sz w:val="16"/>
                <w:szCs w:val="16"/>
              </w:rPr>
            </w:pPr>
            <w:r>
              <w:rPr>
                <w:noProof/>
                <w:sz w:val="16"/>
              </w:rPr>
              <w:t>-0,735</w:t>
            </w:r>
          </w:p>
        </w:tc>
        <w:tc>
          <w:tcPr>
            <w:tcW w:w="1051" w:type="dxa"/>
            <w:tcBorders>
              <w:top w:val="dotted" w:sz="2" w:space="0" w:color="auto"/>
              <w:left w:val="nil"/>
              <w:bottom w:val="single" w:sz="4" w:space="0" w:color="auto"/>
              <w:right w:val="single" w:sz="4" w:space="0" w:color="auto"/>
            </w:tcBorders>
            <w:vAlign w:val="center"/>
          </w:tcPr>
          <w:p>
            <w:pPr>
              <w:spacing w:before="30" w:after="30"/>
              <w:jc w:val="right"/>
              <w:rPr>
                <w:noProof/>
                <w:sz w:val="16"/>
                <w:szCs w:val="16"/>
              </w:rPr>
            </w:pPr>
            <w:r>
              <w:rPr>
                <w:noProof/>
                <w:sz w:val="16"/>
              </w:rPr>
              <w:t>-0,735</w:t>
            </w:r>
          </w:p>
        </w:tc>
        <w:tc>
          <w:tcPr>
            <w:tcW w:w="1050"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14,8</w:t>
            </w:r>
          </w:p>
        </w:tc>
        <w:tc>
          <w:tcPr>
            <w:tcW w:w="1051"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14,8</w:t>
            </w:r>
          </w:p>
        </w:tc>
      </w:tr>
      <w:tr>
        <w:trPr>
          <w:trHeight w:val="220"/>
          <w:jc w:val="center"/>
        </w:trPr>
        <w:tc>
          <w:tcPr>
            <w:tcW w:w="3144"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Total</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133,2</w:t>
            </w:r>
          </w:p>
        </w:tc>
        <w:tc>
          <w:tcPr>
            <w:tcW w:w="1051"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128,2</w:t>
            </w:r>
          </w:p>
        </w:tc>
        <w:tc>
          <w:tcPr>
            <w:tcW w:w="1050"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0,0</w:t>
            </w:r>
          </w:p>
        </w:tc>
        <w:tc>
          <w:tcPr>
            <w:tcW w:w="1051"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0,0</w:t>
            </w:r>
          </w:p>
        </w:tc>
        <w:tc>
          <w:tcPr>
            <w:tcW w:w="1050"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133,2</w:t>
            </w:r>
          </w:p>
        </w:tc>
        <w:tc>
          <w:tcPr>
            <w:tcW w:w="1051"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128,2</w:t>
            </w:r>
          </w:p>
        </w:tc>
      </w:tr>
    </w:tbl>
    <w:p>
      <w:pPr>
        <w:pStyle w:val="ManualHeading1"/>
        <w:spacing w:before="240"/>
        <w:ind w:left="0" w:firstLine="0"/>
        <w:rPr>
          <w:noProof/>
          <w:lang w:val="fr-BE"/>
        </w:rPr>
      </w:pPr>
      <w:bookmarkStart w:id="69" w:name="_Toc464028333"/>
      <w:bookmarkStart w:id="70" w:name="_Toc464138540"/>
      <w:bookmarkStart w:id="71" w:name="_Toc465349294"/>
      <w:bookmarkEnd w:id="69"/>
      <w:r>
        <w:rPr>
          <w:noProof/>
          <w:lang w:val="fr-BE"/>
        </w:rPr>
        <w:t>3.</w:t>
      </w:r>
      <w:r>
        <w:rPr>
          <w:noProof/>
          <w:lang w:val="fr-BE"/>
        </w:rPr>
        <w:tab/>
        <w:t>Croissance et emploi: renforcement des programmes et instruments qui ont fait leurs preuves</w:t>
      </w:r>
      <w:bookmarkEnd w:id="70"/>
      <w:bookmarkEnd w:id="71"/>
    </w:p>
    <w:p>
      <w:pPr>
        <w:spacing w:before="120" w:after="120"/>
        <w:jc w:val="both"/>
        <w:rPr>
          <w:noProof/>
          <w:szCs w:val="20"/>
          <w:lang w:val="fr-BE"/>
        </w:rPr>
      </w:pPr>
      <w:r>
        <w:rPr>
          <w:noProof/>
          <w:lang w:val="fr-BE"/>
        </w:rPr>
        <w:t xml:space="preserve">Le 14 septembre 2016, la Commission a présenté au Parlement européen et au Conseil ses propositions concernant un </w:t>
      </w:r>
      <w:r>
        <w:rPr>
          <w:i/>
          <w:noProof/>
          <w:lang w:val="fr-BE"/>
        </w:rPr>
        <w:t>réexamen/révision à mi-parcours du cadre financier pluriannuel 2014-2020: Un budget de l'UE axé sur les résultats</w:t>
      </w:r>
      <w:r>
        <w:rPr>
          <w:noProof/>
          <w:vertAlign w:val="superscript"/>
        </w:rPr>
        <w:footnoteReference w:id="14"/>
      </w:r>
      <w:r>
        <w:rPr>
          <w:noProof/>
          <w:lang w:val="fr-BE"/>
        </w:rPr>
        <w:t>. Le réexamen/la révision à mi-parcours est assorti d’un certain nombre de propositions sectorielles, dont un nouveau paquet télécommunications exposant une vision européenne de la connectivité internet pour les citoyens et les entreprises européens, la proposition intitulée «Wi-Fi pour l'Europe» (WiFi4EU)</w:t>
      </w:r>
      <w:r>
        <w:rPr>
          <w:noProof/>
          <w:vertAlign w:val="superscript"/>
        </w:rPr>
        <w:footnoteReference w:id="15"/>
      </w:r>
      <w:r>
        <w:rPr>
          <w:noProof/>
          <w:lang w:val="fr-BE"/>
        </w:rPr>
        <w:t>.</w:t>
      </w:r>
    </w:p>
    <w:p>
      <w:pPr>
        <w:spacing w:before="120" w:after="120"/>
        <w:jc w:val="both"/>
        <w:rPr>
          <w:noProof/>
          <w:szCs w:val="20"/>
          <w:lang w:val="fr-BE"/>
        </w:rPr>
      </w:pPr>
      <w:r>
        <w:rPr>
          <w:noProof/>
          <w:lang w:val="fr-BE"/>
        </w:rPr>
        <w:t xml:space="preserve">Une des conclusions du réexamen/révision est que, par rapport à la période précédente, le CFP 2014-2020 a nettement rééquilibré les dépenses vers des activités propices à la création d’emplois et à la croissance. Un certain nombre de programmes financés au titre de la rubrique 1a, </w:t>
      </w:r>
      <w:r>
        <w:rPr>
          <w:i/>
          <w:noProof/>
          <w:lang w:val="fr-BE"/>
        </w:rPr>
        <w:t>Compétitivité pour la croissance et l’emploi</w:t>
      </w:r>
      <w:r>
        <w:rPr>
          <w:noProof/>
          <w:lang w:val="fr-BE"/>
        </w:rPr>
        <w:t xml:space="preserve">, ont été fortement sollicités, ce qui a permis une absorption efficace des fonds et une sélection rapide des projets: il est donc proposé de compléter leurs dotations initiales au cours de la période restante du CFP. La Commission propose d’introduire progressivement, à partir de 2017, un financement supplémentaire pour les programmes Horizon 2020 et COSME (compétitivité des entreprises et des petites et moyennes entreprises), le mécanisme pour l’interconnexion en Europe (MIE-Transports) et Erasmus+, ainsi que la nouvelle proposition législative «Wi-Fi pour l'Europe». </w:t>
      </w:r>
    </w:p>
    <w:p>
      <w:pPr>
        <w:widowControl w:val="0"/>
        <w:spacing w:before="120" w:after="120"/>
        <w:jc w:val="both"/>
        <w:rPr>
          <w:b/>
          <w:noProof/>
          <w:szCs w:val="20"/>
          <w:lang w:val="fr-BE"/>
        </w:rPr>
      </w:pPr>
      <w:r>
        <w:rPr>
          <w:noProof/>
          <w:lang w:val="fr-BE"/>
        </w:rPr>
        <w:t xml:space="preserve">La proposition de programmation financière indicative par poste budgétaire est présentée pour information dans le tableau ci-après. Les renforcements envisagés pour les années 2018, 2019 et 2020 dépendraient du résultat de la procédure budgétaire annuelle. Ces renforcements se situent dans les limites de la flexibilité de 10 % prévue au </w:t>
      </w:r>
      <w:r>
        <w:rPr>
          <w:b/>
          <w:noProof/>
          <w:lang w:val="fr-BE"/>
        </w:rPr>
        <w:t>point 17 de l’AII</w:t>
      </w:r>
      <w:r>
        <w:rPr>
          <w:noProof/>
          <w:lang w:val="fr-B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685"/>
        <w:gridCol w:w="798"/>
        <w:gridCol w:w="798"/>
        <w:gridCol w:w="798"/>
        <w:gridCol w:w="798"/>
        <w:gridCol w:w="776"/>
      </w:tblGrid>
      <w:tr>
        <w:tc>
          <w:tcPr>
            <w:tcW w:w="5000" w:type="pct"/>
            <w:gridSpan w:val="7"/>
            <w:tcBorders>
              <w:top w:val="nil"/>
              <w:left w:val="nil"/>
              <w:bottom w:val="single" w:sz="4" w:space="0" w:color="auto"/>
              <w:right w:val="nil"/>
            </w:tcBorders>
            <w:shd w:val="clear" w:color="auto" w:fill="auto"/>
            <w:vAlign w:val="center"/>
          </w:tcPr>
          <w:p>
            <w:pPr>
              <w:widowControl w:val="0"/>
              <w:spacing w:before="15" w:after="15"/>
              <w:jc w:val="right"/>
              <w:rPr>
                <w:b/>
                <w:noProof/>
                <w:sz w:val="20"/>
                <w:szCs w:val="20"/>
                <w:lang w:val="fr-BE"/>
              </w:rPr>
            </w:pPr>
            <w:r>
              <w:rPr>
                <w:i/>
                <w:noProof/>
                <w:sz w:val="16"/>
                <w:lang w:val="fr-BE"/>
              </w:rPr>
              <w:t>(en millions d'EUR, arrondis aux prix courants)</w:t>
            </w:r>
          </w:p>
        </w:tc>
      </w:tr>
      <w:tr>
        <w:tc>
          <w:tcPr>
            <w:tcW w:w="708" w:type="pct"/>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Ligne budgétaire</w:t>
            </w:r>
          </w:p>
        </w:tc>
        <w:tc>
          <w:tcPr>
            <w:tcW w:w="2323" w:type="pct"/>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Intitulé</w:t>
            </w:r>
          </w:p>
        </w:tc>
        <w:tc>
          <w:tcPr>
            <w:tcW w:w="396" w:type="pct"/>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center"/>
              <w:rPr>
                <w:b/>
                <w:noProof/>
                <w:sz w:val="20"/>
                <w:szCs w:val="20"/>
              </w:rPr>
            </w:pPr>
            <w:r>
              <w:rPr>
                <w:b/>
                <w:noProof/>
                <w:sz w:val="20"/>
              </w:rPr>
              <w:t>2017</w:t>
            </w:r>
          </w:p>
        </w:tc>
        <w:tc>
          <w:tcPr>
            <w:tcW w:w="396" w:type="pct"/>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center"/>
              <w:rPr>
                <w:b/>
                <w:noProof/>
                <w:sz w:val="20"/>
                <w:szCs w:val="20"/>
              </w:rPr>
            </w:pPr>
            <w:r>
              <w:rPr>
                <w:b/>
                <w:noProof/>
                <w:sz w:val="20"/>
              </w:rPr>
              <w:t>2018</w:t>
            </w:r>
          </w:p>
        </w:tc>
        <w:tc>
          <w:tcPr>
            <w:tcW w:w="396" w:type="pct"/>
            <w:tcBorders>
              <w:top w:val="single" w:sz="4" w:space="0" w:color="auto"/>
              <w:left w:val="single" w:sz="4" w:space="0" w:color="auto"/>
              <w:bottom w:val="single" w:sz="4" w:space="0" w:color="auto"/>
              <w:right w:val="single" w:sz="4" w:space="0" w:color="auto"/>
            </w:tcBorders>
            <w:shd w:val="clear" w:color="auto" w:fill="D9D9D9"/>
            <w:hideMark/>
          </w:tcPr>
          <w:p>
            <w:pPr>
              <w:widowControl w:val="0"/>
              <w:spacing w:before="15" w:after="15"/>
              <w:jc w:val="center"/>
              <w:rPr>
                <w:b/>
                <w:noProof/>
                <w:sz w:val="20"/>
                <w:szCs w:val="20"/>
              </w:rPr>
            </w:pPr>
            <w:r>
              <w:rPr>
                <w:b/>
                <w:noProof/>
                <w:sz w:val="20"/>
              </w:rPr>
              <w:t>2019</w:t>
            </w:r>
          </w:p>
        </w:tc>
        <w:tc>
          <w:tcPr>
            <w:tcW w:w="396" w:type="pct"/>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center"/>
              <w:rPr>
                <w:b/>
                <w:noProof/>
                <w:sz w:val="20"/>
                <w:szCs w:val="20"/>
              </w:rPr>
            </w:pPr>
            <w:r>
              <w:rPr>
                <w:b/>
                <w:noProof/>
                <w:sz w:val="20"/>
              </w:rPr>
              <w:t>2020</w:t>
            </w:r>
          </w:p>
        </w:tc>
        <w:tc>
          <w:tcPr>
            <w:tcW w:w="386" w:type="pct"/>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Total</w:t>
            </w:r>
          </w:p>
        </w:tc>
      </w:tr>
      <w:tr>
        <w:tc>
          <w:tcPr>
            <w:tcW w:w="708" w:type="pct"/>
            <w:tcBorders>
              <w:top w:val="single" w:sz="4" w:space="0" w:color="auto"/>
              <w:left w:val="single" w:sz="4" w:space="0" w:color="auto"/>
              <w:bottom w:val="single" w:sz="4" w:space="0" w:color="auto"/>
              <w:right w:val="nil"/>
            </w:tcBorders>
          </w:tcPr>
          <w:p>
            <w:pPr>
              <w:widowControl w:val="0"/>
              <w:spacing w:before="15" w:after="15"/>
              <w:ind w:right="-113"/>
              <w:rPr>
                <w:b/>
                <w:noProof/>
                <w:sz w:val="20"/>
                <w:szCs w:val="20"/>
              </w:rPr>
            </w:pPr>
            <w:r>
              <w:rPr>
                <w:b/>
                <w:noProof/>
                <w:sz w:val="20"/>
              </w:rPr>
              <w:t>COSME</w:t>
            </w:r>
          </w:p>
        </w:tc>
        <w:tc>
          <w:tcPr>
            <w:tcW w:w="2323" w:type="pct"/>
            <w:tcBorders>
              <w:top w:val="single" w:sz="4" w:space="0" w:color="auto"/>
              <w:left w:val="nil"/>
              <w:bottom w:val="single" w:sz="4" w:space="0" w:color="auto"/>
              <w:right w:val="nil"/>
            </w:tcBorders>
          </w:tcPr>
          <w:p>
            <w:pPr>
              <w:widowControl w:val="0"/>
              <w:tabs>
                <w:tab w:val="left" w:pos="1350"/>
              </w:tabs>
              <w:spacing w:before="15" w:after="15"/>
              <w:jc w:val="both"/>
              <w:rPr>
                <w:b/>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86"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rPr>
            </w:pPr>
          </w:p>
        </w:tc>
      </w:tr>
      <w:tr>
        <w:tc>
          <w:tcPr>
            <w:tcW w:w="708"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rPr>
            </w:pPr>
            <w:r>
              <w:rPr>
                <w:noProof/>
                <w:sz w:val="20"/>
              </w:rPr>
              <w:t>02 02 02</w:t>
            </w:r>
            <w:r>
              <w:rPr>
                <w:noProof/>
              </w:rPr>
              <w:tab/>
            </w:r>
          </w:p>
        </w:tc>
        <w:tc>
          <w:tcPr>
            <w:tcW w:w="2323"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lang w:val="fr-BE"/>
              </w:rPr>
            </w:pPr>
            <w:r>
              <w:rPr>
                <w:noProof/>
                <w:sz w:val="20"/>
                <w:lang w:val="fr-BE"/>
              </w:rPr>
              <w:t>Améliorer l’accès au financement pour les petites et moyennes entreprises (PME), sous forme d’investissements en fonds propres et d'emprunts</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80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20</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200</w:t>
            </w:r>
          </w:p>
        </w:tc>
      </w:tr>
      <w:tr>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ind w:right="-113"/>
              <w:rPr>
                <w:noProof/>
                <w:sz w:val="20"/>
                <w:szCs w:val="20"/>
              </w:rPr>
            </w:pPr>
          </w:p>
        </w:tc>
        <w:tc>
          <w:tcPr>
            <w:tcW w:w="2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rPr>
              <w:t>Total COSME</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80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20</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200</w:t>
            </w:r>
          </w:p>
        </w:tc>
      </w:tr>
      <w:tr>
        <w:tc>
          <w:tcPr>
            <w:tcW w:w="3031" w:type="pct"/>
            <w:gridSpan w:val="2"/>
            <w:tcBorders>
              <w:top w:val="single" w:sz="4" w:space="0" w:color="auto"/>
              <w:left w:val="single" w:sz="4" w:space="0" w:color="auto"/>
              <w:bottom w:val="single" w:sz="4" w:space="0" w:color="auto"/>
              <w:right w:val="nil"/>
            </w:tcBorders>
          </w:tcPr>
          <w:p>
            <w:pPr>
              <w:widowControl w:val="0"/>
              <w:tabs>
                <w:tab w:val="left" w:pos="1350"/>
              </w:tabs>
              <w:spacing w:before="15" w:after="15"/>
              <w:jc w:val="both"/>
              <w:rPr>
                <w:b/>
                <w:noProof/>
                <w:sz w:val="20"/>
                <w:szCs w:val="20"/>
              </w:rPr>
            </w:pPr>
            <w:r>
              <w:rPr>
                <w:b/>
                <w:noProof/>
                <w:sz w:val="20"/>
              </w:rPr>
              <w:t>MIE-Transports</w:t>
            </w: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86"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rPr>
            </w:pPr>
          </w:p>
        </w:tc>
      </w:tr>
      <w:tr>
        <w:tc>
          <w:tcPr>
            <w:tcW w:w="708"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rPr>
            </w:pPr>
            <w:r>
              <w:rPr>
                <w:noProof/>
                <w:sz w:val="20"/>
              </w:rPr>
              <w:t>06 02 01 01</w:t>
            </w:r>
          </w:p>
        </w:tc>
        <w:tc>
          <w:tcPr>
            <w:tcW w:w="2323"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lang w:val="fr-BE"/>
              </w:rPr>
            </w:pPr>
            <w:r>
              <w:rPr>
                <w:noProof/>
                <w:sz w:val="20"/>
                <w:lang w:val="fr-BE"/>
              </w:rPr>
              <w:t>Supprimer les goulets d’étranglement, renforcer l’interopérabilité ferroviaire, établir les liaisons manquantes et améliorer les tronçons transfrontaliers</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fr-BE"/>
              </w:rPr>
            </w:pP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20</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100</w:t>
            </w:r>
          </w:p>
        </w:tc>
      </w:tr>
      <w:tr>
        <w:tc>
          <w:tcPr>
            <w:tcW w:w="708"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rPr>
            </w:pPr>
            <w:r>
              <w:rPr>
                <w:noProof/>
                <w:sz w:val="20"/>
              </w:rPr>
              <w:t>06 02 01 02</w:t>
            </w:r>
          </w:p>
        </w:tc>
        <w:tc>
          <w:tcPr>
            <w:tcW w:w="2323"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lang w:val="fr-BE"/>
              </w:rPr>
            </w:pPr>
            <w:r>
              <w:rPr>
                <w:noProof/>
                <w:sz w:val="20"/>
                <w:lang w:val="fr-BE"/>
              </w:rPr>
              <w:t>Garantir des systèmes de transport durables et efficaces</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fr-BE"/>
              </w:rPr>
            </w:pP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20</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100</w:t>
            </w:r>
          </w:p>
        </w:tc>
      </w:tr>
      <w:tr>
        <w:tc>
          <w:tcPr>
            <w:tcW w:w="708"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rPr>
            </w:pPr>
            <w:r>
              <w:rPr>
                <w:noProof/>
                <w:sz w:val="20"/>
              </w:rPr>
              <w:t>06 02 01 03</w:t>
            </w:r>
          </w:p>
        </w:tc>
        <w:tc>
          <w:tcPr>
            <w:tcW w:w="2323"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lang w:val="fr-BE"/>
              </w:rPr>
            </w:pPr>
            <w:r>
              <w:rPr>
                <w:noProof/>
                <w:sz w:val="20"/>
                <w:lang w:val="fr-BE"/>
              </w:rPr>
              <w:t>Optimiser l’intégration et l’interconnexion des modes de transport et renforcer l’interopérabilité</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80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20</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300</w:t>
            </w:r>
          </w:p>
        </w:tc>
      </w:tr>
      <w:tr>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ind w:right="-113"/>
              <w:rPr>
                <w:noProof/>
                <w:sz w:val="20"/>
                <w:szCs w:val="20"/>
              </w:rPr>
            </w:pPr>
          </w:p>
        </w:tc>
        <w:tc>
          <w:tcPr>
            <w:tcW w:w="2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rPr>
              <w:t>Total MIE-Transports</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140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150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60</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400</w:t>
            </w:r>
          </w:p>
        </w:tc>
      </w:tr>
      <w:tr>
        <w:tc>
          <w:tcPr>
            <w:tcW w:w="708" w:type="pct"/>
            <w:tcBorders>
              <w:top w:val="single" w:sz="4" w:space="0" w:color="auto"/>
              <w:left w:val="single" w:sz="4" w:space="0" w:color="auto"/>
              <w:bottom w:val="single" w:sz="4" w:space="0" w:color="auto"/>
              <w:right w:val="nil"/>
            </w:tcBorders>
          </w:tcPr>
          <w:p>
            <w:pPr>
              <w:widowControl w:val="0"/>
              <w:spacing w:before="15" w:after="15"/>
              <w:ind w:right="-113"/>
              <w:rPr>
                <w:noProof/>
                <w:sz w:val="20"/>
                <w:szCs w:val="20"/>
              </w:rPr>
            </w:pPr>
            <w:r>
              <w:rPr>
                <w:b/>
                <w:noProof/>
                <w:sz w:val="20"/>
              </w:rPr>
              <w:t>H2020</w:t>
            </w:r>
          </w:p>
        </w:tc>
        <w:tc>
          <w:tcPr>
            <w:tcW w:w="2323" w:type="pct"/>
            <w:tcBorders>
              <w:top w:val="single" w:sz="4" w:space="0" w:color="auto"/>
              <w:left w:val="nil"/>
              <w:bottom w:val="single" w:sz="4" w:space="0" w:color="auto"/>
              <w:right w:val="nil"/>
            </w:tcBorders>
          </w:tcPr>
          <w:p>
            <w:pPr>
              <w:widowControl w:val="0"/>
              <w:tabs>
                <w:tab w:val="left" w:pos="1350"/>
              </w:tabs>
              <w:spacing w:before="15" w:after="15"/>
              <w:jc w:val="both"/>
              <w:rPr>
                <w:b/>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86"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rPr>
            </w:pPr>
          </w:p>
        </w:tc>
      </w:tr>
      <w:tr>
        <w:tc>
          <w:tcPr>
            <w:tcW w:w="708"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rPr>
            </w:pPr>
            <w:r>
              <w:rPr>
                <w:noProof/>
                <w:sz w:val="20"/>
              </w:rPr>
              <w:t xml:space="preserve">08 02 01 01 </w:t>
            </w:r>
          </w:p>
        </w:tc>
        <w:tc>
          <w:tcPr>
            <w:tcW w:w="2323"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lang w:val="fr-BE"/>
              </w:rPr>
            </w:pPr>
            <w:r>
              <w:rPr>
                <w:noProof/>
                <w:sz w:val="20"/>
                <w:lang w:val="fr-BE"/>
              </w:rPr>
              <w:t xml:space="preserve">Renforcement de la recherche aux frontières de la connaissance au Conseil européen de la recherche </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16,7</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100</w:t>
            </w:r>
          </w:p>
        </w:tc>
      </w:tr>
      <w:tr>
        <w:tc>
          <w:tcPr>
            <w:tcW w:w="708"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rPr>
            </w:pPr>
            <w:r>
              <w:rPr>
                <w:noProof/>
                <w:sz w:val="20"/>
              </w:rPr>
              <w:t>08 02 02 03</w:t>
            </w:r>
          </w:p>
        </w:tc>
        <w:tc>
          <w:tcPr>
            <w:tcW w:w="2323"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lang w:val="fr-BE"/>
              </w:rPr>
            </w:pPr>
            <w:r>
              <w:rPr>
                <w:noProof/>
                <w:sz w:val="20"/>
                <w:lang w:val="fr-BE"/>
              </w:rPr>
              <w:t>Accroître l’innovation dans les petites et moyennes entreprises (PME)</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fr-BE"/>
              </w:rPr>
            </w:pP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lang w:val="fr-BE"/>
              </w:rPr>
            </w:pP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100</w:t>
            </w:r>
          </w:p>
        </w:tc>
      </w:tr>
      <w:tr>
        <w:tc>
          <w:tcPr>
            <w:tcW w:w="708"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rPr>
            </w:pPr>
            <w:r>
              <w:rPr>
                <w:noProof/>
                <w:sz w:val="20"/>
              </w:rPr>
              <w:t>08 02 04</w:t>
            </w:r>
          </w:p>
        </w:tc>
        <w:tc>
          <w:tcPr>
            <w:tcW w:w="2323"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lang w:val="fr-BE"/>
              </w:rPr>
            </w:pPr>
            <w:r>
              <w:rPr>
                <w:noProof/>
                <w:sz w:val="20"/>
                <w:lang w:val="fr-BE"/>
              </w:rPr>
              <w:t xml:space="preserve">Propager l’excellence et élargir la participation </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21,7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21,7</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110</w:t>
            </w:r>
          </w:p>
        </w:tc>
      </w:tr>
      <w:tr>
        <w:tc>
          <w:tcPr>
            <w:tcW w:w="708"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rPr>
            </w:pPr>
            <w:r>
              <w:rPr>
                <w:noProof/>
                <w:sz w:val="20"/>
              </w:rPr>
              <w:t>09 04 02 01</w:t>
            </w:r>
          </w:p>
        </w:tc>
        <w:tc>
          <w:tcPr>
            <w:tcW w:w="2323"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lang w:val="fr-BE"/>
              </w:rPr>
            </w:pPr>
            <w:r>
              <w:rPr>
                <w:noProof/>
                <w:sz w:val="20"/>
                <w:lang w:val="fr-BE"/>
              </w:rPr>
              <w:t>Primauté dans les technologies de l’information et de la communication</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11,7</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11,7</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90</w:t>
            </w:r>
          </w:p>
        </w:tc>
      </w:tr>
      <w:tr>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right"/>
              <w:rPr>
                <w:b/>
                <w:noProof/>
                <w:sz w:val="20"/>
                <w:szCs w:val="20"/>
              </w:rPr>
            </w:pPr>
          </w:p>
        </w:tc>
        <w:tc>
          <w:tcPr>
            <w:tcW w:w="2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rPr>
              <w:t>Total H2020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150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100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100</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400</w:t>
            </w:r>
          </w:p>
        </w:tc>
      </w:tr>
      <w:tr>
        <w:tc>
          <w:tcPr>
            <w:tcW w:w="708" w:type="pct"/>
            <w:tcBorders>
              <w:top w:val="single" w:sz="4" w:space="0" w:color="auto"/>
              <w:left w:val="single" w:sz="4" w:space="0" w:color="auto"/>
              <w:bottom w:val="single" w:sz="4" w:space="0" w:color="auto"/>
              <w:right w:val="nil"/>
            </w:tcBorders>
          </w:tcPr>
          <w:p>
            <w:pPr>
              <w:widowControl w:val="0"/>
              <w:spacing w:before="15" w:after="15"/>
              <w:ind w:right="-113"/>
              <w:rPr>
                <w:noProof/>
                <w:sz w:val="20"/>
                <w:szCs w:val="20"/>
              </w:rPr>
            </w:pPr>
            <w:r>
              <w:rPr>
                <w:b/>
                <w:noProof/>
                <w:sz w:val="20"/>
              </w:rPr>
              <w:t>Erasmus+</w:t>
            </w:r>
          </w:p>
        </w:tc>
        <w:tc>
          <w:tcPr>
            <w:tcW w:w="2323" w:type="pct"/>
            <w:tcBorders>
              <w:top w:val="single" w:sz="4" w:space="0" w:color="auto"/>
              <w:left w:val="nil"/>
              <w:bottom w:val="single" w:sz="4" w:space="0" w:color="auto"/>
              <w:right w:val="nil"/>
            </w:tcBorders>
          </w:tcPr>
          <w:p>
            <w:pPr>
              <w:widowControl w:val="0"/>
              <w:tabs>
                <w:tab w:val="left" w:pos="1350"/>
              </w:tabs>
              <w:spacing w:before="15" w:after="15"/>
              <w:jc w:val="both"/>
              <w:rPr>
                <w:b/>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96"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86"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rPr>
            </w:pPr>
          </w:p>
        </w:tc>
      </w:tr>
      <w:tr>
        <w:tc>
          <w:tcPr>
            <w:tcW w:w="708"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rPr>
            </w:pPr>
            <w:r>
              <w:rPr>
                <w:noProof/>
                <w:sz w:val="20"/>
              </w:rPr>
              <w:t>15 02 01 01</w:t>
            </w:r>
          </w:p>
        </w:tc>
        <w:tc>
          <w:tcPr>
            <w:tcW w:w="2323"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lang w:val="fr-BE"/>
              </w:rPr>
            </w:pPr>
            <w:r>
              <w:rPr>
                <w:noProof/>
                <w:sz w:val="20"/>
                <w:lang w:val="fr-BE"/>
              </w:rPr>
              <w:t>Promouvoir l’excellence et la coopération dans le domaine de l’éducation et de la formation en Europe ainsi que son adéquation par rapport au marché du travail</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23,5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15</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70</w:t>
            </w:r>
          </w:p>
        </w:tc>
      </w:tr>
      <w:tr>
        <w:tc>
          <w:tcPr>
            <w:tcW w:w="708"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rPr>
            </w:pPr>
            <w:r>
              <w:rPr>
                <w:noProof/>
                <w:sz w:val="20"/>
              </w:rPr>
              <w:t>15 02 01 02</w:t>
            </w:r>
          </w:p>
        </w:tc>
        <w:tc>
          <w:tcPr>
            <w:tcW w:w="2323"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lang w:val="fr-BE"/>
              </w:rPr>
            </w:pPr>
            <w:r>
              <w:rPr>
                <w:noProof/>
                <w:sz w:val="20"/>
                <w:lang w:val="fr-BE"/>
              </w:rPr>
              <w:t>Promouvoir l’excellence et la coopération auprès de la jeunesse européenne ainsi que la participation des jeunes à la vie démocratique en Europe</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26,5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33,5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35</w:t>
            </w:r>
          </w:p>
        </w:tc>
        <w:tc>
          <w:tcPr>
            <w:tcW w:w="39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35</w:t>
            </w:r>
          </w:p>
        </w:tc>
        <w:tc>
          <w:tcPr>
            <w:tcW w:w="386"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130</w:t>
            </w:r>
          </w:p>
        </w:tc>
      </w:tr>
      <w:tr>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right"/>
              <w:rPr>
                <w:b/>
                <w:noProof/>
                <w:sz w:val="20"/>
                <w:szCs w:val="20"/>
              </w:rPr>
            </w:pPr>
          </w:p>
        </w:tc>
        <w:tc>
          <w:tcPr>
            <w:tcW w:w="2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rPr>
              <w:t>Total H2020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50</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50</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200</w:t>
            </w:r>
          </w:p>
        </w:tc>
      </w:tr>
    </w:tbl>
    <w:p>
      <w:pPr>
        <w:spacing w:before="120" w:after="120"/>
        <w:jc w:val="both"/>
        <w:rPr>
          <w:noProof/>
          <w:szCs w:val="20"/>
          <w:lang w:val="fr-BE"/>
        </w:rPr>
      </w:pPr>
      <w:r>
        <w:rPr>
          <w:noProof/>
          <w:lang w:val="fr-BE"/>
        </w:rPr>
        <w:t>Le réexamen/révision à mi-parcours propose également de poursuivre l’</w:t>
      </w:r>
      <w:r>
        <w:rPr>
          <w:b/>
          <w:noProof/>
          <w:lang w:val="fr-BE"/>
        </w:rPr>
        <w:t>initiative pour l’emploi des jeunes</w:t>
      </w:r>
      <w:r>
        <w:rPr>
          <w:noProof/>
          <w:lang w:val="fr-BE"/>
        </w:rPr>
        <w:t xml:space="preserve"> (IEJ) financée au titre de la rubrique 1b en lui allouant 1 milliard d’EUR au cours de la période 2017-2020. La Commission propose d’allouer 500 millions d’EUR en 2017 et 500 millions d’EUR en 2018, financés au moyen de la marge globale pour les engagements (MGE). La MGE disponible pour 2017 ne s’élève actuellement qu'à 174,1 millions d’EUR après financement de l’EFSI. Toutefois, compte tenu de la marge en crédits d’engagement dans le budget 2016, la MGE est susceptible d’augmenter après l’ajustement technique au début de 2017. La Commission propose de doter l’initiative pour l’emploi des jeunes de 500 millions d'EUR supplémentaires en 2017 au moyen d’un projet de budget rectificatif à proposer immédiatement après l’ajustement technique. </w:t>
      </w:r>
    </w:p>
    <w:p>
      <w:pPr>
        <w:spacing w:before="120" w:after="120"/>
        <w:jc w:val="both"/>
        <w:rPr>
          <w:noProof/>
          <w:szCs w:val="20"/>
          <w:lang w:val="fr-BE"/>
        </w:rPr>
      </w:pPr>
      <w:r>
        <w:rPr>
          <w:noProof/>
          <w:lang w:val="fr-BE"/>
        </w:rPr>
        <w:t>À ce stade, les seuls ajustements proposés dans la présente lettre rectificative en ce qui concerne la croissance et l’emploi sont ceux relatifs à la rubrique 1a.</w:t>
      </w:r>
    </w:p>
    <w:p>
      <w:pPr>
        <w:pStyle w:val="ManualHeading2"/>
        <w:numPr>
          <w:ilvl w:val="0"/>
          <w:numId w:val="0"/>
        </w:numPr>
        <w:tabs>
          <w:tab w:val="left" w:pos="851"/>
        </w:tabs>
        <w:rPr>
          <w:lang w:val="fr-BE"/>
        </w:rPr>
      </w:pPr>
      <w:bookmarkStart w:id="72" w:name="_Toc462933838"/>
      <w:bookmarkStart w:id="73" w:name="_Toc462935199"/>
      <w:bookmarkStart w:id="74" w:name="_Toc462935301"/>
      <w:bookmarkStart w:id="75" w:name="_Toc462935349"/>
      <w:bookmarkStart w:id="76" w:name="_Toc462935506"/>
      <w:bookmarkStart w:id="77" w:name="_Toc463004740"/>
      <w:bookmarkStart w:id="78" w:name="_Toc462933839"/>
      <w:bookmarkStart w:id="79" w:name="_Toc462935200"/>
      <w:bookmarkStart w:id="80" w:name="_Toc462935302"/>
      <w:bookmarkStart w:id="81" w:name="_Toc462935350"/>
      <w:bookmarkStart w:id="82" w:name="_Toc462935507"/>
      <w:bookmarkStart w:id="83" w:name="_Toc463004741"/>
      <w:bookmarkStart w:id="84" w:name="_Toc462933840"/>
      <w:bookmarkStart w:id="85" w:name="_Toc462935201"/>
      <w:bookmarkStart w:id="86" w:name="_Toc462935303"/>
      <w:bookmarkStart w:id="87" w:name="_Toc462935351"/>
      <w:bookmarkStart w:id="88" w:name="_Toc462935508"/>
      <w:bookmarkStart w:id="89" w:name="_Toc463004742"/>
      <w:bookmarkStart w:id="90" w:name="_Toc463974158"/>
      <w:bookmarkStart w:id="91" w:name="_Toc464028203"/>
      <w:bookmarkStart w:id="92" w:name="_Toc464028335"/>
      <w:bookmarkStart w:id="93" w:name="_Toc463974159"/>
      <w:bookmarkStart w:id="94" w:name="_Toc464028204"/>
      <w:bookmarkStart w:id="95" w:name="_Toc464028336"/>
      <w:bookmarkStart w:id="96" w:name="_Toc463974160"/>
      <w:bookmarkStart w:id="97" w:name="_Toc464028205"/>
      <w:bookmarkStart w:id="98" w:name="_Toc464028337"/>
      <w:bookmarkStart w:id="99" w:name="_Toc463974161"/>
      <w:bookmarkStart w:id="100" w:name="_Toc464028206"/>
      <w:bookmarkStart w:id="101" w:name="_Toc464028338"/>
      <w:bookmarkStart w:id="102" w:name="_Toc464138541"/>
      <w:bookmarkStart w:id="103" w:name="_Toc465349295"/>
      <w:bookmarkStart w:id="104" w:name="_Toc46215382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lang w:val="fr-BE"/>
        </w:rPr>
        <w:t xml:space="preserve">3.1 </w:t>
      </w:r>
      <w:r>
        <w:rPr>
          <w:lang w:val="fr-BE"/>
        </w:rPr>
        <w:tab/>
        <w:t>Horizon 2020</w:t>
      </w:r>
      <w:bookmarkEnd w:id="102"/>
      <w:bookmarkEnd w:id="103"/>
    </w:p>
    <w:p>
      <w:pPr>
        <w:spacing w:before="120" w:after="120"/>
        <w:jc w:val="both"/>
        <w:rPr>
          <w:noProof/>
          <w:lang w:val="fr-BE"/>
        </w:rPr>
      </w:pPr>
      <w:r>
        <w:rPr>
          <w:noProof/>
          <w:lang w:val="fr-BE"/>
        </w:rPr>
        <w:t>Les soumissions reçues pour les appels à propositions organisés dans le cadre d'Horizon 2020 ont été trop nombreuses. Pour continuer à renforcer le soutien du programme en faveur de la croissance et de l’emploi, des crédits d’engagement supplémentaires d’un montant de 50 millions d’EUR sont proposés en 2017, ciblant un nombre limité de mesures prioritaires comme suit, afin d’obtenir une incidence maximale:</w:t>
      </w:r>
    </w:p>
    <w:p>
      <w:pPr>
        <w:spacing w:before="120" w:after="120"/>
        <w:ind w:left="720" w:hanging="720"/>
        <w:jc w:val="both"/>
        <w:rPr>
          <w:noProof/>
          <w:lang w:val="fr-BE"/>
        </w:rPr>
      </w:pPr>
      <w:r>
        <w:rPr>
          <w:noProof/>
          <w:lang w:val="fr-BE"/>
        </w:rPr>
        <w:t>–</w:t>
      </w:r>
      <w:r>
        <w:rPr>
          <w:noProof/>
          <w:lang w:val="fr-BE"/>
        </w:rPr>
        <w:tab/>
        <w:t>Conseil européen de la recherche: le CER promeut la recherche exploratoire dans des domaines nouveaux et prometteurs, activité d’une importance capitale pour consolider la base scientifique de l’Europe. Actuellement, un grand nombre d’excellents projets ne peuvent pas être financés: la contribution de l’UE ne peut couvrir que 10 % du budget proposé pour des projets éligibles et risque même de tomber sous le seuil critique que constitue ce taux de réussite global de 10 %. Si tel devait être le cas, certains des chercheurs les plus éminents pourraient décider de ne pas se porter candidats. À ce jour, le CER est loin d'avoir financé ne serait-ce que 1 % des chercheurs européens. L’apport de moyens supplémentaires permettrait aussi aux comités de sélection du CER de prendre davantage de risques lors de l’examen des projets les plus ambitieux.</w:t>
      </w:r>
    </w:p>
    <w:p>
      <w:pPr>
        <w:spacing w:before="120" w:after="120"/>
        <w:ind w:left="720" w:hanging="720"/>
        <w:jc w:val="both"/>
        <w:rPr>
          <w:noProof/>
          <w:lang w:val="fr-BE"/>
        </w:rPr>
      </w:pPr>
      <w:r>
        <w:rPr>
          <w:noProof/>
          <w:lang w:val="fr-BE"/>
        </w:rPr>
        <w:t>–</w:t>
      </w:r>
      <w:r>
        <w:rPr>
          <w:noProof/>
          <w:lang w:val="fr-BE"/>
        </w:rPr>
        <w:tab/>
        <w:t>Propager l’excellence et élargir la participation: l’</w:t>
      </w:r>
      <w:r>
        <w:rPr>
          <w:i/>
          <w:noProof/>
          <w:lang w:val="fr-BE"/>
        </w:rPr>
        <w:t>élargissement</w:t>
      </w:r>
      <w:r>
        <w:rPr>
          <w:noProof/>
          <w:lang w:val="fr-BE"/>
        </w:rPr>
        <w:t xml:space="preserve"> </w:t>
      </w:r>
      <w:r>
        <w:rPr>
          <w:i/>
          <w:noProof/>
          <w:lang w:val="fr-BE"/>
        </w:rPr>
        <w:t>de la participation</w:t>
      </w:r>
      <w:r>
        <w:rPr>
          <w:noProof/>
          <w:lang w:val="fr-BE"/>
        </w:rPr>
        <w:t xml:space="preserve"> est un programme très apprécié car il promeut les capacités de recherche et de développement (R&amp;D) dans des pays peu performants en termes de R&amp;D par le renforcement des institutions/la mise en réseau et la valorisation de l’expérience des partenaires avancés. Il ne s’agit pas d’actions R&amp;D typiques au titre d’Horizon 2020. En particulier, les actions de formation d’équipes visant à créer des centres d’excellence dans les pays concernés par l’</w:t>
      </w:r>
      <w:r>
        <w:rPr>
          <w:i/>
          <w:noProof/>
          <w:lang w:val="fr-BE"/>
        </w:rPr>
        <w:t>élargissement de la participation</w:t>
      </w:r>
      <w:r>
        <w:rPr>
          <w:noProof/>
          <w:lang w:val="fr-BE"/>
        </w:rPr>
        <w:t xml:space="preserve"> exercent un effet de levier important, du fait qu'elles nécessitent la mobilisation d’un montant élevé de ressources nationales pour compléter la contribution de l’UE (optimisant ainsi les synergies avec les Fonds structurels et d’investissement européens).  Les ressources supplémentaires affectées au volet </w:t>
      </w:r>
      <w:r>
        <w:rPr>
          <w:i/>
          <w:noProof/>
          <w:lang w:val="fr-BE"/>
        </w:rPr>
        <w:t>élargissement de la participation</w:t>
      </w:r>
      <w:r>
        <w:rPr>
          <w:noProof/>
          <w:lang w:val="fr-BE"/>
        </w:rPr>
        <w:t xml:space="preserve"> d’Horizon 2020 permettront d'optimiser l’incidence des actions clés telles que la </w:t>
      </w:r>
      <w:r>
        <w:rPr>
          <w:i/>
          <w:noProof/>
          <w:lang w:val="fr-BE"/>
        </w:rPr>
        <w:t>formation d’équipes</w:t>
      </w:r>
      <w:r>
        <w:rPr>
          <w:noProof/>
          <w:lang w:val="fr-BE"/>
        </w:rPr>
        <w:t>.  En outre, son taux de réussite moyen est inférieur à la moyenne d’Horizon 2020, et seul un projet de grande qualité sur cinq pourrait être financé.</w:t>
      </w:r>
    </w:p>
    <w:p>
      <w:pPr>
        <w:spacing w:before="120"/>
        <w:ind w:left="720" w:hanging="720"/>
        <w:jc w:val="both"/>
        <w:rPr>
          <w:noProof/>
          <w:lang w:val="fr-BE"/>
        </w:rPr>
      </w:pPr>
      <w:r>
        <w:rPr>
          <w:noProof/>
          <w:lang w:val="fr-BE"/>
        </w:rPr>
        <w:t>–</w:t>
      </w:r>
      <w:r>
        <w:rPr>
          <w:noProof/>
          <w:lang w:val="fr-BE"/>
        </w:rPr>
        <w:tab/>
        <w:t>Le programme «Primauté dans le domaine des technologies génériques et industrielles» (LEIT-TIC) soutiendra les investissements dans les systèmes informatiques à haute performance, que le réexamen à mi-parcours a désignés comme priorité essentielle dans le domaine numérique. Afin de tirer pleinement profit des possibilités offertes par le marché unique numérique, les fonds alloués contribueront à la création d’un écosystème européen de calcul à haute performance (CHP) en finançant le développement d'un prototype complet de démonstrateur à l’échelle exa et de la couche d’application nécessaire.</w:t>
      </w:r>
    </w:p>
    <w:tbl>
      <w:tblPr>
        <w:tblW w:w="9714" w:type="dxa"/>
        <w:jc w:val="center"/>
        <w:tblLayout w:type="fixed"/>
        <w:tblCellMar>
          <w:left w:w="40" w:type="dxa"/>
          <w:right w:w="40" w:type="dxa"/>
        </w:tblCellMar>
        <w:tblLook w:val="0000" w:firstRow="0" w:lastRow="0" w:firstColumn="0" w:lastColumn="0" w:noHBand="0" w:noVBand="0"/>
      </w:tblPr>
      <w:tblGrid>
        <w:gridCol w:w="1229"/>
        <w:gridCol w:w="5152"/>
        <w:gridCol w:w="1498"/>
        <w:gridCol w:w="1634"/>
        <w:gridCol w:w="201"/>
      </w:tblGrid>
      <w:tr>
        <w:trPr>
          <w:gridAfter w:val="1"/>
          <w:wAfter w:w="201" w:type="dxa"/>
          <w:trHeight w:val="164"/>
          <w:tblHeader/>
          <w:jc w:val="center"/>
        </w:trPr>
        <w:tc>
          <w:tcPr>
            <w:tcW w:w="9513" w:type="dxa"/>
            <w:gridSpan w:val="4"/>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shd w:val="clear" w:color="auto" w:fill="D9D9D9"/>
            <w:vAlign w:val="center"/>
          </w:tcPr>
          <w:p>
            <w:pPr>
              <w:widowControl w:val="0"/>
              <w:spacing w:before="15" w:after="15"/>
              <w:jc w:val="center"/>
              <w:rPr>
                <w:b/>
                <w:noProof/>
                <w:sz w:val="20"/>
                <w:szCs w:val="20"/>
              </w:rPr>
            </w:pPr>
            <w:r>
              <w:rPr>
                <w:b/>
                <w:noProof/>
                <w:sz w:val="20"/>
              </w:rPr>
              <w:t>Ligne budgétaire</w:t>
            </w:r>
          </w:p>
        </w:tc>
        <w:tc>
          <w:tcPr>
            <w:tcW w:w="5152" w:type="dxa"/>
            <w:shd w:val="clear" w:color="auto" w:fill="D9D9D9"/>
            <w:vAlign w:val="center"/>
          </w:tcPr>
          <w:p>
            <w:pPr>
              <w:widowControl w:val="0"/>
              <w:spacing w:before="15" w:after="15"/>
              <w:jc w:val="center"/>
              <w:rPr>
                <w:b/>
                <w:noProof/>
                <w:sz w:val="20"/>
                <w:szCs w:val="20"/>
              </w:rPr>
            </w:pPr>
            <w:r>
              <w:rPr>
                <w:b/>
                <w:noProof/>
                <w:sz w:val="20"/>
              </w:rPr>
              <w:t>Intitulé</w:t>
            </w:r>
          </w:p>
        </w:tc>
        <w:tc>
          <w:tcPr>
            <w:tcW w:w="1498" w:type="dxa"/>
            <w:shd w:val="clear" w:color="auto" w:fill="D9D9D9"/>
          </w:tcPr>
          <w:p>
            <w:pPr>
              <w:widowControl w:val="0"/>
              <w:spacing w:before="15" w:after="15"/>
              <w:jc w:val="center"/>
              <w:rPr>
                <w:b/>
                <w:noProof/>
                <w:sz w:val="20"/>
                <w:szCs w:val="20"/>
              </w:rPr>
            </w:pPr>
            <w:r>
              <w:rPr>
                <w:b/>
                <w:noProof/>
                <w:sz w:val="20"/>
              </w:rPr>
              <w:t>Crédits d’engagement</w:t>
            </w:r>
          </w:p>
        </w:tc>
        <w:tc>
          <w:tcPr>
            <w:tcW w:w="1835" w:type="dxa"/>
            <w:gridSpan w:val="2"/>
            <w:shd w:val="clear" w:color="auto" w:fill="D9D9D9"/>
            <w:vAlign w:val="center"/>
          </w:tcPr>
          <w:p>
            <w:pPr>
              <w:widowControl w:val="0"/>
              <w:spacing w:before="15" w:after="15"/>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tcPr>
          <w:p>
            <w:pPr>
              <w:widowControl w:val="0"/>
              <w:spacing w:before="15" w:after="15"/>
              <w:ind w:right="-113"/>
              <w:jc w:val="both"/>
              <w:rPr>
                <w:noProof/>
                <w:sz w:val="20"/>
                <w:szCs w:val="20"/>
              </w:rPr>
            </w:pPr>
            <w:r>
              <w:rPr>
                <w:noProof/>
                <w:sz w:val="20"/>
              </w:rPr>
              <w:t xml:space="preserve">08 02 01 01 </w:t>
            </w:r>
          </w:p>
        </w:tc>
        <w:tc>
          <w:tcPr>
            <w:tcW w:w="5152" w:type="dxa"/>
          </w:tcPr>
          <w:p>
            <w:pPr>
              <w:widowControl w:val="0"/>
              <w:tabs>
                <w:tab w:val="left" w:pos="1350"/>
              </w:tabs>
              <w:spacing w:before="15" w:after="15"/>
              <w:jc w:val="both"/>
              <w:rPr>
                <w:noProof/>
                <w:sz w:val="16"/>
                <w:szCs w:val="16"/>
                <w:lang w:val="fr-BE"/>
              </w:rPr>
            </w:pPr>
            <w:r>
              <w:rPr>
                <w:noProof/>
                <w:sz w:val="16"/>
                <w:lang w:val="fr-BE"/>
              </w:rPr>
              <w:t xml:space="preserve">Renforcement de la recherche aux frontières de la connaissance au Conseil européen de la recherche </w:t>
            </w:r>
          </w:p>
        </w:tc>
        <w:tc>
          <w:tcPr>
            <w:tcW w:w="1498" w:type="dxa"/>
          </w:tcPr>
          <w:p>
            <w:pPr>
              <w:widowControl w:val="0"/>
              <w:spacing w:before="15" w:after="15"/>
              <w:jc w:val="right"/>
              <w:rPr>
                <w:noProof/>
                <w:sz w:val="20"/>
                <w:szCs w:val="20"/>
              </w:rPr>
            </w:pPr>
            <w:r>
              <w:rPr>
                <w:noProof/>
                <w:sz w:val="20"/>
              </w:rPr>
              <w:t>16 665 000</w:t>
            </w:r>
          </w:p>
        </w:tc>
        <w:tc>
          <w:tcPr>
            <w:tcW w:w="1835" w:type="dxa"/>
            <w:gridSpan w:val="2"/>
          </w:tcPr>
          <w:p>
            <w:pPr>
              <w:widowControl w:val="0"/>
              <w:spacing w:before="15" w:after="15"/>
              <w:jc w:val="right"/>
              <w:rPr>
                <w:noProof/>
                <w:sz w:val="20"/>
                <w:szCs w:val="20"/>
              </w:rPr>
            </w:pPr>
            <w:r>
              <w:rPr>
                <w:noProof/>
                <w:sz w:val="20"/>
              </w:rPr>
              <w:t>660 000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tcPr>
          <w:p>
            <w:pPr>
              <w:widowControl w:val="0"/>
              <w:spacing w:before="15" w:after="15"/>
              <w:ind w:right="-113"/>
              <w:jc w:val="both"/>
              <w:rPr>
                <w:noProof/>
                <w:sz w:val="20"/>
                <w:szCs w:val="20"/>
              </w:rPr>
            </w:pPr>
            <w:r>
              <w:rPr>
                <w:noProof/>
                <w:sz w:val="20"/>
              </w:rPr>
              <w:t>08 02 04</w:t>
            </w:r>
          </w:p>
        </w:tc>
        <w:tc>
          <w:tcPr>
            <w:tcW w:w="5152" w:type="dxa"/>
          </w:tcPr>
          <w:p>
            <w:pPr>
              <w:widowControl w:val="0"/>
              <w:tabs>
                <w:tab w:val="left" w:pos="1350"/>
              </w:tabs>
              <w:spacing w:before="15" w:after="15"/>
              <w:jc w:val="both"/>
              <w:rPr>
                <w:noProof/>
                <w:sz w:val="16"/>
                <w:szCs w:val="16"/>
                <w:lang w:val="fr-BE"/>
              </w:rPr>
            </w:pPr>
            <w:r>
              <w:rPr>
                <w:noProof/>
                <w:sz w:val="16"/>
                <w:lang w:val="fr-BE"/>
              </w:rPr>
              <w:t xml:space="preserve">Propager l’excellence et élargir la participation </w:t>
            </w:r>
          </w:p>
        </w:tc>
        <w:tc>
          <w:tcPr>
            <w:tcW w:w="1498" w:type="dxa"/>
          </w:tcPr>
          <w:p>
            <w:pPr>
              <w:widowControl w:val="0"/>
              <w:spacing w:before="15" w:after="15"/>
              <w:jc w:val="right"/>
              <w:rPr>
                <w:noProof/>
                <w:sz w:val="20"/>
                <w:szCs w:val="20"/>
              </w:rPr>
            </w:pPr>
            <w:r>
              <w:rPr>
                <w:noProof/>
                <w:sz w:val="20"/>
              </w:rPr>
              <w:t>16 665 000</w:t>
            </w:r>
          </w:p>
        </w:tc>
        <w:tc>
          <w:tcPr>
            <w:tcW w:w="1835" w:type="dxa"/>
            <w:gridSpan w:val="2"/>
          </w:tcPr>
          <w:p>
            <w:pPr>
              <w:widowControl w:val="0"/>
              <w:spacing w:before="15" w:after="15"/>
              <w:jc w:val="right"/>
              <w:rPr>
                <w:noProof/>
                <w:sz w:val="20"/>
                <w:szCs w:val="20"/>
              </w:rPr>
            </w:pPr>
            <w:r>
              <w:rPr>
                <w:noProof/>
                <w:sz w:val="20"/>
              </w:rPr>
              <w:t>5 400 000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tcPr>
          <w:p>
            <w:pPr>
              <w:widowControl w:val="0"/>
              <w:spacing w:before="15" w:after="15"/>
              <w:ind w:right="-113"/>
              <w:jc w:val="both"/>
              <w:rPr>
                <w:noProof/>
                <w:sz w:val="20"/>
                <w:szCs w:val="20"/>
              </w:rPr>
            </w:pPr>
            <w:r>
              <w:rPr>
                <w:noProof/>
                <w:sz w:val="20"/>
              </w:rPr>
              <w:t>09 04 02 01</w:t>
            </w:r>
          </w:p>
        </w:tc>
        <w:tc>
          <w:tcPr>
            <w:tcW w:w="5152" w:type="dxa"/>
          </w:tcPr>
          <w:p>
            <w:pPr>
              <w:widowControl w:val="0"/>
              <w:tabs>
                <w:tab w:val="left" w:pos="1350"/>
              </w:tabs>
              <w:spacing w:before="15" w:after="15"/>
              <w:jc w:val="both"/>
              <w:rPr>
                <w:noProof/>
                <w:sz w:val="16"/>
                <w:szCs w:val="16"/>
                <w:lang w:val="fr-BE"/>
              </w:rPr>
            </w:pPr>
            <w:r>
              <w:rPr>
                <w:noProof/>
                <w:sz w:val="16"/>
                <w:lang w:val="fr-BE"/>
              </w:rPr>
              <w:t>Primauté dans les technologies de l’information et de la communication</w:t>
            </w:r>
          </w:p>
        </w:tc>
        <w:tc>
          <w:tcPr>
            <w:tcW w:w="1498" w:type="dxa"/>
          </w:tcPr>
          <w:p>
            <w:pPr>
              <w:widowControl w:val="0"/>
              <w:spacing w:before="15" w:after="15"/>
              <w:jc w:val="right"/>
              <w:rPr>
                <w:noProof/>
                <w:sz w:val="20"/>
                <w:szCs w:val="20"/>
              </w:rPr>
            </w:pPr>
            <w:r>
              <w:rPr>
                <w:noProof/>
                <w:sz w:val="20"/>
              </w:rPr>
              <w:t>16 670 000</w:t>
            </w:r>
          </w:p>
        </w:tc>
        <w:tc>
          <w:tcPr>
            <w:tcW w:w="1835" w:type="dxa"/>
            <w:gridSpan w:val="2"/>
          </w:tcPr>
          <w:p>
            <w:pPr>
              <w:widowControl w:val="0"/>
              <w:spacing w:before="15" w:after="15"/>
              <w:jc w:val="right"/>
              <w:rPr>
                <w:noProof/>
                <w:sz w:val="20"/>
                <w:szCs w:val="20"/>
              </w:rPr>
            </w:pPr>
            <w:r>
              <w:rPr>
                <w:noProof/>
                <w:sz w:val="20"/>
              </w:rPr>
              <w:t>830 000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81"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498" w:type="dxa"/>
            <w:shd w:val="clear" w:color="auto" w:fill="D9D9D9"/>
          </w:tcPr>
          <w:p>
            <w:pPr>
              <w:widowControl w:val="0"/>
              <w:spacing w:before="15" w:after="15"/>
              <w:jc w:val="right"/>
              <w:rPr>
                <w:b/>
                <w:noProof/>
                <w:sz w:val="20"/>
                <w:szCs w:val="20"/>
              </w:rPr>
            </w:pPr>
            <w:r>
              <w:rPr>
                <w:b/>
                <w:noProof/>
                <w:sz w:val="20"/>
              </w:rPr>
              <w:t>50 000 000</w:t>
            </w:r>
          </w:p>
        </w:tc>
        <w:tc>
          <w:tcPr>
            <w:tcW w:w="1835" w:type="dxa"/>
            <w:gridSpan w:val="2"/>
            <w:shd w:val="clear" w:color="auto" w:fill="D9D9D9"/>
          </w:tcPr>
          <w:p>
            <w:pPr>
              <w:widowControl w:val="0"/>
              <w:spacing w:before="15" w:after="15"/>
              <w:jc w:val="right"/>
              <w:rPr>
                <w:b/>
                <w:noProof/>
                <w:sz w:val="20"/>
                <w:szCs w:val="20"/>
              </w:rPr>
            </w:pPr>
            <w:r>
              <w:rPr>
                <w:b/>
                <w:noProof/>
                <w:sz w:val="20"/>
              </w:rPr>
              <w:t>6 890 000</w:t>
            </w:r>
          </w:p>
        </w:tc>
      </w:tr>
    </w:tbl>
    <w:p>
      <w:pPr>
        <w:pStyle w:val="ManualHeading2"/>
        <w:numPr>
          <w:ilvl w:val="0"/>
          <w:numId w:val="0"/>
        </w:numPr>
        <w:tabs>
          <w:tab w:val="left" w:pos="851"/>
        </w:tabs>
        <w:rPr>
          <w:lang w:val="fr-BE"/>
        </w:rPr>
      </w:pPr>
      <w:bookmarkStart w:id="105" w:name="_Toc464138542"/>
      <w:bookmarkStart w:id="106" w:name="_Toc465349296"/>
      <w:r>
        <w:rPr>
          <w:lang w:val="fr-BE"/>
        </w:rPr>
        <w:t xml:space="preserve">3.2 </w:t>
      </w:r>
      <w:r>
        <w:rPr>
          <w:lang w:val="fr-BE"/>
        </w:rPr>
        <w:tab/>
        <w:t>Compétitivité des entreprises et des petites et moyennes entreprises (COSME)</w:t>
      </w:r>
      <w:bookmarkEnd w:id="105"/>
      <w:bookmarkEnd w:id="106"/>
    </w:p>
    <w:p>
      <w:pPr>
        <w:spacing w:before="120" w:after="120"/>
        <w:jc w:val="both"/>
        <w:rPr>
          <w:noProof/>
          <w:szCs w:val="20"/>
          <w:lang w:val="fr-BE"/>
        </w:rPr>
      </w:pPr>
      <w:r>
        <w:rPr>
          <w:noProof/>
          <w:lang w:val="fr-BE"/>
        </w:rPr>
        <w:t>Le soutien aux PME européennes est essentiel pour stimuler la compétitivité, la création d’emplois et la croissance. Les instruments financiers au titre du programme COSME (compétitivité des entreprises et des petites et moyennes entreprises) soutiennent les PME qui éprouvent des difficultés à obtenir des financements de la part des intermédiaires financiers parce qu’elles présentent un profil de risque perçu comme plus élevé ou ne fournissent pas suffisamment de garanties. Afin d’améliorer l’environnement financier des PME, la Commission propose d’augmenter les crédits d’engagement de 50 millions d’EUR pour renforcer le mécanisme de garantie des prêts et le mécanisme de fonds propres pour la croissance au titre du programme. Ces instruments ont été mis en œuvre avec succès, ainsi que le montre la forte demande émanant des PME. Compte tenu des délais nécessaires pour la mise en œuvre de ces projets, aucun crédit de paiement supplémentaire n’est demandé à ce stade.</w:t>
      </w:r>
    </w:p>
    <w:tbl>
      <w:tblPr>
        <w:tblW w:w="9952" w:type="dxa"/>
        <w:jc w:val="center"/>
        <w:tblLayout w:type="fixed"/>
        <w:tblCellMar>
          <w:left w:w="40" w:type="dxa"/>
          <w:right w:w="40" w:type="dxa"/>
        </w:tblCellMar>
        <w:tblLook w:val="0000" w:firstRow="0" w:lastRow="0" w:firstColumn="0" w:lastColumn="0" w:noHBand="0" w:noVBand="0"/>
      </w:tblPr>
      <w:tblGrid>
        <w:gridCol w:w="69"/>
        <w:gridCol w:w="1202"/>
        <w:gridCol w:w="5353"/>
        <w:gridCol w:w="1550"/>
        <w:gridCol w:w="1691"/>
        <w:gridCol w:w="87"/>
      </w:tblGrid>
      <w:tr>
        <w:trPr>
          <w:gridBefore w:val="1"/>
          <w:wBefore w:w="68" w:type="dxa"/>
          <w:trHeight w:val="164"/>
          <w:tblHeader/>
          <w:jc w:val="center"/>
        </w:trPr>
        <w:tc>
          <w:tcPr>
            <w:tcW w:w="9943" w:type="dxa"/>
            <w:gridSpan w:val="5"/>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Borders>
              <w:bottom w:val="nil"/>
            </w:tcBorders>
            <w:shd w:val="clear" w:color="auto" w:fill="D9D9D9"/>
            <w:vAlign w:val="center"/>
          </w:tcPr>
          <w:p>
            <w:pPr>
              <w:widowControl w:val="0"/>
              <w:spacing w:before="15" w:after="15"/>
              <w:jc w:val="center"/>
              <w:rPr>
                <w:b/>
                <w:noProof/>
                <w:sz w:val="20"/>
                <w:szCs w:val="20"/>
              </w:rPr>
            </w:pPr>
            <w:r>
              <w:rPr>
                <w:b/>
                <w:noProof/>
                <w:sz w:val="20"/>
              </w:rPr>
              <w:t>Ligne budgétaire</w:t>
            </w:r>
          </w:p>
        </w:tc>
        <w:tc>
          <w:tcPr>
            <w:tcW w:w="5387" w:type="dxa"/>
            <w:tcBorders>
              <w:bottom w:val="nil"/>
            </w:tcBorders>
            <w:shd w:val="clear" w:color="auto" w:fill="D9D9D9"/>
            <w:vAlign w:val="center"/>
          </w:tcPr>
          <w:p>
            <w:pPr>
              <w:widowControl w:val="0"/>
              <w:spacing w:before="15" w:after="15"/>
              <w:jc w:val="center"/>
              <w:rPr>
                <w:b/>
                <w:noProof/>
                <w:sz w:val="20"/>
                <w:szCs w:val="20"/>
              </w:rPr>
            </w:pPr>
            <w:r>
              <w:rPr>
                <w:b/>
                <w:noProof/>
                <w:sz w:val="20"/>
              </w:rPr>
              <w:t>Intitulé</w:t>
            </w:r>
          </w:p>
        </w:tc>
        <w:tc>
          <w:tcPr>
            <w:tcW w:w="1559" w:type="dxa"/>
            <w:tcBorders>
              <w:bottom w:val="nil"/>
            </w:tcBorders>
            <w:shd w:val="clear" w:color="auto" w:fill="D9D9D9"/>
          </w:tcPr>
          <w:p>
            <w:pPr>
              <w:widowControl w:val="0"/>
              <w:spacing w:before="15" w:after="15"/>
              <w:jc w:val="center"/>
              <w:rPr>
                <w:b/>
                <w:noProof/>
                <w:sz w:val="20"/>
                <w:szCs w:val="20"/>
              </w:rPr>
            </w:pPr>
            <w:r>
              <w:rPr>
                <w:b/>
                <w:noProof/>
                <w:sz w:val="20"/>
              </w:rPr>
              <w:t>Crédits d’engagement</w:t>
            </w:r>
          </w:p>
        </w:tc>
        <w:tc>
          <w:tcPr>
            <w:tcW w:w="1701" w:type="dxa"/>
            <w:tcBorders>
              <w:bottom w:val="nil"/>
            </w:tcBorders>
            <w:shd w:val="clear" w:color="auto" w:fill="D9D9D9"/>
            <w:vAlign w:val="center"/>
          </w:tcPr>
          <w:p>
            <w:pPr>
              <w:widowControl w:val="0"/>
              <w:spacing w:before="15" w:after="15"/>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rPr>
              <w:t xml:space="preserve">02 02 02 </w:t>
            </w:r>
          </w:p>
        </w:tc>
        <w:tc>
          <w:tcPr>
            <w:tcW w:w="5387" w:type="dxa"/>
          </w:tcPr>
          <w:p>
            <w:pPr>
              <w:widowControl w:val="0"/>
              <w:tabs>
                <w:tab w:val="left" w:pos="1350"/>
              </w:tabs>
              <w:spacing w:before="15" w:after="15"/>
              <w:jc w:val="both"/>
              <w:rPr>
                <w:noProof/>
                <w:sz w:val="16"/>
                <w:szCs w:val="16"/>
                <w:lang w:val="fr-BE"/>
              </w:rPr>
            </w:pPr>
            <w:r>
              <w:rPr>
                <w:noProof/>
                <w:sz w:val="16"/>
                <w:lang w:val="fr-BE"/>
              </w:rPr>
              <w:t>Améliorer l’accès au financement pour les petites et moyennes entreprises (PME), sous forme d’investissements en fonds propres et d'emprunts</w:t>
            </w:r>
          </w:p>
        </w:tc>
        <w:tc>
          <w:tcPr>
            <w:tcW w:w="1559" w:type="dxa"/>
          </w:tcPr>
          <w:p>
            <w:pPr>
              <w:widowControl w:val="0"/>
              <w:spacing w:before="15" w:after="15"/>
              <w:jc w:val="right"/>
              <w:rPr>
                <w:noProof/>
                <w:sz w:val="20"/>
                <w:szCs w:val="20"/>
              </w:rPr>
            </w:pPr>
            <w:r>
              <w:rPr>
                <w:noProof/>
                <w:sz w:val="20"/>
              </w:rPr>
              <w:t>50 000 000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559" w:type="dxa"/>
            <w:shd w:val="clear" w:color="auto" w:fill="D9D9D9"/>
          </w:tcPr>
          <w:p>
            <w:pPr>
              <w:widowControl w:val="0"/>
              <w:spacing w:before="15" w:after="15"/>
              <w:jc w:val="right"/>
              <w:rPr>
                <w:b/>
                <w:noProof/>
                <w:sz w:val="20"/>
                <w:szCs w:val="20"/>
              </w:rPr>
            </w:pPr>
            <w:r>
              <w:rPr>
                <w:b/>
                <w:noProof/>
                <w:sz w:val="20"/>
              </w:rPr>
              <w:t>50 000 000</w:t>
            </w:r>
          </w:p>
        </w:tc>
        <w:tc>
          <w:tcPr>
            <w:tcW w:w="1701" w:type="dxa"/>
            <w:shd w:val="clear" w:color="auto" w:fill="D9D9D9"/>
          </w:tcPr>
          <w:p>
            <w:pPr>
              <w:widowControl w:val="0"/>
              <w:spacing w:before="15" w:after="15"/>
              <w:jc w:val="right"/>
              <w:rPr>
                <w:b/>
                <w:noProof/>
                <w:sz w:val="20"/>
                <w:szCs w:val="20"/>
              </w:rPr>
            </w:pPr>
            <w:r>
              <w:rPr>
                <w:b/>
                <w:noProof/>
                <w:sz w:val="20"/>
              </w:rPr>
              <w:t>0</w:t>
            </w:r>
          </w:p>
        </w:tc>
      </w:tr>
    </w:tbl>
    <w:p>
      <w:pPr>
        <w:pStyle w:val="ManualHeading2"/>
        <w:numPr>
          <w:ilvl w:val="0"/>
          <w:numId w:val="0"/>
        </w:numPr>
        <w:tabs>
          <w:tab w:val="left" w:pos="851"/>
        </w:tabs>
        <w:rPr>
          <w:lang w:val="fr-BE"/>
        </w:rPr>
      </w:pPr>
      <w:bookmarkStart w:id="107" w:name="_Toc464138543"/>
      <w:bookmarkStart w:id="108" w:name="_Toc465349297"/>
      <w:r>
        <w:rPr>
          <w:lang w:val="fr-BE"/>
        </w:rPr>
        <w:t xml:space="preserve">3.3 </w:t>
      </w:r>
      <w:r>
        <w:rPr>
          <w:lang w:val="fr-BE"/>
        </w:rPr>
        <w:tab/>
        <w:t>Mécanisme pour l’interconnexion en Europe (MIE) - Transports</w:t>
      </w:r>
      <w:bookmarkEnd w:id="107"/>
      <w:bookmarkEnd w:id="108"/>
    </w:p>
    <w:p>
      <w:pPr>
        <w:spacing w:before="120" w:after="120"/>
        <w:jc w:val="both"/>
        <w:rPr>
          <w:noProof/>
          <w:szCs w:val="20"/>
          <w:lang w:val="fr-BE"/>
        </w:rPr>
      </w:pPr>
      <w:r>
        <w:rPr>
          <w:noProof/>
          <w:lang w:val="fr-BE"/>
        </w:rPr>
        <w:t>Les appels à propositions de 2014 et 2015 lancés au titre du volet «transports» du mécanisme pour l’interconnexion en Europe (MIE-transports) ont rencontré un grand succès. Compte tenu de la forte demande et de l’absorption efficace, la Commission a proposé, dans le cadre du réexamen/de la révision à mi-parcours, d'accroître la dotation initiale du MIE-Transports de 400 millions d’EUR sur la période 2017-2020. Il est proposé d'affecter une partie de ce montant, fixée à 50 millions d’EUR, en 2017, au renforcement du soutien de l’UE à l’intégration et à l’interconnexion des modes de transport et au soutien au fonctionnement des services de transport. Compte tenu des délais nécessaires pour la mise en œuvre de ces projets, aucun crédit de paiement supplémentaire n’est demandé à ce stade.</w:t>
      </w:r>
    </w:p>
    <w:tbl>
      <w:tblPr>
        <w:tblW w:w="9952" w:type="dxa"/>
        <w:jc w:val="center"/>
        <w:tblLayout w:type="fixed"/>
        <w:tblCellMar>
          <w:left w:w="40" w:type="dxa"/>
          <w:right w:w="40" w:type="dxa"/>
        </w:tblCellMar>
        <w:tblLook w:val="0000" w:firstRow="0" w:lastRow="0" w:firstColumn="0" w:lastColumn="0" w:noHBand="0" w:noVBand="0"/>
      </w:tblPr>
      <w:tblGrid>
        <w:gridCol w:w="9"/>
        <w:gridCol w:w="1267"/>
        <w:gridCol w:w="5387"/>
        <w:gridCol w:w="1559"/>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Borders>
              <w:bottom w:val="nil"/>
            </w:tcBorders>
            <w:shd w:val="clear" w:color="auto" w:fill="D9D9D9"/>
            <w:vAlign w:val="center"/>
          </w:tcPr>
          <w:p>
            <w:pPr>
              <w:widowControl w:val="0"/>
              <w:spacing w:before="15" w:after="15"/>
              <w:jc w:val="center"/>
              <w:rPr>
                <w:b/>
                <w:noProof/>
                <w:sz w:val="20"/>
                <w:szCs w:val="20"/>
              </w:rPr>
            </w:pPr>
            <w:r>
              <w:rPr>
                <w:b/>
                <w:noProof/>
                <w:sz w:val="20"/>
              </w:rPr>
              <w:t>Ligne budgétaire</w:t>
            </w:r>
          </w:p>
        </w:tc>
        <w:tc>
          <w:tcPr>
            <w:tcW w:w="5387" w:type="dxa"/>
            <w:tcBorders>
              <w:bottom w:val="nil"/>
            </w:tcBorders>
            <w:shd w:val="clear" w:color="auto" w:fill="D9D9D9"/>
            <w:vAlign w:val="center"/>
          </w:tcPr>
          <w:p>
            <w:pPr>
              <w:widowControl w:val="0"/>
              <w:spacing w:before="15" w:after="15"/>
              <w:jc w:val="center"/>
              <w:rPr>
                <w:b/>
                <w:noProof/>
                <w:sz w:val="20"/>
                <w:szCs w:val="20"/>
              </w:rPr>
            </w:pPr>
            <w:r>
              <w:rPr>
                <w:b/>
                <w:noProof/>
                <w:sz w:val="20"/>
              </w:rPr>
              <w:t>Intitulé</w:t>
            </w:r>
          </w:p>
        </w:tc>
        <w:tc>
          <w:tcPr>
            <w:tcW w:w="1559" w:type="dxa"/>
            <w:tcBorders>
              <w:bottom w:val="nil"/>
            </w:tcBorders>
            <w:shd w:val="clear" w:color="auto" w:fill="D9D9D9"/>
          </w:tcPr>
          <w:p>
            <w:pPr>
              <w:widowControl w:val="0"/>
              <w:spacing w:before="15" w:after="15"/>
              <w:jc w:val="center"/>
              <w:rPr>
                <w:b/>
                <w:noProof/>
                <w:sz w:val="20"/>
                <w:szCs w:val="20"/>
              </w:rPr>
            </w:pPr>
            <w:r>
              <w:rPr>
                <w:b/>
                <w:noProof/>
                <w:sz w:val="20"/>
              </w:rPr>
              <w:t>Crédits d’engagement</w:t>
            </w:r>
          </w:p>
        </w:tc>
        <w:tc>
          <w:tcPr>
            <w:tcW w:w="1701" w:type="dxa"/>
            <w:tcBorders>
              <w:bottom w:val="nil"/>
            </w:tcBorders>
            <w:shd w:val="clear" w:color="auto" w:fill="D9D9D9"/>
            <w:vAlign w:val="center"/>
          </w:tcPr>
          <w:p>
            <w:pPr>
              <w:widowControl w:val="0"/>
              <w:spacing w:before="15" w:after="15"/>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06 02 01 03</w:t>
            </w:r>
          </w:p>
        </w:tc>
        <w:tc>
          <w:tcPr>
            <w:tcW w:w="5387" w:type="dxa"/>
          </w:tcPr>
          <w:p>
            <w:pPr>
              <w:widowControl w:val="0"/>
              <w:tabs>
                <w:tab w:val="left" w:pos="1350"/>
              </w:tabs>
              <w:spacing w:before="15" w:after="15"/>
              <w:jc w:val="both"/>
              <w:rPr>
                <w:noProof/>
                <w:sz w:val="16"/>
                <w:szCs w:val="16"/>
                <w:lang w:val="fr-BE"/>
              </w:rPr>
            </w:pPr>
            <w:r>
              <w:rPr>
                <w:noProof/>
                <w:sz w:val="16"/>
                <w:lang w:val="fr-BE"/>
              </w:rPr>
              <w:t>Optimiser l’intégration et l’interconnexion des modes de transport et renforcer l’interopérabilité</w:t>
            </w:r>
          </w:p>
        </w:tc>
        <w:tc>
          <w:tcPr>
            <w:tcW w:w="1559" w:type="dxa"/>
          </w:tcPr>
          <w:p>
            <w:pPr>
              <w:widowControl w:val="0"/>
              <w:spacing w:before="15" w:after="15"/>
              <w:jc w:val="right"/>
              <w:rPr>
                <w:noProof/>
                <w:sz w:val="20"/>
                <w:szCs w:val="20"/>
              </w:rPr>
            </w:pPr>
            <w:r>
              <w:rPr>
                <w:noProof/>
                <w:sz w:val="20"/>
              </w:rPr>
              <w:t>50 000 000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559" w:type="dxa"/>
            <w:shd w:val="clear" w:color="auto" w:fill="D9D9D9"/>
          </w:tcPr>
          <w:p>
            <w:pPr>
              <w:widowControl w:val="0"/>
              <w:spacing w:before="15" w:after="15"/>
              <w:jc w:val="right"/>
              <w:rPr>
                <w:b/>
                <w:noProof/>
                <w:sz w:val="20"/>
                <w:szCs w:val="20"/>
              </w:rPr>
            </w:pPr>
            <w:r>
              <w:rPr>
                <w:b/>
                <w:noProof/>
                <w:sz w:val="20"/>
              </w:rPr>
              <w:t>50 000 000</w:t>
            </w:r>
          </w:p>
        </w:tc>
        <w:tc>
          <w:tcPr>
            <w:tcW w:w="1701" w:type="dxa"/>
            <w:shd w:val="clear" w:color="auto" w:fill="D9D9D9"/>
          </w:tcPr>
          <w:p>
            <w:pPr>
              <w:widowControl w:val="0"/>
              <w:spacing w:before="15" w:after="15"/>
              <w:jc w:val="right"/>
              <w:rPr>
                <w:b/>
                <w:noProof/>
                <w:sz w:val="20"/>
                <w:szCs w:val="20"/>
              </w:rPr>
            </w:pPr>
            <w:r>
              <w:rPr>
                <w:b/>
                <w:noProof/>
                <w:sz w:val="20"/>
              </w:rPr>
              <w:t>0</w:t>
            </w:r>
          </w:p>
        </w:tc>
      </w:tr>
    </w:tbl>
    <w:p>
      <w:pPr>
        <w:pStyle w:val="ManualHeading2"/>
        <w:numPr>
          <w:ilvl w:val="0"/>
          <w:numId w:val="0"/>
        </w:numPr>
        <w:rPr>
          <w:lang w:val="fr-BE"/>
        </w:rPr>
      </w:pPr>
      <w:bookmarkStart w:id="109" w:name="_Toc462933859"/>
      <w:bookmarkStart w:id="110" w:name="_Toc462935220"/>
      <w:bookmarkStart w:id="111" w:name="_Toc462935322"/>
      <w:bookmarkStart w:id="112" w:name="_Toc462935370"/>
      <w:bookmarkStart w:id="113" w:name="_Toc462935527"/>
      <w:bookmarkStart w:id="114" w:name="_Toc463004747"/>
      <w:bookmarkStart w:id="115" w:name="_Toc464138544"/>
      <w:bookmarkStart w:id="116" w:name="_Toc465349298"/>
      <w:bookmarkEnd w:id="109"/>
      <w:bookmarkEnd w:id="110"/>
      <w:bookmarkEnd w:id="111"/>
      <w:bookmarkEnd w:id="112"/>
      <w:bookmarkEnd w:id="113"/>
      <w:bookmarkEnd w:id="114"/>
      <w:r>
        <w:rPr>
          <w:lang w:val="fr-BE"/>
        </w:rPr>
        <w:t xml:space="preserve">3.4 </w:t>
      </w:r>
      <w:r>
        <w:rPr>
          <w:lang w:val="fr-BE"/>
        </w:rPr>
        <w:tab/>
        <w:t>Éducation, formation et sport (Erasmus+)</w:t>
      </w:r>
      <w:bookmarkEnd w:id="115"/>
      <w:bookmarkEnd w:id="116"/>
    </w:p>
    <w:p>
      <w:pPr>
        <w:spacing w:before="120" w:after="120"/>
        <w:jc w:val="both"/>
        <w:rPr>
          <w:noProof/>
          <w:szCs w:val="20"/>
          <w:lang w:val="fr-BE"/>
        </w:rPr>
      </w:pPr>
      <w:r>
        <w:rPr>
          <w:noProof/>
          <w:lang w:val="fr-BE"/>
        </w:rPr>
        <w:t>S’appuyant sur la demande élevée d'activités d’Erasmus+ au cours des exercices précédents ainsi que sur le recours intensif au cadre financier actuel et au corps européen de solidarité récemment annoncé, la Commission a proposé d’augmenter le budget pour ce programme de 200 millions d’EUR au cours de la période 2017-2020. Une partie de ce montant, fixée à 50 millions d’EUR, est déjà prévue, en 2017, pour des actions destinées à accroître les possibilités de mobilité à des fins d'éducation et de formation (notamment d'apprentissage), pour des actions pour lesquelles la demande est largement supérieure à l'offre (telles que les initiatives relatives à l’inclusion sociale et à la lutte contre l’extrémisme) ainsi que pour des activités récemment annoncées.</w:t>
      </w:r>
    </w:p>
    <w:p>
      <w:pPr>
        <w:spacing w:before="120" w:after="120"/>
        <w:jc w:val="both"/>
        <w:rPr>
          <w:noProof/>
          <w:szCs w:val="20"/>
          <w:lang w:val="fr-BE"/>
        </w:rPr>
      </w:pPr>
      <w:r>
        <w:rPr>
          <w:noProof/>
          <w:lang w:val="fr-BE"/>
        </w:rPr>
        <w:t>En ce qui concerne les crédits de paiement, la Commission couvrira les éventuels besoins résultant de ces engagements supplémentaires au moyen des montants déjà inclus dans le PB 2017.</w:t>
      </w:r>
    </w:p>
    <w:tbl>
      <w:tblPr>
        <w:tblW w:w="9952" w:type="dxa"/>
        <w:jc w:val="center"/>
        <w:tblLayout w:type="fixed"/>
        <w:tblCellMar>
          <w:left w:w="40" w:type="dxa"/>
          <w:right w:w="40" w:type="dxa"/>
        </w:tblCellMar>
        <w:tblLook w:val="0000" w:firstRow="0" w:lastRow="0" w:firstColumn="0" w:lastColumn="0" w:noHBand="0" w:noVBand="0"/>
      </w:tblPr>
      <w:tblGrid>
        <w:gridCol w:w="9"/>
        <w:gridCol w:w="1267"/>
        <w:gridCol w:w="5387"/>
        <w:gridCol w:w="1559"/>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shd w:val="clear" w:color="auto" w:fill="D9D9D9"/>
            <w:vAlign w:val="center"/>
          </w:tcPr>
          <w:p>
            <w:pPr>
              <w:widowControl w:val="0"/>
              <w:spacing w:before="15" w:after="15"/>
              <w:jc w:val="center"/>
              <w:rPr>
                <w:b/>
                <w:noProof/>
                <w:sz w:val="20"/>
                <w:szCs w:val="20"/>
              </w:rPr>
            </w:pPr>
            <w:r>
              <w:rPr>
                <w:b/>
                <w:noProof/>
                <w:sz w:val="20"/>
              </w:rPr>
              <w:t>Ligne budgétaire</w:t>
            </w:r>
          </w:p>
        </w:tc>
        <w:tc>
          <w:tcPr>
            <w:tcW w:w="5387" w:type="dxa"/>
            <w:shd w:val="clear" w:color="auto" w:fill="D9D9D9"/>
            <w:vAlign w:val="center"/>
          </w:tcPr>
          <w:p>
            <w:pPr>
              <w:widowControl w:val="0"/>
              <w:spacing w:before="15" w:after="15"/>
              <w:jc w:val="center"/>
              <w:rPr>
                <w:b/>
                <w:noProof/>
                <w:sz w:val="20"/>
                <w:szCs w:val="20"/>
              </w:rPr>
            </w:pPr>
            <w:r>
              <w:rPr>
                <w:b/>
                <w:noProof/>
                <w:sz w:val="20"/>
              </w:rPr>
              <w:t>Intitulé</w:t>
            </w:r>
          </w:p>
        </w:tc>
        <w:tc>
          <w:tcPr>
            <w:tcW w:w="1559" w:type="dxa"/>
            <w:shd w:val="clear" w:color="auto" w:fill="D9D9D9"/>
          </w:tcPr>
          <w:p>
            <w:pPr>
              <w:widowControl w:val="0"/>
              <w:spacing w:before="15" w:after="15"/>
              <w:jc w:val="center"/>
              <w:rPr>
                <w:b/>
                <w:noProof/>
                <w:sz w:val="20"/>
                <w:szCs w:val="20"/>
              </w:rPr>
            </w:pPr>
            <w:r>
              <w:rPr>
                <w:b/>
                <w:noProof/>
                <w:sz w:val="20"/>
              </w:rPr>
              <w:t>Crédits d’engagement</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15 02 01 01</w:t>
            </w:r>
          </w:p>
        </w:tc>
        <w:tc>
          <w:tcPr>
            <w:tcW w:w="5387" w:type="dxa"/>
          </w:tcPr>
          <w:p>
            <w:pPr>
              <w:widowControl w:val="0"/>
              <w:tabs>
                <w:tab w:val="left" w:pos="1350"/>
              </w:tabs>
              <w:spacing w:before="15" w:after="15"/>
              <w:jc w:val="both"/>
              <w:rPr>
                <w:noProof/>
                <w:sz w:val="16"/>
                <w:szCs w:val="16"/>
                <w:lang w:val="fr-BE"/>
              </w:rPr>
            </w:pPr>
            <w:r>
              <w:rPr>
                <w:noProof/>
                <w:sz w:val="16"/>
                <w:lang w:val="fr-BE"/>
              </w:rPr>
              <w:t>Promouvoir l’excellence et la coopération dans le domaine de l’éducation et de la formation en Europe ainsi que son adéquation par rapport au marché du travail</w:t>
            </w:r>
          </w:p>
        </w:tc>
        <w:tc>
          <w:tcPr>
            <w:tcW w:w="1559" w:type="dxa"/>
          </w:tcPr>
          <w:p>
            <w:pPr>
              <w:widowControl w:val="0"/>
              <w:spacing w:before="15" w:after="15"/>
              <w:jc w:val="right"/>
              <w:rPr>
                <w:noProof/>
                <w:sz w:val="20"/>
                <w:szCs w:val="20"/>
              </w:rPr>
            </w:pPr>
            <w:r>
              <w:rPr>
                <w:noProof/>
                <w:sz w:val="20"/>
              </w:rPr>
              <w:t>23 500 000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15 02 01 02</w:t>
            </w:r>
          </w:p>
        </w:tc>
        <w:tc>
          <w:tcPr>
            <w:tcW w:w="5387" w:type="dxa"/>
          </w:tcPr>
          <w:p>
            <w:pPr>
              <w:widowControl w:val="0"/>
              <w:tabs>
                <w:tab w:val="left" w:pos="1350"/>
              </w:tabs>
              <w:spacing w:before="15" w:after="15"/>
              <w:jc w:val="both"/>
              <w:rPr>
                <w:noProof/>
                <w:sz w:val="16"/>
                <w:szCs w:val="16"/>
                <w:lang w:val="fr-BE"/>
              </w:rPr>
            </w:pPr>
            <w:r>
              <w:rPr>
                <w:noProof/>
                <w:sz w:val="16"/>
                <w:lang w:val="fr-BE"/>
              </w:rPr>
              <w:t>Promouvoir l’excellence et la coopération auprès de la jeunesse européenne ainsi que la participation des jeunes à la vie démocratique en Europe</w:t>
            </w:r>
          </w:p>
        </w:tc>
        <w:tc>
          <w:tcPr>
            <w:tcW w:w="1559" w:type="dxa"/>
          </w:tcPr>
          <w:p>
            <w:pPr>
              <w:widowControl w:val="0"/>
              <w:spacing w:before="15" w:after="15"/>
              <w:jc w:val="right"/>
              <w:rPr>
                <w:noProof/>
                <w:sz w:val="20"/>
                <w:szCs w:val="20"/>
              </w:rPr>
            </w:pPr>
            <w:r>
              <w:rPr>
                <w:noProof/>
                <w:sz w:val="20"/>
              </w:rPr>
              <w:t>26 500 000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559" w:type="dxa"/>
            <w:shd w:val="clear" w:color="auto" w:fill="D9D9D9"/>
          </w:tcPr>
          <w:p>
            <w:pPr>
              <w:widowControl w:val="0"/>
              <w:spacing w:before="15" w:after="15"/>
              <w:jc w:val="right"/>
              <w:rPr>
                <w:b/>
                <w:noProof/>
                <w:sz w:val="20"/>
                <w:szCs w:val="20"/>
              </w:rPr>
            </w:pPr>
            <w:r>
              <w:rPr>
                <w:b/>
                <w:noProof/>
                <w:sz w:val="20"/>
              </w:rPr>
              <w:t>50 000 000</w:t>
            </w:r>
          </w:p>
        </w:tc>
        <w:tc>
          <w:tcPr>
            <w:tcW w:w="1701" w:type="dxa"/>
            <w:shd w:val="clear" w:color="auto" w:fill="D9D9D9"/>
          </w:tcPr>
          <w:p>
            <w:pPr>
              <w:widowControl w:val="0"/>
              <w:spacing w:before="15" w:after="15"/>
              <w:jc w:val="right"/>
              <w:rPr>
                <w:b/>
                <w:noProof/>
                <w:sz w:val="20"/>
                <w:szCs w:val="20"/>
              </w:rPr>
            </w:pPr>
            <w:r>
              <w:rPr>
                <w:b/>
                <w:noProof/>
                <w:sz w:val="20"/>
              </w:rPr>
              <w:t>0</w:t>
            </w:r>
          </w:p>
        </w:tc>
      </w:tr>
    </w:tbl>
    <w:p>
      <w:pPr>
        <w:pStyle w:val="ManualHeading2"/>
        <w:numPr>
          <w:ilvl w:val="0"/>
          <w:numId w:val="0"/>
        </w:numPr>
        <w:tabs>
          <w:tab w:val="left" w:pos="851"/>
        </w:tabs>
        <w:rPr>
          <w:lang w:val="fr-BE"/>
        </w:rPr>
      </w:pPr>
      <w:bookmarkStart w:id="117" w:name="_Toc464138545"/>
      <w:bookmarkStart w:id="118" w:name="_Toc465349299"/>
      <w:r>
        <w:rPr>
          <w:lang w:val="fr-BE"/>
        </w:rPr>
        <w:t xml:space="preserve">3.5 </w:t>
      </w:r>
      <w:r>
        <w:rPr>
          <w:lang w:val="fr-BE"/>
        </w:rPr>
        <w:tab/>
        <w:t>Wi-Fi pour l'Europe (WiFi4EU)</w:t>
      </w:r>
      <w:bookmarkEnd w:id="117"/>
      <w:bookmarkEnd w:id="118"/>
    </w:p>
    <w:p>
      <w:pPr>
        <w:spacing w:before="120" w:after="120"/>
        <w:jc w:val="both"/>
        <w:rPr>
          <w:noProof/>
          <w:szCs w:val="20"/>
          <w:lang w:val="fr-BE"/>
        </w:rPr>
      </w:pPr>
      <w:r>
        <w:rPr>
          <w:noProof/>
          <w:lang w:val="fr-BE"/>
        </w:rPr>
        <w:t>La proposition Wi-Fi pour l'Europe (WiFi4EU) incarne la volonté de la Commission de promouvoir la connectivité Wi-Fi gratuite pour les citoyens et les visiteurs dans les lieux publics tels que les parcs, les places, les bâtiments publics, les bibliothèques, les centres de santé et les musées partout en Europe. Le budget initial proposé pour ce dispositif est de 120 millions d’EUR entre 2017 et 2019. Il permettra d'installer des équipements de pointe tels que des antennes Wi-Fi dans les espaces de la vie sociale. Le lancement des nouvelles actions prévues par la proposition Wi-Fi pour l'Europe nécessite la création d’une ligne budgétaire spécifique à partir de 2017. Comme exposé dans la fiche financière qui accompagne la proposition, un montant de 20 millions d’EUR est nécessaire, au cours de la première année de la nouvelle activité, pour couvrir les dépenses de fonctionnement, l’appui administratif au sein de la Commission et la gestion des nouvelles activités par l’agence exécutive pour l’innovation et les réseaux (INEA). Toutefois, les crédits d’engagement et de paiement correspondants seront entièrement dégagés au moyen d’un redéploiement à partir d’autres lignes budgétaires du programme MIE-Télécommunications, de sorte que l’effet budgétaire est neutre.</w:t>
      </w:r>
    </w:p>
    <w:tbl>
      <w:tblPr>
        <w:tblW w:w="9952" w:type="dxa"/>
        <w:jc w:val="center"/>
        <w:tblLayout w:type="fixed"/>
        <w:tblCellMar>
          <w:left w:w="40" w:type="dxa"/>
          <w:right w:w="40" w:type="dxa"/>
        </w:tblCellMar>
        <w:tblLook w:val="0000" w:firstRow="0" w:lastRow="0" w:firstColumn="0" w:lastColumn="0" w:noHBand="0" w:noVBand="0"/>
      </w:tblPr>
      <w:tblGrid>
        <w:gridCol w:w="9"/>
        <w:gridCol w:w="1267"/>
        <w:gridCol w:w="5387"/>
        <w:gridCol w:w="1559"/>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rPr>
            </w:pPr>
            <w:r>
              <w:rPr>
                <w:noProof/>
                <w:lang w:val="fr-BE"/>
              </w:rPr>
              <w:br w:type="page"/>
            </w: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shd w:val="clear" w:color="auto" w:fill="D9D9D9"/>
            <w:vAlign w:val="center"/>
          </w:tcPr>
          <w:p>
            <w:pPr>
              <w:widowControl w:val="0"/>
              <w:spacing w:before="15" w:after="15"/>
              <w:jc w:val="center"/>
              <w:rPr>
                <w:b/>
                <w:noProof/>
                <w:sz w:val="20"/>
                <w:szCs w:val="20"/>
              </w:rPr>
            </w:pPr>
            <w:r>
              <w:rPr>
                <w:b/>
                <w:noProof/>
                <w:sz w:val="20"/>
              </w:rPr>
              <w:t>Ligne budgétaire</w:t>
            </w:r>
          </w:p>
        </w:tc>
        <w:tc>
          <w:tcPr>
            <w:tcW w:w="5387" w:type="dxa"/>
            <w:shd w:val="clear" w:color="auto" w:fill="D9D9D9"/>
            <w:vAlign w:val="center"/>
          </w:tcPr>
          <w:p>
            <w:pPr>
              <w:widowControl w:val="0"/>
              <w:spacing w:before="15" w:after="15"/>
              <w:jc w:val="center"/>
              <w:rPr>
                <w:b/>
                <w:noProof/>
                <w:sz w:val="20"/>
                <w:szCs w:val="20"/>
              </w:rPr>
            </w:pPr>
            <w:r>
              <w:rPr>
                <w:b/>
                <w:noProof/>
                <w:sz w:val="20"/>
              </w:rPr>
              <w:t>Intitulé</w:t>
            </w:r>
          </w:p>
        </w:tc>
        <w:tc>
          <w:tcPr>
            <w:tcW w:w="1559" w:type="dxa"/>
            <w:shd w:val="clear" w:color="auto" w:fill="D9D9D9"/>
          </w:tcPr>
          <w:p>
            <w:pPr>
              <w:widowControl w:val="0"/>
              <w:spacing w:before="15" w:after="15"/>
              <w:jc w:val="center"/>
              <w:rPr>
                <w:b/>
                <w:noProof/>
                <w:sz w:val="20"/>
                <w:szCs w:val="20"/>
              </w:rPr>
            </w:pPr>
            <w:r>
              <w:rPr>
                <w:b/>
                <w:noProof/>
                <w:sz w:val="20"/>
              </w:rPr>
              <w:t>Crédits d’engagement</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09 03 04</w:t>
            </w:r>
          </w:p>
        </w:tc>
        <w:tc>
          <w:tcPr>
            <w:tcW w:w="5387" w:type="dxa"/>
          </w:tcPr>
          <w:p>
            <w:pPr>
              <w:widowControl w:val="0"/>
              <w:tabs>
                <w:tab w:val="left" w:pos="1350"/>
              </w:tabs>
              <w:spacing w:before="15" w:after="15"/>
              <w:jc w:val="both"/>
              <w:rPr>
                <w:noProof/>
                <w:sz w:val="16"/>
                <w:szCs w:val="16"/>
                <w:lang w:val="fr-BE"/>
              </w:rPr>
            </w:pPr>
            <w:r>
              <w:rPr>
                <w:noProof/>
                <w:sz w:val="16"/>
                <w:lang w:val="fr-BE"/>
              </w:rPr>
              <w:t>Wi-Fi pour l'Europe (WiFi4EU) - Soutenir le déploiement du wi-fi local gratuit</w:t>
            </w:r>
          </w:p>
        </w:tc>
        <w:tc>
          <w:tcPr>
            <w:tcW w:w="1559" w:type="dxa"/>
          </w:tcPr>
          <w:p>
            <w:pPr>
              <w:widowControl w:val="0"/>
              <w:spacing w:before="15" w:after="15"/>
              <w:jc w:val="right"/>
              <w:rPr>
                <w:noProof/>
                <w:sz w:val="20"/>
                <w:szCs w:val="20"/>
              </w:rPr>
            </w:pPr>
            <w:r>
              <w:rPr>
                <w:noProof/>
                <w:sz w:val="20"/>
              </w:rPr>
              <w:t>19 330 000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06 01 06 01</w:t>
            </w:r>
          </w:p>
        </w:tc>
        <w:tc>
          <w:tcPr>
            <w:tcW w:w="5387" w:type="dxa"/>
          </w:tcPr>
          <w:p>
            <w:pPr>
              <w:widowControl w:val="0"/>
              <w:tabs>
                <w:tab w:val="left" w:pos="1350"/>
              </w:tabs>
              <w:spacing w:before="15" w:after="15"/>
              <w:jc w:val="both"/>
              <w:rPr>
                <w:noProof/>
                <w:sz w:val="16"/>
                <w:szCs w:val="16"/>
                <w:lang w:val="fr-BE"/>
              </w:rPr>
            </w:pPr>
            <w:r>
              <w:rPr>
                <w:noProof/>
                <w:sz w:val="16"/>
                <w:lang w:val="fr-BE"/>
              </w:rPr>
              <w:t xml:space="preserve">Agence exécutive pour l’innovation et les réseaux </w:t>
            </w:r>
            <w:r>
              <w:rPr>
                <w:noProof/>
                <w:sz w:val="16"/>
                <w:szCs w:val="16"/>
              </w:rPr>
              <w:sym w:font="Symbol" w:char="F0BE"/>
            </w:r>
            <w:r>
              <w:rPr>
                <w:noProof/>
                <w:sz w:val="16"/>
                <w:lang w:val="fr-BE"/>
              </w:rPr>
              <w:t xml:space="preserve"> Contribution du MIE</w:t>
            </w:r>
          </w:p>
        </w:tc>
        <w:tc>
          <w:tcPr>
            <w:tcW w:w="1559" w:type="dxa"/>
          </w:tcPr>
          <w:p>
            <w:pPr>
              <w:widowControl w:val="0"/>
              <w:spacing w:before="15" w:after="15"/>
              <w:jc w:val="right"/>
              <w:rPr>
                <w:noProof/>
                <w:sz w:val="20"/>
                <w:szCs w:val="20"/>
              </w:rPr>
            </w:pPr>
            <w:r>
              <w:rPr>
                <w:noProof/>
                <w:sz w:val="20"/>
              </w:rPr>
              <w:t>580 000</w:t>
            </w:r>
          </w:p>
        </w:tc>
        <w:tc>
          <w:tcPr>
            <w:tcW w:w="1701" w:type="dxa"/>
          </w:tcPr>
          <w:p>
            <w:pPr>
              <w:widowControl w:val="0"/>
              <w:spacing w:before="15" w:after="15"/>
              <w:jc w:val="right"/>
              <w:rPr>
                <w:noProof/>
                <w:sz w:val="20"/>
                <w:szCs w:val="20"/>
              </w:rPr>
            </w:pPr>
            <w:r>
              <w:rPr>
                <w:noProof/>
                <w:sz w:val="20"/>
              </w:rPr>
              <w:t>580 000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09 01 04 01</w:t>
            </w:r>
          </w:p>
        </w:tc>
        <w:tc>
          <w:tcPr>
            <w:tcW w:w="5387" w:type="dxa"/>
          </w:tcPr>
          <w:p>
            <w:pPr>
              <w:widowControl w:val="0"/>
              <w:tabs>
                <w:tab w:val="left" w:pos="1350"/>
              </w:tabs>
              <w:spacing w:before="15" w:after="15"/>
              <w:jc w:val="both"/>
              <w:rPr>
                <w:noProof/>
                <w:sz w:val="16"/>
                <w:szCs w:val="16"/>
                <w:lang w:val="fr-BE"/>
              </w:rPr>
            </w:pPr>
            <w:r>
              <w:rPr>
                <w:noProof/>
                <w:sz w:val="16"/>
                <w:lang w:val="fr-BE"/>
              </w:rPr>
              <w:t>Dépenses d’appui pour le mécanisme pour l’interconnexion en Europe (MIE)</w:t>
            </w:r>
          </w:p>
        </w:tc>
        <w:tc>
          <w:tcPr>
            <w:tcW w:w="1559" w:type="dxa"/>
          </w:tcPr>
          <w:p>
            <w:pPr>
              <w:widowControl w:val="0"/>
              <w:spacing w:before="15" w:after="15"/>
              <w:jc w:val="right"/>
              <w:rPr>
                <w:noProof/>
                <w:sz w:val="20"/>
                <w:szCs w:val="20"/>
              </w:rPr>
            </w:pPr>
            <w:r>
              <w:rPr>
                <w:noProof/>
                <w:sz w:val="20"/>
              </w:rPr>
              <w:t>90 000</w:t>
            </w:r>
          </w:p>
        </w:tc>
        <w:tc>
          <w:tcPr>
            <w:tcW w:w="1701" w:type="dxa"/>
          </w:tcPr>
          <w:p>
            <w:pPr>
              <w:widowControl w:val="0"/>
              <w:spacing w:before="15" w:after="15"/>
              <w:jc w:val="right"/>
              <w:rPr>
                <w:noProof/>
                <w:sz w:val="20"/>
                <w:szCs w:val="20"/>
              </w:rPr>
            </w:pPr>
            <w:r>
              <w:rPr>
                <w:noProof/>
                <w:sz w:val="20"/>
              </w:rPr>
              <w:t>90 000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09 03 02</w:t>
            </w:r>
          </w:p>
        </w:tc>
        <w:tc>
          <w:tcPr>
            <w:tcW w:w="5387" w:type="dxa"/>
          </w:tcPr>
          <w:p>
            <w:pPr>
              <w:widowControl w:val="0"/>
              <w:tabs>
                <w:tab w:val="left" w:pos="1350"/>
              </w:tabs>
              <w:spacing w:before="15" w:after="15"/>
              <w:jc w:val="both"/>
              <w:rPr>
                <w:noProof/>
                <w:sz w:val="16"/>
                <w:szCs w:val="16"/>
                <w:lang w:val="fr-BE"/>
              </w:rPr>
            </w:pPr>
            <w:r>
              <w:rPr>
                <w:noProof/>
                <w:sz w:val="16"/>
                <w:lang w:val="fr-BE"/>
              </w:rPr>
              <w:t>Créer un environnement plus favorable aux investissements privés pour des projets d’infrastructures de télécommunications — Haut débit au titre du MIE</w:t>
            </w:r>
          </w:p>
        </w:tc>
        <w:tc>
          <w:tcPr>
            <w:tcW w:w="1559" w:type="dxa"/>
          </w:tcPr>
          <w:p>
            <w:pPr>
              <w:widowControl w:val="0"/>
              <w:spacing w:before="15" w:after="15"/>
              <w:jc w:val="right"/>
              <w:rPr>
                <w:noProof/>
                <w:sz w:val="20"/>
                <w:szCs w:val="20"/>
              </w:rPr>
            </w:pPr>
            <w:r>
              <w:rPr>
                <w:noProof/>
                <w:sz w:val="20"/>
              </w:rPr>
              <w:t>-19 422 150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09 03 03</w:t>
            </w:r>
          </w:p>
        </w:tc>
        <w:tc>
          <w:tcPr>
            <w:tcW w:w="5387" w:type="dxa"/>
          </w:tcPr>
          <w:p>
            <w:pPr>
              <w:widowControl w:val="0"/>
              <w:tabs>
                <w:tab w:val="left" w:pos="1350"/>
              </w:tabs>
              <w:spacing w:before="15" w:after="15"/>
              <w:jc w:val="both"/>
              <w:rPr>
                <w:noProof/>
                <w:sz w:val="16"/>
                <w:szCs w:val="16"/>
                <w:lang w:val="fr-BE"/>
              </w:rPr>
            </w:pPr>
            <w:r>
              <w:rPr>
                <w:noProof/>
                <w:sz w:val="16"/>
                <w:lang w:val="fr-BE"/>
              </w:rPr>
              <w:t>Promouvoir l’interopérabilité, le déploiement durable, l’exploitation et la mise à niveau des infrastructures de services numériques transeuropéennes, ainsi que la coordination au niveau européen</w:t>
            </w:r>
          </w:p>
        </w:tc>
        <w:tc>
          <w:tcPr>
            <w:tcW w:w="1559" w:type="dxa"/>
          </w:tcPr>
          <w:p>
            <w:pPr>
              <w:widowControl w:val="0"/>
              <w:spacing w:before="15" w:after="15"/>
              <w:jc w:val="right"/>
              <w:rPr>
                <w:noProof/>
                <w:sz w:val="20"/>
                <w:szCs w:val="20"/>
              </w:rPr>
            </w:pPr>
            <w:r>
              <w:rPr>
                <w:noProof/>
                <w:sz w:val="20"/>
              </w:rPr>
              <w:t>-577 850</w:t>
            </w:r>
          </w:p>
        </w:tc>
        <w:tc>
          <w:tcPr>
            <w:tcW w:w="1701" w:type="dxa"/>
          </w:tcPr>
          <w:p>
            <w:pPr>
              <w:widowControl w:val="0"/>
              <w:spacing w:before="15" w:after="15"/>
              <w:jc w:val="right"/>
              <w:rPr>
                <w:noProof/>
                <w:sz w:val="20"/>
                <w:szCs w:val="20"/>
              </w:rPr>
            </w:pPr>
            <w:r>
              <w:rPr>
                <w:noProof/>
                <w:sz w:val="20"/>
              </w:rPr>
              <w:t>-670 000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559" w:type="dxa"/>
            <w:shd w:val="clear" w:color="auto" w:fill="D9D9D9"/>
          </w:tcPr>
          <w:p>
            <w:pPr>
              <w:widowControl w:val="0"/>
              <w:spacing w:before="15" w:after="15"/>
              <w:jc w:val="right"/>
              <w:rPr>
                <w:b/>
                <w:noProof/>
                <w:sz w:val="20"/>
                <w:szCs w:val="20"/>
              </w:rPr>
            </w:pPr>
            <w:r>
              <w:rPr>
                <w:b/>
                <w:noProof/>
                <w:sz w:val="20"/>
              </w:rPr>
              <w:t>0</w:t>
            </w:r>
          </w:p>
        </w:tc>
        <w:tc>
          <w:tcPr>
            <w:tcW w:w="1701" w:type="dxa"/>
            <w:shd w:val="clear" w:color="auto" w:fill="D9D9D9"/>
          </w:tcPr>
          <w:p>
            <w:pPr>
              <w:widowControl w:val="0"/>
              <w:spacing w:before="15" w:after="15"/>
              <w:jc w:val="right"/>
              <w:rPr>
                <w:b/>
                <w:noProof/>
                <w:sz w:val="20"/>
                <w:szCs w:val="20"/>
              </w:rPr>
            </w:pPr>
            <w:r>
              <w:rPr>
                <w:b/>
                <w:noProof/>
                <w:sz w:val="20"/>
              </w:rPr>
              <w:t>0</w:t>
            </w:r>
          </w:p>
        </w:tc>
      </w:tr>
    </w:tbl>
    <w:p>
      <w:pPr>
        <w:pStyle w:val="ManualHeading2"/>
        <w:numPr>
          <w:ilvl w:val="0"/>
          <w:numId w:val="0"/>
        </w:numPr>
        <w:rPr>
          <w:lang w:val="fr-BE"/>
        </w:rPr>
      </w:pPr>
      <w:bookmarkStart w:id="119" w:name="_Toc464138546"/>
      <w:bookmarkStart w:id="120" w:name="_Toc465349300"/>
      <w:r>
        <w:rPr>
          <w:lang w:val="fr-BE"/>
        </w:rPr>
        <w:t xml:space="preserve">3.6 </w:t>
      </w:r>
      <w:r>
        <w:rPr>
          <w:lang w:val="fr-BE"/>
        </w:rPr>
        <w:tab/>
        <w:t>Utilisation de la marge globale pour les engagements pour la rubrique 1a</w:t>
      </w:r>
      <w:bookmarkEnd w:id="119"/>
      <w:bookmarkEnd w:id="120"/>
    </w:p>
    <w:p>
      <w:pPr>
        <w:spacing w:before="120" w:after="120"/>
        <w:jc w:val="both"/>
        <w:rPr>
          <w:b/>
          <w:smallCaps/>
          <w:noProof/>
          <w:lang w:val="fr-BE"/>
        </w:rPr>
      </w:pPr>
      <w:r>
        <w:rPr>
          <w:noProof/>
          <w:lang w:val="fr-BE"/>
        </w:rPr>
        <w:t>Ainsi que déjà mentionné, il reste encore un montant de 174,1 millions d’EUR dans la marge globale pour les engagements (MGE) après utilisation d'un montant de 1 265 millions d’EUR pour financer l’EFSI. Par conséquent, la Commission propose de financer les augmentations proposées pour le COSME, le MIE-transport, Erasmus+ et H2020 au moyen de la partie non utilisée de la MGE et de la marge non allouée de la rubrique 1a.</w:t>
      </w:r>
      <w:bookmarkStart w:id="121" w:name="_Toc463264178"/>
    </w:p>
    <w:p>
      <w:pPr>
        <w:pStyle w:val="ManualHeading1"/>
        <w:spacing w:before="240"/>
        <w:rPr>
          <w:noProof/>
          <w:lang w:val="fr-BE"/>
        </w:rPr>
      </w:pPr>
      <w:bookmarkStart w:id="122" w:name="_Toc465349301"/>
      <w:bookmarkEnd w:id="104"/>
      <w:bookmarkEnd w:id="121"/>
      <w:r>
        <w:rPr>
          <w:noProof/>
          <w:lang w:val="fr-BE"/>
        </w:rPr>
        <w:t>4.</w:t>
      </w:r>
      <w:r>
        <w:rPr>
          <w:noProof/>
          <w:lang w:val="fr-BE"/>
        </w:rPr>
        <w:tab/>
      </w:r>
      <w:bookmarkEnd w:id="6"/>
      <w:r>
        <w:rPr>
          <w:noProof/>
          <w:lang w:val="fr-BE"/>
        </w:rPr>
        <w:t>Cadre de partenariat dans le cadre de l’agenda en matière de migration, plan d’investissement extérieur et sécurité</w:t>
      </w:r>
      <w:bookmarkEnd w:id="122"/>
    </w:p>
    <w:p>
      <w:pPr>
        <w:pStyle w:val="ManualHeading2"/>
        <w:numPr>
          <w:ilvl w:val="0"/>
          <w:numId w:val="0"/>
        </w:numPr>
        <w:tabs>
          <w:tab w:val="left" w:pos="851"/>
        </w:tabs>
        <w:rPr>
          <w:lang w:val="fr-BE"/>
        </w:rPr>
      </w:pPr>
      <w:bookmarkStart w:id="123" w:name="_Toc464138548"/>
      <w:bookmarkStart w:id="124" w:name="_Toc465349302"/>
      <w:r>
        <w:rPr>
          <w:lang w:val="fr-BE"/>
        </w:rPr>
        <w:t xml:space="preserve">4.1 </w:t>
      </w:r>
      <w:r>
        <w:rPr>
          <w:lang w:val="fr-BE"/>
        </w:rPr>
        <w:tab/>
        <w:t>Un démarrage rapide pour le processus du nouveau cadre de partenariat avec les partenaires prioritaires</w:t>
      </w:r>
      <w:bookmarkEnd w:id="123"/>
      <w:bookmarkEnd w:id="124"/>
    </w:p>
    <w:p>
      <w:pPr>
        <w:autoSpaceDE w:val="0"/>
        <w:autoSpaceDN w:val="0"/>
        <w:adjustRightInd w:val="0"/>
        <w:spacing w:before="120" w:after="120"/>
        <w:jc w:val="both"/>
        <w:rPr>
          <w:noProof/>
          <w:color w:val="000000"/>
          <w:lang w:val="fr-BE"/>
        </w:rPr>
      </w:pPr>
      <w:r>
        <w:rPr>
          <w:noProof/>
          <w:color w:val="000000"/>
          <w:lang w:val="fr-BE"/>
        </w:rPr>
        <w:t xml:space="preserve">Le 7 juin 2016, la Commission a présenté une communication </w:t>
      </w:r>
      <w:r>
        <w:rPr>
          <w:i/>
          <w:noProof/>
          <w:color w:val="000000"/>
          <w:lang w:val="fr-BE"/>
        </w:rPr>
        <w:t>relative à la mise en place d’un nouveau cadre de partenariat avec les pays tiers dans le cadre de l’Agenda européen en matière de migration</w:t>
      </w:r>
      <w:r>
        <w:rPr>
          <w:noProof/>
          <w:color w:val="000000"/>
          <w:vertAlign w:val="superscript"/>
        </w:rPr>
        <w:footnoteReference w:id="16"/>
      </w:r>
      <w:r>
        <w:rPr>
          <w:noProof/>
          <w:color w:val="000000"/>
          <w:lang w:val="fr-BE"/>
        </w:rPr>
        <w:t>, qui repose sur le plan d’action de La Valette</w:t>
      </w:r>
      <w:r>
        <w:rPr>
          <w:noProof/>
          <w:color w:val="000000"/>
          <w:vertAlign w:val="superscript"/>
        </w:rPr>
        <w:footnoteReference w:id="17"/>
      </w:r>
      <w:r>
        <w:rPr>
          <w:noProof/>
          <w:color w:val="000000"/>
          <w:lang w:val="fr-BE"/>
        </w:rPr>
        <w:t xml:space="preserve"> et les résultats de dialogues de haut niveau sur la migration et de </w:t>
      </w:r>
      <w:r>
        <w:rPr>
          <w:i/>
          <w:noProof/>
          <w:color w:val="000000"/>
          <w:lang w:val="fr-BE"/>
        </w:rPr>
        <w:t>pactes</w:t>
      </w:r>
      <w:r>
        <w:rPr>
          <w:noProof/>
          <w:color w:val="000000"/>
          <w:vertAlign w:val="superscript"/>
        </w:rPr>
        <w:footnoteReference w:id="18"/>
      </w:r>
      <w:r>
        <w:rPr>
          <w:noProof/>
          <w:color w:val="000000"/>
          <w:lang w:val="fr-BE"/>
        </w:rPr>
        <w:t xml:space="preserve"> avec un certain nombre de partenaires prioritaires, ce qui nécessitera des financements supplémentaires. Les pactes visent à présenter une approche coordonnée, systématique et structurée, de nature à optimiser les synergies et l’effet de levier des différentes politiques internes et externes de l’Union et tenant compte à la fois des intérêts de cette dernière et de ceux des pays partenaires. Spécialement conçu pour les pays prioritaires, chaque programme par pays, quand il entrera en vigueur, s’appuiera également sur les relations particulières que les États membres entretiennent avec les pays tiers, témoignage des liens politiques, historiques et culturels favorisés tout au long de décennies de contacts. Tous les instruments et moyens financiers disponibles seront déployés de manière plus ciblée, coordonnée, souple et rapide pour atteindre les objectifs à court terme des pactes.</w:t>
      </w:r>
    </w:p>
    <w:p>
      <w:pPr>
        <w:spacing w:before="120" w:after="120"/>
        <w:jc w:val="both"/>
        <w:rPr>
          <w:noProof/>
          <w:szCs w:val="20"/>
          <w:lang w:val="fr-BE"/>
        </w:rPr>
      </w:pPr>
      <w:r>
        <w:rPr>
          <w:noProof/>
          <w:lang w:val="fr-BE"/>
        </w:rPr>
        <w:t>Conformément à la communication de juin et afin de permettre un démarrage rapide de l’exécution des pactes, notamment avec les partenaires prioritaires, la Commission propose de renforcer l’instrument de financement de la coopération au développement (ICD) et l’instrument européen de voisinage (IEV) à hauteur de 750 millions d’EUR en crédits d’engagement et de 210 millions d’EUR en crédits de paiement. En fonction des progrès accomplis dans la mise en œuvre des pactes, une partie de ce renforcement pourra être acheminée par l’intermédiaire du fonds fiduciaire d’urgence de l’Union européenne en faveur de la stabilité et de la lutte contre les causes profondes de la migration irrégulière et du phénomène des personnes déplacées en Afrique (le fonds fiduciaire «Afrique») et du fonds fiduciaire régional de l’Union européenne en réponse à la crise syrienne (le fonds fiduciaire «Madad»), à des fins d’utilisation en 2017 et au-delà.</w:t>
      </w:r>
    </w:p>
    <w:p>
      <w:pPr>
        <w:spacing w:before="120" w:after="120"/>
        <w:jc w:val="both"/>
        <w:rPr>
          <w:i/>
          <w:noProof/>
          <w:szCs w:val="20"/>
          <w:lang w:val="fr-BE"/>
        </w:rPr>
      </w:pPr>
      <w:r>
        <w:rPr>
          <w:i/>
          <w:noProof/>
          <w:lang w:val="fr-BE"/>
        </w:rPr>
        <w:t>Instrument de financement de la coopération au développement (ICD)</w:t>
      </w:r>
    </w:p>
    <w:p>
      <w:pPr>
        <w:spacing w:before="120" w:after="120"/>
        <w:jc w:val="both"/>
        <w:rPr>
          <w:noProof/>
          <w:szCs w:val="20"/>
          <w:lang w:val="fr-BE"/>
        </w:rPr>
      </w:pPr>
      <w:r>
        <w:rPr>
          <w:noProof/>
          <w:lang w:val="fr-BE"/>
        </w:rPr>
        <w:t xml:space="preserve">Afin de soutenir les pays tiers prioritaires en Asie et en Afrique subsaharienne, la Commission propose de renforcer le poste budgétaire </w:t>
      </w:r>
      <w:r>
        <w:rPr>
          <w:i/>
          <w:noProof/>
          <w:lang w:val="fr-BE"/>
        </w:rPr>
        <w:t>Migration et asile</w:t>
      </w:r>
      <w:r>
        <w:rPr>
          <w:noProof/>
          <w:lang w:val="fr-BE"/>
        </w:rPr>
        <w:t xml:space="preserve"> (21 02 07 05) à hauteur de 400 millions d’EUR en crédits d’engagement et de 120 millions d’EUR en crédits de paiement.</w:t>
      </w:r>
    </w:p>
    <w:p>
      <w:pPr>
        <w:spacing w:before="120" w:after="120"/>
        <w:jc w:val="both"/>
        <w:rPr>
          <w:noProof/>
          <w:szCs w:val="20"/>
          <w:lang w:val="fr-BE"/>
        </w:rPr>
      </w:pPr>
      <w:r>
        <w:rPr>
          <w:noProof/>
          <w:lang w:val="fr-BE"/>
        </w:rPr>
        <w:t xml:space="preserve">Pour résoudre des questions spécifiques en Asie et soutenir des actions en faveur des perspectives économiques et de la création d’emplois, la Commission propose de renforcer l’article budgétaire </w:t>
      </w:r>
      <w:r>
        <w:rPr>
          <w:i/>
          <w:noProof/>
          <w:lang w:val="fr-BE"/>
        </w:rPr>
        <w:t>Coopération avec l’Asie</w:t>
      </w:r>
      <w:r>
        <w:rPr>
          <w:noProof/>
          <w:lang w:val="fr-BE"/>
        </w:rPr>
        <w:t xml:space="preserve"> (21 02 02) à hauteur de 100 millions d’EUR en crédits d’engagement et de 30 millions d’EUR en crédits de paiement.</w:t>
      </w:r>
    </w:p>
    <w:p>
      <w:pPr>
        <w:spacing w:before="120" w:after="120"/>
        <w:jc w:val="both"/>
        <w:rPr>
          <w:i/>
          <w:noProof/>
          <w:szCs w:val="20"/>
          <w:lang w:val="fr-BE"/>
        </w:rPr>
      </w:pPr>
      <w:r>
        <w:rPr>
          <w:i/>
          <w:noProof/>
          <w:lang w:val="fr-BE"/>
        </w:rPr>
        <w:t>Instrument européen de voisinage (IEV)</w:t>
      </w:r>
    </w:p>
    <w:p>
      <w:pPr>
        <w:spacing w:before="120" w:after="120"/>
        <w:jc w:val="both"/>
        <w:rPr>
          <w:noProof/>
          <w:szCs w:val="20"/>
          <w:lang w:val="fr-BE"/>
        </w:rPr>
      </w:pPr>
      <w:r>
        <w:rPr>
          <w:noProof/>
          <w:lang w:val="fr-BE"/>
        </w:rPr>
        <w:t xml:space="preserve">Pour aider à relever le défi de la migration irrégulière et des déplacements forcés, y compris en soutenant la mise en œuvre des futurs pactes avec les pays du voisinage méridional, notamment le Liban et le Jordanie, pour renforcer les relations avec la Tunisie et pour contribuer à la stabilisation de la Libye, il est proposé de renforcer le poste budgétaire </w:t>
      </w:r>
      <w:r>
        <w:rPr>
          <w:i/>
          <w:noProof/>
          <w:lang w:val="fr-BE"/>
        </w:rPr>
        <w:t>Pays méditerranéens — Mesures propres à instaurer la confiance, sécurité et prévention et règlement des conflits</w:t>
      </w:r>
      <w:r>
        <w:rPr>
          <w:noProof/>
          <w:lang w:val="fr-BE"/>
        </w:rPr>
        <w:t xml:space="preserve"> (22 04 01 03) à hauteur de 250 millions d’EUR en crédits d’engagement et de 60 millions d’EUR en crédits de paiement.</w:t>
      </w:r>
    </w:p>
    <w:tbl>
      <w:tblPr>
        <w:tblW w:w="9952" w:type="dxa"/>
        <w:jc w:val="center"/>
        <w:tblLayout w:type="fixed"/>
        <w:tblCellMar>
          <w:left w:w="40" w:type="dxa"/>
          <w:right w:w="40" w:type="dxa"/>
        </w:tblCellMar>
        <w:tblLook w:val="0000" w:firstRow="0" w:lastRow="0" w:firstColumn="0" w:lastColumn="0" w:noHBand="0" w:noVBand="0"/>
      </w:tblPr>
      <w:tblGrid>
        <w:gridCol w:w="69"/>
        <w:gridCol w:w="1202"/>
        <w:gridCol w:w="5353"/>
        <w:gridCol w:w="1550"/>
        <w:gridCol w:w="1691"/>
        <w:gridCol w:w="87"/>
      </w:tblGrid>
      <w:tr>
        <w:trPr>
          <w:gridBefore w:val="1"/>
          <w:wBefore w:w="68" w:type="dxa"/>
          <w:trHeight w:val="164"/>
          <w:tblHeader/>
          <w:jc w:val="center"/>
        </w:trPr>
        <w:tc>
          <w:tcPr>
            <w:tcW w:w="9943" w:type="dxa"/>
            <w:gridSpan w:val="5"/>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shd w:val="clear" w:color="auto" w:fill="D9D9D9"/>
            <w:vAlign w:val="center"/>
          </w:tcPr>
          <w:p>
            <w:pPr>
              <w:widowControl w:val="0"/>
              <w:spacing w:before="15" w:after="15"/>
              <w:jc w:val="center"/>
              <w:rPr>
                <w:b/>
                <w:noProof/>
                <w:sz w:val="20"/>
                <w:szCs w:val="20"/>
              </w:rPr>
            </w:pPr>
            <w:r>
              <w:rPr>
                <w:b/>
                <w:noProof/>
                <w:sz w:val="20"/>
              </w:rPr>
              <w:t>Ligne budgétaire</w:t>
            </w:r>
          </w:p>
        </w:tc>
        <w:tc>
          <w:tcPr>
            <w:tcW w:w="5387" w:type="dxa"/>
            <w:shd w:val="clear" w:color="auto" w:fill="D9D9D9"/>
            <w:vAlign w:val="center"/>
          </w:tcPr>
          <w:p>
            <w:pPr>
              <w:widowControl w:val="0"/>
              <w:spacing w:before="15" w:after="15"/>
              <w:jc w:val="center"/>
              <w:rPr>
                <w:b/>
                <w:noProof/>
                <w:sz w:val="20"/>
                <w:szCs w:val="20"/>
              </w:rPr>
            </w:pPr>
            <w:r>
              <w:rPr>
                <w:b/>
                <w:noProof/>
                <w:sz w:val="20"/>
              </w:rPr>
              <w:t>Intitulé</w:t>
            </w:r>
          </w:p>
        </w:tc>
        <w:tc>
          <w:tcPr>
            <w:tcW w:w="1559" w:type="dxa"/>
            <w:shd w:val="clear" w:color="auto" w:fill="D9D9D9"/>
          </w:tcPr>
          <w:p>
            <w:pPr>
              <w:widowControl w:val="0"/>
              <w:spacing w:before="15" w:after="15"/>
              <w:jc w:val="center"/>
              <w:rPr>
                <w:b/>
                <w:noProof/>
                <w:sz w:val="20"/>
                <w:szCs w:val="20"/>
              </w:rPr>
            </w:pPr>
            <w:r>
              <w:rPr>
                <w:b/>
                <w:noProof/>
                <w:sz w:val="20"/>
              </w:rPr>
              <w:t>Crédits d’engagement</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rPr>
              <w:t>22 04 01 03</w:t>
            </w:r>
          </w:p>
        </w:tc>
        <w:tc>
          <w:tcPr>
            <w:tcW w:w="5387" w:type="dxa"/>
          </w:tcPr>
          <w:p>
            <w:pPr>
              <w:widowControl w:val="0"/>
              <w:tabs>
                <w:tab w:val="left" w:pos="1350"/>
              </w:tabs>
              <w:spacing w:before="15" w:after="15"/>
              <w:jc w:val="both"/>
              <w:rPr>
                <w:noProof/>
                <w:sz w:val="16"/>
                <w:szCs w:val="16"/>
                <w:lang w:val="fr-BE"/>
              </w:rPr>
            </w:pPr>
            <w:r>
              <w:rPr>
                <w:noProof/>
                <w:sz w:val="16"/>
                <w:lang w:val="fr-BE"/>
              </w:rPr>
              <w:t>Pays méditerranéens — Mesures propres à instaurer la confiance, sécurité et prévention et règlement des conflits</w:t>
            </w:r>
          </w:p>
        </w:tc>
        <w:tc>
          <w:tcPr>
            <w:tcW w:w="1559" w:type="dxa"/>
          </w:tcPr>
          <w:p>
            <w:pPr>
              <w:widowControl w:val="0"/>
              <w:spacing w:before="15" w:after="15"/>
              <w:jc w:val="right"/>
              <w:rPr>
                <w:noProof/>
                <w:sz w:val="20"/>
                <w:szCs w:val="20"/>
              </w:rPr>
            </w:pPr>
            <w:r>
              <w:rPr>
                <w:noProof/>
                <w:sz w:val="20"/>
              </w:rPr>
              <w:t>250 000 000</w:t>
            </w:r>
          </w:p>
        </w:tc>
        <w:tc>
          <w:tcPr>
            <w:tcW w:w="1701" w:type="dxa"/>
          </w:tcPr>
          <w:p>
            <w:pPr>
              <w:widowControl w:val="0"/>
              <w:spacing w:before="15" w:after="15"/>
              <w:jc w:val="right"/>
              <w:rPr>
                <w:noProof/>
                <w:sz w:val="20"/>
                <w:szCs w:val="20"/>
              </w:rPr>
            </w:pPr>
            <w:r>
              <w:rPr>
                <w:noProof/>
                <w:sz w:val="20"/>
              </w:rPr>
              <w:t>60 000 000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rPr>
              <w:t>21 02 07 05</w:t>
            </w:r>
          </w:p>
        </w:tc>
        <w:tc>
          <w:tcPr>
            <w:tcW w:w="5387" w:type="dxa"/>
          </w:tcPr>
          <w:p>
            <w:pPr>
              <w:widowControl w:val="0"/>
              <w:tabs>
                <w:tab w:val="left" w:pos="1350"/>
              </w:tabs>
              <w:spacing w:before="15" w:after="15"/>
              <w:jc w:val="both"/>
              <w:rPr>
                <w:noProof/>
                <w:sz w:val="16"/>
                <w:szCs w:val="16"/>
              </w:rPr>
            </w:pPr>
            <w:r>
              <w:rPr>
                <w:noProof/>
                <w:sz w:val="16"/>
              </w:rPr>
              <w:t>Migration et asile</w:t>
            </w:r>
          </w:p>
        </w:tc>
        <w:tc>
          <w:tcPr>
            <w:tcW w:w="1559" w:type="dxa"/>
          </w:tcPr>
          <w:p>
            <w:pPr>
              <w:widowControl w:val="0"/>
              <w:spacing w:before="15" w:after="15"/>
              <w:jc w:val="right"/>
              <w:rPr>
                <w:noProof/>
                <w:sz w:val="20"/>
                <w:szCs w:val="20"/>
              </w:rPr>
            </w:pPr>
            <w:r>
              <w:rPr>
                <w:noProof/>
                <w:sz w:val="20"/>
              </w:rPr>
              <w:t>400 000 000</w:t>
            </w:r>
          </w:p>
        </w:tc>
        <w:tc>
          <w:tcPr>
            <w:tcW w:w="1701" w:type="dxa"/>
          </w:tcPr>
          <w:p>
            <w:pPr>
              <w:widowControl w:val="0"/>
              <w:spacing w:before="15" w:after="15"/>
              <w:jc w:val="right"/>
              <w:rPr>
                <w:noProof/>
                <w:sz w:val="20"/>
                <w:szCs w:val="20"/>
                <w:highlight w:val="yellow"/>
              </w:rPr>
            </w:pPr>
            <w:r>
              <w:rPr>
                <w:noProof/>
                <w:sz w:val="20"/>
              </w:rPr>
              <w:t>120 000 000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rPr>
              <w:t>21 02 02</w:t>
            </w:r>
          </w:p>
        </w:tc>
        <w:tc>
          <w:tcPr>
            <w:tcW w:w="5387" w:type="dxa"/>
          </w:tcPr>
          <w:p>
            <w:pPr>
              <w:widowControl w:val="0"/>
              <w:tabs>
                <w:tab w:val="left" w:pos="1350"/>
              </w:tabs>
              <w:spacing w:before="15" w:after="15"/>
              <w:jc w:val="both"/>
              <w:rPr>
                <w:noProof/>
                <w:sz w:val="16"/>
                <w:szCs w:val="16"/>
              </w:rPr>
            </w:pPr>
            <w:r>
              <w:rPr>
                <w:noProof/>
                <w:sz w:val="16"/>
              </w:rPr>
              <w:t>Coopération avec l’Asie</w:t>
            </w:r>
          </w:p>
        </w:tc>
        <w:tc>
          <w:tcPr>
            <w:tcW w:w="1559" w:type="dxa"/>
          </w:tcPr>
          <w:p>
            <w:pPr>
              <w:widowControl w:val="0"/>
              <w:spacing w:before="15" w:after="15"/>
              <w:jc w:val="right"/>
              <w:rPr>
                <w:noProof/>
                <w:sz w:val="20"/>
                <w:szCs w:val="20"/>
              </w:rPr>
            </w:pPr>
            <w:r>
              <w:rPr>
                <w:noProof/>
                <w:sz w:val="20"/>
              </w:rPr>
              <w:t>100 000 000</w:t>
            </w:r>
          </w:p>
        </w:tc>
        <w:tc>
          <w:tcPr>
            <w:tcW w:w="1701" w:type="dxa"/>
          </w:tcPr>
          <w:p>
            <w:pPr>
              <w:widowControl w:val="0"/>
              <w:spacing w:before="15" w:after="15"/>
              <w:jc w:val="right"/>
              <w:rPr>
                <w:noProof/>
                <w:sz w:val="20"/>
                <w:szCs w:val="20"/>
              </w:rPr>
            </w:pPr>
            <w:r>
              <w:rPr>
                <w:noProof/>
                <w:sz w:val="20"/>
              </w:rPr>
              <w:t>30 000 000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559" w:type="dxa"/>
            <w:shd w:val="clear" w:color="auto" w:fill="D9D9D9"/>
          </w:tcPr>
          <w:p>
            <w:pPr>
              <w:widowControl w:val="0"/>
              <w:spacing w:before="15" w:after="15"/>
              <w:jc w:val="right"/>
              <w:rPr>
                <w:b/>
                <w:noProof/>
                <w:sz w:val="20"/>
                <w:szCs w:val="20"/>
              </w:rPr>
            </w:pPr>
            <w:r>
              <w:rPr>
                <w:b/>
                <w:noProof/>
                <w:sz w:val="20"/>
              </w:rPr>
              <w:t>750 000 000</w:t>
            </w:r>
          </w:p>
        </w:tc>
        <w:tc>
          <w:tcPr>
            <w:tcW w:w="1701" w:type="dxa"/>
            <w:shd w:val="clear" w:color="auto" w:fill="D9D9D9"/>
          </w:tcPr>
          <w:p>
            <w:pPr>
              <w:widowControl w:val="0"/>
              <w:spacing w:before="15" w:after="15"/>
              <w:jc w:val="right"/>
              <w:rPr>
                <w:b/>
                <w:noProof/>
                <w:sz w:val="20"/>
                <w:szCs w:val="20"/>
              </w:rPr>
            </w:pPr>
            <w:r>
              <w:rPr>
                <w:b/>
                <w:noProof/>
                <w:sz w:val="20"/>
              </w:rPr>
              <w:t>210 000 000</w:t>
            </w:r>
          </w:p>
        </w:tc>
      </w:tr>
    </w:tbl>
    <w:p>
      <w:pPr>
        <w:pStyle w:val="ManualHeading2"/>
        <w:numPr>
          <w:ilvl w:val="0"/>
          <w:numId w:val="0"/>
        </w:numPr>
        <w:tabs>
          <w:tab w:val="left" w:pos="851"/>
        </w:tabs>
        <w:ind w:left="851" w:hanging="851"/>
        <w:rPr>
          <w:rFonts w:eastAsia="Calibri"/>
          <w:lang w:val="fr-BE"/>
        </w:rPr>
      </w:pPr>
      <w:bookmarkStart w:id="125" w:name="_Toc464138549"/>
      <w:bookmarkStart w:id="126" w:name="_Toc465349303"/>
      <w:r>
        <w:rPr>
          <w:lang w:val="fr-BE"/>
        </w:rPr>
        <w:t xml:space="preserve">4.2 </w:t>
      </w:r>
      <w:r>
        <w:rPr>
          <w:lang w:val="fr-BE"/>
        </w:rPr>
        <w:tab/>
        <w:t>Dotation du nouveau fonds de garantie du Fonds européen pour le développement durable (FEDD)</w:t>
      </w:r>
      <w:bookmarkEnd w:id="125"/>
      <w:bookmarkEnd w:id="126"/>
    </w:p>
    <w:p>
      <w:pPr>
        <w:spacing w:before="120" w:after="120"/>
        <w:jc w:val="both"/>
        <w:rPr>
          <w:noProof/>
          <w:lang w:val="fr-BE"/>
        </w:rPr>
      </w:pPr>
      <w:r>
        <w:rPr>
          <w:noProof/>
          <w:lang w:val="fr-BE"/>
        </w:rPr>
        <w:t>Le 14 septembre 2016, la Commission a présenté une proposition de règlement du Parlement européen et du Conseil relatif au Fonds européen pour le développement durable (FEDD) et instituant la garantie FEDD et le fonds de garantie FEDD</w:t>
      </w:r>
      <w:r>
        <w:rPr>
          <w:noProof/>
          <w:vertAlign w:val="superscript"/>
        </w:rPr>
        <w:footnoteReference w:id="19"/>
      </w:r>
      <w:r>
        <w:rPr>
          <w:noProof/>
          <w:lang w:val="fr-BE"/>
        </w:rPr>
        <w:t>. Le FEDD s’inscrit dans le cadre du plan d’investissement extérieur (PEI), la stratégie à long terme de lutte contre les causes profondes de la migration, esquissée dans les communications de la Commission des 7 juin 2016 et 14 septembre 2016</w:t>
      </w:r>
      <w:r>
        <w:rPr>
          <w:noProof/>
          <w:vertAlign w:val="superscript"/>
        </w:rPr>
        <w:footnoteReference w:id="20"/>
      </w:r>
      <w:r>
        <w:rPr>
          <w:noProof/>
          <w:lang w:val="fr-BE"/>
        </w:rPr>
        <w:t>. La Commission propose de doter le fonds de garantie FEDD de 750 millions d’EUR sur la période 2017-2020, dont 400 millions d’EUR provenant du Fonds européen de développement (FED) sur les quatre années, 100 millions d’EUR provenant de l’IEV sur la période 2017-2020 et 250 millions d’EUR en mobilisant la marge pour imprévus en 2017.</w:t>
      </w:r>
    </w:p>
    <w:p>
      <w:pPr>
        <w:spacing w:before="120" w:after="120"/>
        <w:jc w:val="both"/>
        <w:rPr>
          <w:noProof/>
          <w:lang w:val="fr-BE"/>
        </w:rPr>
      </w:pPr>
      <w:r>
        <w:rPr>
          <w:noProof/>
          <w:lang w:val="fr-BE"/>
        </w:rPr>
        <w:t>La présente lettre rectificative propose les modifications correspondantes au projet de budget 2017, à savoir:</w:t>
      </w:r>
    </w:p>
    <w:p>
      <w:pPr>
        <w:numPr>
          <w:ilvl w:val="0"/>
          <w:numId w:val="17"/>
        </w:numPr>
        <w:spacing w:before="120" w:after="120"/>
        <w:ind w:left="426" w:hanging="426"/>
        <w:jc w:val="both"/>
        <w:rPr>
          <w:noProof/>
          <w:szCs w:val="20"/>
          <w:lang w:val="fr-BE"/>
        </w:rPr>
      </w:pPr>
      <w:r>
        <w:rPr>
          <w:noProof/>
          <w:lang w:val="fr-BE"/>
        </w:rPr>
        <w:t>les modifications à apporter à la nomenclature budgétaire par la création de deux nouvelles lignes budgétaires afin de provisionner le fonds de garantie FEDD et d’assortir la garantie d’une mention «pour mémoire» (p.m.) à partir du budget de l’UE, destinée à pourvoir aux besoins futurs;</w:t>
      </w:r>
    </w:p>
    <w:p>
      <w:pPr>
        <w:numPr>
          <w:ilvl w:val="0"/>
          <w:numId w:val="17"/>
        </w:numPr>
        <w:spacing w:before="120" w:after="120"/>
        <w:ind w:left="360"/>
        <w:jc w:val="both"/>
        <w:rPr>
          <w:noProof/>
          <w:szCs w:val="20"/>
          <w:lang w:val="fr-BE"/>
        </w:rPr>
      </w:pPr>
      <w:r>
        <w:rPr>
          <w:noProof/>
          <w:lang w:val="fr-BE"/>
        </w:rPr>
        <w:t>l’inscription de 275 millions d’EUR sur la nouvelle ligne de provisionnement du fonds de garantie FEDD, dont 250 millions d’EUR proviendront de la marge pour imprévus et 25 millions d’EUR de l’IEV (1/3 à partir d’une ligne budgétaire concernant le voisinage oriental et 2/3 à partir d’une ligne concernant le voisinage méridional, comme l’indique le tableau ci-dessous).</w:t>
      </w:r>
    </w:p>
    <w:tbl>
      <w:tblPr>
        <w:tblW w:w="9952" w:type="dxa"/>
        <w:jc w:val="center"/>
        <w:tblLayout w:type="fixed"/>
        <w:tblCellMar>
          <w:left w:w="40" w:type="dxa"/>
          <w:right w:w="40" w:type="dxa"/>
        </w:tblCellMar>
        <w:tblLook w:val="0000" w:firstRow="0" w:lastRow="0" w:firstColumn="0" w:lastColumn="0" w:noHBand="0" w:noVBand="0"/>
      </w:tblPr>
      <w:tblGrid>
        <w:gridCol w:w="9"/>
        <w:gridCol w:w="1431"/>
        <w:gridCol w:w="5267"/>
        <w:gridCol w:w="1515"/>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rPr>
            </w:pPr>
            <w:r>
              <w:rPr>
                <w:i/>
                <w:noProof/>
                <w:sz w:val="16"/>
              </w:rPr>
              <w:t>(en EUR)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shd w:val="clear" w:color="auto" w:fill="D9D9D9" w:themeFill="background1" w:themeFillShade="D9"/>
            <w:vAlign w:val="center"/>
          </w:tcPr>
          <w:p>
            <w:pPr>
              <w:widowControl w:val="0"/>
              <w:spacing w:before="15" w:after="15"/>
              <w:ind w:right="-113"/>
              <w:jc w:val="center"/>
              <w:rPr>
                <w:noProof/>
                <w:sz w:val="20"/>
              </w:rPr>
            </w:pPr>
            <w:r>
              <w:rPr>
                <w:b/>
                <w:noProof/>
                <w:sz w:val="20"/>
              </w:rPr>
              <w:t>Ligne budgétaire</w:t>
            </w:r>
          </w:p>
        </w:tc>
        <w:tc>
          <w:tcPr>
            <w:tcW w:w="5267" w:type="dxa"/>
            <w:shd w:val="clear" w:color="auto" w:fill="D9D9D9" w:themeFill="background1" w:themeFillShade="D9"/>
            <w:vAlign w:val="center"/>
          </w:tcPr>
          <w:p>
            <w:pPr>
              <w:widowControl w:val="0"/>
              <w:spacing w:before="15" w:after="15"/>
              <w:ind w:right="-113"/>
              <w:jc w:val="center"/>
              <w:rPr>
                <w:noProof/>
                <w:sz w:val="20"/>
              </w:rPr>
            </w:pPr>
            <w:r>
              <w:rPr>
                <w:b/>
                <w:noProof/>
                <w:sz w:val="20"/>
              </w:rPr>
              <w:t>Intitulé</w:t>
            </w:r>
          </w:p>
        </w:tc>
        <w:tc>
          <w:tcPr>
            <w:tcW w:w="1515" w:type="dxa"/>
            <w:shd w:val="clear" w:color="auto" w:fill="D9D9D9" w:themeFill="background1" w:themeFillShade="D9"/>
            <w:vAlign w:val="center"/>
          </w:tcPr>
          <w:p>
            <w:pPr>
              <w:widowControl w:val="0"/>
              <w:spacing w:before="15" w:after="15"/>
              <w:jc w:val="center"/>
              <w:rPr>
                <w:noProof/>
                <w:sz w:val="20"/>
              </w:rPr>
            </w:pPr>
            <w:r>
              <w:rPr>
                <w:b/>
                <w:noProof/>
                <w:sz w:val="20"/>
              </w:rPr>
              <w:t>Crédits d’engagement</w:t>
            </w:r>
          </w:p>
        </w:tc>
        <w:tc>
          <w:tcPr>
            <w:tcW w:w="1701" w:type="dxa"/>
            <w:shd w:val="clear" w:color="auto" w:fill="D9D9D9" w:themeFill="background1" w:themeFillShade="D9"/>
            <w:vAlign w:val="center"/>
          </w:tcPr>
          <w:p>
            <w:pPr>
              <w:widowControl w:val="0"/>
              <w:spacing w:before="15" w:after="15"/>
              <w:jc w:val="center"/>
              <w:rPr>
                <w:noProof/>
                <w:sz w:val="20"/>
              </w:rPr>
            </w:pPr>
            <w:r>
              <w:rPr>
                <w:b/>
                <w:noProof/>
                <w:sz w:val="20"/>
              </w:rPr>
              <w:t>Crédits de paiement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Pr>
          <w:p>
            <w:pPr>
              <w:widowControl w:val="0"/>
              <w:spacing w:before="15" w:after="15"/>
              <w:ind w:right="-113"/>
              <w:jc w:val="both"/>
              <w:rPr>
                <w:noProof/>
                <w:sz w:val="20"/>
                <w:szCs w:val="20"/>
              </w:rPr>
            </w:pPr>
            <w:r>
              <w:rPr>
                <w:noProof/>
                <w:sz w:val="20"/>
              </w:rPr>
              <w:t>01 03 07</w:t>
            </w:r>
          </w:p>
        </w:tc>
        <w:tc>
          <w:tcPr>
            <w:tcW w:w="5267" w:type="dxa"/>
          </w:tcPr>
          <w:p>
            <w:pPr>
              <w:widowControl w:val="0"/>
              <w:spacing w:before="15" w:after="15"/>
              <w:jc w:val="both"/>
              <w:rPr>
                <w:noProof/>
                <w:sz w:val="20"/>
                <w:szCs w:val="20"/>
                <w:lang w:val="fr-BE"/>
              </w:rPr>
            </w:pPr>
            <w:r>
              <w:rPr>
                <w:noProof/>
                <w:sz w:val="20"/>
                <w:lang w:val="fr-BE"/>
              </w:rPr>
              <w:t>Garantie de l’Union européenne au Fonds européen pour le développement durable (FEDD)</w:t>
            </w:r>
          </w:p>
        </w:tc>
        <w:tc>
          <w:tcPr>
            <w:tcW w:w="1515" w:type="dxa"/>
          </w:tcPr>
          <w:p>
            <w:pPr>
              <w:widowControl w:val="0"/>
              <w:spacing w:before="15" w:after="15"/>
              <w:jc w:val="right"/>
              <w:rPr>
                <w:noProof/>
                <w:sz w:val="20"/>
                <w:szCs w:val="20"/>
              </w:rPr>
            </w:pPr>
            <w:r>
              <w:rPr>
                <w:noProof/>
                <w:sz w:val="20"/>
              </w:rPr>
              <w:t>p.m.</w:t>
            </w:r>
          </w:p>
        </w:tc>
        <w:tc>
          <w:tcPr>
            <w:tcW w:w="1701" w:type="dxa"/>
          </w:tcPr>
          <w:p>
            <w:pPr>
              <w:widowControl w:val="0"/>
              <w:spacing w:before="15" w:after="15"/>
              <w:jc w:val="right"/>
              <w:rPr>
                <w:noProof/>
                <w:sz w:val="20"/>
                <w:szCs w:val="20"/>
              </w:rPr>
            </w:pPr>
            <w:r>
              <w:rPr>
                <w:noProof/>
                <w:sz w:val="20"/>
              </w:rPr>
              <w:t>p.m.</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Pr>
          <w:p>
            <w:pPr>
              <w:widowControl w:val="0"/>
              <w:spacing w:before="15" w:after="15"/>
              <w:ind w:right="-113"/>
              <w:jc w:val="both"/>
              <w:rPr>
                <w:noProof/>
                <w:sz w:val="20"/>
                <w:szCs w:val="20"/>
              </w:rPr>
            </w:pPr>
            <w:r>
              <w:rPr>
                <w:noProof/>
                <w:sz w:val="20"/>
              </w:rPr>
              <w:t>01 03 08</w:t>
            </w:r>
          </w:p>
        </w:tc>
        <w:tc>
          <w:tcPr>
            <w:tcW w:w="5267" w:type="dxa"/>
          </w:tcPr>
          <w:p>
            <w:pPr>
              <w:widowControl w:val="0"/>
              <w:spacing w:before="15" w:after="15"/>
              <w:jc w:val="both"/>
              <w:rPr>
                <w:noProof/>
                <w:sz w:val="20"/>
                <w:szCs w:val="20"/>
                <w:lang w:val="fr-BE"/>
              </w:rPr>
            </w:pPr>
            <w:r>
              <w:rPr>
                <w:noProof/>
                <w:sz w:val="20"/>
                <w:lang w:val="fr-BE"/>
              </w:rPr>
              <w:t>Provisionnement du fonds de garantie FEDD</w:t>
            </w:r>
          </w:p>
        </w:tc>
        <w:tc>
          <w:tcPr>
            <w:tcW w:w="1515" w:type="dxa"/>
          </w:tcPr>
          <w:p>
            <w:pPr>
              <w:widowControl w:val="0"/>
              <w:spacing w:before="15" w:after="15"/>
              <w:jc w:val="right"/>
              <w:rPr>
                <w:noProof/>
                <w:sz w:val="20"/>
                <w:szCs w:val="20"/>
              </w:rPr>
            </w:pPr>
            <w:r>
              <w:rPr>
                <w:noProof/>
                <w:sz w:val="20"/>
              </w:rPr>
              <w:t>275 000 000</w:t>
            </w:r>
          </w:p>
        </w:tc>
        <w:tc>
          <w:tcPr>
            <w:tcW w:w="1701" w:type="dxa"/>
          </w:tcPr>
          <w:p>
            <w:pPr>
              <w:widowControl w:val="0"/>
              <w:spacing w:before="15" w:after="15"/>
              <w:jc w:val="right"/>
              <w:rPr>
                <w:noProof/>
                <w:sz w:val="20"/>
                <w:szCs w:val="20"/>
              </w:rPr>
            </w:pPr>
            <w:r>
              <w:rPr>
                <w:noProof/>
                <w:sz w:val="20"/>
              </w:rPr>
              <w:t>275 000 000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Pr>
          <w:p>
            <w:pPr>
              <w:widowControl w:val="0"/>
              <w:spacing w:before="15" w:after="15"/>
              <w:ind w:right="-113"/>
              <w:jc w:val="both"/>
              <w:rPr>
                <w:noProof/>
                <w:sz w:val="20"/>
                <w:szCs w:val="20"/>
              </w:rPr>
            </w:pPr>
            <w:r>
              <w:rPr>
                <w:noProof/>
                <w:sz w:val="20"/>
              </w:rPr>
              <w:t>22 04 01 02</w:t>
            </w:r>
          </w:p>
        </w:tc>
        <w:tc>
          <w:tcPr>
            <w:tcW w:w="5267" w:type="dxa"/>
          </w:tcPr>
          <w:p>
            <w:pPr>
              <w:widowControl w:val="0"/>
              <w:spacing w:before="15" w:after="15"/>
              <w:jc w:val="both"/>
              <w:rPr>
                <w:noProof/>
                <w:sz w:val="20"/>
                <w:szCs w:val="20"/>
                <w:lang w:val="fr-BE"/>
              </w:rPr>
            </w:pPr>
            <w:r>
              <w:rPr>
                <w:noProof/>
                <w:sz w:val="20"/>
                <w:lang w:val="fr-BE"/>
              </w:rPr>
              <w:t xml:space="preserve">Pays méditerranéens </w:t>
            </w:r>
            <w:r>
              <w:rPr>
                <w:noProof/>
                <w:sz w:val="20"/>
                <w:szCs w:val="20"/>
              </w:rPr>
              <w:sym w:font="Symbol" w:char="F0BE"/>
            </w:r>
            <w:r>
              <w:rPr>
                <w:noProof/>
                <w:sz w:val="20"/>
                <w:lang w:val="fr-BE"/>
              </w:rPr>
              <w:t xml:space="preserve"> Réduction de la pauvreté et développement durable</w:t>
            </w:r>
          </w:p>
        </w:tc>
        <w:tc>
          <w:tcPr>
            <w:tcW w:w="1515" w:type="dxa"/>
          </w:tcPr>
          <w:p>
            <w:pPr>
              <w:widowControl w:val="0"/>
              <w:spacing w:before="15" w:after="15"/>
              <w:jc w:val="right"/>
              <w:rPr>
                <w:noProof/>
                <w:sz w:val="20"/>
                <w:szCs w:val="20"/>
              </w:rPr>
            </w:pPr>
            <w:r>
              <w:rPr>
                <w:noProof/>
                <w:sz w:val="20"/>
              </w:rPr>
              <w:t>- 16 700 000</w:t>
            </w:r>
          </w:p>
        </w:tc>
        <w:tc>
          <w:tcPr>
            <w:tcW w:w="1701" w:type="dxa"/>
          </w:tcPr>
          <w:p>
            <w:pPr>
              <w:widowControl w:val="0"/>
              <w:spacing w:before="15" w:after="15"/>
              <w:jc w:val="right"/>
              <w:rPr>
                <w:noProof/>
                <w:sz w:val="20"/>
                <w:szCs w:val="20"/>
              </w:rPr>
            </w:pPr>
            <w:r>
              <w:rPr>
                <w:noProof/>
                <w:sz w:val="20"/>
              </w:rPr>
              <w:t>- 16 700 000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Borders>
              <w:bottom w:val="single" w:sz="4" w:space="0" w:color="auto"/>
            </w:tcBorders>
          </w:tcPr>
          <w:p>
            <w:pPr>
              <w:widowControl w:val="0"/>
              <w:spacing w:before="15" w:after="15"/>
              <w:ind w:right="-113"/>
              <w:jc w:val="both"/>
              <w:rPr>
                <w:noProof/>
                <w:sz w:val="20"/>
                <w:szCs w:val="20"/>
              </w:rPr>
            </w:pPr>
            <w:r>
              <w:rPr>
                <w:noProof/>
                <w:sz w:val="20"/>
              </w:rPr>
              <w:t>22 04 02 02</w:t>
            </w:r>
          </w:p>
        </w:tc>
        <w:tc>
          <w:tcPr>
            <w:tcW w:w="5267" w:type="dxa"/>
            <w:tcBorders>
              <w:bottom w:val="single" w:sz="4" w:space="0" w:color="auto"/>
            </w:tcBorders>
          </w:tcPr>
          <w:p>
            <w:pPr>
              <w:widowControl w:val="0"/>
              <w:spacing w:before="15" w:after="15"/>
              <w:jc w:val="both"/>
              <w:rPr>
                <w:noProof/>
                <w:sz w:val="20"/>
                <w:szCs w:val="20"/>
                <w:lang w:val="fr-BE"/>
              </w:rPr>
            </w:pPr>
            <w:r>
              <w:rPr>
                <w:noProof/>
                <w:sz w:val="20"/>
                <w:lang w:val="fr-BE"/>
              </w:rPr>
              <w:t xml:space="preserve">Partenariat oriental </w:t>
            </w:r>
            <w:r>
              <w:rPr>
                <w:noProof/>
                <w:sz w:val="20"/>
                <w:szCs w:val="20"/>
              </w:rPr>
              <w:sym w:font="Symbol" w:char="F0BE"/>
            </w:r>
            <w:r>
              <w:rPr>
                <w:noProof/>
                <w:sz w:val="20"/>
                <w:lang w:val="fr-BE"/>
              </w:rPr>
              <w:t xml:space="preserve"> Réduction de la pauvreté et développement durable</w:t>
            </w:r>
          </w:p>
        </w:tc>
        <w:tc>
          <w:tcPr>
            <w:tcW w:w="1515" w:type="dxa"/>
            <w:tcBorders>
              <w:bottom w:val="single" w:sz="4" w:space="0" w:color="auto"/>
            </w:tcBorders>
          </w:tcPr>
          <w:p>
            <w:pPr>
              <w:widowControl w:val="0"/>
              <w:spacing w:before="15" w:after="15"/>
              <w:jc w:val="right"/>
              <w:rPr>
                <w:noProof/>
                <w:sz w:val="20"/>
                <w:szCs w:val="20"/>
              </w:rPr>
            </w:pPr>
            <w:r>
              <w:rPr>
                <w:noProof/>
                <w:sz w:val="20"/>
              </w:rPr>
              <w:t>- 8 300 000</w:t>
            </w:r>
          </w:p>
        </w:tc>
        <w:tc>
          <w:tcPr>
            <w:tcW w:w="1701" w:type="dxa"/>
            <w:tcBorders>
              <w:bottom w:val="single" w:sz="4" w:space="0" w:color="auto"/>
            </w:tcBorders>
          </w:tcPr>
          <w:p>
            <w:pPr>
              <w:widowControl w:val="0"/>
              <w:spacing w:before="15" w:after="15"/>
              <w:jc w:val="right"/>
              <w:rPr>
                <w:noProof/>
                <w:sz w:val="20"/>
                <w:szCs w:val="20"/>
              </w:rPr>
            </w:pPr>
            <w:r>
              <w:rPr>
                <w:noProof/>
                <w:sz w:val="20"/>
              </w:rPr>
              <w:t>- 8 300 000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6707" w:type="dxa"/>
            <w:gridSpan w:val="3"/>
            <w:shd w:val="clear" w:color="auto" w:fill="D9D9D9" w:themeFill="background1" w:themeFillShade="D9"/>
          </w:tcPr>
          <w:p>
            <w:pPr>
              <w:widowControl w:val="0"/>
              <w:tabs>
                <w:tab w:val="left" w:pos="975"/>
              </w:tabs>
              <w:spacing w:before="15" w:after="15"/>
              <w:jc w:val="both"/>
              <w:rPr>
                <w:b/>
                <w:noProof/>
                <w:sz w:val="20"/>
                <w:szCs w:val="20"/>
              </w:rPr>
            </w:pPr>
            <w:r>
              <w:rPr>
                <w:b/>
                <w:noProof/>
                <w:sz w:val="20"/>
              </w:rPr>
              <w:t>Total</w:t>
            </w:r>
            <w:r>
              <w:rPr>
                <w:noProof/>
              </w:rPr>
              <w:tab/>
            </w:r>
          </w:p>
        </w:tc>
        <w:tc>
          <w:tcPr>
            <w:tcW w:w="1515" w:type="dxa"/>
            <w:shd w:val="clear" w:color="auto" w:fill="D9D9D9" w:themeFill="background1" w:themeFillShade="D9"/>
          </w:tcPr>
          <w:p>
            <w:pPr>
              <w:widowControl w:val="0"/>
              <w:spacing w:before="15" w:after="15"/>
              <w:jc w:val="right"/>
              <w:rPr>
                <w:b/>
                <w:noProof/>
                <w:sz w:val="20"/>
                <w:szCs w:val="20"/>
              </w:rPr>
            </w:pPr>
            <w:r>
              <w:rPr>
                <w:b/>
                <w:noProof/>
                <w:sz w:val="20"/>
              </w:rPr>
              <w:t>250 000 000</w:t>
            </w:r>
          </w:p>
        </w:tc>
        <w:tc>
          <w:tcPr>
            <w:tcW w:w="1701" w:type="dxa"/>
            <w:shd w:val="clear" w:color="auto" w:fill="D9D9D9" w:themeFill="background1" w:themeFillShade="D9"/>
          </w:tcPr>
          <w:p>
            <w:pPr>
              <w:widowControl w:val="0"/>
              <w:spacing w:before="15" w:after="15"/>
              <w:jc w:val="right"/>
              <w:rPr>
                <w:b/>
                <w:noProof/>
                <w:sz w:val="20"/>
                <w:szCs w:val="20"/>
              </w:rPr>
            </w:pPr>
            <w:r>
              <w:rPr>
                <w:b/>
                <w:noProof/>
                <w:sz w:val="20"/>
              </w:rPr>
              <w:t>250 000 000</w:t>
            </w:r>
          </w:p>
        </w:tc>
      </w:tr>
    </w:tbl>
    <w:p>
      <w:pPr>
        <w:pStyle w:val="ManualHeading2"/>
        <w:numPr>
          <w:ilvl w:val="0"/>
          <w:numId w:val="0"/>
        </w:numPr>
        <w:tabs>
          <w:tab w:val="left" w:pos="851"/>
        </w:tabs>
        <w:ind w:left="851" w:hanging="851"/>
        <w:rPr>
          <w:lang w:val="fr-BE"/>
        </w:rPr>
      </w:pPr>
      <w:bookmarkStart w:id="127" w:name="_Toc464138550"/>
      <w:bookmarkStart w:id="128" w:name="_Toc465349304"/>
      <w:r>
        <w:rPr>
          <w:lang w:val="fr-BE"/>
        </w:rPr>
        <w:t xml:space="preserve">4.3 </w:t>
      </w:r>
      <w:r>
        <w:rPr>
          <w:lang w:val="fr-BE"/>
        </w:rPr>
        <w:tab/>
        <w:t>Mobilisation de la marge pour imprévus pour la rubrique 4</w:t>
      </w:r>
      <w:bookmarkEnd w:id="127"/>
      <w:bookmarkEnd w:id="128"/>
    </w:p>
    <w:p>
      <w:pPr>
        <w:spacing w:before="120" w:after="120"/>
        <w:jc w:val="both"/>
        <w:rPr>
          <w:noProof/>
          <w:szCs w:val="22"/>
          <w:lang w:val="fr-BE"/>
        </w:rPr>
      </w:pPr>
      <w:r>
        <w:rPr>
          <w:noProof/>
          <w:lang w:val="fr-BE"/>
        </w:rPr>
        <w:t xml:space="preserve">Le PB 2017 utilisait intégralement le plafond des dépenses pour les engagements de la rubrique 4 </w:t>
      </w:r>
      <w:r>
        <w:rPr>
          <w:i/>
          <w:noProof/>
          <w:lang w:val="fr-BE"/>
        </w:rPr>
        <w:t>L’Europe dans le monde</w:t>
      </w:r>
      <w:r>
        <w:rPr>
          <w:noProof/>
          <w:lang w:val="fr-BE"/>
        </w:rPr>
        <w:t xml:space="preserve"> et proposait la mobilisation intégrale de l’instrument de flexibilité (530 millions d’EUR) pour la rubrique 3 </w:t>
      </w:r>
      <w:r>
        <w:rPr>
          <w:i/>
          <w:noProof/>
          <w:lang w:val="fr-BE"/>
        </w:rPr>
        <w:t>Sécurité et citoyenneté</w:t>
      </w:r>
      <w:r>
        <w:rPr>
          <w:noProof/>
          <w:lang w:val="fr-BE"/>
        </w:rPr>
        <w:t>. Dès lors, la mobilisation de la marge pour imprévus en 2017 est l’instrument de dernier recours disponible pour faire face aux besoins supplémentaires décrits ci-dessus. Compte tenu de la faible marge de 13,8 millions d’EUR constituée par la proposition de transférer le financement de certains représentants spéciaux de l’Union européenne (RSUE) de la rubrique 4 à la rubrique 3, la Commission propose de mobiliser la marge pour imprévus à hauteur de 986,2 millions d’EUR, à compenser au cours de la période 2017-2019 sur les marges de la rubrique 2 en 2017 et de la rubrique 5 en 2018-2019</w:t>
      </w:r>
      <w:r>
        <w:rPr>
          <w:noProof/>
          <w:vertAlign w:val="superscript"/>
        </w:rPr>
        <w:footnoteReference w:id="21"/>
      </w:r>
      <w:r>
        <w:rPr>
          <w:noProof/>
          <w:lang w:val="fr-BE"/>
        </w:rPr>
        <w:t>.</w:t>
      </w:r>
    </w:p>
    <w:p>
      <w:pPr>
        <w:pStyle w:val="ManualHeading2"/>
        <w:numPr>
          <w:ilvl w:val="0"/>
          <w:numId w:val="0"/>
        </w:numPr>
        <w:tabs>
          <w:tab w:val="left" w:pos="851"/>
        </w:tabs>
        <w:rPr>
          <w:lang w:val="fr-BE"/>
        </w:rPr>
      </w:pPr>
      <w:bookmarkStart w:id="129" w:name="_Toc462933865"/>
      <w:bookmarkStart w:id="130" w:name="_Toc462935229"/>
      <w:bookmarkStart w:id="131" w:name="_Toc462935331"/>
      <w:bookmarkStart w:id="132" w:name="_Toc462935379"/>
      <w:bookmarkStart w:id="133" w:name="_Toc462935536"/>
      <w:bookmarkStart w:id="134" w:name="_Toc463004756"/>
      <w:bookmarkStart w:id="135" w:name="_Toc464138551"/>
      <w:bookmarkStart w:id="136" w:name="_Toc465349305"/>
      <w:bookmarkEnd w:id="129"/>
      <w:bookmarkEnd w:id="130"/>
      <w:bookmarkEnd w:id="131"/>
      <w:bookmarkEnd w:id="132"/>
      <w:bookmarkEnd w:id="133"/>
      <w:bookmarkEnd w:id="134"/>
      <w:r>
        <w:rPr>
          <w:lang w:val="fr-BE"/>
        </w:rPr>
        <w:t xml:space="preserve">4.4 </w:t>
      </w:r>
      <w:r>
        <w:rPr>
          <w:lang w:val="fr-BE"/>
        </w:rPr>
        <w:tab/>
        <w:t>Renforcement du tableau des effectifs d’Europol</w:t>
      </w:r>
      <w:bookmarkEnd w:id="135"/>
      <w:bookmarkEnd w:id="136"/>
    </w:p>
    <w:p>
      <w:pPr>
        <w:spacing w:before="120" w:after="120"/>
        <w:jc w:val="both"/>
        <w:rPr>
          <w:noProof/>
          <w:lang w:val="fr-BE"/>
        </w:rPr>
      </w:pPr>
      <w:r>
        <w:rPr>
          <w:noProof/>
          <w:lang w:val="fr-BE"/>
        </w:rPr>
        <w:t>Dans le cadre du programme européen en matière de sécurité, le Centre européen de la lutte contre le terrorisme (ECTC) créé au sein d’Europol joue un rôle clé en tant que plateforme centrale de la lutte contre le terrorisme dans l’Union, permettant de réagir de manière coordonnée aux menaces et attentats terroristes en cours ou en préparation. Il apporte un soutien aux États membres en fournissant un appui opérationnel et analytique aux enquêtes sur les activités terroristes et en assurant la coopération avec les partenaires internationaux.</w:t>
      </w:r>
    </w:p>
    <w:p>
      <w:pPr>
        <w:spacing w:before="120" w:after="120"/>
        <w:jc w:val="both"/>
        <w:rPr>
          <w:noProof/>
          <w:lang w:val="fr-BE"/>
        </w:rPr>
      </w:pPr>
      <w:r>
        <w:rPr>
          <w:noProof/>
          <w:lang w:val="fr-BE"/>
        </w:rPr>
        <w:t>Au lendemain des récents attentats terroristes en Europe, le volume des informations transmises à Europol et le nombre des demandes d’appui provenant des États membres ont fortement augmenté, ce qui a entraîné un surcroît de travail considérable au sein de l’agence. Le PB 2017 prévoyait déjà 25 emplois supplémentaires au tableau des effectifs, 5 agents contractuels et 5 experts nationaux détachés pour cette raison.</w:t>
      </w:r>
    </w:p>
    <w:p>
      <w:pPr>
        <w:spacing w:before="120" w:after="120"/>
        <w:jc w:val="both"/>
        <w:rPr>
          <w:noProof/>
          <w:lang w:val="fr-BE"/>
        </w:rPr>
      </w:pPr>
      <w:r>
        <w:rPr>
          <w:noProof/>
          <w:lang w:val="fr-BE"/>
        </w:rPr>
        <w:t xml:space="preserve">Sur la base d’une évaluation des besoins effectuée à la lumière de sa communication intitulée </w:t>
      </w:r>
      <w:r>
        <w:rPr>
          <w:i/>
          <w:noProof/>
          <w:lang w:val="fr-BE"/>
        </w:rPr>
        <w:t>Accroître la sécurité dans un monde de mobilité</w:t>
      </w:r>
      <w:r>
        <w:rPr>
          <w:noProof/>
          <w:vertAlign w:val="superscript"/>
        </w:rPr>
        <w:footnoteReference w:id="22"/>
      </w:r>
      <w:r>
        <w:rPr>
          <w:noProof/>
          <w:lang w:val="fr-BE"/>
        </w:rPr>
        <w:t>, la Commission demande un renforcement supplémentaire de 20 emplois du tableau des effectifs pour l’ECTC. Le personnel supplémentaire est demandé pour renforcer le soutien opérationnel, en particulier pour fournir un service 24 heures sur 24 et 7 jours sur 7 et des capacités de déploiement sur le terrain.</w:t>
      </w:r>
    </w:p>
    <w:p>
      <w:pPr>
        <w:spacing w:before="120" w:after="120"/>
        <w:jc w:val="both"/>
        <w:rPr>
          <w:noProof/>
          <w:lang w:val="fr-BE"/>
        </w:rPr>
      </w:pPr>
      <w:r>
        <w:rPr>
          <w:noProof/>
          <w:lang w:val="fr-BE"/>
        </w:rPr>
        <w:t>Les crédits supplémentaires correspondants destinés à la rémunération des effectifs nouveaux (1 340 000 EUR) ont été calculés sur la base d’une moyenne de six mois de présence en 2017. Le financement est proposé au moyen d’une redéfinition des priorités des actions relevant du Fonds «Asile, migration et intégration» (AMIF) qui devaient être mises en œuvre par la Commission en gestion directe en 2017. La Commission suivra l’évolution des besoins de financement pour ces actions tout au long de l’année et proposera des mesures correctrices au besoin.</w:t>
      </w:r>
    </w:p>
    <w:tbl>
      <w:tblPr>
        <w:tblW w:w="9960" w:type="dxa"/>
        <w:jc w:val="center"/>
        <w:tblLayout w:type="fixed"/>
        <w:tblCellMar>
          <w:left w:w="40" w:type="dxa"/>
          <w:right w:w="40" w:type="dxa"/>
        </w:tblCellMar>
        <w:tblLook w:val="0000" w:firstRow="0" w:lastRow="0" w:firstColumn="0" w:lastColumn="0" w:noHBand="0" w:noVBand="0"/>
      </w:tblPr>
      <w:tblGrid>
        <w:gridCol w:w="9"/>
        <w:gridCol w:w="1191"/>
        <w:gridCol w:w="5463"/>
        <w:gridCol w:w="1617"/>
        <w:gridCol w:w="1672"/>
        <w:gridCol w:w="8"/>
      </w:tblGrid>
      <w:tr>
        <w:trPr>
          <w:gridBefore w:val="1"/>
          <w:gridAfter w:val="1"/>
          <w:wBefore w:w="9" w:type="dxa"/>
          <w:wAfter w:w="8" w:type="dxa"/>
          <w:trHeight w:val="164"/>
          <w:tblHeader/>
          <w:jc w:val="center"/>
        </w:trPr>
        <w:tc>
          <w:tcPr>
            <w:tcW w:w="9943" w:type="dxa"/>
            <w:gridSpan w:val="4"/>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rPr>
            </w:pPr>
            <w:r>
              <w:rPr>
                <w:b/>
                <w:noProof/>
                <w:sz w:val="20"/>
              </w:rPr>
              <w:t>Ligne budgétaire</w:t>
            </w:r>
          </w:p>
        </w:tc>
        <w:tc>
          <w:tcPr>
            <w:tcW w:w="5463" w:type="dxa"/>
            <w:shd w:val="clear" w:color="auto" w:fill="D9D9D9"/>
            <w:vAlign w:val="center"/>
          </w:tcPr>
          <w:p>
            <w:pPr>
              <w:widowControl w:val="0"/>
              <w:spacing w:before="15" w:after="15" w:line="276" w:lineRule="auto"/>
              <w:jc w:val="center"/>
              <w:rPr>
                <w:b/>
                <w:noProof/>
                <w:sz w:val="20"/>
                <w:szCs w:val="20"/>
              </w:rPr>
            </w:pPr>
            <w:r>
              <w:rPr>
                <w:b/>
                <w:noProof/>
                <w:sz w:val="20"/>
              </w:rPr>
              <w:t>Intitulé</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rPr>
              <w:t>Crédits d’engagement</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rPr>
            </w:pPr>
            <w:r>
              <w:rPr>
                <w:noProof/>
                <w:sz w:val="20"/>
              </w:rPr>
              <w:t>18 03 01 01</w:t>
            </w:r>
          </w:p>
        </w:tc>
        <w:tc>
          <w:tcPr>
            <w:tcW w:w="5463" w:type="dxa"/>
          </w:tcPr>
          <w:p>
            <w:pPr>
              <w:widowControl w:val="0"/>
              <w:tabs>
                <w:tab w:val="left" w:pos="1350"/>
              </w:tabs>
              <w:spacing w:before="15" w:after="15" w:line="276" w:lineRule="auto"/>
              <w:jc w:val="both"/>
              <w:rPr>
                <w:noProof/>
                <w:sz w:val="20"/>
                <w:szCs w:val="20"/>
                <w:lang w:val="fr-BE"/>
              </w:rPr>
            </w:pPr>
            <w:r>
              <w:rPr>
                <w:noProof/>
                <w:sz w:val="20"/>
                <w:lang w:val="fr-BE"/>
              </w:rPr>
              <w:t>Renforcer et développer le régime d’asile européen commun et approfondir la solidarité et le partage des responsabilités entre les États membres</w:t>
            </w:r>
          </w:p>
        </w:tc>
        <w:tc>
          <w:tcPr>
            <w:tcW w:w="1617" w:type="dxa"/>
          </w:tcPr>
          <w:p>
            <w:pPr>
              <w:widowControl w:val="0"/>
              <w:spacing w:before="15" w:after="15" w:line="276" w:lineRule="auto"/>
              <w:jc w:val="right"/>
              <w:rPr>
                <w:noProof/>
                <w:sz w:val="20"/>
                <w:szCs w:val="20"/>
              </w:rPr>
            </w:pPr>
            <w:r>
              <w:rPr>
                <w:noProof/>
                <w:sz w:val="20"/>
              </w:rPr>
              <w:t>-1 340 000</w:t>
            </w:r>
          </w:p>
        </w:tc>
        <w:tc>
          <w:tcPr>
            <w:tcW w:w="1680" w:type="dxa"/>
            <w:gridSpan w:val="2"/>
          </w:tcPr>
          <w:p>
            <w:pPr>
              <w:widowControl w:val="0"/>
              <w:spacing w:before="15" w:after="15" w:line="276" w:lineRule="auto"/>
              <w:jc w:val="right"/>
              <w:rPr>
                <w:noProof/>
                <w:sz w:val="20"/>
                <w:szCs w:val="20"/>
              </w:rPr>
            </w:pPr>
            <w:r>
              <w:rPr>
                <w:noProof/>
                <w:sz w:val="20"/>
              </w:rPr>
              <w:t>-1 340 000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rPr>
            </w:pPr>
            <w:r>
              <w:rPr>
                <w:noProof/>
                <w:sz w:val="20"/>
              </w:rPr>
              <w:t>18 02 04</w:t>
            </w:r>
          </w:p>
        </w:tc>
        <w:tc>
          <w:tcPr>
            <w:tcW w:w="5463" w:type="dxa"/>
          </w:tcPr>
          <w:p>
            <w:pPr>
              <w:widowControl w:val="0"/>
              <w:tabs>
                <w:tab w:val="left" w:pos="1350"/>
              </w:tabs>
              <w:spacing w:before="15" w:after="15" w:line="276" w:lineRule="auto"/>
              <w:jc w:val="both"/>
              <w:rPr>
                <w:noProof/>
                <w:sz w:val="20"/>
                <w:szCs w:val="20"/>
                <w:lang w:val="fr-BE"/>
              </w:rPr>
            </w:pPr>
            <w:r>
              <w:rPr>
                <w:noProof/>
                <w:sz w:val="20"/>
                <w:lang w:val="fr-BE"/>
              </w:rPr>
              <w:t>Office européen de police (Europol)</w:t>
            </w:r>
          </w:p>
        </w:tc>
        <w:tc>
          <w:tcPr>
            <w:tcW w:w="1617" w:type="dxa"/>
          </w:tcPr>
          <w:p>
            <w:pPr>
              <w:widowControl w:val="0"/>
              <w:spacing w:before="15" w:after="15" w:line="276" w:lineRule="auto"/>
              <w:jc w:val="right"/>
              <w:rPr>
                <w:noProof/>
                <w:sz w:val="20"/>
                <w:szCs w:val="20"/>
              </w:rPr>
            </w:pPr>
            <w:r>
              <w:rPr>
                <w:noProof/>
                <w:sz w:val="20"/>
              </w:rPr>
              <w:t>1 340 000</w:t>
            </w:r>
          </w:p>
        </w:tc>
        <w:tc>
          <w:tcPr>
            <w:tcW w:w="1680" w:type="dxa"/>
            <w:gridSpan w:val="2"/>
          </w:tcPr>
          <w:p>
            <w:pPr>
              <w:widowControl w:val="0"/>
              <w:spacing w:before="15" w:after="15" w:line="276" w:lineRule="auto"/>
              <w:jc w:val="right"/>
              <w:rPr>
                <w:noProof/>
                <w:sz w:val="20"/>
                <w:szCs w:val="20"/>
              </w:rPr>
            </w:pPr>
            <w:r>
              <w:rPr>
                <w:noProof/>
                <w:sz w:val="20"/>
              </w:rPr>
              <w:t>1 340 000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617" w:type="dxa"/>
            <w:shd w:val="clear" w:color="auto" w:fill="D9D9D9"/>
          </w:tcPr>
          <w:p>
            <w:pPr>
              <w:widowControl w:val="0"/>
              <w:spacing w:before="15" w:after="15"/>
              <w:jc w:val="right"/>
              <w:rPr>
                <w:b/>
                <w:noProof/>
                <w:sz w:val="20"/>
                <w:szCs w:val="20"/>
              </w:rPr>
            </w:pPr>
            <w:r>
              <w:rPr>
                <w:b/>
                <w:noProof/>
                <w:sz w:val="20"/>
              </w:rPr>
              <w:t>0</w:t>
            </w:r>
          </w:p>
        </w:tc>
        <w:tc>
          <w:tcPr>
            <w:tcW w:w="1680" w:type="dxa"/>
            <w:gridSpan w:val="2"/>
            <w:shd w:val="clear" w:color="auto" w:fill="D9D9D9"/>
          </w:tcPr>
          <w:p>
            <w:pPr>
              <w:widowControl w:val="0"/>
              <w:spacing w:before="15" w:after="15"/>
              <w:jc w:val="right"/>
              <w:rPr>
                <w:b/>
                <w:noProof/>
                <w:sz w:val="20"/>
                <w:szCs w:val="20"/>
              </w:rPr>
            </w:pPr>
            <w:r>
              <w:rPr>
                <w:b/>
                <w:noProof/>
                <w:sz w:val="20"/>
              </w:rPr>
              <w:t>0</w:t>
            </w:r>
          </w:p>
        </w:tc>
      </w:tr>
    </w:tbl>
    <w:p>
      <w:pPr>
        <w:spacing w:before="120" w:after="120"/>
        <w:jc w:val="both"/>
        <w:rPr>
          <w:noProof/>
          <w:lang w:val="fr-BE"/>
        </w:rPr>
      </w:pPr>
      <w:r>
        <w:rPr>
          <w:noProof/>
          <w:lang w:val="fr-BE"/>
        </w:rPr>
        <w:t>La version actualisée du tableau des effectifs figure dans l’annexe budgétaire.</w:t>
      </w:r>
    </w:p>
    <w:p>
      <w:pPr>
        <w:rPr>
          <w:b/>
          <w:smallCaps/>
          <w:noProof/>
          <w:lang w:val="fr-BE"/>
        </w:rPr>
      </w:pPr>
      <w:bookmarkStart w:id="137" w:name="_Toc463974174"/>
      <w:bookmarkStart w:id="138" w:name="_Toc464028219"/>
      <w:bookmarkStart w:id="139" w:name="_Toc464028351"/>
      <w:bookmarkStart w:id="140" w:name="_Toc463264184"/>
      <w:bookmarkEnd w:id="137"/>
      <w:bookmarkEnd w:id="138"/>
      <w:bookmarkEnd w:id="139"/>
      <w:r>
        <w:rPr>
          <w:noProof/>
          <w:lang w:val="fr-BE"/>
        </w:rPr>
        <w:br w:type="page"/>
      </w:r>
    </w:p>
    <w:p>
      <w:pPr>
        <w:pStyle w:val="ManualHeading1"/>
        <w:spacing w:before="240"/>
        <w:rPr>
          <w:noProof/>
          <w:lang w:val="fr-BE"/>
        </w:rPr>
      </w:pPr>
      <w:bookmarkStart w:id="141" w:name="_Toc464138552"/>
      <w:bookmarkStart w:id="142" w:name="_Toc465349306"/>
      <w:r>
        <w:rPr>
          <w:noProof/>
          <w:lang w:val="fr-BE"/>
        </w:rPr>
        <w:t>5.</w:t>
      </w:r>
      <w:r>
        <w:rPr>
          <w:noProof/>
          <w:lang w:val="fr-BE"/>
        </w:rPr>
        <w:tab/>
        <w:t>Autres ajustements</w:t>
      </w:r>
      <w:bookmarkEnd w:id="141"/>
      <w:bookmarkEnd w:id="142"/>
      <w:r>
        <w:rPr>
          <w:noProof/>
          <w:lang w:val="fr-BE"/>
        </w:rPr>
        <w:t xml:space="preserve"> </w:t>
      </w:r>
    </w:p>
    <w:p>
      <w:pPr>
        <w:pStyle w:val="ManualHeading2"/>
        <w:numPr>
          <w:ilvl w:val="0"/>
          <w:numId w:val="0"/>
        </w:numPr>
        <w:tabs>
          <w:tab w:val="left" w:pos="851"/>
        </w:tabs>
        <w:rPr>
          <w:lang w:val="fr-BE"/>
        </w:rPr>
      </w:pPr>
      <w:bookmarkStart w:id="143" w:name="_Toc464138553"/>
      <w:bookmarkStart w:id="144" w:name="_Toc465349307"/>
      <w:r>
        <w:rPr>
          <w:lang w:val="fr-BE"/>
        </w:rPr>
        <w:t xml:space="preserve">5.1. </w:t>
      </w:r>
      <w:r>
        <w:rPr>
          <w:lang w:val="fr-BE"/>
        </w:rPr>
        <w:tab/>
        <w:t>Ajustements des tableaux des effectifs de Frontex et de l’EASO</w:t>
      </w:r>
      <w:bookmarkEnd w:id="143"/>
      <w:bookmarkEnd w:id="144"/>
    </w:p>
    <w:p>
      <w:pPr>
        <w:spacing w:before="120" w:after="120"/>
        <w:jc w:val="both"/>
        <w:rPr>
          <w:noProof/>
          <w:lang w:val="fr-BE"/>
        </w:rPr>
      </w:pPr>
      <w:r>
        <w:rPr>
          <w:noProof/>
          <w:lang w:val="fr-BE"/>
        </w:rPr>
        <w:t>Le PB 2017 contenait un renforcement substantiel du nombre d’emplois du tableau des effectifs de Frontex (+ 130 emplois, dont 50 font l’objet d’une proposition de concentration anticipée dans le projet de budget rectificatif 4/2016</w:t>
      </w:r>
      <w:r>
        <w:rPr>
          <w:noProof/>
          <w:vertAlign w:val="superscript"/>
        </w:rPr>
        <w:footnoteReference w:id="23"/>
      </w:r>
      <w:r>
        <w:rPr>
          <w:noProof/>
          <w:lang w:val="fr-BE"/>
        </w:rPr>
        <w:t>) et de l’EASO (+ 64 emplois), de façon à permettre à ces agences de s’acquitter de leur mandat étendu en qualité de nouvelle Agence européenne de garde-frontières et de garde-côtes</w:t>
      </w:r>
      <w:r>
        <w:rPr>
          <w:noProof/>
          <w:vertAlign w:val="superscript"/>
        </w:rPr>
        <w:footnoteReference w:id="24"/>
      </w:r>
      <w:r>
        <w:rPr>
          <w:noProof/>
          <w:lang w:val="fr-BE"/>
        </w:rPr>
        <w:t xml:space="preserve"> et d’Agence de l’Union européenne pour l’asile</w:t>
      </w:r>
      <w:r>
        <w:rPr>
          <w:noProof/>
          <w:vertAlign w:val="superscript"/>
        </w:rPr>
        <w:footnoteReference w:id="25"/>
      </w:r>
      <w:r>
        <w:rPr>
          <w:noProof/>
          <w:lang w:val="fr-BE"/>
        </w:rPr>
        <w:t>.</w:t>
      </w:r>
    </w:p>
    <w:p>
      <w:pPr>
        <w:spacing w:before="120" w:after="120"/>
        <w:jc w:val="both"/>
        <w:rPr>
          <w:noProof/>
          <w:lang w:val="fr-BE"/>
        </w:rPr>
      </w:pPr>
      <w:r>
        <w:rPr>
          <w:noProof/>
          <w:lang w:val="fr-BE"/>
        </w:rPr>
        <w:t>Dans l’attente d’une analyse plus détaillée des profils professionnels requis, les emplois supplémentaires pour les deux agences étaient demandés, dans le projet de budget, aux grades d’entrée en service des groupes de fonctions des administrateurs (AD 5) et des assistants (AST 3, ainsi qu’AST 1 pour l’EASO). L’évaluation des besoins a confirmé qu’il faudrait mettre davantage l’accent sur le recrutement de personnel expérimenté dans l’ensemble du tableau des effectifs, ainsi que sur la création de nouvelles unités dans les nouveaux domaines d’activité de ces mandats étendus, ce qui nécessite de recruter un certain nombre de membres du personnel aux postes d’encadrement intermédiaire.</w:t>
      </w:r>
    </w:p>
    <w:p>
      <w:pPr>
        <w:spacing w:before="120" w:after="120"/>
        <w:jc w:val="both"/>
        <w:rPr>
          <w:noProof/>
          <w:lang w:val="fr-BE"/>
        </w:rPr>
      </w:pPr>
      <w:r>
        <w:rPr>
          <w:noProof/>
          <w:lang w:val="fr-BE"/>
        </w:rPr>
        <w:t>Ce reclassement des emplois du tableau des effectifs de Frontex et de l’EASO en 2017 peut être financé dans les limites du budget des agences pour l’exercice tel que proposé dans le projet de budget. En conséquence, la contribution de l’Union en faveur de ces agences ne doit pas être renforcée.</w:t>
      </w:r>
    </w:p>
    <w:p>
      <w:pPr>
        <w:spacing w:before="120" w:after="120"/>
        <w:jc w:val="both"/>
        <w:rPr>
          <w:noProof/>
          <w:lang w:val="fr-BE"/>
        </w:rPr>
      </w:pPr>
      <w:r>
        <w:rPr>
          <w:noProof/>
          <w:lang w:val="fr-BE"/>
        </w:rPr>
        <w:t>La version actualisée des tableaux des effectifs figure dans l’annexe budgétaire.</w:t>
      </w:r>
    </w:p>
    <w:p>
      <w:pPr>
        <w:pStyle w:val="ManualHeading2"/>
        <w:numPr>
          <w:ilvl w:val="0"/>
          <w:numId w:val="0"/>
        </w:numPr>
        <w:tabs>
          <w:tab w:val="left" w:pos="851"/>
        </w:tabs>
        <w:rPr>
          <w:lang w:val="fr-BE"/>
        </w:rPr>
      </w:pPr>
      <w:bookmarkStart w:id="145" w:name="_Toc464138554"/>
      <w:bookmarkStart w:id="146" w:name="_Toc465349308"/>
      <w:r>
        <w:rPr>
          <w:lang w:val="fr-BE"/>
        </w:rPr>
        <w:t xml:space="preserve">5.2. </w:t>
      </w:r>
      <w:r>
        <w:rPr>
          <w:lang w:val="fr-BE"/>
        </w:rPr>
        <w:tab/>
        <w:t>Ajustements des tableaux des effectifs de l’EU-OHSA et d’Eurofound</w:t>
      </w:r>
      <w:bookmarkEnd w:id="145"/>
      <w:bookmarkEnd w:id="146"/>
    </w:p>
    <w:p>
      <w:pPr>
        <w:spacing w:before="120" w:after="120"/>
        <w:jc w:val="both"/>
        <w:rPr>
          <w:noProof/>
          <w:szCs w:val="20"/>
          <w:lang w:val="fr-BE"/>
        </w:rPr>
      </w:pPr>
      <w:r>
        <w:rPr>
          <w:noProof/>
          <w:lang w:val="fr-BE"/>
        </w:rPr>
        <w:t>L’objectif de réduction du personnel de l’Agence européenne pour la sécurité et la santé au travail (EU-OSHA), établie à Bilbao, se traduit par une réduction d’un emploi en 2017, c’est-à-dire un passage de 41 emplois autorisés dans le budget 2016 à 40 emplois dans le projet de budget 2017, dont 23 étaient proposés dans le groupe de fonctions des administrateurs et 17 dans le groupe de fonctions des assistants. Toutefois, compte tenu d’un avis de vacance en cours, l’Agence demande à présent une réduction d’un emploi dans le groupe de fonctions des assistants et le maintien du nombre d’emplois dans le groupe de fonctions des administrateurs au niveau de 2016. Cet élément n’a aucune incidence sur les dépenses.</w:t>
      </w:r>
    </w:p>
    <w:p>
      <w:pPr>
        <w:spacing w:before="120" w:after="120"/>
        <w:jc w:val="both"/>
        <w:rPr>
          <w:noProof/>
          <w:szCs w:val="20"/>
          <w:lang w:val="fr-BE"/>
        </w:rPr>
      </w:pPr>
      <w:r>
        <w:rPr>
          <w:noProof/>
          <w:lang w:val="fr-BE"/>
        </w:rPr>
        <w:t>L’objectif de réduction du personnel de la Fondation européenne pour l’amélioration des conditions de vie et de travail (Eurofound), établie à Dublin, se traduit par une réduction de deux emplois en 2017, c’est-à-dire un passage de 95 emplois autorisés dans le budget 2016 à 93 emplois dans le projet de budget 2017, dont 50 étaient proposés dans le groupe de fonctions des administrateurs et 43 dans le groupe de fonctions des assistants. Toutefois, compte tenu de la réintégration envisagée d’un agent temporaire dans le groupe de fonctions des administrateurs, l’Agence demande à présent l’échange d’un emploi permanent pour les fonctionnaires contre un emploi temporaire pour les agents temporaires dans le groupe de fonctions des administrateurs, ce qui maintient le nombre total d’emplois du groupe de fonctions des administrateurs au niveau initialement demandé pour 2017 (50). Cet élément n’a aucune incidence sur les dépenses.</w:t>
      </w:r>
    </w:p>
    <w:p>
      <w:pPr>
        <w:spacing w:before="120" w:after="120"/>
        <w:jc w:val="both"/>
        <w:rPr>
          <w:noProof/>
          <w:lang w:val="fr-BE"/>
        </w:rPr>
      </w:pPr>
      <w:r>
        <w:rPr>
          <w:noProof/>
          <w:lang w:val="fr-BE"/>
        </w:rPr>
        <w:t>La version actualisée des tableaux des effectifs figure dans l’annexe budgétaire.</w:t>
      </w:r>
    </w:p>
    <w:p>
      <w:pPr>
        <w:rPr>
          <w:rFonts w:eastAsia="Calibri"/>
          <w:b/>
          <w:noProof/>
          <w:lang w:val="fr-BE"/>
        </w:rPr>
      </w:pPr>
      <w:bookmarkStart w:id="147" w:name="_Toc463974178"/>
      <w:bookmarkStart w:id="148" w:name="_Toc464028223"/>
      <w:bookmarkStart w:id="149" w:name="_Toc464028355"/>
      <w:bookmarkEnd w:id="140"/>
      <w:bookmarkEnd w:id="147"/>
      <w:bookmarkEnd w:id="148"/>
      <w:bookmarkEnd w:id="149"/>
      <w:r>
        <w:rPr>
          <w:noProof/>
          <w:lang w:val="fr-BE"/>
        </w:rPr>
        <w:br w:type="page"/>
      </w:r>
    </w:p>
    <w:p>
      <w:pPr>
        <w:pStyle w:val="ManualHeading2"/>
        <w:numPr>
          <w:ilvl w:val="0"/>
          <w:numId w:val="0"/>
        </w:numPr>
        <w:tabs>
          <w:tab w:val="left" w:pos="851"/>
        </w:tabs>
        <w:ind w:left="851" w:hanging="851"/>
        <w:rPr>
          <w:lang w:val="fr-BE"/>
        </w:rPr>
      </w:pPr>
      <w:bookmarkStart w:id="150" w:name="_Toc464138555"/>
      <w:bookmarkStart w:id="151" w:name="_Toc465349309"/>
      <w:r>
        <w:rPr>
          <w:lang w:val="fr-BE"/>
        </w:rPr>
        <w:t>5.3.</w:t>
      </w:r>
      <w:r>
        <w:rPr>
          <w:lang w:val="fr-BE"/>
        </w:rPr>
        <w:tab/>
        <w:t>Transfert de trois RSUE à double casquette de la rubrique 4 (section III — Commission) à la rubrique 5 (section X — SEAE)</w:t>
      </w:r>
      <w:bookmarkEnd w:id="150"/>
      <w:bookmarkEnd w:id="151"/>
    </w:p>
    <w:p>
      <w:pPr>
        <w:spacing w:before="120" w:after="120"/>
        <w:jc w:val="both"/>
        <w:rPr>
          <w:noProof/>
          <w:lang w:val="fr-BE"/>
        </w:rPr>
      </w:pPr>
      <w:r>
        <w:rPr>
          <w:noProof/>
          <w:lang w:val="fr-BE"/>
        </w:rPr>
        <w:t>Il existe actuellement trois représentants spéciaux de l’Union européenne (RSUE), en Afghanistan, en Bosnie-Herzégovine et au Kosovo</w:t>
      </w:r>
      <w:r>
        <w:rPr>
          <w:noProof/>
          <w:vertAlign w:val="superscript"/>
        </w:rPr>
        <w:footnoteReference w:id="26"/>
      </w:r>
      <w:r>
        <w:rPr>
          <w:noProof/>
          <w:lang w:val="fr-BE"/>
        </w:rPr>
        <w:t>, qui ont une «double casquette» en qualité de chefs de délégations de l’UE (du bureau de l’UE dans le cas du Kosovo). Leur mandat, qui court actuellement jusqu’au 28 février 2017, est fixé par le Conseil sur proposition du haut représentant de l’Union pour les affaires étrangères et la politique de sécurité et leurs coûts sont couverts par le chapitre budgétaire consacré à la politique étrangère et de sécurité commune (PESC), qui fait partie de la rubrique 4.</w:t>
      </w:r>
    </w:p>
    <w:p>
      <w:pPr>
        <w:spacing w:before="120" w:after="120"/>
        <w:jc w:val="both"/>
        <w:rPr>
          <w:noProof/>
          <w:lang w:val="fr-BE"/>
        </w:rPr>
      </w:pPr>
      <w:r>
        <w:rPr>
          <w:noProof/>
          <w:lang w:val="fr-BE"/>
        </w:rPr>
        <w:t>Avant la création du Service européen pour l’action extérieure (SEAE), l’argument sous-jacent du système de double casquette était de veiller à ce que le représentant de l’UE ait un mandat politique et l’expertise nécessaire pour accomplir des missions politiques et diplomatiques, ces missions ne pouvant être confiées directement aux délégations de la Commission.</w:t>
      </w:r>
    </w:p>
    <w:p>
      <w:pPr>
        <w:spacing w:before="120" w:after="120"/>
        <w:jc w:val="both"/>
        <w:rPr>
          <w:noProof/>
          <w:lang w:val="fr-BE"/>
        </w:rPr>
      </w:pPr>
      <w:r>
        <w:rPr>
          <w:noProof/>
          <w:lang w:val="fr-BE"/>
        </w:rPr>
        <w:t>Dans le contexte de l’après-Lisbonne, les chefs de délégations de l’UE dans le monde entier ont désormais un mandat politique considérablement renforcé pour représenter l’UE de manière globale dans les pays tiers.</w:t>
      </w:r>
    </w:p>
    <w:p>
      <w:pPr>
        <w:spacing w:before="120" w:after="120"/>
        <w:jc w:val="both"/>
        <w:rPr>
          <w:noProof/>
          <w:lang w:val="fr-BE"/>
        </w:rPr>
      </w:pPr>
      <w:r>
        <w:rPr>
          <w:noProof/>
          <w:lang w:val="fr-BE"/>
        </w:rPr>
        <w:t xml:space="preserve">Dans ses </w:t>
      </w:r>
      <w:r>
        <w:rPr>
          <w:i/>
          <w:noProof/>
          <w:lang w:val="fr-BE"/>
        </w:rPr>
        <w:t>Conclusions sur l’examen de l’organisation et du fonctionnement du SEAE</w:t>
      </w:r>
      <w:r>
        <w:rPr>
          <w:noProof/>
          <w:vertAlign w:val="superscript"/>
        </w:rPr>
        <w:footnoteReference w:id="27"/>
      </w:r>
      <w:r>
        <w:rPr>
          <w:noProof/>
          <w:lang w:val="fr-BE"/>
        </w:rPr>
        <w:t xml:space="preserve"> du 17 décembre 2013, le Conseil a souligné, en ce qui concerne les RSUE, «la nécessité de rendre ce mécanisme globalement plus efficace et davantage comptable de son action, ainsi que d’en assurer la coordination et la cohérence avec d’autres acteurs de l’UE, en insistant sur l’importance d'une coopération étroite avec le SEAE». Parallèlement, dans sa décision</w:t>
      </w:r>
      <w:r>
        <w:rPr>
          <w:noProof/>
          <w:vertAlign w:val="superscript"/>
        </w:rPr>
        <w:footnoteReference w:id="28"/>
      </w:r>
      <w:r>
        <w:rPr>
          <w:noProof/>
          <w:lang w:val="fr-BE"/>
        </w:rPr>
        <w:t xml:space="preserve"> concernant la décharge sur l’exécution du budget général de l’Union européenne pour l’exercice 2014, section X — Service européen pour l’action extérieure, le Parlement européen a demandé que soient prises «des mesures en faveur d’une intégration meilleure et plus étroite des représentants spéciaux de l’Union européenne dans la structure administrative et l’encadrement supérieur du SEAE, de façon à accroître l’interaction et la coordination, à exploiter les synergies et à assurer le rapport coût-efficacité».</w:t>
      </w:r>
    </w:p>
    <w:p>
      <w:pPr>
        <w:spacing w:before="120" w:after="120"/>
        <w:jc w:val="both"/>
        <w:rPr>
          <w:noProof/>
          <w:lang w:val="fr-BE"/>
        </w:rPr>
      </w:pPr>
      <w:r>
        <w:rPr>
          <w:noProof/>
          <w:lang w:val="fr-BE"/>
        </w:rPr>
        <w:t>L’organisation administrative actuelle des bureaux des RSUE/délégations de l’UE à double casquette est loin d’être idéale. Elle est financée sur deux lignes différentes du budget de l’UE, ce qui donne lieu à des circuits administratifs, financiers et logistiques parallèles. Bien qu’ils travaillent essentiellement main dans la main avec leurs collègues des délégations de l’UE, les membres des bureaux des RSUE ne sont pas formellement et administrativement rattachés au SEAE et à la délégation de l’UE en question.</w:t>
      </w:r>
    </w:p>
    <w:p>
      <w:pPr>
        <w:spacing w:before="120" w:after="120"/>
        <w:jc w:val="both"/>
        <w:rPr>
          <w:noProof/>
          <w:lang w:val="fr-BE"/>
        </w:rPr>
      </w:pPr>
      <w:r>
        <w:rPr>
          <w:noProof/>
          <w:lang w:val="fr-BE"/>
        </w:rPr>
        <w:t>Dans le cadre du mandat actuel, 115 équivalents temps plein (ETP) dans les bureaux concernés sont autorisés, selon la ventilation suivante:</w:t>
      </w:r>
    </w:p>
    <w:p>
      <w:pPr>
        <w:tabs>
          <w:tab w:val="left" w:pos="612"/>
          <w:tab w:val="center" w:pos="4536"/>
        </w:tabs>
        <w:autoSpaceDE w:val="0"/>
        <w:autoSpaceDN w:val="0"/>
        <w:adjustRightInd w:val="0"/>
        <w:spacing w:before="100" w:beforeAutospacing="1" w:line="360" w:lineRule="auto"/>
        <w:jc w:val="center"/>
        <w:rPr>
          <w:rFonts w:eastAsia="TimesNewRoman"/>
          <w:b/>
          <w:noProof/>
          <w:lang w:val="fr-BE"/>
        </w:rPr>
      </w:pPr>
      <w:r>
        <w:rPr>
          <w:b/>
          <w:noProof/>
          <w:lang w:val="fr-BE"/>
        </w:rPr>
        <w:t>Mandat actuel: nombre autorisé d’ETP dans les 3 bureaux des RSUE à double casquette</w:t>
      </w:r>
    </w:p>
    <w:tbl>
      <w:tblPr>
        <w:tblW w:w="8104" w:type="dxa"/>
        <w:jc w:val="center"/>
        <w:tblLook w:val="00A0" w:firstRow="1" w:lastRow="0" w:firstColumn="1" w:lastColumn="0" w:noHBand="0" w:noVBand="0"/>
      </w:tblPr>
      <w:tblGrid>
        <w:gridCol w:w="1640"/>
        <w:gridCol w:w="1786"/>
        <w:gridCol w:w="1715"/>
        <w:gridCol w:w="1546"/>
        <w:gridCol w:w="1417"/>
      </w:tblGrid>
      <w:tr>
        <w:trPr>
          <w:trHeight w:val="255"/>
          <w:jc w:val="center"/>
        </w:trPr>
        <w:tc>
          <w:tcPr>
            <w:tcW w:w="164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Lieu d’affectation</w:t>
            </w:r>
          </w:p>
        </w:tc>
        <w:tc>
          <w:tcPr>
            <w:tcW w:w="178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Personnel international sous contrat</w:t>
            </w:r>
          </w:p>
        </w:tc>
        <w:tc>
          <w:tcPr>
            <w:tcW w:w="171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center"/>
              <w:rPr>
                <w:b/>
                <w:noProof/>
                <w:sz w:val="20"/>
                <w:szCs w:val="20"/>
              </w:rPr>
            </w:pPr>
            <w:r>
              <w:rPr>
                <w:b/>
                <w:noProof/>
                <w:sz w:val="20"/>
              </w:rPr>
              <w:t>Experts nationaux détachés</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Agents locaux</w:t>
            </w:r>
          </w:p>
        </w:tc>
        <w:tc>
          <w:tcPr>
            <w:tcW w:w="1417"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Total</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Afghanistan</w:t>
            </w:r>
          </w:p>
        </w:tc>
        <w:tc>
          <w:tcPr>
            <w:tcW w:w="178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5</w:t>
            </w:r>
          </w:p>
        </w:tc>
        <w:tc>
          <w:tcPr>
            <w:tcW w:w="1715"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7</w:t>
            </w:r>
          </w:p>
        </w:tc>
        <w:tc>
          <w:tcPr>
            <w:tcW w:w="154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8</w:t>
            </w:r>
          </w:p>
        </w:tc>
        <w:tc>
          <w:tcPr>
            <w:tcW w:w="1417"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noProof/>
                <w:sz w:val="20"/>
                <w:szCs w:val="20"/>
              </w:rPr>
            </w:pPr>
            <w:r>
              <w:rPr>
                <w:noProof/>
                <w:sz w:val="20"/>
              </w:rPr>
              <w:t>20</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Kosovo</w:t>
            </w:r>
          </w:p>
        </w:tc>
        <w:tc>
          <w:tcPr>
            <w:tcW w:w="178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13</w:t>
            </w:r>
          </w:p>
        </w:tc>
        <w:tc>
          <w:tcPr>
            <w:tcW w:w="1715"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5</w:t>
            </w:r>
          </w:p>
        </w:tc>
        <w:tc>
          <w:tcPr>
            <w:tcW w:w="154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21</w:t>
            </w:r>
          </w:p>
        </w:tc>
        <w:tc>
          <w:tcPr>
            <w:tcW w:w="1417"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noProof/>
                <w:sz w:val="20"/>
                <w:szCs w:val="20"/>
              </w:rPr>
            </w:pPr>
            <w:r>
              <w:rPr>
                <w:noProof/>
                <w:sz w:val="20"/>
              </w:rPr>
              <w:t>39</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Bosnie-Herzégovine</w:t>
            </w:r>
          </w:p>
        </w:tc>
        <w:tc>
          <w:tcPr>
            <w:tcW w:w="178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4</w:t>
            </w:r>
          </w:p>
        </w:tc>
        <w:tc>
          <w:tcPr>
            <w:tcW w:w="1715"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15</w:t>
            </w:r>
          </w:p>
        </w:tc>
        <w:tc>
          <w:tcPr>
            <w:tcW w:w="154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37</w:t>
            </w:r>
          </w:p>
        </w:tc>
        <w:tc>
          <w:tcPr>
            <w:tcW w:w="1417"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noProof/>
                <w:sz w:val="20"/>
                <w:szCs w:val="20"/>
              </w:rPr>
            </w:pPr>
            <w:r>
              <w:rPr>
                <w:noProof/>
                <w:sz w:val="20"/>
              </w:rPr>
              <w:t>56</w:t>
            </w:r>
          </w:p>
        </w:tc>
      </w:tr>
      <w:tr>
        <w:trPr>
          <w:trHeight w:val="270"/>
          <w:jc w:val="center"/>
        </w:trPr>
        <w:tc>
          <w:tcPr>
            <w:tcW w:w="1640" w:type="dxa"/>
            <w:tcBorders>
              <w:top w:val="nil"/>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r>
              <w:rPr>
                <w:b/>
                <w:noProof/>
                <w:sz w:val="20"/>
              </w:rPr>
              <w:t>Total</w:t>
            </w:r>
          </w:p>
        </w:tc>
        <w:tc>
          <w:tcPr>
            <w:tcW w:w="1786"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22</w:t>
            </w:r>
          </w:p>
        </w:tc>
        <w:tc>
          <w:tcPr>
            <w:tcW w:w="1715"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27</w:t>
            </w:r>
          </w:p>
        </w:tc>
        <w:tc>
          <w:tcPr>
            <w:tcW w:w="1546"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66</w:t>
            </w: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115</w:t>
            </w:r>
          </w:p>
        </w:tc>
      </w:tr>
    </w:tbl>
    <w:p>
      <w:pPr>
        <w:spacing w:before="120" w:after="120"/>
        <w:jc w:val="both"/>
        <w:rPr>
          <w:noProof/>
          <w:szCs w:val="20"/>
          <w:lang w:val="fr-BE"/>
        </w:rPr>
      </w:pPr>
      <w:r>
        <w:rPr>
          <w:noProof/>
          <w:lang w:val="fr-BE"/>
        </w:rPr>
        <w:t>Le coût connexe imputé à la ligne budgétaire de la PESC (19 03 01 07) dans le PB 2017 est estimé à 13,8 millions d’EUR. Le mandat actuel des RSUE a été approuvé pour 16 mois, de sorte que les crédits figurant dans le tableau ci-dessous sont annualisés.</w:t>
      </w:r>
    </w:p>
    <w:tbl>
      <w:tblPr>
        <w:tblW w:w="8110" w:type="dxa"/>
        <w:jc w:val="center"/>
        <w:tblLook w:val="00A0" w:firstRow="1" w:lastRow="0" w:firstColumn="1" w:lastColumn="0" w:noHBand="0" w:noVBand="0"/>
      </w:tblPr>
      <w:tblGrid>
        <w:gridCol w:w="2280"/>
        <w:gridCol w:w="1554"/>
        <w:gridCol w:w="1405"/>
        <w:gridCol w:w="1442"/>
        <w:gridCol w:w="1429"/>
      </w:tblGrid>
      <w:tr>
        <w:trPr>
          <w:trHeight w:val="300"/>
          <w:jc w:val="center"/>
        </w:trPr>
        <w:tc>
          <w:tcPr>
            <w:tcW w:w="2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Type de coût</w:t>
            </w:r>
          </w:p>
        </w:tc>
        <w:tc>
          <w:tcPr>
            <w:tcW w:w="1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Afghanistan</w:t>
            </w: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Kosovo</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Bosnie-Herzégovine</w:t>
            </w:r>
          </w:p>
        </w:tc>
        <w:tc>
          <w:tcPr>
            <w:tcW w:w="1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Total</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Personnel</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1 356 052</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1 803 931</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2 776 680</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5 936 663</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Missions</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225 000</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85 311</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201 744</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512 055</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Dépenses courantes</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4 020 156</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425 366</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2 583 900</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7 029 422</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Dépenses en capital</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22 500</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10 238</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34 572</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67 310</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Représentation</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16 800</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8 400</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12 000</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37 200</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Autres</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78 242</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18 004</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91 104</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187 350</w:t>
            </w:r>
          </w:p>
        </w:tc>
      </w:tr>
      <w:tr>
        <w:trPr>
          <w:trHeight w:val="300"/>
          <w:jc w:val="center"/>
        </w:trPr>
        <w:tc>
          <w:tcPr>
            <w:tcW w:w="228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both"/>
              <w:rPr>
                <w:b/>
                <w:noProof/>
                <w:sz w:val="20"/>
                <w:szCs w:val="20"/>
              </w:rPr>
            </w:pPr>
            <w:r>
              <w:rPr>
                <w:b/>
                <w:noProof/>
                <w:sz w:val="20"/>
              </w:rPr>
              <w:t>Total</w:t>
            </w:r>
          </w:p>
        </w:tc>
        <w:tc>
          <w:tcPr>
            <w:tcW w:w="1554"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rPr>
            </w:pPr>
            <w:r>
              <w:rPr>
                <w:b/>
                <w:noProof/>
                <w:sz w:val="20"/>
              </w:rPr>
              <w:t>5 718 750</w:t>
            </w:r>
          </w:p>
        </w:tc>
        <w:tc>
          <w:tcPr>
            <w:tcW w:w="1405"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rPr>
            </w:pPr>
            <w:r>
              <w:rPr>
                <w:b/>
                <w:noProof/>
                <w:sz w:val="20"/>
              </w:rPr>
              <w:t>2 351 250</w:t>
            </w:r>
          </w:p>
        </w:tc>
        <w:tc>
          <w:tcPr>
            <w:tcW w:w="1442"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rPr>
            </w:pPr>
            <w:r>
              <w:rPr>
                <w:b/>
                <w:noProof/>
                <w:sz w:val="20"/>
              </w:rPr>
              <w:t>5 700 000</w:t>
            </w:r>
          </w:p>
        </w:tc>
        <w:tc>
          <w:tcPr>
            <w:tcW w:w="1429"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rPr>
            </w:pPr>
            <w:r>
              <w:rPr>
                <w:b/>
                <w:noProof/>
                <w:sz w:val="20"/>
              </w:rPr>
              <w:t>13 770 000</w:t>
            </w:r>
          </w:p>
        </w:tc>
      </w:tr>
    </w:tbl>
    <w:p>
      <w:pPr>
        <w:spacing w:before="120" w:after="120"/>
        <w:jc w:val="both"/>
        <w:rPr>
          <w:noProof/>
          <w:szCs w:val="20"/>
          <w:lang w:val="fr-BE"/>
        </w:rPr>
      </w:pPr>
      <w:r>
        <w:rPr>
          <w:noProof/>
          <w:lang w:val="fr-BE"/>
        </w:rPr>
        <w:t>Le haut représentant, en accord avec la Commission, propose de transférer les tâches actuelles des bureaux de ces RSUE à la délégation/au bureau de l’UE en question, ce qui permettra de simplifier et de rationaliser les circuits administratifs, financiers et logistiques des délégations de l’UE.</w:t>
      </w:r>
    </w:p>
    <w:p>
      <w:pPr>
        <w:spacing w:before="120" w:after="120"/>
        <w:jc w:val="both"/>
        <w:rPr>
          <w:noProof/>
          <w:szCs w:val="20"/>
          <w:lang w:val="fr-BE"/>
        </w:rPr>
      </w:pPr>
      <w:r>
        <w:rPr>
          <w:noProof/>
          <w:lang w:val="fr-BE"/>
        </w:rPr>
        <w:t xml:space="preserve">Le personnel concerné (agents contractuels, experts nationaux détachés et agents locaux) serait transféré de l’actuel régime d’emploi de la PESC au SEAE. Cette intégration et la rationalisation des procédures qui en résulterait donneraient lieu à des synergies et permettraient une réduction d’environ 15 % du nombre d’ETP concernés (avec des économies correspondantes sur le plan des salaires et des frais de bureau). Le nombre d’ETP à ajouter au personnel du SEAE serait réduit à un total de 97 (au lieu de 115 actuellement), répartis comme suit: </w:t>
      </w:r>
    </w:p>
    <w:tbl>
      <w:tblPr>
        <w:tblW w:w="7927" w:type="dxa"/>
        <w:jc w:val="center"/>
        <w:tblLook w:val="00A0" w:firstRow="1" w:lastRow="0" w:firstColumn="1" w:lastColumn="0" w:noHBand="0" w:noVBand="0"/>
      </w:tblPr>
      <w:tblGrid>
        <w:gridCol w:w="1640"/>
        <w:gridCol w:w="1644"/>
        <w:gridCol w:w="1857"/>
        <w:gridCol w:w="1451"/>
        <w:gridCol w:w="1335"/>
      </w:tblGrid>
      <w:tr>
        <w:trPr>
          <w:trHeight w:val="255"/>
          <w:jc w:val="center"/>
        </w:trPr>
        <w:tc>
          <w:tcPr>
            <w:tcW w:w="164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Lieu d’affectation</w:t>
            </w:r>
          </w:p>
        </w:tc>
        <w:tc>
          <w:tcPr>
            <w:tcW w:w="164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Agents contractuels</w:t>
            </w:r>
          </w:p>
        </w:tc>
        <w:tc>
          <w:tcPr>
            <w:tcW w:w="185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center"/>
              <w:rPr>
                <w:b/>
                <w:noProof/>
                <w:sz w:val="20"/>
                <w:szCs w:val="20"/>
              </w:rPr>
            </w:pPr>
            <w:r>
              <w:rPr>
                <w:b/>
                <w:noProof/>
                <w:sz w:val="20"/>
              </w:rPr>
              <w:t>Experts nationaux détachés</w:t>
            </w:r>
          </w:p>
        </w:tc>
        <w:tc>
          <w:tcPr>
            <w:tcW w:w="14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Agents locaux</w:t>
            </w:r>
          </w:p>
        </w:tc>
        <w:tc>
          <w:tcPr>
            <w:tcW w:w="1335"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Total</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Afghanistan</w:t>
            </w:r>
          </w:p>
        </w:tc>
        <w:tc>
          <w:tcPr>
            <w:tcW w:w="1644"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4</w:t>
            </w:r>
          </w:p>
        </w:tc>
        <w:tc>
          <w:tcPr>
            <w:tcW w:w="1857"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6</w:t>
            </w:r>
          </w:p>
        </w:tc>
        <w:tc>
          <w:tcPr>
            <w:tcW w:w="1451"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7</w:t>
            </w:r>
          </w:p>
        </w:tc>
        <w:tc>
          <w:tcPr>
            <w:tcW w:w="1335"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b/>
                <w:noProof/>
                <w:sz w:val="20"/>
                <w:szCs w:val="20"/>
              </w:rPr>
            </w:pPr>
            <w:r>
              <w:rPr>
                <w:b/>
                <w:noProof/>
                <w:sz w:val="20"/>
              </w:rPr>
              <w:t>17</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Kosovo</w:t>
            </w:r>
          </w:p>
        </w:tc>
        <w:tc>
          <w:tcPr>
            <w:tcW w:w="1644"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9</w:t>
            </w:r>
          </w:p>
        </w:tc>
        <w:tc>
          <w:tcPr>
            <w:tcW w:w="1857"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6</w:t>
            </w:r>
          </w:p>
        </w:tc>
        <w:tc>
          <w:tcPr>
            <w:tcW w:w="1451"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18</w:t>
            </w:r>
          </w:p>
        </w:tc>
        <w:tc>
          <w:tcPr>
            <w:tcW w:w="1335"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b/>
                <w:noProof/>
                <w:sz w:val="20"/>
                <w:szCs w:val="20"/>
              </w:rPr>
            </w:pPr>
            <w:r>
              <w:rPr>
                <w:b/>
                <w:noProof/>
                <w:sz w:val="20"/>
              </w:rPr>
              <w:t>33</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Bosnie-Herzégovine</w:t>
            </w:r>
          </w:p>
        </w:tc>
        <w:tc>
          <w:tcPr>
            <w:tcW w:w="1644"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3</w:t>
            </w:r>
          </w:p>
        </w:tc>
        <w:tc>
          <w:tcPr>
            <w:tcW w:w="1857"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13</w:t>
            </w:r>
          </w:p>
        </w:tc>
        <w:tc>
          <w:tcPr>
            <w:tcW w:w="1451"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31</w:t>
            </w:r>
          </w:p>
        </w:tc>
        <w:tc>
          <w:tcPr>
            <w:tcW w:w="1335"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b/>
                <w:noProof/>
                <w:sz w:val="20"/>
                <w:szCs w:val="20"/>
              </w:rPr>
            </w:pPr>
            <w:r>
              <w:rPr>
                <w:b/>
                <w:noProof/>
                <w:sz w:val="20"/>
              </w:rPr>
              <w:t>47</w:t>
            </w:r>
          </w:p>
        </w:tc>
      </w:tr>
      <w:tr>
        <w:trPr>
          <w:trHeight w:val="270"/>
          <w:jc w:val="center"/>
        </w:trPr>
        <w:tc>
          <w:tcPr>
            <w:tcW w:w="1640" w:type="dxa"/>
            <w:tcBorders>
              <w:top w:val="nil"/>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r>
              <w:rPr>
                <w:b/>
                <w:noProof/>
                <w:sz w:val="20"/>
              </w:rPr>
              <w:t>Total</w:t>
            </w:r>
          </w:p>
        </w:tc>
        <w:tc>
          <w:tcPr>
            <w:tcW w:w="1644"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16</w:t>
            </w:r>
          </w:p>
        </w:tc>
        <w:tc>
          <w:tcPr>
            <w:tcW w:w="1857"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25</w:t>
            </w:r>
          </w:p>
        </w:tc>
        <w:tc>
          <w:tcPr>
            <w:tcW w:w="1451"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56</w:t>
            </w:r>
          </w:p>
        </w:tc>
        <w:tc>
          <w:tcPr>
            <w:tcW w:w="1335" w:type="dxa"/>
            <w:tcBorders>
              <w:top w:val="nil"/>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97</w:t>
            </w:r>
          </w:p>
        </w:tc>
      </w:tr>
    </w:tbl>
    <w:p>
      <w:pPr>
        <w:spacing w:before="120" w:after="120"/>
        <w:jc w:val="both"/>
        <w:rPr>
          <w:noProof/>
          <w:szCs w:val="20"/>
          <w:lang w:val="fr-BE"/>
        </w:rPr>
      </w:pPr>
      <w:r>
        <w:rPr>
          <w:noProof/>
          <w:lang w:val="fr-BE"/>
        </w:rPr>
        <w:t>Il convient de rappeler que les régimes en matière de personnel des RSUE et du SEAE sont différents. Par conséquent, les coûts de personnel ont été recalculés selon les valeurs moyennes utilisées pour l’élaboration du projet de budget 2017 du SEAE. Comme le transfert des RSUE aurait lieu à la fin du mandat actuel (fin février 2017), les calculs se fondent sur une période de 10 mois en 2017.</w:t>
      </w:r>
    </w:p>
    <w:p>
      <w:pPr>
        <w:tabs>
          <w:tab w:val="left" w:pos="612"/>
          <w:tab w:val="center" w:pos="4536"/>
        </w:tabs>
        <w:autoSpaceDE w:val="0"/>
        <w:autoSpaceDN w:val="0"/>
        <w:adjustRightInd w:val="0"/>
        <w:spacing w:before="100" w:beforeAutospacing="1" w:line="360" w:lineRule="auto"/>
        <w:jc w:val="center"/>
        <w:rPr>
          <w:rFonts w:eastAsia="TimesNewRoman"/>
          <w:b/>
          <w:noProof/>
          <w:lang w:val="fr-BE"/>
        </w:rPr>
      </w:pPr>
      <w:r>
        <w:rPr>
          <w:b/>
          <w:noProof/>
          <w:lang w:val="fr-BE"/>
        </w:rPr>
        <w:t>Nombre d’ETP et crédits à transférer au budget du SEAE</w:t>
      </w:r>
    </w:p>
    <w:tbl>
      <w:tblPr>
        <w:tblW w:w="9157" w:type="dxa"/>
        <w:jc w:val="center"/>
        <w:tblLook w:val="00E0" w:firstRow="1" w:lastRow="1" w:firstColumn="1" w:lastColumn="0" w:noHBand="0" w:noVBand="0"/>
      </w:tblPr>
      <w:tblGrid>
        <w:gridCol w:w="3487"/>
        <w:gridCol w:w="1532"/>
        <w:gridCol w:w="1799"/>
        <w:gridCol w:w="2339"/>
      </w:tblGrid>
      <w:tr>
        <w:trPr>
          <w:trHeight w:val="285"/>
          <w:jc w:val="center"/>
        </w:trPr>
        <w:tc>
          <w:tcPr>
            <w:tcW w:w="3487"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Catégorie de personnel</w:t>
            </w:r>
          </w:p>
        </w:tc>
        <w:tc>
          <w:tcPr>
            <w:tcW w:w="1532"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Nombre d’ETP</w:t>
            </w:r>
          </w:p>
        </w:tc>
        <w:tc>
          <w:tcPr>
            <w:tcW w:w="1799" w:type="dxa"/>
            <w:tcBorders>
              <w:top w:val="single" w:sz="4" w:space="0" w:color="auto"/>
              <w:left w:val="nil"/>
              <w:bottom w:val="single" w:sz="4" w:space="0" w:color="auto"/>
              <w:right w:val="single" w:sz="8" w:space="0" w:color="auto"/>
            </w:tcBorders>
            <w:shd w:val="clear" w:color="auto" w:fill="D9D9D9" w:themeFill="background1" w:themeFillShade="D9"/>
            <w:vAlign w:val="center"/>
          </w:tcPr>
          <w:p>
            <w:pPr>
              <w:widowControl w:val="0"/>
              <w:spacing w:before="15" w:after="15" w:line="276" w:lineRule="auto"/>
              <w:ind w:right="-113"/>
              <w:jc w:val="center"/>
              <w:rPr>
                <w:b/>
                <w:noProof/>
                <w:sz w:val="20"/>
                <w:szCs w:val="20"/>
                <w:lang w:val="fr-BE"/>
              </w:rPr>
            </w:pPr>
            <w:r>
              <w:rPr>
                <w:b/>
                <w:noProof/>
                <w:sz w:val="20"/>
                <w:lang w:val="fr-BE"/>
              </w:rPr>
              <w:t>Coûts salariaux directs et émoluments*</w:t>
            </w:r>
          </w:p>
        </w:tc>
        <w:tc>
          <w:tcPr>
            <w:tcW w:w="2339" w:type="dxa"/>
            <w:tcBorders>
              <w:top w:val="single" w:sz="4" w:space="0" w:color="auto"/>
              <w:left w:val="nil"/>
              <w:bottom w:val="single" w:sz="4" w:space="0" w:color="auto"/>
              <w:right w:val="single" w:sz="8" w:space="0" w:color="auto"/>
            </w:tcBorders>
            <w:shd w:val="clear" w:color="auto" w:fill="D9D9D9" w:themeFill="background1" w:themeFillShade="D9"/>
            <w:vAlign w:val="center"/>
          </w:tcPr>
          <w:p>
            <w:pPr>
              <w:widowControl w:val="0"/>
              <w:spacing w:before="15" w:after="15" w:line="276" w:lineRule="auto"/>
              <w:ind w:right="-113"/>
              <w:jc w:val="center"/>
              <w:rPr>
                <w:b/>
                <w:noProof/>
                <w:sz w:val="20"/>
                <w:szCs w:val="20"/>
                <w:lang w:val="fr-BE"/>
              </w:rPr>
            </w:pPr>
            <w:r>
              <w:rPr>
                <w:b/>
                <w:noProof/>
                <w:sz w:val="20"/>
                <w:lang w:val="fr-BE"/>
              </w:rPr>
              <w:t xml:space="preserve">Autres frais connexes* </w:t>
            </w:r>
            <w:r>
              <w:rPr>
                <w:noProof/>
                <w:sz w:val="20"/>
                <w:lang w:val="fr-BE"/>
              </w:rPr>
              <w:t>(loyers, sécurité, missions, télécommunications, etc.)</w:t>
            </w:r>
          </w:p>
        </w:tc>
      </w:tr>
      <w:tr>
        <w:trPr>
          <w:trHeight w:val="285"/>
          <w:jc w:val="center"/>
        </w:trPr>
        <w:tc>
          <w:tcPr>
            <w:tcW w:w="3487" w:type="dxa"/>
            <w:tcBorders>
              <w:top w:val="single" w:sz="4" w:space="0" w:color="auto"/>
              <w:left w:val="single" w:sz="8" w:space="0" w:color="auto"/>
              <w:bottom w:val="nil"/>
              <w:right w:val="single" w:sz="4" w:space="0" w:color="auto"/>
            </w:tcBorders>
            <w:noWrap/>
            <w:vAlign w:val="bottom"/>
          </w:tcPr>
          <w:p>
            <w:pPr>
              <w:widowControl w:val="0"/>
              <w:spacing w:before="15" w:after="15" w:line="276" w:lineRule="auto"/>
              <w:ind w:right="-113"/>
              <w:jc w:val="both"/>
              <w:rPr>
                <w:noProof/>
                <w:sz w:val="20"/>
                <w:szCs w:val="20"/>
              </w:rPr>
            </w:pPr>
            <w:r>
              <w:rPr>
                <w:noProof/>
                <w:sz w:val="20"/>
              </w:rPr>
              <w:t>Agents contractuels</w:t>
            </w:r>
          </w:p>
        </w:tc>
        <w:tc>
          <w:tcPr>
            <w:tcW w:w="1532" w:type="dxa"/>
            <w:tcBorders>
              <w:top w:val="single" w:sz="4" w:space="0" w:color="auto"/>
              <w:left w:val="nil"/>
              <w:bottom w:val="nil"/>
              <w:right w:val="single" w:sz="8" w:space="0" w:color="auto"/>
            </w:tcBorders>
            <w:noWrap/>
            <w:vAlign w:val="bottom"/>
          </w:tcPr>
          <w:p>
            <w:pPr>
              <w:widowControl w:val="0"/>
              <w:spacing w:before="15" w:after="15" w:line="276" w:lineRule="auto"/>
              <w:ind w:right="-113"/>
              <w:jc w:val="center"/>
              <w:rPr>
                <w:noProof/>
                <w:sz w:val="20"/>
                <w:szCs w:val="20"/>
              </w:rPr>
            </w:pPr>
            <w:r>
              <w:rPr>
                <w:noProof/>
                <w:sz w:val="20"/>
              </w:rPr>
              <w:t>16</w:t>
            </w:r>
          </w:p>
        </w:tc>
        <w:tc>
          <w:tcPr>
            <w:tcW w:w="1799" w:type="dxa"/>
            <w:tcBorders>
              <w:top w:val="single" w:sz="4" w:space="0" w:color="auto"/>
              <w:left w:val="nil"/>
              <w:bottom w:val="nil"/>
              <w:right w:val="single" w:sz="8" w:space="0" w:color="auto"/>
            </w:tcBorders>
          </w:tcPr>
          <w:p>
            <w:pPr>
              <w:widowControl w:val="0"/>
              <w:spacing w:before="15" w:after="15" w:line="276" w:lineRule="auto"/>
              <w:jc w:val="right"/>
              <w:rPr>
                <w:noProof/>
                <w:sz w:val="20"/>
                <w:szCs w:val="20"/>
              </w:rPr>
            </w:pPr>
            <w:r>
              <w:rPr>
                <w:noProof/>
                <w:sz w:val="20"/>
              </w:rPr>
              <w:t>1 685 000</w:t>
            </w:r>
          </w:p>
        </w:tc>
        <w:tc>
          <w:tcPr>
            <w:tcW w:w="2339" w:type="dxa"/>
            <w:tcBorders>
              <w:top w:val="single" w:sz="4" w:space="0" w:color="auto"/>
              <w:left w:val="nil"/>
              <w:bottom w:val="nil"/>
              <w:right w:val="single" w:sz="8" w:space="0" w:color="auto"/>
            </w:tcBorders>
          </w:tcPr>
          <w:p>
            <w:pPr>
              <w:widowControl w:val="0"/>
              <w:spacing w:before="15" w:after="15" w:line="276" w:lineRule="auto"/>
              <w:jc w:val="right"/>
              <w:rPr>
                <w:noProof/>
                <w:sz w:val="20"/>
                <w:szCs w:val="20"/>
              </w:rPr>
            </w:pPr>
          </w:p>
        </w:tc>
      </w:tr>
      <w:tr>
        <w:trPr>
          <w:trHeight w:val="285"/>
          <w:jc w:val="center"/>
        </w:trPr>
        <w:tc>
          <w:tcPr>
            <w:tcW w:w="3487" w:type="dxa"/>
            <w:tcBorders>
              <w:top w:val="nil"/>
              <w:left w:val="single" w:sz="8" w:space="0" w:color="auto"/>
              <w:bottom w:val="nil"/>
              <w:right w:val="single" w:sz="4" w:space="0" w:color="auto"/>
            </w:tcBorders>
            <w:noWrap/>
            <w:vAlign w:val="bottom"/>
          </w:tcPr>
          <w:p>
            <w:pPr>
              <w:widowControl w:val="0"/>
              <w:spacing w:before="15" w:after="15" w:line="276" w:lineRule="auto"/>
              <w:ind w:right="-113"/>
              <w:jc w:val="both"/>
              <w:rPr>
                <w:noProof/>
                <w:sz w:val="20"/>
                <w:szCs w:val="20"/>
              </w:rPr>
            </w:pPr>
            <w:r>
              <w:rPr>
                <w:noProof/>
                <w:sz w:val="20"/>
              </w:rPr>
              <w:t>Experts nationaux détachés</w:t>
            </w:r>
          </w:p>
        </w:tc>
        <w:tc>
          <w:tcPr>
            <w:tcW w:w="1532" w:type="dxa"/>
            <w:tcBorders>
              <w:top w:val="nil"/>
              <w:left w:val="nil"/>
              <w:bottom w:val="nil"/>
              <w:right w:val="single" w:sz="8" w:space="0" w:color="auto"/>
            </w:tcBorders>
            <w:noWrap/>
            <w:vAlign w:val="bottom"/>
          </w:tcPr>
          <w:p>
            <w:pPr>
              <w:widowControl w:val="0"/>
              <w:spacing w:before="15" w:after="15" w:line="276" w:lineRule="auto"/>
              <w:ind w:right="-113"/>
              <w:jc w:val="center"/>
              <w:rPr>
                <w:noProof/>
                <w:sz w:val="20"/>
                <w:szCs w:val="20"/>
              </w:rPr>
            </w:pPr>
            <w:r>
              <w:rPr>
                <w:noProof/>
                <w:sz w:val="20"/>
              </w:rPr>
              <w:t>25</w:t>
            </w:r>
          </w:p>
        </w:tc>
        <w:tc>
          <w:tcPr>
            <w:tcW w:w="1799" w:type="dxa"/>
            <w:tcBorders>
              <w:top w:val="nil"/>
              <w:left w:val="nil"/>
              <w:bottom w:val="nil"/>
              <w:right w:val="single" w:sz="8" w:space="0" w:color="auto"/>
            </w:tcBorders>
          </w:tcPr>
          <w:p>
            <w:pPr>
              <w:widowControl w:val="0"/>
              <w:spacing w:before="15" w:after="15" w:line="276" w:lineRule="auto"/>
              <w:jc w:val="right"/>
              <w:rPr>
                <w:noProof/>
                <w:sz w:val="20"/>
                <w:szCs w:val="20"/>
              </w:rPr>
            </w:pPr>
            <w:r>
              <w:rPr>
                <w:noProof/>
                <w:sz w:val="20"/>
              </w:rPr>
              <w:t>1 540 000</w:t>
            </w:r>
          </w:p>
        </w:tc>
        <w:tc>
          <w:tcPr>
            <w:tcW w:w="2339" w:type="dxa"/>
            <w:tcBorders>
              <w:top w:val="nil"/>
              <w:left w:val="nil"/>
              <w:bottom w:val="nil"/>
              <w:right w:val="single" w:sz="8" w:space="0" w:color="auto"/>
            </w:tcBorders>
          </w:tcPr>
          <w:p>
            <w:pPr>
              <w:widowControl w:val="0"/>
              <w:spacing w:before="15" w:after="15" w:line="276" w:lineRule="auto"/>
              <w:jc w:val="right"/>
              <w:rPr>
                <w:noProof/>
                <w:sz w:val="20"/>
                <w:szCs w:val="20"/>
              </w:rPr>
            </w:pPr>
          </w:p>
        </w:tc>
      </w:tr>
      <w:tr>
        <w:trPr>
          <w:trHeight w:val="285"/>
          <w:jc w:val="center"/>
        </w:trPr>
        <w:tc>
          <w:tcPr>
            <w:tcW w:w="3487" w:type="dxa"/>
            <w:tcBorders>
              <w:top w:val="nil"/>
              <w:left w:val="single" w:sz="8" w:space="0" w:color="auto"/>
              <w:bottom w:val="single" w:sz="8"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Agents locaux</w:t>
            </w:r>
          </w:p>
        </w:tc>
        <w:tc>
          <w:tcPr>
            <w:tcW w:w="1532" w:type="dxa"/>
            <w:tcBorders>
              <w:top w:val="nil"/>
              <w:left w:val="nil"/>
              <w:bottom w:val="single" w:sz="8" w:space="0" w:color="auto"/>
              <w:right w:val="single" w:sz="8" w:space="0" w:color="auto"/>
            </w:tcBorders>
            <w:noWrap/>
            <w:vAlign w:val="bottom"/>
          </w:tcPr>
          <w:p>
            <w:pPr>
              <w:widowControl w:val="0"/>
              <w:spacing w:before="15" w:after="15" w:line="276" w:lineRule="auto"/>
              <w:ind w:right="-113"/>
              <w:jc w:val="center"/>
              <w:rPr>
                <w:noProof/>
                <w:sz w:val="20"/>
                <w:szCs w:val="20"/>
              </w:rPr>
            </w:pPr>
            <w:r>
              <w:rPr>
                <w:noProof/>
                <w:sz w:val="20"/>
              </w:rPr>
              <w:t>56</w:t>
            </w:r>
          </w:p>
        </w:tc>
        <w:tc>
          <w:tcPr>
            <w:tcW w:w="1799" w:type="dxa"/>
            <w:tcBorders>
              <w:top w:val="nil"/>
              <w:left w:val="nil"/>
              <w:bottom w:val="single" w:sz="8" w:space="0" w:color="auto"/>
              <w:right w:val="single" w:sz="8" w:space="0" w:color="auto"/>
            </w:tcBorders>
          </w:tcPr>
          <w:p>
            <w:pPr>
              <w:widowControl w:val="0"/>
              <w:spacing w:before="15" w:after="15" w:line="276" w:lineRule="auto"/>
              <w:jc w:val="right"/>
              <w:rPr>
                <w:noProof/>
                <w:sz w:val="20"/>
                <w:szCs w:val="20"/>
              </w:rPr>
            </w:pPr>
            <w:r>
              <w:rPr>
                <w:noProof/>
                <w:sz w:val="20"/>
              </w:rPr>
              <w:t>1 960 000</w:t>
            </w:r>
          </w:p>
        </w:tc>
        <w:tc>
          <w:tcPr>
            <w:tcW w:w="2339" w:type="dxa"/>
            <w:tcBorders>
              <w:top w:val="nil"/>
              <w:left w:val="nil"/>
              <w:bottom w:val="single" w:sz="8" w:space="0" w:color="auto"/>
              <w:right w:val="single" w:sz="8" w:space="0" w:color="auto"/>
            </w:tcBorders>
          </w:tcPr>
          <w:p>
            <w:pPr>
              <w:widowControl w:val="0"/>
              <w:spacing w:before="15" w:after="15" w:line="276" w:lineRule="auto"/>
              <w:jc w:val="right"/>
              <w:rPr>
                <w:noProof/>
                <w:sz w:val="20"/>
                <w:szCs w:val="20"/>
              </w:rPr>
            </w:pPr>
          </w:p>
        </w:tc>
      </w:tr>
      <w:tr>
        <w:trPr>
          <w:trHeight w:val="285"/>
          <w:jc w:val="center"/>
        </w:trPr>
        <w:tc>
          <w:tcPr>
            <w:tcW w:w="348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r>
              <w:rPr>
                <w:b/>
                <w:noProof/>
                <w:sz w:val="20"/>
              </w:rPr>
              <w:t>Total</w:t>
            </w:r>
          </w:p>
        </w:tc>
        <w:tc>
          <w:tcPr>
            <w:tcW w:w="1532"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szCs w:val="20"/>
              </w:rPr>
              <w:fldChar w:fldCharType="begin"/>
            </w:r>
            <w:r>
              <w:rPr>
                <w:b/>
                <w:noProof/>
                <w:sz w:val="20"/>
                <w:szCs w:val="20"/>
              </w:rPr>
              <w:instrText xml:space="preserve"> =SUM(ABOVE) </w:instrText>
            </w:r>
            <w:r>
              <w:rPr>
                <w:b/>
                <w:noProof/>
                <w:sz w:val="20"/>
                <w:szCs w:val="20"/>
              </w:rPr>
              <w:fldChar w:fldCharType="separate"/>
            </w:r>
            <w:r>
              <w:rPr>
                <w:b/>
                <w:noProof/>
                <w:sz w:val="20"/>
                <w:szCs w:val="20"/>
              </w:rPr>
              <w:t>97</w:t>
            </w:r>
            <w:r>
              <w:rPr>
                <w:b/>
                <w:noProof/>
                <w:sz w:val="20"/>
                <w:szCs w:val="20"/>
              </w:rPr>
              <w:fldChar w:fldCharType="end"/>
            </w:r>
          </w:p>
        </w:tc>
        <w:tc>
          <w:tcPr>
            <w:tcW w:w="1799" w:type="dxa"/>
            <w:tcBorders>
              <w:top w:val="single" w:sz="8" w:space="0" w:color="auto"/>
              <w:left w:val="nil"/>
              <w:bottom w:val="single" w:sz="8" w:space="0" w:color="auto"/>
              <w:right w:val="single" w:sz="8" w:space="0" w:color="auto"/>
            </w:tcBorders>
            <w:shd w:val="clear" w:color="auto" w:fill="D9D9D9" w:themeFill="background1" w:themeFillShade="D9"/>
          </w:tcPr>
          <w:p>
            <w:pPr>
              <w:widowControl w:val="0"/>
              <w:spacing w:before="15" w:after="15" w:line="276" w:lineRule="auto"/>
              <w:jc w:val="right"/>
              <w:rPr>
                <w:b/>
                <w:noProof/>
                <w:sz w:val="20"/>
                <w:szCs w:val="20"/>
              </w:rPr>
            </w:pPr>
            <w:r>
              <w:rPr>
                <w:b/>
                <w:noProof/>
                <w:sz w:val="20"/>
                <w:szCs w:val="20"/>
              </w:rPr>
              <w:fldChar w:fldCharType="begin"/>
            </w:r>
            <w:r>
              <w:rPr>
                <w:b/>
                <w:noProof/>
                <w:sz w:val="20"/>
                <w:szCs w:val="20"/>
              </w:rPr>
              <w:instrText xml:space="preserve"> =SUM(ABOVE) </w:instrText>
            </w:r>
            <w:r>
              <w:rPr>
                <w:b/>
                <w:noProof/>
                <w:sz w:val="20"/>
                <w:szCs w:val="20"/>
              </w:rPr>
              <w:fldChar w:fldCharType="separate"/>
            </w:r>
            <w:r>
              <w:rPr>
                <w:b/>
                <w:noProof/>
                <w:sz w:val="20"/>
                <w:szCs w:val="20"/>
              </w:rPr>
              <w:t>5 185 000</w:t>
            </w:r>
            <w:r>
              <w:rPr>
                <w:b/>
                <w:noProof/>
                <w:sz w:val="20"/>
                <w:szCs w:val="20"/>
              </w:rPr>
              <w:fldChar w:fldCharType="end"/>
            </w:r>
          </w:p>
        </w:tc>
        <w:tc>
          <w:tcPr>
            <w:tcW w:w="2339" w:type="dxa"/>
            <w:tcBorders>
              <w:top w:val="single" w:sz="8" w:space="0" w:color="auto"/>
              <w:left w:val="nil"/>
              <w:bottom w:val="single" w:sz="8" w:space="0" w:color="auto"/>
              <w:right w:val="single" w:sz="8" w:space="0" w:color="auto"/>
            </w:tcBorders>
            <w:shd w:val="clear" w:color="auto" w:fill="D9D9D9" w:themeFill="background1" w:themeFillShade="D9"/>
          </w:tcPr>
          <w:p>
            <w:pPr>
              <w:widowControl w:val="0"/>
              <w:spacing w:before="15" w:after="15" w:line="276" w:lineRule="auto"/>
              <w:jc w:val="right"/>
              <w:rPr>
                <w:b/>
                <w:noProof/>
                <w:sz w:val="20"/>
                <w:szCs w:val="20"/>
              </w:rPr>
            </w:pPr>
            <w:r>
              <w:rPr>
                <w:b/>
                <w:noProof/>
                <w:sz w:val="20"/>
              </w:rPr>
              <w:t>4 891 000</w:t>
            </w:r>
          </w:p>
        </w:tc>
      </w:tr>
      <w:tr>
        <w:trPr>
          <w:trHeight w:val="285"/>
          <w:jc w:val="center"/>
        </w:trPr>
        <w:tc>
          <w:tcPr>
            <w:tcW w:w="9157" w:type="dxa"/>
            <w:gridSpan w:val="4"/>
            <w:tcBorders>
              <w:top w:val="single" w:sz="8" w:space="0" w:color="auto"/>
            </w:tcBorders>
            <w:shd w:val="clear" w:color="auto" w:fill="FFFFFF" w:themeFill="background1"/>
            <w:noWrap/>
            <w:vAlign w:val="bottom"/>
          </w:tcPr>
          <w:p>
            <w:pPr>
              <w:widowControl w:val="0"/>
              <w:spacing w:before="15" w:after="15" w:line="276" w:lineRule="auto"/>
              <w:rPr>
                <w:b/>
                <w:noProof/>
                <w:sz w:val="20"/>
                <w:szCs w:val="20"/>
                <w:lang w:val="fr-BE"/>
              </w:rPr>
            </w:pPr>
            <w:r>
              <w:rPr>
                <w:noProof/>
                <w:sz w:val="20"/>
                <w:lang w:val="fr-BE"/>
              </w:rPr>
              <w:t>* sur une base de 10 mois</w:t>
            </w:r>
          </w:p>
        </w:tc>
      </w:tr>
    </w:tbl>
    <w:p>
      <w:pPr>
        <w:spacing w:before="120" w:after="120"/>
        <w:jc w:val="both"/>
        <w:rPr>
          <w:noProof/>
          <w:szCs w:val="20"/>
          <w:lang w:val="fr-BE"/>
        </w:rPr>
      </w:pPr>
      <w:r>
        <w:rPr>
          <w:noProof/>
          <w:lang w:val="fr-BE"/>
        </w:rPr>
        <w:t>La réduction correspondante pour la PESC devrait porter sur une période de 12 mois, étant donné que les budgets annuels des RSUE sont engagés totalement à chaque renouvellement de mandat. Par conséquent, la présente lettre rectificative propose une réduction de 13,8 millions d’EUR sur la ligne budgétaire de la PESC et une augmentation du budget du SEAE à hauteur de 10,1 millions d’EUR, soit une réduction nette des dépenses de 3,7 millions d’EUR en 2017.</w:t>
      </w:r>
    </w:p>
    <w:p>
      <w:pPr>
        <w:spacing w:before="120" w:after="120"/>
        <w:jc w:val="both"/>
        <w:rPr>
          <w:noProof/>
          <w:szCs w:val="20"/>
          <w:lang w:val="fr-BE"/>
        </w:rPr>
      </w:pPr>
      <w:r>
        <w:rPr>
          <w:noProof/>
          <w:lang w:val="fr-BE"/>
        </w:rPr>
        <w:t>Sur une base annuelle comparable, la proposition de transfert permettra de réaliser des économies de 18 ETP et de 1,7 millions d’EUR par rapport à la situation actuelle. L’incidence sur la rubrique 5 figure dans le tableau de la section 5.2 ci-dessous.</w:t>
      </w:r>
    </w:p>
    <w:p>
      <w:pPr>
        <w:rPr>
          <w:b/>
          <w:noProof/>
          <w:szCs w:val="20"/>
          <w:lang w:val="fr-BE"/>
        </w:rPr>
      </w:pPr>
      <w:r>
        <w:rPr>
          <w:noProof/>
          <w:lang w:val="fr-BE"/>
        </w:rPr>
        <w:br w:type="page"/>
      </w:r>
    </w:p>
    <w:p>
      <w:pPr>
        <w:spacing w:before="120" w:after="120"/>
        <w:jc w:val="both"/>
        <w:rPr>
          <w:b/>
          <w:noProof/>
          <w:szCs w:val="20"/>
        </w:rPr>
      </w:pPr>
      <w:r>
        <w:rPr>
          <w:b/>
          <w:noProof/>
        </w:rPr>
        <w:t>Section III — Commission (rubrique 4)</w:t>
      </w:r>
    </w:p>
    <w:tbl>
      <w:tblPr>
        <w:tblW w:w="9886" w:type="dxa"/>
        <w:tblInd w:w="108" w:type="dxa"/>
        <w:tblLayout w:type="fixed"/>
        <w:tblLook w:val="00E0" w:firstRow="1" w:lastRow="1" w:firstColumn="1" w:lastColumn="0" w:noHBand="0" w:noVBand="0"/>
      </w:tblPr>
      <w:tblGrid>
        <w:gridCol w:w="1507"/>
        <w:gridCol w:w="1396"/>
        <w:gridCol w:w="1397"/>
        <w:gridCol w:w="1396"/>
        <w:gridCol w:w="1397"/>
        <w:gridCol w:w="1396"/>
        <w:gridCol w:w="1397"/>
      </w:tblGrid>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jc w:val="center"/>
              <w:rPr>
                <w:b/>
                <w:noProof/>
                <w:sz w:val="20"/>
                <w:szCs w:val="20"/>
              </w:rPr>
            </w:pPr>
            <w:r>
              <w:rPr>
                <w:b/>
                <w:noProof/>
                <w:sz w:val="16"/>
              </w:rPr>
              <w:t>Projet de budget 2017</w:t>
            </w:r>
          </w:p>
        </w:tc>
        <w:tc>
          <w:tcPr>
            <w:tcW w:w="279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rPr>
            </w:pPr>
            <w:r>
              <w:rPr>
                <w:b/>
                <w:noProof/>
                <w:sz w:val="16"/>
              </w:rPr>
              <w:t>Lettre rectificative</w:t>
            </w:r>
            <w:r>
              <w:rPr>
                <w:b/>
                <w:noProof/>
                <w:sz w:val="16"/>
                <w:szCs w:val="16"/>
              </w:rPr>
              <w:br/>
            </w:r>
            <w:r>
              <w:rPr>
                <w:b/>
                <w:noProof/>
                <w:sz w:val="16"/>
              </w:rPr>
              <w:t xml:space="preserve"> nº 1/2017</w:t>
            </w: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lang w:val="fr-BE"/>
              </w:rPr>
            </w:pPr>
            <w:r>
              <w:rPr>
                <w:b/>
                <w:noProof/>
                <w:sz w:val="16"/>
                <w:lang w:val="fr-BE"/>
              </w:rPr>
              <w:t xml:space="preserve">Projet de budget 2017 </w:t>
            </w:r>
            <w:r>
              <w:rPr>
                <w:b/>
                <w:noProof/>
                <w:sz w:val="16"/>
                <w:szCs w:val="16"/>
                <w:lang w:val="fr-BE"/>
              </w:rPr>
              <w:br/>
            </w:r>
            <w:r>
              <w:rPr>
                <w:b/>
                <w:noProof/>
                <w:sz w:val="16"/>
                <w:lang w:val="fr-BE"/>
              </w:rPr>
              <w:t>(y compris LR 1/2017)</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rPr>
            </w:pPr>
            <w:r>
              <w:rPr>
                <w:b/>
                <w:noProof/>
                <w:sz w:val="16"/>
              </w:rPr>
              <w:t>Ligne budgétaire</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rPr>
            </w:pPr>
            <w:r>
              <w:rPr>
                <w:b/>
                <w:noProof/>
                <w:sz w:val="16"/>
              </w:rPr>
              <w:t xml:space="preserve">Engagements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rPr>
            </w:pPr>
            <w:r>
              <w:rPr>
                <w:b/>
                <w:noProof/>
                <w:sz w:val="16"/>
              </w:rPr>
              <w:t xml:space="preserve">Paiements </w:t>
            </w:r>
          </w:p>
        </w:tc>
        <w:tc>
          <w:tcPr>
            <w:tcW w:w="13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rPr>
            </w:pPr>
            <w:r>
              <w:rPr>
                <w:b/>
                <w:noProof/>
                <w:sz w:val="16"/>
              </w:rPr>
              <w:t xml:space="preserve">Engagements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rPr>
            </w:pPr>
            <w:r>
              <w:rPr>
                <w:b/>
                <w:noProof/>
                <w:sz w:val="16"/>
              </w:rPr>
              <w:t xml:space="preserve">Paiements </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rPr>
            </w:pPr>
            <w:r>
              <w:rPr>
                <w:b/>
                <w:noProof/>
                <w:sz w:val="16"/>
              </w:rPr>
              <w:t xml:space="preserve">Engagements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rPr>
            </w:pPr>
            <w:r>
              <w:rPr>
                <w:b/>
                <w:noProof/>
                <w:sz w:val="16"/>
              </w:rPr>
              <w:t xml:space="preserve">Paiements </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b/>
                <w:noProof/>
                <w:sz w:val="20"/>
                <w:szCs w:val="20"/>
              </w:rPr>
            </w:pPr>
            <w:r>
              <w:rPr>
                <w:noProof/>
                <w:sz w:val="20"/>
              </w:rPr>
              <w:t>19 03 01 07</w:t>
            </w:r>
          </w:p>
        </w:tc>
        <w:tc>
          <w:tcPr>
            <w:tcW w:w="1396" w:type="dxa"/>
            <w:tcBorders>
              <w:top w:val="single" w:sz="8" w:space="0" w:color="auto"/>
              <w:left w:val="nil"/>
              <w:bottom w:val="single" w:sz="8" w:space="0" w:color="auto"/>
              <w:right w:val="single" w:sz="8" w:space="0" w:color="auto"/>
            </w:tcBorders>
            <w:shd w:val="clear" w:color="auto" w:fill="auto"/>
            <w:noWrap/>
            <w:vAlign w:val="bottom"/>
          </w:tcPr>
          <w:p>
            <w:pPr>
              <w:widowControl w:val="0"/>
              <w:spacing w:before="15" w:after="15" w:line="276" w:lineRule="auto"/>
              <w:ind w:right="-113"/>
              <w:jc w:val="center"/>
              <w:rPr>
                <w:b/>
                <w:noProof/>
                <w:sz w:val="20"/>
                <w:szCs w:val="20"/>
              </w:rPr>
            </w:pPr>
            <w:r>
              <w:rPr>
                <w:noProof/>
                <w:sz w:val="20"/>
              </w:rPr>
              <w:t>24 020 000</w:t>
            </w:r>
          </w:p>
        </w:tc>
        <w:tc>
          <w:tcPr>
            <w:tcW w:w="1397"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rPr>
            </w:pPr>
            <w:r>
              <w:rPr>
                <w:noProof/>
                <w:sz w:val="20"/>
              </w:rPr>
              <w:t>26 861 438</w:t>
            </w:r>
          </w:p>
        </w:tc>
        <w:tc>
          <w:tcPr>
            <w:tcW w:w="1396"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rPr>
            </w:pPr>
            <w:r>
              <w:rPr>
                <w:noProof/>
                <w:sz w:val="20"/>
              </w:rPr>
              <w:t>- 13 770 000</w:t>
            </w:r>
          </w:p>
        </w:tc>
        <w:tc>
          <w:tcPr>
            <w:tcW w:w="1397"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rPr>
            </w:pPr>
            <w:r>
              <w:rPr>
                <w:noProof/>
                <w:sz w:val="20"/>
              </w:rPr>
              <w:t>- 13 770 000</w:t>
            </w:r>
          </w:p>
        </w:tc>
        <w:tc>
          <w:tcPr>
            <w:tcW w:w="1396" w:type="dxa"/>
            <w:tcBorders>
              <w:top w:val="single" w:sz="8" w:space="0" w:color="auto"/>
              <w:left w:val="nil"/>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rPr>
            </w:pPr>
            <w:r>
              <w:rPr>
                <w:noProof/>
                <w:sz w:val="20"/>
              </w:rPr>
              <w:t>10 250 000</w:t>
            </w:r>
          </w:p>
        </w:tc>
        <w:tc>
          <w:tcPr>
            <w:tcW w:w="1397"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rPr>
            </w:pPr>
            <w:r>
              <w:rPr>
                <w:noProof/>
                <w:sz w:val="20"/>
              </w:rPr>
              <w:t>13 091 438</w:t>
            </w:r>
          </w:p>
        </w:tc>
      </w:tr>
    </w:tbl>
    <w:p>
      <w:pPr>
        <w:spacing w:before="360" w:after="120"/>
        <w:jc w:val="both"/>
        <w:rPr>
          <w:b/>
          <w:noProof/>
          <w:szCs w:val="20"/>
        </w:rPr>
      </w:pPr>
      <w:r>
        <w:rPr>
          <w:b/>
          <w:noProof/>
        </w:rPr>
        <w:t>Section X — SEAE (rubrique 5)</w:t>
      </w:r>
    </w:p>
    <w:tbl>
      <w:tblPr>
        <w:tblW w:w="9886" w:type="dxa"/>
        <w:tblInd w:w="108" w:type="dxa"/>
        <w:tblLayout w:type="fixed"/>
        <w:tblLook w:val="00E0" w:firstRow="1" w:lastRow="1" w:firstColumn="1" w:lastColumn="0" w:noHBand="0" w:noVBand="0"/>
      </w:tblPr>
      <w:tblGrid>
        <w:gridCol w:w="1507"/>
        <w:gridCol w:w="1396"/>
        <w:gridCol w:w="1397"/>
        <w:gridCol w:w="1396"/>
        <w:gridCol w:w="1397"/>
        <w:gridCol w:w="1396"/>
        <w:gridCol w:w="1397"/>
      </w:tblGrid>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jc w:val="center"/>
              <w:rPr>
                <w:b/>
                <w:noProof/>
                <w:sz w:val="20"/>
                <w:szCs w:val="20"/>
              </w:rPr>
            </w:pPr>
            <w:r>
              <w:rPr>
                <w:b/>
                <w:noProof/>
                <w:sz w:val="16"/>
              </w:rPr>
              <w:t>Projet de budget 2017</w:t>
            </w:r>
          </w:p>
        </w:tc>
        <w:tc>
          <w:tcPr>
            <w:tcW w:w="279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rPr>
            </w:pPr>
            <w:r>
              <w:rPr>
                <w:b/>
                <w:noProof/>
                <w:sz w:val="16"/>
              </w:rPr>
              <w:t>Lettre rectificative</w:t>
            </w:r>
            <w:r>
              <w:rPr>
                <w:b/>
                <w:noProof/>
                <w:sz w:val="16"/>
                <w:szCs w:val="16"/>
              </w:rPr>
              <w:br/>
            </w:r>
            <w:r>
              <w:rPr>
                <w:b/>
                <w:noProof/>
                <w:sz w:val="16"/>
              </w:rPr>
              <w:t xml:space="preserve"> nº 1/2017</w:t>
            </w: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lang w:val="fr-BE"/>
              </w:rPr>
            </w:pPr>
            <w:r>
              <w:rPr>
                <w:b/>
                <w:noProof/>
                <w:sz w:val="16"/>
                <w:lang w:val="fr-BE"/>
              </w:rPr>
              <w:t xml:space="preserve">Projet de budget 2017 </w:t>
            </w:r>
            <w:r>
              <w:rPr>
                <w:b/>
                <w:noProof/>
                <w:sz w:val="16"/>
                <w:szCs w:val="16"/>
                <w:lang w:val="fr-BE"/>
              </w:rPr>
              <w:br/>
            </w:r>
            <w:r>
              <w:rPr>
                <w:b/>
                <w:noProof/>
                <w:sz w:val="16"/>
                <w:lang w:val="fr-BE"/>
              </w:rPr>
              <w:t>(y compris LR 1/2017)</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rPr>
            </w:pPr>
            <w:r>
              <w:rPr>
                <w:b/>
                <w:noProof/>
                <w:sz w:val="16"/>
              </w:rPr>
              <w:t>Ligne budgétaire</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rPr>
            </w:pPr>
            <w:r>
              <w:rPr>
                <w:b/>
                <w:noProof/>
                <w:sz w:val="16"/>
              </w:rPr>
              <w:t xml:space="preserve">Engagements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rPr>
            </w:pPr>
            <w:r>
              <w:rPr>
                <w:b/>
                <w:noProof/>
                <w:sz w:val="16"/>
              </w:rPr>
              <w:t xml:space="preserve">Paiements </w:t>
            </w:r>
          </w:p>
        </w:tc>
        <w:tc>
          <w:tcPr>
            <w:tcW w:w="13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rPr>
            </w:pPr>
            <w:r>
              <w:rPr>
                <w:b/>
                <w:noProof/>
                <w:sz w:val="16"/>
              </w:rPr>
              <w:t xml:space="preserve">Engagements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rPr>
            </w:pPr>
            <w:r>
              <w:rPr>
                <w:b/>
                <w:noProof/>
                <w:sz w:val="16"/>
              </w:rPr>
              <w:t xml:space="preserve">Paiements </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rPr>
            </w:pPr>
            <w:r>
              <w:rPr>
                <w:b/>
                <w:noProof/>
                <w:sz w:val="16"/>
              </w:rPr>
              <w:t xml:space="preserve">Engagements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rPr>
            </w:pPr>
            <w:r>
              <w:rPr>
                <w:b/>
                <w:noProof/>
                <w:sz w:val="16"/>
              </w:rPr>
              <w:t xml:space="preserve">Paiements </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rPr>
            </w:pPr>
            <w:r>
              <w:rPr>
                <w:noProof/>
                <w:sz w:val="20"/>
              </w:rPr>
              <w:t>3 0 0 1</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rPr>
            </w:pPr>
            <w:r>
              <w:rPr>
                <w:noProof/>
                <w:sz w:val="20"/>
              </w:rPr>
              <w:t xml:space="preserve">68 300 000 </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68 300 000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3 645 000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3 645 000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71 945 000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71 945 000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rPr>
            </w:pPr>
            <w:r>
              <w:rPr>
                <w:noProof/>
                <w:sz w:val="20"/>
              </w:rPr>
              <w:t>3 0 0 2</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rPr>
            </w:pPr>
            <w:r>
              <w:rPr>
                <w:noProof/>
                <w:sz w:val="20"/>
              </w:rPr>
              <w:t>27 911 000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27 911 000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1 980 000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1 980 000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29 891 000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29 891 000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rPr>
            </w:pPr>
            <w:r>
              <w:rPr>
                <w:noProof/>
                <w:sz w:val="20"/>
              </w:rPr>
              <w:t>3 0 0 3</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rPr>
            </w:pPr>
            <w:r>
              <w:rPr>
                <w:noProof/>
                <w:sz w:val="20"/>
              </w:rPr>
              <w:t>168 109 000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168 109 000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3 636 000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3 636 000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171 745 000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171 745 000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rPr>
            </w:pPr>
            <w:r>
              <w:rPr>
                <w:noProof/>
                <w:sz w:val="20"/>
              </w:rPr>
              <w:t>3 0 0 4</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rPr>
            </w:pPr>
            <w:r>
              <w:rPr>
                <w:noProof/>
                <w:sz w:val="20"/>
              </w:rPr>
              <w:t>45 227 000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45 227 000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815 000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815 000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46 042 000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46 042 000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r>
              <w:rPr>
                <w:b/>
                <w:noProof/>
                <w:sz w:val="20"/>
              </w:rPr>
              <w:t>Total</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309 547 000</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rPr>
            </w:pPr>
            <w:r>
              <w:rPr>
                <w:b/>
                <w:noProof/>
                <w:sz w:val="20"/>
              </w:rPr>
              <w:t>309 547 000</w:t>
            </w:r>
          </w:p>
        </w:tc>
        <w:tc>
          <w:tcPr>
            <w:tcW w:w="13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rPr>
            </w:pPr>
            <w:r>
              <w:rPr>
                <w:b/>
                <w:noProof/>
                <w:sz w:val="20"/>
              </w:rPr>
              <w:t>10 076 000</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rPr>
            </w:pPr>
            <w:r>
              <w:rPr>
                <w:b/>
                <w:noProof/>
                <w:sz w:val="20"/>
              </w:rPr>
              <w:t>10 076 000</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rPr>
            </w:pPr>
            <w:r>
              <w:rPr>
                <w:b/>
                <w:noProof/>
                <w:sz w:val="20"/>
              </w:rPr>
              <w:t>319 623 000</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rPr>
            </w:pPr>
            <w:r>
              <w:rPr>
                <w:b/>
                <w:noProof/>
                <w:sz w:val="20"/>
              </w:rPr>
              <w:t>319 623 000</w:t>
            </w:r>
          </w:p>
        </w:tc>
      </w:tr>
    </w:tbl>
    <w:p>
      <w:pPr>
        <w:pStyle w:val="ManualHeading2"/>
        <w:numPr>
          <w:ilvl w:val="0"/>
          <w:numId w:val="0"/>
        </w:numPr>
        <w:tabs>
          <w:tab w:val="left" w:pos="851"/>
        </w:tabs>
        <w:ind w:left="851" w:hanging="851"/>
      </w:pPr>
      <w:bookmarkStart w:id="152" w:name="_Toc463004760"/>
      <w:bookmarkStart w:id="153" w:name="_Toc463004761"/>
      <w:bookmarkStart w:id="154" w:name="_Toc463004762"/>
      <w:bookmarkStart w:id="155" w:name="_Toc464138556"/>
      <w:bookmarkStart w:id="156" w:name="_Toc465349310"/>
      <w:bookmarkEnd w:id="152"/>
      <w:bookmarkEnd w:id="153"/>
      <w:bookmarkEnd w:id="154"/>
      <w:r>
        <w:t>5.4.</w:t>
      </w:r>
      <w:r>
        <w:tab/>
        <w:t>Rémunérations et pensions</w:t>
      </w:r>
      <w:bookmarkEnd w:id="155"/>
      <w:bookmarkEnd w:id="156"/>
    </w:p>
    <w:p>
      <w:pPr>
        <w:spacing w:before="120" w:after="120"/>
        <w:jc w:val="both"/>
        <w:rPr>
          <w:noProof/>
          <w:szCs w:val="20"/>
          <w:lang w:val="fr-BE"/>
        </w:rPr>
      </w:pPr>
      <w:r>
        <w:rPr>
          <w:noProof/>
          <w:lang w:val="fr-BE"/>
        </w:rPr>
        <w:t>Conformément aux articles 64 et 65 du statut, les rémunérations des fonctionnaires et autres agents de l’Union européenne sont actualisées chaque année, sur la base d’un rapport présenté par la Commission et fondé sur les données statistiques préparées par Eurostat en concertation avec les services nationaux de statistiques des États membres, qui reflètent la situation dans ces derniers à la date du 1</w:t>
      </w:r>
      <w:r>
        <w:rPr>
          <w:noProof/>
          <w:vertAlign w:val="superscript"/>
          <w:lang w:val="fr-BE"/>
        </w:rPr>
        <w:t>er</w:t>
      </w:r>
      <w:r>
        <w:rPr>
          <w:noProof/>
          <w:lang w:val="fr-BE"/>
        </w:rPr>
        <w:t xml:space="preserve"> juillet.</w:t>
      </w:r>
    </w:p>
    <w:p>
      <w:pPr>
        <w:spacing w:before="120" w:after="120"/>
        <w:jc w:val="both"/>
        <w:rPr>
          <w:noProof/>
          <w:szCs w:val="20"/>
        </w:rPr>
      </w:pPr>
      <w:r>
        <w:rPr>
          <w:noProof/>
          <w:lang w:val="fr-BE"/>
        </w:rPr>
        <w:t xml:space="preserve">Le calcul de l’actualisation repose sur le principe du parallélisme entre l’évolution des rémunérations réelles (hors inflation) des fonctionnaires de l’UE et celle des rémunérations des fonctionnaires nationaux des États membres. </w:t>
      </w:r>
      <w:r>
        <w:rPr>
          <w:noProof/>
        </w:rPr>
        <w:t>Il reflète l’effet combiné de deux variables principales:</w:t>
      </w:r>
    </w:p>
    <w:p>
      <w:pPr>
        <w:numPr>
          <w:ilvl w:val="0"/>
          <w:numId w:val="22"/>
        </w:numPr>
        <w:spacing w:before="120" w:after="120"/>
        <w:ind w:left="426" w:hanging="426"/>
        <w:jc w:val="both"/>
        <w:rPr>
          <w:noProof/>
          <w:szCs w:val="20"/>
          <w:lang w:val="fr-BE"/>
        </w:rPr>
      </w:pPr>
      <w:r>
        <w:rPr>
          <w:noProof/>
          <w:lang w:val="fr-BE"/>
        </w:rPr>
        <w:t>l’évolution annuelle des salaires réels des fonctionnaires des administrations centrales d’un échantillon de 11 États membres représentant plus de 75 % du PIB de l’Union;</w:t>
      </w:r>
    </w:p>
    <w:p>
      <w:pPr>
        <w:numPr>
          <w:ilvl w:val="0"/>
          <w:numId w:val="22"/>
        </w:numPr>
        <w:spacing w:before="120" w:after="120"/>
        <w:ind w:left="426" w:hanging="426"/>
        <w:jc w:val="both"/>
        <w:rPr>
          <w:noProof/>
          <w:szCs w:val="20"/>
          <w:lang w:val="fr-BE"/>
        </w:rPr>
      </w:pPr>
      <w:r>
        <w:rPr>
          <w:noProof/>
          <w:lang w:val="fr-BE"/>
        </w:rPr>
        <w:t>l’inflation annuelle à Bruxelles et à Luxembourg calculée en pondérant la hausse nationale des prix à la consommation mesurée par l’IPCH belge et l’IPC luxembourgeois en fonction de la répartition du personnel de l’UE en service dans ces États membres.</w:t>
      </w:r>
    </w:p>
    <w:p>
      <w:pPr>
        <w:spacing w:before="120" w:after="120"/>
        <w:jc w:val="both"/>
        <w:rPr>
          <w:noProof/>
          <w:szCs w:val="20"/>
          <w:lang w:val="fr-BE"/>
        </w:rPr>
      </w:pPr>
      <w:r>
        <w:rPr>
          <w:noProof/>
          <w:lang w:val="fr-BE"/>
        </w:rPr>
        <w:t>Les taux prévisionnels utilisés pour le second semestre de 2016 et pour le projet de budget 2017 sont respectivement de 1,8 % et de 2,1 %. Comme le rapport pour l’exercice actuel approche, il convient de réexaminer la situation, étant entendu que toute lettre rectificative pour le budget 2017 devrait être présentée avant l’ouverture de la procédure de conciliation.</w:t>
      </w:r>
    </w:p>
    <w:p>
      <w:pPr>
        <w:spacing w:before="120" w:after="120"/>
        <w:jc w:val="both"/>
        <w:rPr>
          <w:noProof/>
          <w:lang w:val="fr-BE"/>
        </w:rPr>
      </w:pPr>
      <w:r>
        <w:rPr>
          <w:noProof/>
          <w:lang w:val="fr-BE"/>
        </w:rPr>
        <w:t>Le taux d’inflation annuel de la Belgique, sur la base de l’indice des prix à la consommation harmonisé européen, s’élevait à 1,8 % en juin, soit bien au-dessus de la moyenne de l’UE qui était quant à elle de 0,1 %. Si ce chiffre est presque équivalent au taux prévisionnel actuel, celui-ci devrait également tenir compte de l’incidence sur le pouvoir d’achat des fonctionnaires de l’UE due à l’augmentation des salaires réels des fonctionnaires des États membres affichant un faible taux d’inflation au cours de la même période.</w:t>
      </w:r>
    </w:p>
    <w:p>
      <w:pPr>
        <w:spacing w:before="120" w:after="120"/>
        <w:jc w:val="both"/>
        <w:rPr>
          <w:noProof/>
          <w:lang w:val="fr-BE"/>
        </w:rPr>
      </w:pPr>
      <w:r>
        <w:rPr>
          <w:noProof/>
          <w:lang w:val="fr-BE"/>
        </w:rPr>
        <w:t>Compte tenu de ces éléments, la probabilité d’une actualisation des salaires supérieure à celle retenue pour établir le budget 2016 et l’état prévisionnel pour 2017 est non négligeable. Il est raisonnable de prévoir les crédits budgétaires nécessaires pour faire face à une hausse du taux, d’un ordre de grandeur similaire à celui enregistré pour l’actualisation de 2015, soit ± 1,2 %.</w:t>
      </w:r>
    </w:p>
    <w:p>
      <w:pPr>
        <w:spacing w:before="120" w:after="120"/>
        <w:jc w:val="both"/>
        <w:rPr>
          <w:noProof/>
          <w:lang w:val="fr-BE"/>
        </w:rPr>
      </w:pPr>
      <w:r>
        <w:rPr>
          <w:noProof/>
          <w:lang w:val="fr-BE"/>
        </w:rPr>
        <w:t>Les conséquences budgétaires de cette situation seraient de l’ordre de 59,0 millions d’EUR pour 2017, dont 27,8 millions d’EUR pour la Commission, et de 19,1 millions d’EUR pour les pensions de l’ensemble des institutions.</w:t>
      </w:r>
    </w:p>
    <w:p>
      <w:pPr>
        <w:spacing w:before="120" w:after="120"/>
        <w:jc w:val="both"/>
        <w:rPr>
          <w:noProof/>
          <w:lang w:val="fr-BE"/>
        </w:rPr>
      </w:pPr>
      <w:r>
        <w:rPr>
          <w:noProof/>
          <w:lang w:val="fr-BE"/>
        </w:rPr>
        <w:t>Il est donc proposé de demander les crédits supplémentaires pour couvrir les besoins relatifs à 2017 en matière de rémunérations et de pensions de toutes les institutions dans la présente lettre rectificative. Étant donné que le calendrier de publication du rapport d’Eurostat est clairement énoncé à l’annexe XI du statut, à savoir à la fin du mois d’octobre, il serait trop tard pour proposer une lettre rectificative après la fixation définitive du taux. Aussi la présente proposition donne-t-elle une indication des besoins probables pour toutes les institutions, lesquels pourront au besoin être actualisés lors de la finalisation du rapport officiel.</w:t>
      </w:r>
    </w:p>
    <w:p>
      <w:pPr>
        <w:spacing w:before="120" w:after="120"/>
        <w:jc w:val="both"/>
        <w:rPr>
          <w:noProof/>
          <w:szCs w:val="20"/>
          <w:lang w:val="fr-BE"/>
        </w:rPr>
      </w:pPr>
      <w:r>
        <w:rPr>
          <w:noProof/>
          <w:lang w:val="fr-BE"/>
        </w:rPr>
        <w:t>La ventilation indicative par type de dépense et par institution serait la suivante:</w:t>
      </w:r>
    </w:p>
    <w:p>
      <w:pPr>
        <w:rPr>
          <w:noProof/>
          <w:lang w:val="fr-BE"/>
        </w:rPr>
      </w:pPr>
    </w:p>
    <w:tbl>
      <w:tblPr>
        <w:tblW w:w="9916" w:type="dxa"/>
        <w:jc w:val="center"/>
        <w:tblInd w:w="-167" w:type="dxa"/>
        <w:tblLayout w:type="fixed"/>
        <w:tblCellMar>
          <w:left w:w="40" w:type="dxa"/>
          <w:right w:w="40" w:type="dxa"/>
        </w:tblCellMar>
        <w:tblLook w:val="0000" w:firstRow="0" w:lastRow="0" w:firstColumn="0" w:lastColumn="0" w:noHBand="0" w:noVBand="0"/>
      </w:tblPr>
      <w:tblGrid>
        <w:gridCol w:w="1432"/>
        <w:gridCol w:w="2374"/>
        <w:gridCol w:w="1700"/>
        <w:gridCol w:w="1426"/>
        <w:gridCol w:w="1426"/>
        <w:gridCol w:w="1558"/>
      </w:tblGrid>
      <w:tr>
        <w:trPr>
          <w:trHeight w:val="164"/>
          <w:tblHeader/>
          <w:jc w:val="center"/>
        </w:trPr>
        <w:tc>
          <w:tcPr>
            <w:tcW w:w="1432" w:type="dxa"/>
            <w:shd w:val="clear" w:color="auto" w:fill="FFFFFF"/>
          </w:tcPr>
          <w:p>
            <w:pPr>
              <w:jc w:val="right"/>
              <w:rPr>
                <w:noProof/>
                <w:sz w:val="18"/>
                <w:szCs w:val="18"/>
                <w:lang w:val="fr-BE"/>
              </w:rPr>
            </w:pPr>
          </w:p>
        </w:tc>
        <w:tc>
          <w:tcPr>
            <w:tcW w:w="8484" w:type="dxa"/>
            <w:gridSpan w:val="5"/>
            <w:shd w:val="clear" w:color="auto" w:fill="FFFFFF"/>
            <w:vAlign w:val="center"/>
          </w:tcPr>
          <w:p>
            <w:pPr>
              <w:jc w:val="right"/>
              <w:rPr>
                <w:noProof/>
                <w:sz w:val="18"/>
                <w:szCs w:val="18"/>
                <w:lang w:val="fr-BE"/>
              </w:rPr>
            </w:pPr>
            <w:r>
              <w:rPr>
                <w:noProof/>
                <w:lang w:val="fr-BE"/>
              </w:rPr>
              <w:br w:type="page"/>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vMerge w:val="restart"/>
            <w:tcBorders>
              <w:right w:val="single" w:sz="4" w:space="0" w:color="auto"/>
            </w:tcBorders>
            <w:shd w:val="clear" w:color="auto" w:fill="D9D9D9" w:themeFill="background1" w:themeFillShade="D9"/>
            <w:vAlign w:val="center"/>
          </w:tcPr>
          <w:p>
            <w:pPr>
              <w:widowControl w:val="0"/>
              <w:spacing w:before="15" w:after="15" w:line="276" w:lineRule="auto"/>
              <w:jc w:val="center"/>
              <w:rPr>
                <w:b/>
                <w:noProof/>
                <w:sz w:val="18"/>
                <w:szCs w:val="18"/>
              </w:rPr>
            </w:pPr>
            <w:r>
              <w:rPr>
                <w:b/>
                <w:noProof/>
                <w:sz w:val="18"/>
              </w:rPr>
              <w:t>Rubrique 5</w:t>
            </w:r>
          </w:p>
        </w:tc>
        <w:tc>
          <w:tcPr>
            <w:tcW w:w="1700" w:type="dxa"/>
            <w:vMerge w:val="restart"/>
            <w:tcBorders>
              <w:left w:val="single" w:sz="4" w:space="0" w:color="auto"/>
              <w:right w:val="single" w:sz="4" w:space="0" w:color="auto"/>
            </w:tcBorders>
            <w:shd w:val="clear" w:color="auto" w:fill="D9D9D9" w:themeFill="background1" w:themeFillShade="D9"/>
            <w:vAlign w:val="center"/>
          </w:tcPr>
          <w:p>
            <w:pPr>
              <w:widowControl w:val="0"/>
              <w:tabs>
                <w:tab w:val="left" w:pos="1350"/>
              </w:tabs>
              <w:spacing w:before="15" w:after="15" w:line="276" w:lineRule="auto"/>
              <w:jc w:val="center"/>
              <w:rPr>
                <w:b/>
                <w:noProof/>
                <w:sz w:val="18"/>
                <w:szCs w:val="18"/>
              </w:rPr>
            </w:pPr>
            <w:r>
              <w:rPr>
                <w:b/>
                <w:noProof/>
                <w:sz w:val="18"/>
              </w:rPr>
              <w:t>PB 2017</w:t>
            </w:r>
          </w:p>
        </w:tc>
        <w:tc>
          <w:tcPr>
            <w:tcW w:w="2852" w:type="dxa"/>
            <w:gridSpan w:val="2"/>
            <w:tcBorders>
              <w:left w:val="single" w:sz="4" w:space="0" w:color="auto"/>
              <w:bottom w:val="dotted" w:sz="4" w:space="0" w:color="auto"/>
              <w:right w:val="single" w:sz="4" w:space="0" w:color="auto"/>
            </w:tcBorders>
            <w:shd w:val="clear" w:color="auto" w:fill="D9D9D9" w:themeFill="background1" w:themeFillShade="D9"/>
            <w:vAlign w:val="center"/>
          </w:tcPr>
          <w:p>
            <w:pPr>
              <w:widowControl w:val="0"/>
              <w:spacing w:before="15" w:after="15" w:line="276" w:lineRule="auto"/>
              <w:jc w:val="center"/>
              <w:rPr>
                <w:b/>
                <w:noProof/>
                <w:sz w:val="18"/>
                <w:szCs w:val="18"/>
              </w:rPr>
            </w:pPr>
            <w:r>
              <w:rPr>
                <w:b/>
                <w:noProof/>
                <w:sz w:val="18"/>
              </w:rPr>
              <w:t>LR 1/2017</w:t>
            </w:r>
          </w:p>
        </w:tc>
        <w:tc>
          <w:tcPr>
            <w:tcW w:w="1558" w:type="dxa"/>
            <w:vMerge w:val="restart"/>
            <w:tcBorders>
              <w:left w:val="single" w:sz="4" w:space="0" w:color="auto"/>
            </w:tcBorders>
            <w:shd w:val="clear" w:color="auto" w:fill="D9D9D9" w:themeFill="background1" w:themeFillShade="D9"/>
            <w:vAlign w:val="center"/>
          </w:tcPr>
          <w:p>
            <w:pPr>
              <w:widowControl w:val="0"/>
              <w:tabs>
                <w:tab w:val="left" w:pos="1350"/>
              </w:tabs>
              <w:spacing w:before="15" w:after="15" w:line="276" w:lineRule="auto"/>
              <w:jc w:val="center"/>
              <w:rPr>
                <w:b/>
                <w:noProof/>
                <w:sz w:val="18"/>
                <w:szCs w:val="18"/>
              </w:rPr>
            </w:pPr>
            <w:r>
              <w:rPr>
                <w:b/>
                <w:noProof/>
                <w:sz w:val="18"/>
              </w:rPr>
              <w:t xml:space="preserve">PB 2017 </w:t>
            </w:r>
            <w:r>
              <w:rPr>
                <w:b/>
                <w:noProof/>
                <w:sz w:val="18"/>
                <w:szCs w:val="18"/>
              </w:rPr>
              <w:br/>
            </w:r>
            <w:r>
              <w:rPr>
                <w:b/>
                <w:noProof/>
                <w:sz w:val="18"/>
              </w:rPr>
              <w:t>(y compris LR 1/2017)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vMerge/>
            <w:tcBorders>
              <w:bottom w:val="single" w:sz="4" w:space="0" w:color="auto"/>
              <w:right w:val="single" w:sz="4" w:space="0" w:color="auto"/>
            </w:tcBorders>
            <w:shd w:val="clear" w:color="auto" w:fill="D9D9D9" w:themeFill="background1" w:themeFillShade="D9"/>
          </w:tcPr>
          <w:p>
            <w:pPr>
              <w:widowControl w:val="0"/>
              <w:spacing w:before="15" w:after="15" w:line="276" w:lineRule="auto"/>
              <w:jc w:val="both"/>
              <w:rPr>
                <w:b/>
                <w:noProof/>
                <w:sz w:val="18"/>
                <w:szCs w:val="18"/>
              </w:rPr>
            </w:pPr>
          </w:p>
        </w:tc>
        <w:tc>
          <w:tcPr>
            <w:tcW w:w="1700" w:type="dxa"/>
            <w:vMerge/>
            <w:tcBorders>
              <w:left w:val="single" w:sz="4" w:space="0" w:color="auto"/>
              <w:bottom w:val="single"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noProof/>
                <w:sz w:val="18"/>
                <w:szCs w:val="18"/>
              </w:rPr>
            </w:pPr>
          </w:p>
        </w:tc>
        <w:tc>
          <w:tcPr>
            <w:tcW w:w="1426" w:type="dxa"/>
            <w:tcBorders>
              <w:left w:val="single" w:sz="4" w:space="0" w:color="auto"/>
              <w:bottom w:val="single" w:sz="4" w:space="0" w:color="auto"/>
              <w:right w:val="dotted" w:sz="4" w:space="0" w:color="auto"/>
            </w:tcBorders>
            <w:shd w:val="clear" w:color="auto" w:fill="D9D9D9" w:themeFill="background1" w:themeFillShade="D9"/>
            <w:vAlign w:val="center"/>
          </w:tcPr>
          <w:p>
            <w:pPr>
              <w:widowControl w:val="0"/>
              <w:spacing w:before="15" w:after="15" w:line="276" w:lineRule="auto"/>
              <w:jc w:val="center"/>
              <w:rPr>
                <w:b/>
                <w:noProof/>
                <w:sz w:val="18"/>
                <w:szCs w:val="18"/>
                <w:lang w:val="fr-BE"/>
              </w:rPr>
            </w:pPr>
            <w:r>
              <w:rPr>
                <w:b/>
                <w:noProof/>
                <w:sz w:val="18"/>
                <w:lang w:val="fr-BE"/>
              </w:rPr>
              <w:t>Transfert des RSUE + modif.</w:t>
            </w:r>
            <w:r>
              <w:rPr>
                <w:b/>
                <w:noProof/>
                <w:sz w:val="18"/>
                <w:szCs w:val="18"/>
                <w:lang w:val="fr-BE"/>
              </w:rPr>
              <w:br/>
            </w:r>
            <w:r>
              <w:rPr>
                <w:b/>
                <w:noProof/>
                <w:sz w:val="18"/>
                <w:lang w:val="fr-BE"/>
              </w:rPr>
              <w:t>CESE &amp; CdR</w:t>
            </w:r>
          </w:p>
        </w:tc>
        <w:tc>
          <w:tcPr>
            <w:tcW w:w="1426" w:type="dxa"/>
            <w:tcBorders>
              <w:left w:val="dotted" w:sz="4" w:space="0" w:color="auto"/>
              <w:bottom w:val="single" w:sz="4" w:space="0" w:color="auto"/>
              <w:right w:val="single" w:sz="4" w:space="0" w:color="auto"/>
            </w:tcBorders>
            <w:shd w:val="clear" w:color="auto" w:fill="D9D9D9" w:themeFill="background1" w:themeFillShade="D9"/>
            <w:vAlign w:val="center"/>
          </w:tcPr>
          <w:p>
            <w:pPr>
              <w:widowControl w:val="0"/>
              <w:spacing w:before="15" w:after="15" w:line="276" w:lineRule="auto"/>
              <w:jc w:val="center"/>
              <w:rPr>
                <w:b/>
                <w:noProof/>
                <w:sz w:val="18"/>
                <w:szCs w:val="18"/>
                <w:lang w:val="fr-BE"/>
              </w:rPr>
            </w:pPr>
            <w:r>
              <w:rPr>
                <w:b/>
                <w:noProof/>
                <w:sz w:val="18"/>
                <w:lang w:val="fr-BE"/>
              </w:rPr>
              <w:t>Actualisation 2016 des salaires supérieure aux estimations</w:t>
            </w:r>
            <w:r>
              <w:rPr>
                <w:b/>
                <w:noProof/>
                <w:sz w:val="18"/>
                <w:szCs w:val="18"/>
                <w:lang w:val="fr-BE"/>
              </w:rPr>
              <w:br/>
            </w:r>
            <w:r>
              <w:rPr>
                <w:b/>
                <w:noProof/>
                <w:sz w:val="18"/>
                <w:lang w:val="fr-BE"/>
              </w:rPr>
              <w:t>[12 mois]</w:t>
            </w:r>
          </w:p>
        </w:tc>
        <w:tc>
          <w:tcPr>
            <w:tcW w:w="1558" w:type="dxa"/>
            <w:vMerge/>
            <w:tcBorders>
              <w:left w:val="single" w:sz="4" w:space="0" w:color="auto"/>
              <w:bottom w:val="single" w:sz="4" w:space="0" w:color="auto"/>
            </w:tcBorders>
            <w:shd w:val="clear" w:color="auto" w:fill="D9D9D9" w:themeFill="background1" w:themeFillShade="D9"/>
          </w:tcPr>
          <w:p>
            <w:pPr>
              <w:widowControl w:val="0"/>
              <w:spacing w:before="15" w:after="15" w:line="276" w:lineRule="auto"/>
              <w:jc w:val="right"/>
              <w:rPr>
                <w:noProof/>
                <w:sz w:val="18"/>
                <w:szCs w:val="18"/>
                <w:lang w:val="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single" w:sz="4" w:space="0" w:color="auto"/>
              <w:bottom w:val="dotted" w:sz="4" w:space="0" w:color="auto"/>
              <w:right w:val="single" w:sz="4" w:space="0" w:color="auto"/>
            </w:tcBorders>
          </w:tcPr>
          <w:p>
            <w:pPr>
              <w:widowControl w:val="0"/>
              <w:spacing w:before="15" w:after="15" w:line="276" w:lineRule="auto"/>
              <w:jc w:val="both"/>
              <w:rPr>
                <w:b/>
                <w:noProof/>
                <w:sz w:val="18"/>
                <w:szCs w:val="18"/>
              </w:rPr>
            </w:pPr>
            <w:r>
              <w:rPr>
                <w:b/>
                <w:noProof/>
                <w:sz w:val="18"/>
              </w:rPr>
              <w:t>Commission</w:t>
            </w:r>
          </w:p>
        </w:tc>
        <w:tc>
          <w:tcPr>
            <w:tcW w:w="1700" w:type="dxa"/>
            <w:tcBorders>
              <w:top w:val="single"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rPr>
            </w:pPr>
            <w:r>
              <w:rPr>
                <w:b/>
                <w:noProof/>
                <w:sz w:val="18"/>
              </w:rPr>
              <w:t>3 466,0</w:t>
            </w:r>
          </w:p>
        </w:tc>
        <w:tc>
          <w:tcPr>
            <w:tcW w:w="1426" w:type="dxa"/>
            <w:tcBorders>
              <w:top w:val="single"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single"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27,8</w:t>
            </w:r>
          </w:p>
        </w:tc>
        <w:tc>
          <w:tcPr>
            <w:tcW w:w="1558" w:type="dxa"/>
            <w:tcBorders>
              <w:top w:val="single" w:sz="4" w:space="0" w:color="auto"/>
              <w:left w:val="single" w:sz="4" w:space="0" w:color="auto"/>
              <w:bottom w:val="dotted" w:sz="4" w:space="0" w:color="auto"/>
            </w:tcBorders>
          </w:tcPr>
          <w:p>
            <w:pPr>
              <w:widowControl w:val="0"/>
              <w:spacing w:before="15" w:after="15" w:line="276" w:lineRule="auto"/>
              <w:jc w:val="right"/>
              <w:rPr>
                <w:noProof/>
                <w:sz w:val="18"/>
                <w:szCs w:val="18"/>
              </w:rPr>
            </w:pPr>
            <w:r>
              <w:rPr>
                <w:b/>
                <w:noProof/>
                <w:sz w:val="18"/>
              </w:rPr>
              <w:t>3 493,8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both"/>
              <w:rPr>
                <w:noProof/>
                <w:sz w:val="18"/>
                <w:szCs w:val="18"/>
              </w:rPr>
            </w:pPr>
            <w:r>
              <w:rPr>
                <w:b/>
                <w:noProof/>
                <w:sz w:val="18"/>
              </w:rPr>
              <w:t>Autres institutions</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rPr>
            </w:pPr>
            <w:r>
              <w:rPr>
                <w:b/>
                <w:noProof/>
                <w:sz w:val="18"/>
              </w:rPr>
              <w:t>3 899,1</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r>
              <w:rPr>
                <w:b/>
                <w:noProof/>
                <w:sz w:val="18"/>
              </w:rPr>
              <w:t>12,0</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12,2</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3 923,3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Parlement européen</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1 900,6</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0,0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1 900,6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Conseil européen et Conseil</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559,5</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3,3</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562,8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Cour de justice</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396,3</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3,1</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399,3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Cour des comptes</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140,2</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1,4</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141,5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val="fr-BE"/>
              </w:rPr>
            </w:pPr>
            <w:r>
              <w:rPr>
                <w:noProof/>
                <w:sz w:val="18"/>
                <w:lang w:val="fr-BE"/>
              </w:rPr>
              <w:t>Comité économique et social européen</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131,9</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r>
              <w:rPr>
                <w:noProof/>
                <w:sz w:val="18"/>
              </w:rPr>
              <w:t>1,2</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0,7</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133,8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Comité des régions</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92,0</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r>
              <w:rPr>
                <w:noProof/>
                <w:sz w:val="18"/>
              </w:rPr>
              <w:t>0,8</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0,6</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93,3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Médiateur européen</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10,7</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0,0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10,7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val="fr-BE"/>
              </w:rPr>
            </w:pPr>
            <w:r>
              <w:rPr>
                <w:noProof/>
                <w:sz w:val="18"/>
                <w:lang w:val="fr-BE"/>
              </w:rPr>
              <w:t>Contrôleur européen de la protection des données</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11,2</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0,1</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11,3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lang w:val="fr-BE"/>
              </w:rPr>
            </w:pPr>
            <w:r>
              <w:rPr>
                <w:noProof/>
                <w:sz w:val="18"/>
                <w:lang w:val="fr-BE"/>
              </w:rPr>
              <w:t>Service européen pour l’action extérieure</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656,9</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r>
              <w:rPr>
                <w:noProof/>
                <w:sz w:val="18"/>
              </w:rPr>
              <w:t>10,1</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3,0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670,1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b/>
                <w:i/>
                <w:noProof/>
                <w:sz w:val="18"/>
                <w:szCs w:val="18"/>
              </w:rPr>
            </w:pPr>
            <w:r>
              <w:rPr>
                <w:b/>
                <w:i/>
                <w:noProof/>
                <w:sz w:val="18"/>
              </w:rPr>
              <w:t xml:space="preserve">Dépenses administratives </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i/>
                <w:noProof/>
                <w:sz w:val="18"/>
                <w:szCs w:val="18"/>
              </w:rPr>
            </w:pPr>
            <w:r>
              <w:rPr>
                <w:b/>
                <w:i/>
                <w:noProof/>
                <w:sz w:val="18"/>
              </w:rPr>
              <w:t>7 365,2</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r>
              <w:rPr>
                <w:b/>
                <w:noProof/>
                <w:sz w:val="18"/>
              </w:rPr>
              <w:t>12,0</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39,9</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7 417,1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both"/>
              <w:rPr>
                <w:b/>
                <w:noProof/>
                <w:sz w:val="18"/>
                <w:szCs w:val="18"/>
              </w:rPr>
            </w:pPr>
            <w:r>
              <w:rPr>
                <w:b/>
                <w:noProof/>
                <w:sz w:val="18"/>
              </w:rPr>
              <w:t>Pensions</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rPr>
            </w:pPr>
            <w:r>
              <w:rPr>
                <w:b/>
                <w:noProof/>
                <w:sz w:val="18"/>
              </w:rPr>
              <w:t>1 770,8</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19,1</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1 789,9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both"/>
              <w:rPr>
                <w:b/>
                <w:noProof/>
                <w:sz w:val="18"/>
                <w:szCs w:val="18"/>
              </w:rPr>
            </w:pPr>
            <w:r>
              <w:rPr>
                <w:b/>
                <w:noProof/>
                <w:sz w:val="18"/>
              </w:rPr>
              <w:t>Écoles européennes</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rPr>
            </w:pPr>
            <w:r>
              <w:rPr>
                <w:b/>
                <w:noProof/>
                <w:sz w:val="18"/>
              </w:rPr>
              <w:t>185,8</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0,0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185,8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single" w:sz="4" w:space="0" w:color="auto"/>
              <w:right w:val="single" w:sz="4" w:space="0" w:color="auto"/>
            </w:tcBorders>
          </w:tcPr>
          <w:p>
            <w:pPr>
              <w:widowControl w:val="0"/>
              <w:spacing w:before="15" w:after="15" w:line="276" w:lineRule="auto"/>
              <w:jc w:val="right"/>
              <w:rPr>
                <w:b/>
                <w:i/>
                <w:noProof/>
                <w:sz w:val="18"/>
                <w:szCs w:val="18"/>
              </w:rPr>
            </w:pPr>
            <w:r>
              <w:rPr>
                <w:b/>
                <w:i/>
                <w:noProof/>
                <w:sz w:val="18"/>
              </w:rPr>
              <w:t xml:space="preserve">Pensions et écoles européennes </w:t>
            </w:r>
          </w:p>
        </w:tc>
        <w:tc>
          <w:tcPr>
            <w:tcW w:w="1700" w:type="dxa"/>
            <w:tcBorders>
              <w:top w:val="dotted"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right"/>
              <w:rPr>
                <w:b/>
                <w:i/>
                <w:noProof/>
                <w:sz w:val="18"/>
                <w:szCs w:val="18"/>
              </w:rPr>
            </w:pPr>
            <w:r>
              <w:rPr>
                <w:b/>
                <w:i/>
                <w:noProof/>
                <w:sz w:val="18"/>
              </w:rPr>
              <w:t>1 956,5</w:t>
            </w:r>
          </w:p>
        </w:tc>
        <w:tc>
          <w:tcPr>
            <w:tcW w:w="1426" w:type="dxa"/>
            <w:tcBorders>
              <w:top w:val="dotted" w:sz="4" w:space="0" w:color="auto"/>
              <w:left w:val="single" w:sz="4" w:space="0" w:color="auto"/>
              <w:bottom w:val="single" w:sz="4" w:space="0" w:color="auto"/>
              <w:right w:val="dotted" w:sz="4" w:space="0" w:color="auto"/>
            </w:tcBorders>
          </w:tcPr>
          <w:p>
            <w:pPr>
              <w:widowControl w:val="0"/>
              <w:spacing w:before="15" w:after="15" w:line="276" w:lineRule="auto"/>
              <w:jc w:val="right"/>
              <w:rPr>
                <w:noProof/>
                <w:sz w:val="18"/>
                <w:szCs w:val="18"/>
              </w:rPr>
            </w:pPr>
            <w:r>
              <w:rPr>
                <w:b/>
                <w:noProof/>
                <w:sz w:val="18"/>
              </w:rPr>
              <w:t>0,0</w:t>
            </w:r>
          </w:p>
        </w:tc>
        <w:tc>
          <w:tcPr>
            <w:tcW w:w="1426" w:type="dxa"/>
            <w:tcBorders>
              <w:top w:val="dotted" w:sz="4" w:space="0" w:color="auto"/>
              <w:left w:val="dotted" w:sz="4" w:space="0" w:color="auto"/>
              <w:bottom w:val="single" w:sz="4" w:space="0" w:color="auto"/>
              <w:right w:val="single" w:sz="4" w:space="0" w:color="auto"/>
            </w:tcBorders>
          </w:tcPr>
          <w:p>
            <w:pPr>
              <w:widowControl w:val="0"/>
              <w:spacing w:before="15" w:after="15" w:line="276" w:lineRule="auto"/>
              <w:jc w:val="right"/>
              <w:rPr>
                <w:noProof/>
                <w:sz w:val="18"/>
                <w:szCs w:val="18"/>
              </w:rPr>
            </w:pPr>
            <w:r>
              <w:rPr>
                <w:b/>
                <w:noProof/>
                <w:sz w:val="18"/>
              </w:rPr>
              <w:t>19,1</w:t>
            </w:r>
          </w:p>
        </w:tc>
        <w:tc>
          <w:tcPr>
            <w:tcW w:w="1558" w:type="dxa"/>
            <w:tcBorders>
              <w:top w:val="dotted" w:sz="4" w:space="0" w:color="auto"/>
              <w:left w:val="single" w:sz="4" w:space="0" w:color="auto"/>
              <w:bottom w:val="single" w:sz="4" w:space="0" w:color="auto"/>
              <w:right w:val="single" w:sz="4" w:space="0" w:color="auto"/>
            </w:tcBorders>
          </w:tcPr>
          <w:p>
            <w:pPr>
              <w:widowControl w:val="0"/>
              <w:spacing w:before="15" w:after="15" w:line="276" w:lineRule="auto"/>
              <w:jc w:val="right"/>
              <w:rPr>
                <w:noProof/>
                <w:sz w:val="18"/>
                <w:szCs w:val="18"/>
              </w:rPr>
            </w:pPr>
            <w:r>
              <w:rPr>
                <w:b/>
                <w:noProof/>
                <w:sz w:val="18"/>
              </w:rPr>
              <w:t>1 975,6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single"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 xml:space="preserve">Total  </w:t>
            </w:r>
          </w:p>
        </w:tc>
        <w:tc>
          <w:tcPr>
            <w:tcW w:w="1700"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9 321,7</w:t>
            </w:r>
          </w:p>
        </w:tc>
        <w:tc>
          <w:tcPr>
            <w:tcW w:w="1426" w:type="dxa"/>
            <w:tcBorders>
              <w:top w:val="single" w:sz="4" w:space="0" w:color="auto"/>
              <w:left w:val="single" w:sz="4" w:space="0" w:color="auto"/>
              <w:bottom w:val="dotted" w:sz="4" w:space="0" w:color="auto"/>
              <w:right w:val="dotted"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12,0</w:t>
            </w:r>
          </w:p>
        </w:tc>
        <w:tc>
          <w:tcPr>
            <w:tcW w:w="1426" w:type="dxa"/>
            <w:tcBorders>
              <w:top w:val="single" w:sz="4" w:space="0" w:color="auto"/>
              <w:left w:val="dotted"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59,0</w:t>
            </w:r>
          </w:p>
        </w:tc>
        <w:tc>
          <w:tcPr>
            <w:tcW w:w="1558" w:type="dxa"/>
            <w:tcBorders>
              <w:top w:val="single"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9 392,7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Plafond</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9 918,0</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9 918,0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Sous-plafond</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8 007,0</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8 007,0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lang w:val="fr-BE"/>
              </w:rPr>
            </w:pPr>
            <w:r>
              <w:rPr>
                <w:b/>
                <w:i/>
                <w:noProof/>
                <w:sz w:val="18"/>
                <w:lang w:val="fr-BE"/>
              </w:rPr>
              <w:t>dont part compensée sur la marge pour imprévus</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-514,4</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-514,4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Marge rubrique 5</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81,9</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-12,0</w:t>
            </w: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-59,0</w:t>
            </w: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10,9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single"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 xml:space="preserve">Sous-marge </w:t>
            </w:r>
          </w:p>
        </w:tc>
        <w:tc>
          <w:tcPr>
            <w:tcW w:w="1700"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127,5</w:t>
            </w:r>
          </w:p>
        </w:tc>
        <w:tc>
          <w:tcPr>
            <w:tcW w:w="1426" w:type="dxa"/>
            <w:tcBorders>
              <w:top w:val="dotted" w:sz="4" w:space="0" w:color="auto"/>
              <w:left w:val="single" w:sz="4" w:space="0" w:color="auto"/>
              <w:bottom w:val="single" w:sz="4" w:space="0" w:color="auto"/>
              <w:right w:val="dotted"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-12,0</w:t>
            </w:r>
          </w:p>
        </w:tc>
        <w:tc>
          <w:tcPr>
            <w:tcW w:w="1426" w:type="dxa"/>
            <w:tcBorders>
              <w:top w:val="dotted" w:sz="4" w:space="0" w:color="auto"/>
              <w:left w:val="dotted" w:sz="4" w:space="0" w:color="auto"/>
              <w:bottom w:val="single" w:sz="4" w:space="0" w:color="auto"/>
              <w:right w:val="single"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-39,9</w:t>
            </w:r>
          </w:p>
        </w:tc>
        <w:tc>
          <w:tcPr>
            <w:tcW w:w="1558" w:type="dxa"/>
            <w:tcBorders>
              <w:top w:val="dotted" w:sz="4" w:space="0" w:color="auto"/>
              <w:left w:val="single"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75,5</w:t>
            </w:r>
          </w:p>
        </w:tc>
      </w:tr>
    </w:tbl>
    <w:p>
      <w:pPr>
        <w:pStyle w:val="ManualHeading2"/>
        <w:numPr>
          <w:ilvl w:val="0"/>
          <w:numId w:val="0"/>
        </w:numPr>
        <w:tabs>
          <w:tab w:val="left" w:pos="851"/>
        </w:tabs>
        <w:ind w:left="851" w:hanging="851"/>
        <w:rPr>
          <w:lang w:val="fr-BE"/>
        </w:rPr>
      </w:pPr>
      <w:bookmarkStart w:id="157" w:name="_Toc464138557"/>
      <w:bookmarkStart w:id="158" w:name="_Toc465349311"/>
      <w:r>
        <w:rPr>
          <w:lang w:val="fr-BE"/>
        </w:rPr>
        <w:t>5.5.</w:t>
      </w:r>
      <w:r>
        <w:rPr>
          <w:lang w:val="fr-BE"/>
        </w:rPr>
        <w:tab/>
        <w:t>Modification des tableaux des effectifs du Parlement européen, du Comité économique et social européen et du Comité des régions</w:t>
      </w:r>
      <w:bookmarkEnd w:id="157"/>
      <w:bookmarkEnd w:id="158"/>
    </w:p>
    <w:p>
      <w:pPr>
        <w:spacing w:before="120" w:after="120"/>
        <w:jc w:val="both"/>
        <w:rPr>
          <w:noProof/>
          <w:szCs w:val="20"/>
          <w:lang w:val="fr-BE"/>
        </w:rPr>
      </w:pPr>
      <w:r>
        <w:rPr>
          <w:noProof/>
          <w:lang w:val="fr-BE"/>
        </w:rPr>
        <w:t>En 2013, le Parlement européen (PE), le Comité économique et social européen (CESE) et le Comité des régions (CdR) ont signé un accord de coopération visant à renforcer leur coopération politique et administrative, dans le cadre duquel les deux Comités contribueraient au renforcement du service de recherche des membres du PE, qui, en échange, fournirait gratuitement des produits et des services aux Comités. Cet accord de coopération prévoyait notamment une possibilité de transférer jusqu’à 80 emplois des Comités au PE.</w:t>
      </w:r>
    </w:p>
    <w:p>
      <w:pPr>
        <w:spacing w:before="120" w:after="120"/>
        <w:jc w:val="both"/>
        <w:rPr>
          <w:noProof/>
          <w:szCs w:val="20"/>
          <w:lang w:val="fr-BE"/>
        </w:rPr>
      </w:pPr>
      <w:r>
        <w:rPr>
          <w:noProof/>
          <w:lang w:val="fr-BE"/>
        </w:rPr>
        <w:t>Dans un premier temps, 80 emplois ont été créés au tableau des effectifs du PE en 2014 en vue de la mise en œuvre de l’accord de coopération; jusqu’à présent, 60 emplois (24 pour le CdR et 36 pour le CESE) ont été supprimés des tableaux des effectifs de ces institutions.</w:t>
      </w:r>
    </w:p>
    <w:p>
      <w:pPr>
        <w:spacing w:before="120" w:after="120"/>
        <w:jc w:val="both"/>
        <w:rPr>
          <w:noProof/>
          <w:szCs w:val="20"/>
          <w:lang w:val="fr-BE"/>
        </w:rPr>
      </w:pPr>
      <w:r>
        <w:rPr>
          <w:noProof/>
          <w:lang w:val="fr-BE"/>
        </w:rPr>
        <w:t>Afin d’assurer le plein respect du principe de neutralité budgétaire de cet accord, la Commission a intégré un état prévisionnel révisé pour le CESE et le CdR dans le projet de budget 2017, réduisant le tableau des effectifs du CESE de 12 emplois, ainsi que les crédits correspondants (-1,2 million d’EUR), et celui du CdR de 8 emplois (-0,8 million d’EUR). L’incidence sur la rubrique 5 figure dans le tableau de la section 5.2 ci-dessus.</w:t>
      </w:r>
    </w:p>
    <w:p>
      <w:pPr>
        <w:spacing w:before="120" w:after="120"/>
        <w:jc w:val="both"/>
        <w:rPr>
          <w:noProof/>
          <w:szCs w:val="20"/>
          <w:lang w:val="fr-BE"/>
        </w:rPr>
      </w:pPr>
      <w:r>
        <w:rPr>
          <w:noProof/>
          <w:lang w:val="fr-BE"/>
        </w:rPr>
        <w:t>Toutefois, depuis l’adoption du PB 2017, les trois institutions concernées se sont accordées sur le fait que le dossier des transferts peut être considéré comme bouclé. Aussi la Commission propose-t-elle, conformément à l’accord entre le PE, le CESE et le CdR, que les 20 emplois supplémentaires soient retirés du tableau des effectifs du PE dans le projet de budget 2017, tout en rétablissant un nombre correspondant d’emplois dans les tableaux des effectifs respectifs des deux Comités, avec les crédits correspondants.</w:t>
      </w:r>
    </w:p>
    <w:p>
      <w:pPr>
        <w:spacing w:before="120" w:after="120"/>
        <w:jc w:val="both"/>
        <w:rPr>
          <w:noProof/>
          <w:szCs w:val="20"/>
          <w:lang w:val="fr-BE"/>
        </w:rPr>
      </w:pPr>
      <w:r>
        <w:rPr>
          <w:noProof/>
          <w:lang w:val="fr-BE"/>
        </w:rPr>
        <w:t>Étant donné que les 20 emplois supplémentaires attribués au Parlement européen sont restés bloqués et inutilisés depuis 2014, la proposition d’adaptation du tableau des effectifs n’a aucune incidence sur la demande de crédits pour le PE à la section I du budget de l’UE.</w:t>
      </w:r>
    </w:p>
    <w:p>
      <w:pPr>
        <w:spacing w:before="120" w:after="120"/>
        <w:jc w:val="both"/>
        <w:rPr>
          <w:noProof/>
          <w:szCs w:val="20"/>
          <w:lang w:val="fr-BE"/>
        </w:rPr>
      </w:pPr>
      <w:r>
        <w:rPr>
          <w:noProof/>
          <w:lang w:val="fr-BE"/>
        </w:rPr>
        <w:t>Comme il s’agit d’une opération à somme nulle entre institutions, elle n’a aucune incidence sur leurs objectifs respectifs de réduction de 5 % des effectifs.</w:t>
      </w:r>
    </w:p>
    <w:p>
      <w:pPr>
        <w:pStyle w:val="ManualHeading1"/>
        <w:spacing w:before="240"/>
        <w:ind w:left="0" w:firstLine="0"/>
        <w:rPr>
          <w:noProof/>
          <w:lang w:val="fr-BE"/>
        </w:rPr>
      </w:pPr>
      <w:bookmarkStart w:id="159" w:name="_Toc464138558"/>
      <w:bookmarkStart w:id="160" w:name="_Toc465349312"/>
      <w:bookmarkStart w:id="161" w:name="_Toc463264188"/>
      <w:r>
        <w:rPr>
          <w:noProof/>
          <w:lang w:val="fr-BE"/>
        </w:rPr>
        <w:t>6.</w:t>
      </w:r>
      <w:r>
        <w:rPr>
          <w:noProof/>
          <w:lang w:val="fr-BE"/>
        </w:rPr>
        <w:tab/>
        <w:t>Augmentation des recettes liées aux amendes</w:t>
      </w:r>
      <w:bookmarkEnd w:id="159"/>
      <w:bookmarkEnd w:id="160"/>
    </w:p>
    <w:p>
      <w:pPr>
        <w:spacing w:before="120" w:after="120"/>
        <w:jc w:val="both"/>
        <w:rPr>
          <w:noProof/>
          <w:lang w:val="fr-BE"/>
        </w:rPr>
      </w:pPr>
      <w:r>
        <w:rPr>
          <w:noProof/>
          <w:lang w:val="fr-BE"/>
        </w:rPr>
        <w:t>Certaines amendes infligées récemment par la Commission seront payées et toutes les voies de recours seront épuisées à la fin de 2016, pour un montant estimé à 1 milliard d’EUR. La Commission propose d’augmenter de ce montant les lignes budgétaires concernées de la partie «recettes» du budget. La contribution des budgets nationaux calculée en fonction du RNB s’en trouvera réduite du même montant.</w:t>
      </w:r>
    </w:p>
    <w:bookmarkEnd w:id="161"/>
    <w:p>
      <w:pPr>
        <w:pStyle w:val="ManualHeading1"/>
        <w:spacing w:before="240"/>
        <w:ind w:left="0" w:firstLine="0"/>
        <w:rPr>
          <w:noProof/>
          <w:lang w:val="fr-BE"/>
        </w:rPr>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pPr>
    </w:p>
    <w:p>
      <w:pPr>
        <w:pStyle w:val="ManualHeading1"/>
        <w:keepNext w:val="0"/>
        <w:spacing w:before="120" w:after="0"/>
        <w:ind w:left="0" w:firstLine="0"/>
        <w:rPr>
          <w:noProof/>
          <w:lang w:val="fr-BE"/>
        </w:rPr>
      </w:pPr>
      <w:bookmarkStart w:id="162" w:name="_Toc464138559"/>
      <w:bookmarkStart w:id="163" w:name="_Toc465349313"/>
      <w:r>
        <w:rPr>
          <w:noProof/>
          <w:lang w:val="fr-BE"/>
        </w:rPr>
        <w:t>7.</w:t>
      </w:r>
      <w:r>
        <w:rPr>
          <w:noProof/>
          <w:lang w:val="fr-BE"/>
        </w:rPr>
        <w:tab/>
        <w:t>Tableau récapitulatif par rubrique du CFP</w:t>
      </w:r>
      <w:bookmarkEnd w:id="162"/>
      <w:bookmarkEnd w:id="163"/>
    </w:p>
    <w:tbl>
      <w:tblPr>
        <w:tblW w:w="11309" w:type="dxa"/>
        <w:jc w:val="center"/>
        <w:tblCellMar>
          <w:left w:w="0" w:type="dxa"/>
          <w:right w:w="0" w:type="dxa"/>
        </w:tblCellMar>
        <w:tblLook w:val="04A0" w:firstRow="1" w:lastRow="0" w:firstColumn="1" w:lastColumn="0" w:noHBand="0" w:noVBand="1"/>
      </w:tblPr>
      <w:tblGrid>
        <w:gridCol w:w="3469"/>
        <w:gridCol w:w="1360"/>
        <w:gridCol w:w="1360"/>
        <w:gridCol w:w="1200"/>
        <w:gridCol w:w="1200"/>
        <w:gridCol w:w="1360"/>
        <w:gridCol w:w="1360"/>
      </w:tblGrid>
      <w:tr>
        <w:trPr>
          <w:trHeight w:val="300"/>
          <w:jc w:val="center"/>
        </w:trPr>
        <w:tc>
          <w:tcPr>
            <w:tcW w:w="3469" w:type="dxa"/>
            <w:tcBorders>
              <w:top w:val="nil"/>
              <w:left w:val="nil"/>
              <w:bottom w:val="nil"/>
              <w:right w:val="nil"/>
            </w:tcBorders>
            <w:shd w:val="clear" w:color="auto" w:fill="auto"/>
            <w:noWrap/>
            <w:tcMar>
              <w:top w:w="15" w:type="dxa"/>
              <w:left w:w="15" w:type="dxa"/>
              <w:bottom w:w="0" w:type="dxa"/>
              <w:right w:w="15" w:type="dxa"/>
            </w:tcMar>
            <w:vAlign w:val="bottom"/>
            <w:hideMark/>
          </w:tcPr>
          <w:p>
            <w:pPr>
              <w:jc w:val="center"/>
              <w:rPr>
                <w:b/>
                <w:bCs/>
                <w:noProof/>
                <w:sz w:val="23"/>
                <w:szCs w:val="23"/>
                <w:u w:val="single"/>
                <w:lang w:val="fr-BE"/>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lang w:val="fr-BE"/>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lang w:val="fr-BE"/>
              </w:rPr>
            </w:pPr>
          </w:p>
        </w:tc>
        <w:tc>
          <w:tcPr>
            <w:tcW w:w="120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lang w:val="fr-BE"/>
              </w:rPr>
            </w:pPr>
          </w:p>
        </w:tc>
        <w:tc>
          <w:tcPr>
            <w:tcW w:w="120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lang w:val="fr-BE"/>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lang w:val="fr-BE"/>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jc w:val="right"/>
              <w:rPr>
                <w:i/>
                <w:iCs/>
                <w:noProof/>
                <w:sz w:val="16"/>
                <w:szCs w:val="16"/>
              </w:rPr>
            </w:pPr>
            <w:r>
              <w:rPr>
                <w:i/>
                <w:noProof/>
                <w:sz w:val="16"/>
              </w:rPr>
              <w:t>En EUR</w:t>
            </w:r>
          </w:p>
        </w:tc>
      </w:tr>
      <w:tr>
        <w:trPr>
          <w:trHeight w:val="255"/>
          <w:jc w:val="center"/>
        </w:trPr>
        <w:tc>
          <w:tcPr>
            <w:tcW w:w="3469" w:type="dxa"/>
            <w:vMerge w:val="restart"/>
            <w:tcBorders>
              <w:top w:val="single" w:sz="8" w:space="0" w:color="auto"/>
              <w:left w:val="single" w:sz="8" w:space="0" w:color="auto"/>
              <w:bottom w:val="single" w:sz="8" w:space="0" w:color="000000"/>
              <w:right w:val="single" w:sz="8" w:space="0" w:color="auto"/>
            </w:tcBorders>
            <w:shd w:val="clear" w:color="000000" w:fill="C0C0C0"/>
            <w:tcMar>
              <w:top w:w="15" w:type="dxa"/>
              <w:left w:w="15" w:type="dxa"/>
              <w:bottom w:w="0" w:type="dxa"/>
              <w:right w:w="15" w:type="dxa"/>
            </w:tcMar>
            <w:vAlign w:val="center"/>
            <w:hideMark/>
          </w:tcPr>
          <w:p>
            <w:pPr>
              <w:jc w:val="center"/>
              <w:rPr>
                <w:b/>
                <w:bCs/>
                <w:noProof/>
                <w:sz w:val="17"/>
                <w:szCs w:val="17"/>
                <w:lang w:val="fr-BE"/>
              </w:rPr>
            </w:pPr>
            <w:r>
              <w:rPr>
                <w:b/>
                <w:noProof/>
                <w:sz w:val="17"/>
                <w:lang w:val="fr-BE"/>
              </w:rPr>
              <w:t>Rubrique/sous-rubrique</w:t>
            </w:r>
            <w:r>
              <w:rPr>
                <w:b/>
                <w:bCs/>
                <w:noProof/>
                <w:sz w:val="17"/>
                <w:szCs w:val="17"/>
                <w:lang w:val="fr-BE"/>
              </w:rPr>
              <w:br/>
            </w:r>
            <w:r>
              <w:rPr>
                <w:b/>
                <w:noProof/>
                <w:sz w:val="17"/>
                <w:lang w:val="fr-BE"/>
              </w:rPr>
              <w:t>du cadre financier</w:t>
            </w:r>
          </w:p>
        </w:tc>
        <w:tc>
          <w:tcPr>
            <w:tcW w:w="2720" w:type="dxa"/>
            <w:gridSpan w:val="2"/>
            <w:vMerge w:val="restart"/>
            <w:tcBorders>
              <w:top w:val="single" w:sz="8" w:space="0" w:color="auto"/>
              <w:left w:val="single" w:sz="8" w:space="0" w:color="auto"/>
              <w:bottom w:val="single" w:sz="8" w:space="0" w:color="000000"/>
              <w:right w:val="nil"/>
            </w:tcBorders>
            <w:shd w:val="clear" w:color="000000" w:fill="C0C0C0"/>
            <w:tcMar>
              <w:top w:w="15" w:type="dxa"/>
              <w:left w:w="15" w:type="dxa"/>
              <w:bottom w:w="0" w:type="dxa"/>
              <w:right w:w="15" w:type="dxa"/>
            </w:tcMar>
            <w:vAlign w:val="center"/>
            <w:hideMark/>
          </w:tcPr>
          <w:p>
            <w:pPr>
              <w:jc w:val="center"/>
              <w:rPr>
                <w:b/>
                <w:bCs/>
                <w:noProof/>
                <w:sz w:val="16"/>
                <w:szCs w:val="16"/>
              </w:rPr>
            </w:pPr>
            <w:r>
              <w:rPr>
                <w:b/>
                <w:noProof/>
                <w:sz w:val="16"/>
              </w:rPr>
              <w:t>Projet de budget 2017</w:t>
            </w:r>
          </w:p>
        </w:tc>
        <w:tc>
          <w:tcPr>
            <w:tcW w:w="2400" w:type="dxa"/>
            <w:gridSpan w:val="2"/>
            <w:vMerge w:val="restart"/>
            <w:tcBorders>
              <w:top w:val="single" w:sz="8" w:space="0" w:color="auto"/>
              <w:left w:val="single" w:sz="4" w:space="0" w:color="auto"/>
              <w:bottom w:val="single" w:sz="8" w:space="0" w:color="000000"/>
              <w:right w:val="single" w:sz="4" w:space="0" w:color="000000"/>
            </w:tcBorders>
            <w:shd w:val="clear" w:color="000000" w:fill="C0C0C0"/>
            <w:tcMar>
              <w:top w:w="15" w:type="dxa"/>
              <w:left w:w="15" w:type="dxa"/>
              <w:bottom w:w="0" w:type="dxa"/>
              <w:right w:w="15" w:type="dxa"/>
            </w:tcMar>
            <w:vAlign w:val="center"/>
            <w:hideMark/>
          </w:tcPr>
          <w:p>
            <w:pPr>
              <w:jc w:val="center"/>
              <w:rPr>
                <w:b/>
                <w:bCs/>
                <w:noProof/>
                <w:sz w:val="16"/>
                <w:szCs w:val="16"/>
                <w:lang w:val="fr-BE"/>
              </w:rPr>
            </w:pPr>
            <w:r>
              <w:rPr>
                <w:b/>
                <w:noProof/>
                <w:sz w:val="16"/>
                <w:lang w:val="fr-BE"/>
              </w:rPr>
              <w:t>Projet de lettre rectificative nº 1</w:t>
            </w:r>
          </w:p>
        </w:tc>
        <w:tc>
          <w:tcPr>
            <w:tcW w:w="2720" w:type="dxa"/>
            <w:gridSpan w:val="2"/>
            <w:vMerge w:val="restart"/>
            <w:tcBorders>
              <w:top w:val="single" w:sz="8" w:space="0" w:color="auto"/>
              <w:left w:val="nil"/>
              <w:bottom w:val="single" w:sz="8" w:space="0" w:color="000000"/>
              <w:right w:val="single" w:sz="8" w:space="0" w:color="000000"/>
            </w:tcBorders>
            <w:shd w:val="clear" w:color="000000" w:fill="C0C0C0"/>
            <w:tcMar>
              <w:top w:w="15" w:type="dxa"/>
              <w:left w:w="15" w:type="dxa"/>
              <w:bottom w:w="0" w:type="dxa"/>
              <w:right w:w="15" w:type="dxa"/>
            </w:tcMar>
            <w:vAlign w:val="center"/>
            <w:hideMark/>
          </w:tcPr>
          <w:p>
            <w:pPr>
              <w:jc w:val="center"/>
              <w:rPr>
                <w:b/>
                <w:bCs/>
                <w:noProof/>
                <w:sz w:val="16"/>
                <w:szCs w:val="16"/>
                <w:lang w:val="fr-BE"/>
              </w:rPr>
            </w:pPr>
            <w:r>
              <w:rPr>
                <w:b/>
                <w:noProof/>
                <w:sz w:val="16"/>
                <w:lang w:val="fr-BE"/>
              </w:rPr>
              <w:t xml:space="preserve">Projet de budget 2017 </w:t>
            </w:r>
            <w:r>
              <w:rPr>
                <w:b/>
                <w:bCs/>
                <w:noProof/>
                <w:sz w:val="16"/>
                <w:szCs w:val="16"/>
                <w:lang w:val="fr-BE"/>
              </w:rPr>
              <w:br/>
            </w:r>
            <w:r>
              <w:rPr>
                <w:b/>
                <w:noProof/>
                <w:sz w:val="16"/>
                <w:lang w:val="fr-BE"/>
              </w:rPr>
              <w:t>(y compris LR 1/2017)</w:t>
            </w:r>
          </w:p>
        </w:tc>
      </w:tr>
      <w:tr>
        <w:trPr>
          <w:trHeight w:val="195"/>
          <w:jc w:val="center"/>
        </w:trPr>
        <w:tc>
          <w:tcPr>
            <w:tcW w:w="3469" w:type="dxa"/>
            <w:vMerge/>
            <w:tcBorders>
              <w:top w:val="single" w:sz="8" w:space="0" w:color="auto"/>
              <w:left w:val="single" w:sz="8" w:space="0" w:color="auto"/>
              <w:bottom w:val="single" w:sz="8" w:space="0" w:color="000000"/>
              <w:right w:val="single" w:sz="8" w:space="0" w:color="auto"/>
            </w:tcBorders>
            <w:vAlign w:val="center"/>
            <w:hideMark/>
          </w:tcPr>
          <w:p>
            <w:pPr>
              <w:rPr>
                <w:b/>
                <w:bCs/>
                <w:noProof/>
                <w:sz w:val="17"/>
                <w:szCs w:val="17"/>
                <w:lang w:val="fr-BE"/>
              </w:rPr>
            </w:pPr>
          </w:p>
        </w:tc>
        <w:tc>
          <w:tcPr>
            <w:tcW w:w="0" w:type="auto"/>
            <w:gridSpan w:val="2"/>
            <w:vMerge/>
            <w:tcBorders>
              <w:top w:val="single" w:sz="8" w:space="0" w:color="auto"/>
              <w:left w:val="single" w:sz="8" w:space="0" w:color="auto"/>
              <w:bottom w:val="single" w:sz="8" w:space="0" w:color="000000"/>
              <w:right w:val="nil"/>
            </w:tcBorders>
            <w:vAlign w:val="center"/>
            <w:hideMark/>
          </w:tcPr>
          <w:p>
            <w:pPr>
              <w:rPr>
                <w:b/>
                <w:bCs/>
                <w:noProof/>
                <w:sz w:val="16"/>
                <w:szCs w:val="16"/>
                <w:lang w:val="fr-BE"/>
              </w:rPr>
            </w:pPr>
          </w:p>
        </w:tc>
        <w:tc>
          <w:tcPr>
            <w:tcW w:w="0" w:type="auto"/>
            <w:gridSpan w:val="2"/>
            <w:vMerge/>
            <w:tcBorders>
              <w:top w:val="single" w:sz="8" w:space="0" w:color="auto"/>
              <w:left w:val="single" w:sz="4" w:space="0" w:color="auto"/>
              <w:bottom w:val="single" w:sz="8" w:space="0" w:color="000000"/>
              <w:right w:val="single" w:sz="4" w:space="0" w:color="000000"/>
            </w:tcBorders>
            <w:vAlign w:val="center"/>
            <w:hideMark/>
          </w:tcPr>
          <w:p>
            <w:pPr>
              <w:rPr>
                <w:b/>
                <w:bCs/>
                <w:noProof/>
                <w:sz w:val="16"/>
                <w:szCs w:val="16"/>
                <w:lang w:val="fr-BE"/>
              </w:rPr>
            </w:pPr>
          </w:p>
        </w:tc>
        <w:tc>
          <w:tcPr>
            <w:tcW w:w="0" w:type="auto"/>
            <w:gridSpan w:val="2"/>
            <w:vMerge/>
            <w:tcBorders>
              <w:top w:val="single" w:sz="8" w:space="0" w:color="auto"/>
              <w:left w:val="nil"/>
              <w:bottom w:val="single" w:sz="8" w:space="0" w:color="000000"/>
              <w:right w:val="single" w:sz="8" w:space="0" w:color="000000"/>
            </w:tcBorders>
            <w:vAlign w:val="center"/>
            <w:hideMark/>
          </w:tcPr>
          <w:p>
            <w:pPr>
              <w:rPr>
                <w:b/>
                <w:bCs/>
                <w:noProof/>
                <w:sz w:val="16"/>
                <w:szCs w:val="16"/>
                <w:lang w:val="fr-BE"/>
              </w:rPr>
            </w:pPr>
          </w:p>
        </w:tc>
      </w:tr>
      <w:tr>
        <w:trPr>
          <w:trHeight w:val="147"/>
          <w:jc w:val="center"/>
        </w:trPr>
        <w:tc>
          <w:tcPr>
            <w:tcW w:w="3469" w:type="dxa"/>
            <w:vMerge/>
            <w:tcBorders>
              <w:top w:val="single" w:sz="8" w:space="0" w:color="auto"/>
              <w:left w:val="single" w:sz="8" w:space="0" w:color="auto"/>
              <w:bottom w:val="single" w:sz="8" w:space="0" w:color="000000"/>
              <w:right w:val="single" w:sz="8" w:space="0" w:color="auto"/>
            </w:tcBorders>
            <w:vAlign w:val="center"/>
            <w:hideMark/>
          </w:tcPr>
          <w:p>
            <w:pPr>
              <w:rPr>
                <w:b/>
                <w:bCs/>
                <w:noProof/>
                <w:sz w:val="17"/>
                <w:szCs w:val="17"/>
                <w:lang w:val="fr-BE"/>
              </w:rPr>
            </w:pPr>
          </w:p>
        </w:tc>
        <w:tc>
          <w:tcPr>
            <w:tcW w:w="1360" w:type="dxa"/>
            <w:tcBorders>
              <w:top w:val="nil"/>
              <w:left w:val="nil"/>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CE</w:t>
            </w:r>
          </w:p>
        </w:tc>
        <w:tc>
          <w:tcPr>
            <w:tcW w:w="1360" w:type="dxa"/>
            <w:tcBorders>
              <w:top w:val="nil"/>
              <w:left w:val="nil"/>
              <w:bottom w:val="single" w:sz="8" w:space="0" w:color="auto"/>
              <w:right w:val="nil"/>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CP</w:t>
            </w:r>
          </w:p>
        </w:tc>
        <w:tc>
          <w:tcPr>
            <w:tcW w:w="1200" w:type="dxa"/>
            <w:tcBorders>
              <w:top w:val="nil"/>
              <w:left w:val="single" w:sz="4" w:space="0" w:color="auto"/>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CE</w:t>
            </w:r>
          </w:p>
        </w:tc>
        <w:tc>
          <w:tcPr>
            <w:tcW w:w="1200" w:type="dxa"/>
            <w:tcBorders>
              <w:top w:val="nil"/>
              <w:left w:val="nil"/>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CP</w:t>
            </w:r>
          </w:p>
        </w:tc>
        <w:tc>
          <w:tcPr>
            <w:tcW w:w="1360" w:type="dxa"/>
            <w:tcBorders>
              <w:top w:val="nil"/>
              <w:left w:val="nil"/>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CE</w:t>
            </w:r>
          </w:p>
        </w:tc>
        <w:tc>
          <w:tcPr>
            <w:tcW w:w="1360" w:type="dxa"/>
            <w:tcBorders>
              <w:top w:val="nil"/>
              <w:left w:val="nil"/>
              <w:bottom w:val="single" w:sz="8" w:space="0" w:color="auto"/>
              <w:right w:val="single" w:sz="8"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CP</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noProof/>
                <w:sz w:val="16"/>
              </w:rPr>
              <w:t>1. Croissance intelligente et inclusive</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74 682 751 585</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56 646 663 545</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6 890 000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74 882 751 585</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56 653 553 545</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lang w:val="fr-BE"/>
              </w:rPr>
            </w:pPr>
            <w:r>
              <w:rPr>
                <w:i/>
                <w:noProof/>
                <w:sz w:val="14"/>
                <w:lang w:val="fr-BE"/>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1 265 000 000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174 100 000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1 439 100 000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Plafond</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73 512 000 000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73 512 000 000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bookmarkStart w:id="164" w:name="RANGE!B13"/>
            <w:r>
              <w:rPr>
                <w:i/>
                <w:noProof/>
                <w:sz w:val="14"/>
              </w:rPr>
              <w:t>Marge</w:t>
            </w:r>
            <w:bookmarkEnd w:id="164"/>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94 248 415</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68 348 415</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lang w:val="fr-BE"/>
              </w:rPr>
            </w:pPr>
            <w:r>
              <w:rPr>
                <w:noProof/>
                <w:sz w:val="16"/>
                <w:lang w:val="fr-BE"/>
              </w:rPr>
              <w:t>1a. Compétitivité pour la croissance et l’emploi</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21 108 952 950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19 297 994 503</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6 890 000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21 308 952 950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19 304 884 503</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lang w:val="fr-BE"/>
              </w:rPr>
            </w:pPr>
            <w:r>
              <w:rPr>
                <w:i/>
                <w:noProof/>
                <w:sz w:val="14"/>
                <w:lang w:val="fr-BE"/>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1 265 000 000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174 100 000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1 439 100 000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Plafond</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19 925 000 000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19 925 000 000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Marge</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81 047 050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55 147 050</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386"/>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lang w:val="fr-BE"/>
              </w:rPr>
            </w:pPr>
            <w:r>
              <w:rPr>
                <w:noProof/>
                <w:sz w:val="16"/>
                <w:lang w:val="fr-BE"/>
              </w:rPr>
              <w:t>1b. Cohésion économique, sociale et territoriale</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53 573 798 635</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37 348 669 042</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53 573 798 635</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37 348 669 042</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Plafond</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53 587 000 000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53 587 000 000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Marge</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13 201 365</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13 201 365</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372"/>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noProof/>
                <w:sz w:val="16"/>
              </w:rPr>
              <w:t>2. Croissance durable: ressources naturelles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58 901 743 884</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55 236 239 537</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- 1 020 000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58 901 743 884</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55 235 219 537</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Plafond</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60 191 000 000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60 191 000 000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lang w:val="fr-BE"/>
              </w:rPr>
            </w:pPr>
            <w:r>
              <w:rPr>
                <w:i/>
                <w:noProof/>
                <w:sz w:val="14"/>
                <w:lang w:val="fr-BE"/>
              </w:rPr>
              <w:t>dont part compensée sur la marge pour imprévus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- 650 000 000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- 850 000 000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Marge</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639 256 116</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439 256 116</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67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lang w:val="fr-BE"/>
              </w:rPr>
            </w:pPr>
            <w:r>
              <w:rPr>
                <w:noProof/>
                <w:sz w:val="16"/>
                <w:lang w:val="fr-BE"/>
              </w:rPr>
              <w:t>dont: Fonds européen agricole de garantie (FEAGA) - Dépenses relatives au marché et paiements directs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42 937 572 079</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42 888 987 974</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- 1 020 000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42 937 572 079</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42 887 967 974</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Sous-plafond</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44 146 000 000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44 146 000 000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lang w:val="fr-BE"/>
              </w:rPr>
            </w:pPr>
            <w:r>
              <w:rPr>
                <w:i/>
                <w:noProof/>
                <w:sz w:val="14"/>
                <w:lang w:val="fr-BE"/>
              </w:rPr>
              <w:t>Écart d’arrondis exclu du calcul de la marge</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lang w:val="fr-BE"/>
              </w:rPr>
              <w:t xml:space="preserve">  </w:t>
            </w:r>
            <w:r>
              <w:rPr>
                <w:i/>
                <w:noProof/>
                <w:color w:val="000000"/>
                <w:sz w:val="14"/>
              </w:rPr>
              <w:t>318 000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318 000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Marge du FEAGA</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1 208 109 921</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1 208 109 921</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noProof/>
                <w:sz w:val="16"/>
              </w:rPr>
              <w:t>3. SÉCURITÉ ET CITOYENNETÉ</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4 272 380 960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3 781 908 287</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4 272 380 960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3 781 908 287</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lang w:val="fr-BE"/>
              </w:rPr>
            </w:pPr>
            <w:r>
              <w:rPr>
                <w:i/>
                <w:noProof/>
                <w:sz w:val="14"/>
                <w:lang w:val="fr-BE"/>
              </w:rPr>
              <w:t>dont part relevant de l'instrument de flexibilité</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lang w:val="fr-BE"/>
              </w:rPr>
              <w:t xml:space="preserve"> </w:t>
            </w:r>
            <w:r>
              <w:rPr>
                <w:i/>
                <w:noProof/>
                <w:color w:val="000000"/>
                <w:sz w:val="14"/>
              </w:rPr>
              <w:t>530 000 000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530 000 000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lang w:val="fr-BE"/>
              </w:rPr>
            </w:pPr>
            <w:r>
              <w:rPr>
                <w:i/>
                <w:noProof/>
                <w:sz w:val="14"/>
                <w:lang w:val="fr-BE"/>
              </w:rPr>
              <w:t>dont part relevant de la marge pour imprévus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1 164 380 960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1 164 380 960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Plafond</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2 578 000 000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2 578 000 000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bookmarkStart w:id="165" w:name="RANGE!B44"/>
            <w:r>
              <w:rPr>
                <w:i/>
                <w:noProof/>
                <w:sz w:val="14"/>
              </w:rPr>
              <w:t>Marge</w:t>
            </w:r>
            <w:bookmarkEnd w:id="165"/>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bookmarkStart w:id="166" w:name="RANGE!B45"/>
            <w:r>
              <w:rPr>
                <w:b/>
                <w:noProof/>
                <w:sz w:val="16"/>
              </w:rPr>
              <w:t>4. L’EUROPE DANS LE MONDE</w:t>
            </w:r>
            <w:bookmarkEnd w:id="166"/>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9 432 000 000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9 289 727 178</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986 230 000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446 230 000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10 418 230 000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9 735 957 178</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lang w:val="fr-BE"/>
              </w:rPr>
            </w:pPr>
            <w:r>
              <w:rPr>
                <w:i/>
                <w:noProof/>
                <w:sz w:val="14"/>
                <w:lang w:val="fr-BE"/>
              </w:rPr>
              <w:t>dont part relevant de la marge pour imprévus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lang w:val="fr-BE"/>
              </w:rPr>
            </w:pPr>
            <w:r>
              <w:rPr>
                <w:i/>
                <w:noProof/>
                <w:color w:val="000000"/>
                <w:sz w:val="14"/>
                <w:lang w:val="fr-BE"/>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lang w:val="fr-BE"/>
              </w:rPr>
            </w:pPr>
            <w:r>
              <w:rPr>
                <w:i/>
                <w:noProof/>
                <w:color w:val="000000"/>
                <w:sz w:val="14"/>
                <w:lang w:val="fr-BE"/>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lang w:val="fr-BE"/>
              </w:rPr>
              <w:t xml:space="preserve"> </w:t>
            </w:r>
            <w:r>
              <w:rPr>
                <w:i/>
                <w:noProof/>
                <w:color w:val="000000"/>
                <w:sz w:val="14"/>
              </w:rPr>
              <w:t>986 230 000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986 230 000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Plafond</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9 432 000 000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9 432 000 000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Marge</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bookmarkStart w:id="167" w:name="RANGE!B51"/>
            <w:r>
              <w:rPr>
                <w:b/>
                <w:noProof/>
                <w:sz w:val="16"/>
              </w:rPr>
              <w:t>5. ADMINISTRATION</w:t>
            </w:r>
            <w:bookmarkEnd w:id="167"/>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9 321 692 016</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9 324 103 016</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71 010 800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71 010 800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9 392 702 816</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9 395 113 816</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Plafond</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9 918 000 000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9 918 000 000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lang w:val="fr-BE"/>
              </w:rPr>
            </w:pPr>
            <w:r>
              <w:rPr>
                <w:i/>
                <w:noProof/>
                <w:sz w:val="14"/>
                <w:lang w:val="fr-BE"/>
              </w:rPr>
              <w:t>dont part compensée sur la marge pour imprévus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- 514 380 960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- 514 380 960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Marge</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81 927 024</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10 916 224</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lang w:val="fr-BE"/>
              </w:rPr>
            </w:pPr>
            <w:r>
              <w:rPr>
                <w:noProof/>
                <w:sz w:val="16"/>
                <w:lang w:val="fr-BE"/>
              </w:rPr>
              <w:t>dont: pensions et écoles européennes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1 956 535 156</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7 367 567 860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19 076 000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19 076 000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1 975 611 156</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7 386 643 860</w:t>
            </w:r>
          </w:p>
        </w:tc>
      </w:tr>
      <w:tr>
        <w:trPr>
          <w:trHeight w:val="255"/>
          <w:jc w:val="center"/>
        </w:trPr>
        <w:tc>
          <w:tcPr>
            <w:tcW w:w="3469" w:type="dxa"/>
            <w:tcBorders>
              <w:top w:val="single" w:sz="4" w:space="0" w:color="auto"/>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lang w:val="fr-BE"/>
              </w:rPr>
            </w:pPr>
            <w:r>
              <w:rPr>
                <w:noProof/>
                <w:sz w:val="16"/>
                <w:lang w:val="fr-BE"/>
              </w:rPr>
              <w:t>dont: dépenses administratives des institutions</w:t>
            </w:r>
          </w:p>
        </w:tc>
        <w:tc>
          <w:tcPr>
            <w:tcW w:w="136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7 365 156 860</w:t>
            </w:r>
          </w:p>
        </w:tc>
        <w:tc>
          <w:tcPr>
            <w:tcW w:w="136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7 367 567 860</w:t>
            </w:r>
          </w:p>
        </w:tc>
        <w:tc>
          <w:tcPr>
            <w:tcW w:w="120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51 934 800</w:t>
            </w:r>
          </w:p>
        </w:tc>
        <w:tc>
          <w:tcPr>
            <w:tcW w:w="120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51 934 800</w:t>
            </w:r>
          </w:p>
        </w:tc>
        <w:tc>
          <w:tcPr>
            <w:tcW w:w="136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7 417 091 660</w:t>
            </w:r>
          </w:p>
        </w:tc>
        <w:tc>
          <w:tcPr>
            <w:tcW w:w="1360" w:type="dxa"/>
            <w:tcBorders>
              <w:top w:val="single" w:sz="4" w:space="0" w:color="auto"/>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7 419 502 660</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Plafond</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8 007 000 000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8 007 000 000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lang w:val="fr-BE"/>
              </w:rPr>
            </w:pPr>
            <w:r>
              <w:rPr>
                <w:i/>
                <w:noProof/>
                <w:sz w:val="14"/>
                <w:lang w:val="fr-BE"/>
              </w:rPr>
              <w:t>dont part compensée sur la marge pour imprévus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- 514 380 960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- 514 380 960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70"/>
          <w:jc w:val="center"/>
        </w:trPr>
        <w:tc>
          <w:tcPr>
            <w:tcW w:w="3469"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Marge</w:t>
            </w:r>
          </w:p>
        </w:tc>
        <w:tc>
          <w:tcPr>
            <w:tcW w:w="136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127 462 180</w:t>
            </w:r>
          </w:p>
        </w:tc>
        <w:tc>
          <w:tcPr>
            <w:tcW w:w="136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75 527 380</w:t>
            </w: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176"/>
          <w:jc w:val="center"/>
        </w:trPr>
        <w:tc>
          <w:tcPr>
            <w:tcW w:w="3469"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lang w:val="fr-BE"/>
              </w:rPr>
            </w:pPr>
            <w:r>
              <w:rPr>
                <w:b/>
                <w:noProof/>
                <w:sz w:val="16"/>
                <w:lang w:val="fr-BE"/>
              </w:rPr>
              <w:t>TOTAL DES CRÉDITS POUR LES RUBRIQUES</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156 610 568 445</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134 278 641 563</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1 257 240 800</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523 110 800</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157 867 809 245</w:t>
            </w:r>
          </w:p>
        </w:tc>
        <w:tc>
          <w:tcPr>
            <w:tcW w:w="1360"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134 801 752 363</w:t>
            </w:r>
          </w:p>
        </w:tc>
      </w:tr>
      <w:tr>
        <w:trPr>
          <w:trHeight w:val="165"/>
          <w:jc w:val="center"/>
        </w:trPr>
        <w:tc>
          <w:tcPr>
            <w:tcW w:w="34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i/>
                <w:noProof/>
                <w:sz w:val="14"/>
              </w:rPr>
              <w:t>Crédits en % du RNB</w:t>
            </w:r>
          </w:p>
        </w:tc>
        <w:tc>
          <w:tcPr>
            <w:tcW w:w="13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1,04 %</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0,89 %</w:t>
            </w:r>
          </w:p>
        </w:tc>
        <w:tc>
          <w:tcPr>
            <w:tcW w:w="120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1,05 %</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0,90 %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lang w:val="fr-BE"/>
              </w:rPr>
            </w:pPr>
            <w:r>
              <w:rPr>
                <w:b/>
                <w:i/>
                <w:noProof/>
                <w:sz w:val="14"/>
                <w:lang w:val="fr-BE"/>
              </w:rPr>
              <w:t>dont part relevant de l'instrument de flexibilité</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lang w:val="fr-BE"/>
              </w:rPr>
              <w:t xml:space="preserve"> </w:t>
            </w:r>
            <w:r>
              <w:rPr>
                <w:b/>
                <w:i/>
                <w:noProof/>
                <w:color w:val="000000"/>
                <w:sz w:val="14"/>
              </w:rPr>
              <w:t>530 000 000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981 093 985</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530 000 000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981 093 985</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lang w:val="fr-BE"/>
              </w:rPr>
            </w:pPr>
            <w:r>
              <w:rPr>
                <w:b/>
                <w:i/>
                <w:noProof/>
                <w:sz w:val="14"/>
                <w:lang w:val="fr-BE"/>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1 265 000 000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174 100 000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1 439 100 000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tcPr>
          <w:p>
            <w:pPr>
              <w:jc w:val="right"/>
              <w:rPr>
                <w:b/>
                <w:bCs/>
                <w:i/>
                <w:iCs/>
                <w:noProof/>
                <w:sz w:val="14"/>
                <w:szCs w:val="14"/>
                <w:lang w:val="fr-BE"/>
              </w:rPr>
            </w:pPr>
            <w:r>
              <w:rPr>
                <w:b/>
                <w:i/>
                <w:noProof/>
                <w:sz w:val="14"/>
                <w:lang w:val="fr-BE"/>
              </w:rPr>
              <w:t>dont part relevant de la marge pour imprévus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1 164 380 960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 xml:space="preserve"> 986 230 000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2 150 610 960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i/>
                <w:noProof/>
                <w:sz w:val="14"/>
              </w:rPr>
              <w:t>Plafond</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155 631 000 000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142 906 000 000</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155 631 000 000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142 906 000 000</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lang w:val="fr-BE"/>
              </w:rPr>
            </w:pPr>
            <w:r>
              <w:rPr>
                <w:b/>
                <w:i/>
                <w:noProof/>
                <w:sz w:val="14"/>
                <w:lang w:val="fr-BE"/>
              </w:rPr>
              <w:t>dont part compensée sur la marge pour imprévus</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-1 164 380 960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-1 364 380 960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r>
      <w:tr>
        <w:trPr>
          <w:trHeight w:val="270"/>
          <w:jc w:val="center"/>
        </w:trPr>
        <w:tc>
          <w:tcPr>
            <w:tcW w:w="34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i/>
                <w:noProof/>
                <w:sz w:val="14"/>
              </w:rPr>
              <w:t>Marge</w:t>
            </w:r>
          </w:p>
        </w:tc>
        <w:tc>
          <w:tcPr>
            <w:tcW w:w="13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815 431 555</w:t>
            </w:r>
          </w:p>
        </w:tc>
        <w:tc>
          <w:tcPr>
            <w:tcW w:w="1360" w:type="dxa"/>
            <w:tcBorders>
              <w:top w:val="nil"/>
              <w:left w:val="single" w:sz="4" w:space="0" w:color="auto"/>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9 608 452 422</w:t>
            </w:r>
          </w:p>
        </w:tc>
        <w:tc>
          <w:tcPr>
            <w:tcW w:w="120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- 296 910 800</w:t>
            </w:r>
          </w:p>
        </w:tc>
        <w:tc>
          <w:tcPr>
            <w:tcW w:w="120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- 523 110 800</w:t>
            </w:r>
          </w:p>
        </w:tc>
        <w:tc>
          <w:tcPr>
            <w:tcW w:w="136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518 520 755</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9 085 341 622</w:t>
            </w:r>
          </w:p>
        </w:tc>
      </w:tr>
      <w:tr>
        <w:trPr>
          <w:trHeight w:val="179"/>
          <w:jc w:val="center"/>
        </w:trPr>
        <w:tc>
          <w:tcPr>
            <w:tcW w:w="3469" w:type="dxa"/>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r>
      <w:tr>
        <w:trPr>
          <w:trHeight w:val="208"/>
          <w:jc w:val="center"/>
        </w:trPr>
        <w:tc>
          <w:tcPr>
            <w:tcW w:w="346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noProof/>
                <w:sz w:val="16"/>
              </w:rPr>
              <w:t>Autres instruments spéciaux</w:t>
            </w:r>
          </w:p>
        </w:tc>
        <w:tc>
          <w:tcPr>
            <w:tcW w:w="136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1 046 924 000</w:t>
            </w:r>
          </w:p>
        </w:tc>
        <w:tc>
          <w:tcPr>
            <w:tcW w:w="136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620 000 000</w:t>
            </w:r>
          </w:p>
        </w:tc>
        <w:tc>
          <w:tcPr>
            <w:tcW w:w="120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w:t>
            </w:r>
          </w:p>
        </w:tc>
        <w:tc>
          <w:tcPr>
            <w:tcW w:w="120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w:t>
            </w:r>
          </w:p>
        </w:tc>
        <w:tc>
          <w:tcPr>
            <w:tcW w:w="136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1 046 924 000</w:t>
            </w:r>
          </w:p>
        </w:tc>
        <w:tc>
          <w:tcPr>
            <w:tcW w:w="13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620 000 000</w:t>
            </w:r>
          </w:p>
        </w:tc>
      </w:tr>
      <w:tr>
        <w:trPr>
          <w:trHeight w:val="54"/>
          <w:jc w:val="center"/>
        </w:trPr>
        <w:tc>
          <w:tcPr>
            <w:tcW w:w="3469" w:type="dxa"/>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r>
      <w:tr>
        <w:trPr>
          <w:trHeight w:val="186"/>
          <w:jc w:val="center"/>
        </w:trPr>
        <w:tc>
          <w:tcPr>
            <w:tcW w:w="3469"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noProof/>
                <w:sz w:val="16"/>
              </w:rPr>
              <w:t>TOTAL DES CRÉDITS</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157 657 492 445</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134 898 641 563</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1 257 240 800</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523 110 800</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158 914 733 245</w:t>
            </w:r>
          </w:p>
        </w:tc>
        <w:tc>
          <w:tcPr>
            <w:tcW w:w="1360"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135 421 752 363</w:t>
            </w:r>
          </w:p>
        </w:tc>
      </w:tr>
      <w:tr>
        <w:trPr>
          <w:trHeight w:val="180"/>
          <w:jc w:val="center"/>
        </w:trPr>
        <w:tc>
          <w:tcPr>
            <w:tcW w:w="34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i/>
                <w:noProof/>
                <w:sz w:val="14"/>
              </w:rPr>
              <w:t>Crédits en % du RNB</w:t>
            </w:r>
          </w:p>
        </w:tc>
        <w:tc>
          <w:tcPr>
            <w:tcW w:w="13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1,05 %</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0,90 %</w:t>
            </w:r>
          </w:p>
        </w:tc>
        <w:tc>
          <w:tcPr>
            <w:tcW w:w="120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1,06 %</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0,90 %</w:t>
            </w:r>
          </w:p>
        </w:tc>
      </w:tr>
    </w:tbl>
    <w:p>
      <w:pPr>
        <w:pStyle w:val="ManualHeading1"/>
        <w:keepNext w:val="0"/>
        <w:spacing w:before="240"/>
        <w:ind w:left="0" w:firstLine="0"/>
        <w:rPr>
          <w:noProof/>
          <w:szCs w:val="20"/>
        </w:rPr>
      </w:pPr>
    </w:p>
    <w:sectPr>
      <w:headerReference w:type="even" r:id="rId35"/>
      <w:headerReference w:type="default" r:id="rId36"/>
      <w:footerReference w:type="even" r:id="rId37"/>
      <w:footerReference w:type="default" r:id="rId38"/>
      <w:headerReference w:type="first" r:id="rId39"/>
      <w:footerReference w:type="first" r:id="rId40"/>
      <w:pgSz w:w="11907" w:h="16839"/>
      <w:pgMar w:top="284" w:right="1021" w:bottom="851" w:left="1021" w:header="280"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25</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27</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rPr>
          <w:lang w:val="pt-PT"/>
        </w:rPr>
        <w:tab/>
      </w:r>
      <w:r>
        <w:rPr>
          <w:sz w:val="18"/>
          <w:lang w:val="pt-PT"/>
        </w:rPr>
        <w:t>JO L 298 du 26.10.2012, p. 1.</w:t>
      </w:r>
    </w:p>
  </w:footnote>
  <w:footnote w:id="3">
    <w:p>
      <w:pPr>
        <w:pStyle w:val="FootnoteText"/>
        <w:rPr>
          <w:lang w:val="pt-PT"/>
        </w:rPr>
      </w:pPr>
      <w:r>
        <w:rPr>
          <w:rStyle w:val="FootnoteReference"/>
        </w:rPr>
        <w:footnoteRef/>
      </w:r>
      <w:r>
        <w:rPr>
          <w:lang w:val="pt-PT"/>
        </w:rPr>
        <w:tab/>
      </w:r>
      <w:r>
        <w:rPr>
          <w:sz w:val="18"/>
          <w:lang w:val="pt-PT"/>
        </w:rPr>
        <w:t>COM(2016) 300 du 18.7.2016.</w:t>
      </w:r>
    </w:p>
  </w:footnote>
  <w:footnote w:id="4">
    <w:p>
      <w:pPr>
        <w:pStyle w:val="FootnoteText"/>
        <w:rPr>
          <w:lang w:val="pt-PT"/>
        </w:rPr>
      </w:pPr>
      <w:r>
        <w:rPr>
          <w:rStyle w:val="FootnoteReference"/>
        </w:rPr>
        <w:footnoteRef/>
      </w:r>
      <w:r>
        <w:rPr>
          <w:lang w:val="pt-PT"/>
        </w:rPr>
        <w:t xml:space="preserve"> </w:t>
      </w:r>
      <w:r>
        <w:rPr>
          <w:lang w:val="pt-PT"/>
        </w:rPr>
        <w:tab/>
        <w:t>COM(2016) 603 final du 14.9.2016.</w:t>
      </w:r>
    </w:p>
  </w:footnote>
  <w:footnote w:id="5">
    <w:p>
      <w:pPr>
        <w:pStyle w:val="FootnoteText"/>
        <w:rPr>
          <w:lang w:val="pt-PT"/>
        </w:rPr>
      </w:pPr>
      <w:r>
        <w:rPr>
          <w:rStyle w:val="FootnoteReference"/>
        </w:rPr>
        <w:footnoteRef/>
      </w:r>
      <w:r>
        <w:rPr>
          <w:lang w:val="pt-PT"/>
        </w:rPr>
        <w:tab/>
        <w:t>COM(2016) 586 final du 14.9.2016.</w:t>
      </w:r>
    </w:p>
  </w:footnote>
  <w:footnote w:id="6">
    <w:p>
      <w:pPr>
        <w:pStyle w:val="FootnoteText"/>
        <w:rPr>
          <w:lang w:val="pt-PT"/>
        </w:rPr>
      </w:pPr>
      <w:r>
        <w:rPr>
          <w:rStyle w:val="FootnoteReference"/>
        </w:rPr>
        <w:footnoteRef/>
      </w:r>
      <w:r>
        <w:rPr>
          <w:lang w:val="pt-PT"/>
        </w:rPr>
        <w:t xml:space="preserve"> </w:t>
      </w:r>
      <w:r>
        <w:rPr>
          <w:lang w:val="pt-PT"/>
        </w:rPr>
        <w:tab/>
        <w:t>COM(2016) 602 final du 14.9.2016.</w:t>
      </w:r>
    </w:p>
  </w:footnote>
  <w:footnote w:id="7">
    <w:p>
      <w:pPr>
        <w:pStyle w:val="FootnoteText"/>
        <w:rPr>
          <w:lang w:val="fr-BE"/>
        </w:rPr>
      </w:pPr>
      <w:r>
        <w:rPr>
          <w:rStyle w:val="FootnoteReference"/>
        </w:rPr>
        <w:footnoteRef/>
      </w:r>
      <w:r>
        <w:rPr>
          <w:lang w:val="fr-BE"/>
        </w:rPr>
        <w:t xml:space="preserve"> </w:t>
      </w:r>
      <w:r>
        <w:rPr>
          <w:lang w:val="fr-BE"/>
        </w:rPr>
        <w:tab/>
        <w:t>Au titre du CFP 2014-2020, le sous-plafond initial du FEAGA pour 2017 s’élevait à 44 863 millions d’EUR. Après avoir tenu compte d’un montant net de 717,3 millions d’EUR à transférer au développement rural, qui avait déjà été intégré dans le PB 2017, le solde net disponible pour le FEAGA («sous-plafond net») s’élève à 44 145,7 millions d’EUR. Les besoins du FEAGA pour 2017 sont évalués par rapport à ce «sous-plafond net».</w:t>
      </w:r>
    </w:p>
  </w:footnote>
  <w:footnote w:id="8">
    <w:p>
      <w:pPr>
        <w:pStyle w:val="FootnoteText"/>
        <w:rPr>
          <w:lang w:val="fr-BE"/>
        </w:rPr>
      </w:pPr>
      <w:r>
        <w:rPr>
          <w:rStyle w:val="FootnoteReference"/>
        </w:rPr>
        <w:footnoteRef/>
      </w:r>
      <w:r>
        <w:rPr>
          <w:lang w:val="fr-BE"/>
        </w:rPr>
        <w:t xml:space="preserve"> </w:t>
      </w:r>
      <w:r>
        <w:rPr>
          <w:lang w:val="fr-BE"/>
        </w:rPr>
        <w:tab/>
        <w:t>Le taux d’ajustement pour les paiements directs relatifs au mécanisme de discipline financière pour l’année civile 2016 est fixé dans le règlement d’exécution (UE) 2016/1153 de la Commission. La Commission adaptera ce taux d’ajustement sur la base de la présente LR 1/2017.</w:t>
      </w:r>
    </w:p>
  </w:footnote>
  <w:footnote w:id="9">
    <w:p>
      <w:pPr>
        <w:pStyle w:val="FootnoteText"/>
        <w:rPr>
          <w:lang w:val="fr-BE"/>
        </w:rPr>
      </w:pPr>
      <w:r>
        <w:rPr>
          <w:rStyle w:val="FootnoteReference"/>
        </w:rPr>
        <w:footnoteRef/>
      </w:r>
      <w:r>
        <w:rPr>
          <w:lang w:val="fr-BE"/>
        </w:rPr>
        <w:t xml:space="preserve"> </w:t>
      </w:r>
      <w:r>
        <w:rPr>
          <w:lang w:val="fr-BE"/>
        </w:rPr>
        <w:tab/>
        <w:t>Règlement délégué (UE) 2016/1612 de la Commission.</w:t>
      </w:r>
    </w:p>
  </w:footnote>
  <w:footnote w:id="10">
    <w:p>
      <w:pPr>
        <w:pStyle w:val="FootnoteText"/>
        <w:rPr>
          <w:lang w:val="fr-BE"/>
        </w:rPr>
      </w:pPr>
      <w:r>
        <w:rPr>
          <w:rStyle w:val="FootnoteReference"/>
        </w:rPr>
        <w:footnoteRef/>
      </w:r>
      <w:r>
        <w:rPr>
          <w:lang w:val="fr-BE"/>
        </w:rPr>
        <w:t xml:space="preserve"> </w:t>
      </w:r>
      <w:r>
        <w:rPr>
          <w:lang w:val="fr-BE"/>
        </w:rPr>
        <w:tab/>
        <w:t>Règlement délégué (UE) 2016/1613 de la Commission.</w:t>
      </w:r>
    </w:p>
  </w:footnote>
  <w:footnote w:id="11">
    <w:p>
      <w:pPr>
        <w:pStyle w:val="FootnoteText"/>
        <w:rPr>
          <w:lang w:val="fr-BE"/>
        </w:rPr>
      </w:pPr>
      <w:r>
        <w:rPr>
          <w:rStyle w:val="FootnoteReference"/>
        </w:rPr>
        <w:footnoteRef/>
      </w:r>
      <w:r>
        <w:rPr>
          <w:lang w:val="fr-BE"/>
        </w:rPr>
        <w:t xml:space="preserve"> </w:t>
      </w:r>
      <w:r>
        <w:rPr>
          <w:lang w:val="fr-BE"/>
        </w:rPr>
        <w:tab/>
        <w:t>Communication de la Commission au Conseil [COM(2013) 526 final] du 17.7.2013.</w:t>
      </w:r>
    </w:p>
  </w:footnote>
  <w:footnote w:id="12">
    <w:p>
      <w:pPr>
        <w:pStyle w:val="FootnoteText"/>
        <w:rPr>
          <w:lang w:val="fr-BE"/>
        </w:rPr>
      </w:pPr>
      <w:r>
        <w:rPr>
          <w:rStyle w:val="FootnoteReference"/>
        </w:rPr>
        <w:footnoteRef/>
      </w:r>
      <w:r>
        <w:rPr>
          <w:lang w:val="fr-BE"/>
        </w:rPr>
        <w:t xml:space="preserve"> </w:t>
      </w:r>
      <w:r>
        <w:rPr>
          <w:lang w:val="fr-BE"/>
        </w:rPr>
        <w:tab/>
        <w:t>Les articles 05 08 01, 05 08 02 et 05 08 03, qui se rapportent à des mesures relevant de la gestion directe par la Commission, figurent parmi les rares lignes budgétaires FEAGA fonctionnant avec des crédits dissociés, tandis que la plupart des autres, en particulier ceux concernant le financement de mesures dans le cadre de la gestion partagée avec les États membres, fonctionnent avec des crédits non dissociés.</w:t>
      </w:r>
    </w:p>
  </w:footnote>
  <w:footnote w:id="13">
    <w:p>
      <w:pPr>
        <w:pStyle w:val="FootnoteText"/>
        <w:rPr>
          <w:lang w:val="fr-BE"/>
        </w:rPr>
      </w:pPr>
      <w:r>
        <w:rPr>
          <w:rStyle w:val="FootnoteReference"/>
        </w:rPr>
        <w:footnoteRef/>
      </w:r>
      <w:r>
        <w:rPr>
          <w:lang w:val="fr-BE"/>
        </w:rPr>
        <w:t xml:space="preserve"> </w:t>
      </w:r>
      <w:r>
        <w:rPr>
          <w:lang w:val="fr-BE"/>
        </w:rPr>
        <w:tab/>
        <w:t>JO C 373 du 20.12.2013, p. 1.</w:t>
      </w:r>
    </w:p>
  </w:footnote>
  <w:footnote w:id="14">
    <w:p>
      <w:pPr>
        <w:pStyle w:val="FootnoteText"/>
        <w:rPr>
          <w:lang w:val="fr-BE"/>
        </w:rPr>
      </w:pPr>
      <w:r>
        <w:rPr>
          <w:rStyle w:val="FootnoteReference"/>
        </w:rPr>
        <w:footnoteRef/>
      </w:r>
      <w:r>
        <w:rPr>
          <w:lang w:val="fr-BE"/>
        </w:rPr>
        <w:t xml:space="preserve"> </w:t>
      </w:r>
      <w:r>
        <w:rPr>
          <w:lang w:val="fr-BE"/>
        </w:rPr>
        <w:tab/>
        <w:t>COM(2016) 603, 604, 605, 606, 607 du 14.9.2016 et document de travail des services de la Commission SWD(2016) 299 qui les accompagne.</w:t>
      </w:r>
    </w:p>
  </w:footnote>
  <w:footnote w:id="15">
    <w:p>
      <w:pPr>
        <w:pStyle w:val="FootnoteText"/>
        <w:rPr>
          <w:lang w:val="pt-PT"/>
        </w:rPr>
      </w:pPr>
      <w:r>
        <w:rPr>
          <w:rStyle w:val="FootnoteReference"/>
        </w:rPr>
        <w:footnoteRef/>
      </w:r>
      <w:r>
        <w:rPr>
          <w:lang w:val="pt-PT"/>
        </w:rPr>
        <w:t xml:space="preserve"> </w:t>
      </w:r>
      <w:r>
        <w:rPr>
          <w:lang w:val="pt-PT"/>
        </w:rPr>
        <w:tab/>
        <w:t>COM(2016) 589 du 14.9.2016.</w:t>
      </w:r>
    </w:p>
  </w:footnote>
  <w:footnote w:id="16">
    <w:p>
      <w:pPr>
        <w:pStyle w:val="FootnoteText"/>
        <w:rPr>
          <w:lang w:val="pt-PT"/>
        </w:rPr>
      </w:pPr>
      <w:r>
        <w:rPr>
          <w:rStyle w:val="FootnoteReference"/>
        </w:rPr>
        <w:footnoteRef/>
      </w:r>
      <w:r>
        <w:rPr>
          <w:lang w:val="pt-PT"/>
        </w:rPr>
        <w:t xml:space="preserve"> </w:t>
      </w:r>
      <w:r>
        <w:rPr>
          <w:lang w:val="pt-PT"/>
        </w:rPr>
        <w:tab/>
        <w:t>COM(2016) 385 du 7.6.2016.</w:t>
      </w:r>
    </w:p>
  </w:footnote>
  <w:footnote w:id="17">
    <w:p>
      <w:pPr>
        <w:pStyle w:val="FootnoteText"/>
        <w:rPr>
          <w:lang w:val="pt-PT"/>
        </w:rPr>
      </w:pPr>
      <w:r>
        <w:rPr>
          <w:rStyle w:val="FootnoteReference"/>
        </w:rPr>
        <w:footnoteRef/>
      </w:r>
      <w:r>
        <w:rPr>
          <w:lang w:val="pt-PT"/>
        </w:rPr>
        <w:t xml:space="preserve"> </w:t>
      </w:r>
      <w:r>
        <w:rPr>
          <w:lang w:val="pt-PT"/>
        </w:rPr>
        <w:tab/>
        <w:t>http://www.consilium.europa.eu/fr/meetings/international-summit/2015/11/11-12/</w:t>
      </w:r>
    </w:p>
  </w:footnote>
  <w:footnote w:id="18">
    <w:p>
      <w:pPr>
        <w:pStyle w:val="FootnoteText"/>
        <w:rPr>
          <w:lang w:val="fr-BE"/>
        </w:rPr>
      </w:pPr>
      <w:r>
        <w:rPr>
          <w:rStyle w:val="FootnoteReference"/>
        </w:rPr>
        <w:footnoteRef/>
      </w:r>
      <w:r>
        <w:rPr>
          <w:lang w:val="fr-BE"/>
        </w:rPr>
        <w:t xml:space="preserve"> </w:t>
      </w:r>
      <w:r>
        <w:rPr>
          <w:lang w:val="fr-BE"/>
        </w:rPr>
        <w:tab/>
        <w:t>Programmes spécifiques par pays destinés à mettre en œuvre le nouveau cadre de partenariat. L’objectif à court terme est de sauver des vies en mer Méditerranée, d’augmenter les taux de retour vers les pays d’origine et de transit, et de permettre aux migrants et aux réfugiés de rester près de chez eux et d’éviter d’entreprendre des voyages périlleux.</w:t>
      </w:r>
    </w:p>
  </w:footnote>
  <w:footnote w:id="19">
    <w:p>
      <w:pPr>
        <w:pStyle w:val="FootnoteText"/>
        <w:rPr>
          <w:lang w:val="pt-PT"/>
        </w:rPr>
      </w:pPr>
      <w:r>
        <w:rPr>
          <w:rStyle w:val="FootnoteReference"/>
        </w:rPr>
        <w:footnoteRef/>
      </w:r>
      <w:r>
        <w:rPr>
          <w:lang w:val="pt-PT"/>
        </w:rPr>
        <w:tab/>
        <w:t>COM(2016) 586 final du 14.9.2016.</w:t>
      </w:r>
    </w:p>
  </w:footnote>
  <w:footnote w:id="20">
    <w:p>
      <w:pPr>
        <w:pStyle w:val="FootnoteText"/>
        <w:rPr>
          <w:lang w:val="pt-PT"/>
        </w:rPr>
      </w:pPr>
      <w:r>
        <w:rPr>
          <w:rStyle w:val="FootnoteReference"/>
        </w:rPr>
        <w:footnoteRef/>
      </w:r>
      <w:r>
        <w:rPr>
          <w:lang w:val="pt-PT"/>
        </w:rPr>
        <w:t xml:space="preserve"> </w:t>
      </w:r>
      <w:r>
        <w:rPr>
          <w:lang w:val="pt-PT"/>
        </w:rPr>
        <w:tab/>
        <w:t>COM(2016) 581 final du 14.9.2016.</w:t>
      </w:r>
    </w:p>
  </w:footnote>
  <w:footnote w:id="21">
    <w:p>
      <w:pPr>
        <w:pStyle w:val="FootnoteText"/>
        <w:rPr>
          <w:lang w:val="pt-PT"/>
        </w:rPr>
      </w:pPr>
      <w:r>
        <w:rPr>
          <w:rStyle w:val="FootnoteReference"/>
        </w:rPr>
        <w:footnoteRef/>
      </w:r>
      <w:r>
        <w:rPr>
          <w:lang w:val="pt-PT"/>
        </w:rPr>
        <w:t xml:space="preserve"> </w:t>
      </w:r>
      <w:r>
        <w:rPr>
          <w:lang w:val="pt-PT"/>
        </w:rPr>
        <w:tab/>
        <w:t>COM(2016) 678 final du 17.10.2016.</w:t>
      </w:r>
    </w:p>
  </w:footnote>
  <w:footnote w:id="22">
    <w:p>
      <w:pPr>
        <w:pStyle w:val="FootnoteText"/>
        <w:rPr>
          <w:lang w:val="pt-PT"/>
        </w:rPr>
      </w:pPr>
      <w:r>
        <w:rPr>
          <w:rStyle w:val="FootnoteReference"/>
        </w:rPr>
        <w:footnoteRef/>
      </w:r>
      <w:r>
        <w:rPr>
          <w:lang w:val="pt-PT"/>
        </w:rPr>
        <w:t xml:space="preserve"> </w:t>
      </w:r>
      <w:r>
        <w:rPr>
          <w:lang w:val="pt-PT"/>
        </w:rPr>
        <w:tab/>
        <w:t>COM(2016) 602 du 14.9.2016.</w:t>
      </w:r>
    </w:p>
  </w:footnote>
  <w:footnote w:id="23">
    <w:p>
      <w:pPr>
        <w:pStyle w:val="FootnoteText"/>
        <w:rPr>
          <w:lang w:val="fr-BE"/>
        </w:rPr>
      </w:pPr>
      <w:r>
        <w:rPr>
          <w:rStyle w:val="FootnoteReference"/>
        </w:rPr>
        <w:footnoteRef/>
      </w:r>
      <w:r>
        <w:rPr>
          <w:lang w:val="fr-BE"/>
        </w:rPr>
        <w:t xml:space="preserve"> </w:t>
      </w:r>
      <w:r>
        <w:rPr>
          <w:lang w:val="fr-BE"/>
        </w:rPr>
        <w:tab/>
        <w:t>COM(2016) 624 du 30.9.2016.</w:t>
      </w:r>
    </w:p>
  </w:footnote>
  <w:footnote w:id="24">
    <w:p>
      <w:pPr>
        <w:pStyle w:val="FootnoteText"/>
        <w:rPr>
          <w:lang w:val="fr-BE"/>
        </w:rPr>
      </w:pPr>
      <w:r>
        <w:rPr>
          <w:rStyle w:val="FootnoteReference"/>
        </w:rPr>
        <w:footnoteRef/>
      </w:r>
      <w:r>
        <w:rPr>
          <w:lang w:val="fr-BE"/>
        </w:rPr>
        <w:t xml:space="preserve"> </w:t>
      </w:r>
      <w:r>
        <w:rPr>
          <w:lang w:val="fr-BE"/>
        </w:rPr>
        <w:tab/>
        <w:t>COM(2015) 671 du 15.12.2015.</w:t>
      </w:r>
    </w:p>
  </w:footnote>
  <w:footnote w:id="25">
    <w:p>
      <w:pPr>
        <w:pStyle w:val="FootnoteText"/>
        <w:rPr>
          <w:lang w:val="fr-BE"/>
        </w:rPr>
      </w:pPr>
      <w:r>
        <w:rPr>
          <w:rStyle w:val="FootnoteReference"/>
        </w:rPr>
        <w:footnoteRef/>
      </w:r>
      <w:r>
        <w:rPr>
          <w:lang w:val="fr-BE"/>
        </w:rPr>
        <w:t xml:space="preserve"> </w:t>
      </w:r>
      <w:r>
        <w:rPr>
          <w:lang w:val="fr-BE"/>
        </w:rPr>
        <w:tab/>
        <w:t>COM(2016) 271 du 4.5.2016.</w:t>
      </w:r>
    </w:p>
  </w:footnote>
  <w:footnote w:id="26">
    <w:p>
      <w:pPr>
        <w:pStyle w:val="FootnoteText"/>
        <w:rPr>
          <w:lang w:val="fr-BE"/>
        </w:rPr>
      </w:pPr>
      <w:r>
        <w:rPr>
          <w:rStyle w:val="FootnoteReference"/>
        </w:rPr>
        <w:footnoteRef/>
      </w:r>
      <w:r>
        <w:rPr>
          <w:lang w:val="fr-BE"/>
        </w:rPr>
        <w:t xml:space="preserve"> </w:t>
      </w:r>
      <w:r>
        <w:rPr>
          <w:lang w:val="fr-BE"/>
        </w:rPr>
        <w:tab/>
        <w:t>Cette désignation est sans préjudice des positions sur le statut et est conforme à la résolution 1244 du Conseil de sécurité des Nations unies ainsi qu’à l’avis de la CIJ sur la déclaration d’indépendance du Kosovo.</w:t>
      </w:r>
    </w:p>
  </w:footnote>
  <w:footnote w:id="27">
    <w:p>
      <w:pPr>
        <w:pStyle w:val="FootnoteText"/>
        <w:rPr>
          <w:lang w:val="fr-BE"/>
        </w:rPr>
      </w:pPr>
      <w:r>
        <w:rPr>
          <w:rStyle w:val="FootnoteReference"/>
        </w:rPr>
        <w:footnoteRef/>
      </w:r>
      <w:r>
        <w:rPr>
          <w:lang w:val="fr-BE"/>
        </w:rPr>
        <w:t xml:space="preserve"> </w:t>
      </w:r>
      <w:r>
        <w:rPr>
          <w:lang w:val="fr-BE"/>
        </w:rPr>
        <w:tab/>
        <w:t xml:space="preserve">Conclusions du Conseil sur l’examen de l’organisation et du fonctionnement du SEAE, session du Conseil des affaires générales du 17 décembre 2013 à Bruxelles, </w:t>
      </w:r>
      <w:r>
        <w:rPr>
          <w:u w:val="single"/>
          <w:lang w:val="fr-BE"/>
        </w:rPr>
        <w:t>http://www.consilium.europa.eu/ueDocs/cms_Data/docs/pressData/FR/genaff/140606.pdf</w:t>
      </w:r>
      <w:r>
        <w:rPr>
          <w:lang w:val="fr-BE"/>
        </w:rPr>
        <w:t>.</w:t>
      </w:r>
    </w:p>
  </w:footnote>
  <w:footnote w:id="28">
    <w:p>
      <w:pPr>
        <w:pStyle w:val="FootnoteText"/>
        <w:rPr>
          <w:lang w:val="fr-BE"/>
        </w:rPr>
      </w:pPr>
      <w:r>
        <w:rPr>
          <w:rStyle w:val="FootnoteReference"/>
        </w:rPr>
        <w:footnoteRef/>
      </w:r>
      <w:r>
        <w:rPr>
          <w:lang w:val="fr-BE"/>
        </w:rPr>
        <w:t xml:space="preserve"> </w:t>
      </w:r>
      <w:r>
        <w:rPr>
          <w:lang w:val="fr-BE"/>
        </w:rPr>
        <w:tab/>
        <w:t>Décision du Parlement européen du 28 avril 2016 concernant la décharge sur l’exécution du budget général de l’Union européenne pour l’exercice 2014, section X — Service européen pour l’action extérieure [2015/2163(DEC)]: http://www.europarl.europa.eu/sides/getDoc.do?pubRef=-//EP//TEXT+TA+P8-TA-2016-0156+0+DOC+XML+V0//FR.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lvlText w:val="%1."/>
      <w:lvlJc w:val="left"/>
      <w:pPr>
        <w:tabs>
          <w:tab w:val="num" w:pos="1492"/>
        </w:tabs>
        <w:ind w:left="1492" w:hanging="360"/>
      </w:pPr>
      <w:rPr>
        <w:rFonts w:cs="Times New Roman"/>
      </w:rPr>
    </w:lvl>
  </w:abstractNum>
  <w:abstractNum w:abstractNumId="1">
    <w:nsid w:val="FFFFFF82"/>
    <w:multiLevelType w:val="singleLevel"/>
    <w:tmpl w:val="338AC50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8"/>
    <w:multiLevelType w:val="singleLevel"/>
    <w:tmpl w:val="4EA45498"/>
    <w:lvl w:ilvl="0">
      <w:start w:val="1"/>
      <w:numFmt w:val="decimal"/>
      <w:lvlText w:val="%1."/>
      <w:lvlJc w:val="left"/>
      <w:pPr>
        <w:tabs>
          <w:tab w:val="num" w:pos="360"/>
        </w:tabs>
        <w:ind w:left="360" w:hanging="360"/>
      </w:pPr>
    </w:lvl>
  </w:abstractNum>
  <w:abstractNum w:abstractNumId="4">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5">
    <w:nsid w:val="07C9596F"/>
    <w:multiLevelType w:val="hybridMultilevel"/>
    <w:tmpl w:val="854EA6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8">
    <w:nsid w:val="1B926BAF"/>
    <w:multiLevelType w:val="hybridMultilevel"/>
    <w:tmpl w:val="BA840F62"/>
    <w:lvl w:ilvl="0" w:tplc="0809000F">
      <w:start w:val="1"/>
      <w:numFmt w:val="decimal"/>
      <w:lvlText w:val="%1."/>
      <w:lvlJc w:val="left"/>
      <w:pPr>
        <w:ind w:left="360" w:hanging="360"/>
      </w:pPr>
      <w:rPr>
        <w:rFonts w:cs="Times New Roman"/>
      </w:rPr>
    </w:lvl>
    <w:lvl w:ilvl="1" w:tplc="08090003">
      <w:start w:val="1"/>
      <w:numFmt w:val="bullet"/>
      <w:lvlText w:val="o"/>
      <w:lvlJc w:val="left"/>
      <w:pPr>
        <w:ind w:left="1080" w:hanging="360"/>
      </w:pPr>
      <w:rPr>
        <w:rFonts w:ascii="Courier New" w:hAnsi="Courier New"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933A69"/>
    <w:multiLevelType w:val="hybridMultilevel"/>
    <w:tmpl w:val="3484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3F7C32"/>
    <w:multiLevelType w:val="hybridMultilevel"/>
    <w:tmpl w:val="C2F82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nsid w:val="33A0473A"/>
    <w:multiLevelType w:val="hybridMultilevel"/>
    <w:tmpl w:val="5F829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8157C2"/>
    <w:multiLevelType w:val="multilevel"/>
    <w:tmpl w:val="FB0C84F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3A7730C4"/>
    <w:multiLevelType w:val="singleLevel"/>
    <w:tmpl w:val="0809000F"/>
    <w:lvl w:ilvl="0">
      <w:start w:val="1"/>
      <w:numFmt w:val="decimal"/>
      <w:pStyle w:val="ManualHeading2"/>
      <w:lvlText w:val="%1."/>
      <w:lvlJc w:val="left"/>
      <w:pPr>
        <w:ind w:left="720" w:hanging="360"/>
      </w:pPr>
    </w:lvl>
  </w:abstractNum>
  <w:abstractNum w:abstractNumId="17">
    <w:nsid w:val="49D24923"/>
    <w:multiLevelType w:val="hybridMultilevel"/>
    <w:tmpl w:val="F31AF43C"/>
    <w:lvl w:ilvl="0" w:tplc="8A36BA8C">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A223FAC"/>
    <w:multiLevelType w:val="multilevel"/>
    <w:tmpl w:val="592420B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nsid w:val="4B843E64"/>
    <w:multiLevelType w:val="hybridMultilevel"/>
    <w:tmpl w:val="7C2AEA10"/>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71E1AD9"/>
    <w:multiLevelType w:val="hybridMultilevel"/>
    <w:tmpl w:val="B56ECF6C"/>
    <w:lvl w:ilvl="0" w:tplc="4B36AFE6">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0"/>
  </w:num>
  <w:num w:numId="7">
    <w:abstractNumId w:val="1"/>
  </w:num>
  <w:num w:numId="8">
    <w:abstractNumId w:val="13"/>
  </w:num>
  <w:num w:numId="9">
    <w:abstractNumId w:val="23"/>
  </w:num>
  <w:num w:numId="10">
    <w:abstractNumId w:val="16"/>
  </w:num>
  <w:num w:numId="11">
    <w:abstractNumId w:val="12"/>
  </w:num>
  <w:num w:numId="12">
    <w:abstractNumId w:val="21"/>
  </w:num>
  <w:num w:numId="13">
    <w:abstractNumId w:val="7"/>
  </w:num>
  <w:num w:numId="14">
    <w:abstractNumId w:val="22"/>
  </w:num>
  <w:num w:numId="15">
    <w:abstractNumId w:val="0"/>
  </w:num>
  <w:num w:numId="16">
    <w:abstractNumId w:val="15"/>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9"/>
  </w:num>
  <w:num w:numId="21">
    <w:abstractNumId w:val="8"/>
  </w:num>
  <w:num w:numId="22">
    <w:abstractNumId w:val="5"/>
  </w:num>
  <w:num w:numId="23">
    <w:abstractNumId w:val="16"/>
  </w:num>
  <w:num w:numId="24">
    <w:abstractNumId w:val="17"/>
  </w:num>
  <w:num w:numId="25">
    <w:abstractNumId w:val="9"/>
  </w:num>
  <w:num w:numId="26">
    <w:abstractNumId w:val="24"/>
  </w:num>
  <w:num w:numId="27">
    <w:abstractNumId w:val="14"/>
  </w:num>
  <w:num w:numId="28">
    <w:abstractNumId w:val="18"/>
  </w:num>
  <w:num w:numId="29">
    <w:abstractNumId w:val="11"/>
  </w:num>
  <w:num w:numId="30">
    <w:abstractNumId w:val="16"/>
  </w:num>
  <w:num w:numId="31">
    <w:abstractNumId w:val="16"/>
  </w:num>
  <w:num w:numId="32">
    <w:abstractNumId w:val="16"/>
  </w:num>
  <w:num w:numId="33">
    <w:abstractNumId w:val="6"/>
  </w:num>
  <w:num w:numId="34">
    <w:abstractNumId w:val="16"/>
  </w:num>
  <w:num w:numId="35">
    <w:abstractNumId w:val="16"/>
  </w:num>
  <w:num w:numId="36">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pe-Voyage">
    <w15:presenceInfo w15:providerId="None" w15:userId="Philippe-Voy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0"/>
  <w:activeWritingStyle w:appName="MSWord" w:lang="de-DE" w:vendorID="64" w:dllVersion="131078" w:nlCheck="1" w:checkStyle="0"/>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EB1EBA3C6F54C10ADC98514D001A3BF"/>
    <w:docVar w:name="LW_CROSSREFERENCE" w:val="&lt;UNUSED&gt;"/>
    <w:docVar w:name="LW_DocType" w:val="NORMAL"/>
    <w:docVar w:name="LW_EMISSION" w:val="17.10.2016"/>
    <w:docVar w:name="LW_EMISSION_ISODATE" w:val="2016-10-17"/>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79"/>
    <w:docVar w:name="LW_REF.INTERNE" w:val="&lt;UNUSED&gt;"/>
    <w:docVar w:name="LW_SOUS.TITRE.OBJ.CP" w:val="&lt;UNUSED&gt;"/>
    <w:docVar w:name="LW_SUPERTITRE" w:val="&lt;UNUSED&gt;"/>
    <w:docVar w:name="LW_TITRE.OBJ.CP" w:val="Actualisation des besoins estimés pour les dépenses agricoles et la pêche_x000b_Renforcement des programmes et instruments contribuant efficacement à une croissance durable_x000b_Agenda en matière de migration, plan d'investissement extérieur et sécurité_x000b_Ajustements techniques concernant les agences et les dépenses administratives_x000b_Augmentation des recettes liées aux amendes"/>
    <w:docVar w:name="LW_TITRE.OBJ.CP_PREVIOUS" w:val="&lt;UNUSED&gt;"/>
    <w:docVar w:name="LW_TYPE.DOC.CP" w:val="LETTRE RECTIFICATIVE N° 1 AU PROJET DE BUDGET GÉNÉRAL 2017"/>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footnote reference" w:uiPriority="0"/>
    <w:lsdException w:name="List Bulle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9"/>
    <w:locked/>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locked/>
    <w:rPr>
      <w:rFonts w:ascii="Calibri" w:hAnsi="Calibri" w:cs="Times New Roman"/>
      <w:b/>
      <w:bCs/>
      <w:sz w:val="28"/>
      <w:szCs w:val="28"/>
      <w:lang w:val="en-GB" w:eastAsia="en-GB"/>
    </w:rPr>
  </w:style>
  <w:style w:type="paragraph" w:styleId="Footer">
    <w:name w:val="footer"/>
    <w:basedOn w:val="Normal"/>
    <w:link w:val="FooterChar"/>
    <w:uiPriority w:val="99"/>
    <w:pPr>
      <w:tabs>
        <w:tab w:val="center" w:pos="4535"/>
        <w:tab w:val="right" w:pos="9071"/>
        <w:tab w:val="right" w:pos="9921"/>
      </w:tabs>
      <w:spacing w:before="360"/>
      <w:ind w:left="-850" w:right="-850"/>
    </w:pPr>
    <w:rPr>
      <w:lang w:eastAsia="de-DE"/>
    </w:rPr>
  </w:style>
  <w:style w:type="character" w:customStyle="1" w:styleId="FooterChar">
    <w:name w:val="Footer Char"/>
    <w:basedOn w:val="DefaultParagraphFont"/>
    <w:link w:val="Footer"/>
    <w:uiPriority w:val="99"/>
    <w:locked/>
    <w:rPr>
      <w:rFonts w:cs="Times New Roman"/>
      <w:sz w:val="24"/>
      <w:szCs w:val="24"/>
      <w:lang w:val="en-GB" w:eastAsia="en-GB"/>
    </w:rPr>
  </w:style>
  <w:style w:type="paragraph" w:styleId="FootnoteText">
    <w:name w:val="footnote text"/>
    <w:basedOn w:val="Normal"/>
    <w:link w:val="FootnoteTextChar"/>
    <w:uiPriority w:val="99"/>
    <w:pPr>
      <w:ind w:left="720" w:hanging="720"/>
      <w:jc w:val="both"/>
    </w:pPr>
    <w:rPr>
      <w:sz w:val="20"/>
      <w:szCs w:val="20"/>
      <w:lang w:val="de-DE" w:eastAsia="de-DE"/>
    </w:rPr>
  </w:style>
  <w:style w:type="character" w:customStyle="1" w:styleId="FootnoteTextChar">
    <w:name w:val="Footnote Text Char"/>
    <w:basedOn w:val="DefaultParagraphFont"/>
    <w:link w:val="FootnoteText"/>
    <w:uiPriority w:val="99"/>
    <w:locked/>
    <w:rPr>
      <w:rFonts w:cs="Times New Roman"/>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8"/>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ilvl w:val="1"/>
        <w:numId w:val="10"/>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lang w:val="en-GB" w:eastAsia="en-GB"/>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ind w:left="480"/>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9"/>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11"/>
      </w:numPr>
      <w:spacing w:after="240"/>
      <w:jc w:val="both"/>
    </w:pPr>
    <w:rPr>
      <w:szCs w:val="20"/>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uiPriority w:val="99"/>
    <w:pPr>
      <w:spacing w:before="360" w:after="360"/>
      <w:jc w:val="center"/>
    </w:pPr>
    <w:rPr>
      <w:b/>
      <w:lang w:eastAsia="en-US"/>
    </w:rPr>
  </w:style>
  <w:style w:type="character" w:styleId="Emphasis">
    <w:name w:val="Emphasis"/>
    <w:basedOn w:val="DefaultParagraphFont"/>
    <w:uiPriority w:val="99"/>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GB"/>
    </w:rPr>
  </w:style>
  <w:style w:type="paragraph" w:styleId="ListNumber">
    <w:name w:val="List Number"/>
    <w:basedOn w:val="Normal"/>
    <w:uiPriority w:val="99"/>
    <w:pPr>
      <w:numPr>
        <w:numId w:val="12"/>
      </w:numPr>
      <w:spacing w:before="120" w:after="120"/>
      <w:jc w:val="both"/>
    </w:pPr>
    <w:rPr>
      <w:lang w:eastAsia="de-DE"/>
    </w:rPr>
  </w:style>
  <w:style w:type="paragraph" w:customStyle="1" w:styleId="ListNumberLevel2">
    <w:name w:val="List Number (Level 2)"/>
    <w:basedOn w:val="Normal"/>
    <w:uiPriority w:val="99"/>
    <w:pPr>
      <w:numPr>
        <w:ilvl w:val="1"/>
        <w:numId w:val="12"/>
      </w:numPr>
      <w:spacing w:before="120" w:after="120"/>
      <w:jc w:val="both"/>
    </w:pPr>
    <w:rPr>
      <w:lang w:eastAsia="de-DE"/>
    </w:rPr>
  </w:style>
  <w:style w:type="paragraph" w:customStyle="1" w:styleId="ListNumberLevel3">
    <w:name w:val="List Number (Level 3)"/>
    <w:basedOn w:val="Normal"/>
    <w:uiPriority w:val="99"/>
    <w:pPr>
      <w:numPr>
        <w:ilvl w:val="2"/>
        <w:numId w:val="12"/>
      </w:numPr>
      <w:spacing w:before="120" w:after="120"/>
      <w:jc w:val="both"/>
    </w:pPr>
    <w:rPr>
      <w:lang w:eastAsia="de-DE"/>
    </w:rPr>
  </w:style>
  <w:style w:type="paragraph" w:customStyle="1" w:styleId="ListNumberLevel4">
    <w:name w:val="List Number (Level 4)"/>
    <w:basedOn w:val="Normal"/>
    <w:uiPriority w:val="99"/>
    <w:pPr>
      <w:numPr>
        <w:ilvl w:val="3"/>
        <w:numId w:val="12"/>
      </w:numPr>
      <w:spacing w:before="120" w:after="120"/>
      <w:jc w:val="both"/>
    </w:pPr>
    <w:rPr>
      <w:lang w:eastAsia="de-DE"/>
    </w:rPr>
  </w:style>
  <w:style w:type="character" w:customStyle="1" w:styleId="ListDashChar">
    <w:name w:val="List Dash Char"/>
    <w:link w:val="ListDash"/>
    <w:uiPriority w:val="99"/>
    <w:locked/>
    <w:rPr>
      <w:sz w:val="24"/>
      <w:lang w:eastAsia="de-DE"/>
    </w:rPr>
  </w:style>
  <w:style w:type="paragraph" w:customStyle="1" w:styleId="StyleManualHeading2Italic">
    <w:name w:val="Style Manual Heading 2 + Italic"/>
    <w:basedOn w:val="ManualHeading2"/>
    <w:autoRedefine/>
    <w:uiPriority w:val="99"/>
    <w:pPr>
      <w:numPr>
        <w:ilvl w:val="0"/>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lang w:val="en-GB"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13"/>
      </w:numPr>
      <w:spacing w:before="120" w:after="120"/>
      <w:jc w:val="both"/>
    </w:pPr>
    <w:rPr>
      <w:szCs w:val="22"/>
    </w:rPr>
  </w:style>
  <w:style w:type="paragraph" w:customStyle="1" w:styleId="Point1number">
    <w:name w:val="Point 1 (number)"/>
    <w:basedOn w:val="Normal"/>
    <w:uiPriority w:val="99"/>
    <w:pPr>
      <w:numPr>
        <w:ilvl w:val="2"/>
        <w:numId w:val="13"/>
      </w:numPr>
      <w:spacing w:before="120" w:after="120"/>
      <w:jc w:val="both"/>
    </w:pPr>
    <w:rPr>
      <w:szCs w:val="22"/>
    </w:rPr>
  </w:style>
  <w:style w:type="paragraph" w:customStyle="1" w:styleId="Point2number">
    <w:name w:val="Point 2 (number)"/>
    <w:basedOn w:val="Normal"/>
    <w:uiPriority w:val="99"/>
    <w:pPr>
      <w:numPr>
        <w:ilvl w:val="4"/>
        <w:numId w:val="13"/>
      </w:numPr>
      <w:spacing w:before="120" w:after="120"/>
      <w:jc w:val="both"/>
    </w:pPr>
    <w:rPr>
      <w:szCs w:val="22"/>
    </w:rPr>
  </w:style>
  <w:style w:type="paragraph" w:customStyle="1" w:styleId="Point3number">
    <w:name w:val="Point 3 (number)"/>
    <w:basedOn w:val="Normal"/>
    <w:uiPriority w:val="99"/>
    <w:pPr>
      <w:numPr>
        <w:ilvl w:val="6"/>
        <w:numId w:val="13"/>
      </w:numPr>
      <w:spacing w:before="120" w:after="120"/>
      <w:jc w:val="both"/>
    </w:pPr>
    <w:rPr>
      <w:szCs w:val="22"/>
    </w:rPr>
  </w:style>
  <w:style w:type="paragraph" w:customStyle="1" w:styleId="Point0letter">
    <w:name w:val="Point 0 (letter)"/>
    <w:basedOn w:val="Normal"/>
    <w:uiPriority w:val="99"/>
    <w:pPr>
      <w:numPr>
        <w:ilvl w:val="1"/>
        <w:numId w:val="13"/>
      </w:numPr>
      <w:spacing w:before="120" w:after="120"/>
      <w:jc w:val="both"/>
    </w:pPr>
    <w:rPr>
      <w:szCs w:val="22"/>
    </w:rPr>
  </w:style>
  <w:style w:type="paragraph" w:customStyle="1" w:styleId="Point1letter">
    <w:name w:val="Point 1 (letter)"/>
    <w:basedOn w:val="Normal"/>
    <w:uiPriority w:val="99"/>
    <w:pPr>
      <w:numPr>
        <w:ilvl w:val="3"/>
        <w:numId w:val="13"/>
      </w:numPr>
      <w:spacing w:before="120" w:after="120"/>
      <w:jc w:val="both"/>
    </w:pPr>
    <w:rPr>
      <w:szCs w:val="22"/>
    </w:rPr>
  </w:style>
  <w:style w:type="paragraph" w:customStyle="1" w:styleId="Point2letter">
    <w:name w:val="Point 2 (letter)"/>
    <w:basedOn w:val="Normal"/>
    <w:uiPriority w:val="99"/>
    <w:pPr>
      <w:numPr>
        <w:ilvl w:val="5"/>
        <w:numId w:val="13"/>
      </w:numPr>
      <w:spacing w:before="120" w:after="120"/>
      <w:jc w:val="both"/>
    </w:pPr>
    <w:rPr>
      <w:szCs w:val="22"/>
    </w:rPr>
  </w:style>
  <w:style w:type="paragraph" w:customStyle="1" w:styleId="Point3letter">
    <w:name w:val="Point 3 (letter)"/>
    <w:basedOn w:val="Normal"/>
    <w:uiPriority w:val="99"/>
    <w:pPr>
      <w:numPr>
        <w:ilvl w:val="7"/>
        <w:numId w:val="13"/>
      </w:numPr>
      <w:spacing w:before="120" w:after="120"/>
      <w:jc w:val="both"/>
    </w:pPr>
    <w:rPr>
      <w:szCs w:val="22"/>
    </w:rPr>
  </w:style>
  <w:style w:type="paragraph" w:customStyle="1" w:styleId="Point4letter">
    <w:name w:val="Point 4 (letter)"/>
    <w:basedOn w:val="Normal"/>
    <w:uiPriority w:val="99"/>
    <w:pPr>
      <w:numPr>
        <w:ilvl w:val="8"/>
        <w:numId w:val="13"/>
      </w:numPr>
      <w:spacing w:before="120" w:after="120"/>
      <w:jc w:val="both"/>
    </w:pPr>
    <w:rPr>
      <w:szCs w:val="22"/>
    </w:rPr>
  </w:style>
  <w:style w:type="paragraph" w:customStyle="1" w:styleId="Tiret2">
    <w:name w:val="Tiret 2"/>
    <w:basedOn w:val="Normal"/>
    <w:uiPriority w:val="99"/>
    <w:pPr>
      <w:numPr>
        <w:numId w:val="14"/>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99"/>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sz w:val="22"/>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locked/>
    <w:rPr>
      <w:rFonts w:cs="Times New Roman"/>
      <w:b/>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uiPriority w:val="99"/>
    <w:pPr>
      <w:autoSpaceDE w:val="0"/>
      <w:autoSpaceDN w:val="0"/>
      <w:adjustRightInd w:val="0"/>
    </w:pPr>
    <w:rPr>
      <w:color w:val="000000"/>
      <w:sz w:val="24"/>
      <w:szCs w:val="24"/>
      <w:lang w:val="en-GB"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numId w:val="33"/>
      </w:numPr>
    </w:pPr>
  </w:style>
  <w:style w:type="paragraph" w:customStyle="1" w:styleId="Style3">
    <w:name w:val="Style3"/>
    <w:basedOn w:val="ManualHeading1"/>
    <w:autoRedefine/>
    <w:qFormat/>
    <w:pPr>
      <w:numPr>
        <w:numId w:val="25"/>
      </w:numPr>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footnote reference" w:uiPriority="0"/>
    <w:lsdException w:name="List Bulle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9"/>
    <w:locked/>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locked/>
    <w:rPr>
      <w:rFonts w:ascii="Calibri" w:hAnsi="Calibri" w:cs="Times New Roman"/>
      <w:b/>
      <w:bCs/>
      <w:sz w:val="28"/>
      <w:szCs w:val="28"/>
      <w:lang w:val="en-GB" w:eastAsia="en-GB"/>
    </w:rPr>
  </w:style>
  <w:style w:type="paragraph" w:styleId="Footer">
    <w:name w:val="footer"/>
    <w:basedOn w:val="Normal"/>
    <w:link w:val="FooterChar"/>
    <w:uiPriority w:val="99"/>
    <w:pPr>
      <w:tabs>
        <w:tab w:val="center" w:pos="4535"/>
        <w:tab w:val="right" w:pos="9071"/>
        <w:tab w:val="right" w:pos="9921"/>
      </w:tabs>
      <w:spacing w:before="360"/>
      <w:ind w:left="-850" w:right="-850"/>
    </w:pPr>
    <w:rPr>
      <w:lang w:eastAsia="de-DE"/>
    </w:rPr>
  </w:style>
  <w:style w:type="character" w:customStyle="1" w:styleId="FooterChar">
    <w:name w:val="Footer Char"/>
    <w:basedOn w:val="DefaultParagraphFont"/>
    <w:link w:val="Footer"/>
    <w:uiPriority w:val="99"/>
    <w:locked/>
    <w:rPr>
      <w:rFonts w:cs="Times New Roman"/>
      <w:sz w:val="24"/>
      <w:szCs w:val="24"/>
      <w:lang w:val="en-GB" w:eastAsia="en-GB"/>
    </w:rPr>
  </w:style>
  <w:style w:type="paragraph" w:styleId="FootnoteText">
    <w:name w:val="footnote text"/>
    <w:basedOn w:val="Normal"/>
    <w:link w:val="FootnoteTextChar"/>
    <w:uiPriority w:val="99"/>
    <w:pPr>
      <w:ind w:left="720" w:hanging="720"/>
      <w:jc w:val="both"/>
    </w:pPr>
    <w:rPr>
      <w:sz w:val="20"/>
      <w:szCs w:val="20"/>
      <w:lang w:val="de-DE" w:eastAsia="de-DE"/>
    </w:rPr>
  </w:style>
  <w:style w:type="character" w:customStyle="1" w:styleId="FootnoteTextChar">
    <w:name w:val="Footnote Text Char"/>
    <w:basedOn w:val="DefaultParagraphFont"/>
    <w:link w:val="FootnoteText"/>
    <w:uiPriority w:val="99"/>
    <w:locked/>
    <w:rPr>
      <w:rFonts w:cs="Times New Roman"/>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8"/>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ilvl w:val="1"/>
        <w:numId w:val="10"/>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lang w:val="en-GB" w:eastAsia="en-GB"/>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ind w:left="480"/>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9"/>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11"/>
      </w:numPr>
      <w:spacing w:after="240"/>
      <w:jc w:val="both"/>
    </w:pPr>
    <w:rPr>
      <w:szCs w:val="20"/>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uiPriority w:val="99"/>
    <w:pPr>
      <w:spacing w:before="360" w:after="360"/>
      <w:jc w:val="center"/>
    </w:pPr>
    <w:rPr>
      <w:b/>
      <w:lang w:eastAsia="en-US"/>
    </w:rPr>
  </w:style>
  <w:style w:type="character" w:styleId="Emphasis">
    <w:name w:val="Emphasis"/>
    <w:basedOn w:val="DefaultParagraphFont"/>
    <w:uiPriority w:val="99"/>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GB"/>
    </w:rPr>
  </w:style>
  <w:style w:type="paragraph" w:styleId="ListNumber">
    <w:name w:val="List Number"/>
    <w:basedOn w:val="Normal"/>
    <w:uiPriority w:val="99"/>
    <w:pPr>
      <w:numPr>
        <w:numId w:val="12"/>
      </w:numPr>
      <w:spacing w:before="120" w:after="120"/>
      <w:jc w:val="both"/>
    </w:pPr>
    <w:rPr>
      <w:lang w:eastAsia="de-DE"/>
    </w:rPr>
  </w:style>
  <w:style w:type="paragraph" w:customStyle="1" w:styleId="ListNumberLevel2">
    <w:name w:val="List Number (Level 2)"/>
    <w:basedOn w:val="Normal"/>
    <w:uiPriority w:val="99"/>
    <w:pPr>
      <w:numPr>
        <w:ilvl w:val="1"/>
        <w:numId w:val="12"/>
      </w:numPr>
      <w:spacing w:before="120" w:after="120"/>
      <w:jc w:val="both"/>
    </w:pPr>
    <w:rPr>
      <w:lang w:eastAsia="de-DE"/>
    </w:rPr>
  </w:style>
  <w:style w:type="paragraph" w:customStyle="1" w:styleId="ListNumberLevel3">
    <w:name w:val="List Number (Level 3)"/>
    <w:basedOn w:val="Normal"/>
    <w:uiPriority w:val="99"/>
    <w:pPr>
      <w:numPr>
        <w:ilvl w:val="2"/>
        <w:numId w:val="12"/>
      </w:numPr>
      <w:spacing w:before="120" w:after="120"/>
      <w:jc w:val="both"/>
    </w:pPr>
    <w:rPr>
      <w:lang w:eastAsia="de-DE"/>
    </w:rPr>
  </w:style>
  <w:style w:type="paragraph" w:customStyle="1" w:styleId="ListNumberLevel4">
    <w:name w:val="List Number (Level 4)"/>
    <w:basedOn w:val="Normal"/>
    <w:uiPriority w:val="99"/>
    <w:pPr>
      <w:numPr>
        <w:ilvl w:val="3"/>
        <w:numId w:val="12"/>
      </w:numPr>
      <w:spacing w:before="120" w:after="120"/>
      <w:jc w:val="both"/>
    </w:pPr>
    <w:rPr>
      <w:lang w:eastAsia="de-DE"/>
    </w:rPr>
  </w:style>
  <w:style w:type="character" w:customStyle="1" w:styleId="ListDashChar">
    <w:name w:val="List Dash Char"/>
    <w:link w:val="ListDash"/>
    <w:uiPriority w:val="99"/>
    <w:locked/>
    <w:rPr>
      <w:sz w:val="24"/>
      <w:lang w:eastAsia="de-DE"/>
    </w:rPr>
  </w:style>
  <w:style w:type="paragraph" w:customStyle="1" w:styleId="StyleManualHeading2Italic">
    <w:name w:val="Style Manual Heading 2 + Italic"/>
    <w:basedOn w:val="ManualHeading2"/>
    <w:autoRedefine/>
    <w:uiPriority w:val="99"/>
    <w:pPr>
      <w:numPr>
        <w:ilvl w:val="0"/>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lang w:val="en-GB"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13"/>
      </w:numPr>
      <w:spacing w:before="120" w:after="120"/>
      <w:jc w:val="both"/>
    </w:pPr>
    <w:rPr>
      <w:szCs w:val="22"/>
    </w:rPr>
  </w:style>
  <w:style w:type="paragraph" w:customStyle="1" w:styleId="Point1number">
    <w:name w:val="Point 1 (number)"/>
    <w:basedOn w:val="Normal"/>
    <w:uiPriority w:val="99"/>
    <w:pPr>
      <w:numPr>
        <w:ilvl w:val="2"/>
        <w:numId w:val="13"/>
      </w:numPr>
      <w:spacing w:before="120" w:after="120"/>
      <w:jc w:val="both"/>
    </w:pPr>
    <w:rPr>
      <w:szCs w:val="22"/>
    </w:rPr>
  </w:style>
  <w:style w:type="paragraph" w:customStyle="1" w:styleId="Point2number">
    <w:name w:val="Point 2 (number)"/>
    <w:basedOn w:val="Normal"/>
    <w:uiPriority w:val="99"/>
    <w:pPr>
      <w:numPr>
        <w:ilvl w:val="4"/>
        <w:numId w:val="13"/>
      </w:numPr>
      <w:spacing w:before="120" w:after="120"/>
      <w:jc w:val="both"/>
    </w:pPr>
    <w:rPr>
      <w:szCs w:val="22"/>
    </w:rPr>
  </w:style>
  <w:style w:type="paragraph" w:customStyle="1" w:styleId="Point3number">
    <w:name w:val="Point 3 (number)"/>
    <w:basedOn w:val="Normal"/>
    <w:uiPriority w:val="99"/>
    <w:pPr>
      <w:numPr>
        <w:ilvl w:val="6"/>
        <w:numId w:val="13"/>
      </w:numPr>
      <w:spacing w:before="120" w:after="120"/>
      <w:jc w:val="both"/>
    </w:pPr>
    <w:rPr>
      <w:szCs w:val="22"/>
    </w:rPr>
  </w:style>
  <w:style w:type="paragraph" w:customStyle="1" w:styleId="Point0letter">
    <w:name w:val="Point 0 (letter)"/>
    <w:basedOn w:val="Normal"/>
    <w:uiPriority w:val="99"/>
    <w:pPr>
      <w:numPr>
        <w:ilvl w:val="1"/>
        <w:numId w:val="13"/>
      </w:numPr>
      <w:spacing w:before="120" w:after="120"/>
      <w:jc w:val="both"/>
    </w:pPr>
    <w:rPr>
      <w:szCs w:val="22"/>
    </w:rPr>
  </w:style>
  <w:style w:type="paragraph" w:customStyle="1" w:styleId="Point1letter">
    <w:name w:val="Point 1 (letter)"/>
    <w:basedOn w:val="Normal"/>
    <w:uiPriority w:val="99"/>
    <w:pPr>
      <w:numPr>
        <w:ilvl w:val="3"/>
        <w:numId w:val="13"/>
      </w:numPr>
      <w:spacing w:before="120" w:after="120"/>
      <w:jc w:val="both"/>
    </w:pPr>
    <w:rPr>
      <w:szCs w:val="22"/>
    </w:rPr>
  </w:style>
  <w:style w:type="paragraph" w:customStyle="1" w:styleId="Point2letter">
    <w:name w:val="Point 2 (letter)"/>
    <w:basedOn w:val="Normal"/>
    <w:uiPriority w:val="99"/>
    <w:pPr>
      <w:numPr>
        <w:ilvl w:val="5"/>
        <w:numId w:val="13"/>
      </w:numPr>
      <w:spacing w:before="120" w:after="120"/>
      <w:jc w:val="both"/>
    </w:pPr>
    <w:rPr>
      <w:szCs w:val="22"/>
    </w:rPr>
  </w:style>
  <w:style w:type="paragraph" w:customStyle="1" w:styleId="Point3letter">
    <w:name w:val="Point 3 (letter)"/>
    <w:basedOn w:val="Normal"/>
    <w:uiPriority w:val="99"/>
    <w:pPr>
      <w:numPr>
        <w:ilvl w:val="7"/>
        <w:numId w:val="13"/>
      </w:numPr>
      <w:spacing w:before="120" w:after="120"/>
      <w:jc w:val="both"/>
    </w:pPr>
    <w:rPr>
      <w:szCs w:val="22"/>
    </w:rPr>
  </w:style>
  <w:style w:type="paragraph" w:customStyle="1" w:styleId="Point4letter">
    <w:name w:val="Point 4 (letter)"/>
    <w:basedOn w:val="Normal"/>
    <w:uiPriority w:val="99"/>
    <w:pPr>
      <w:numPr>
        <w:ilvl w:val="8"/>
        <w:numId w:val="13"/>
      </w:numPr>
      <w:spacing w:before="120" w:after="120"/>
      <w:jc w:val="both"/>
    </w:pPr>
    <w:rPr>
      <w:szCs w:val="22"/>
    </w:rPr>
  </w:style>
  <w:style w:type="paragraph" w:customStyle="1" w:styleId="Tiret2">
    <w:name w:val="Tiret 2"/>
    <w:basedOn w:val="Normal"/>
    <w:uiPriority w:val="99"/>
    <w:pPr>
      <w:numPr>
        <w:numId w:val="14"/>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99"/>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sz w:val="22"/>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locked/>
    <w:rPr>
      <w:rFonts w:cs="Times New Roman"/>
      <w:b/>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uiPriority w:val="99"/>
    <w:pPr>
      <w:autoSpaceDE w:val="0"/>
      <w:autoSpaceDN w:val="0"/>
      <w:adjustRightInd w:val="0"/>
    </w:pPr>
    <w:rPr>
      <w:color w:val="000000"/>
      <w:sz w:val="24"/>
      <w:szCs w:val="24"/>
      <w:lang w:val="en-GB"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numId w:val="33"/>
      </w:numPr>
    </w:pPr>
  </w:style>
  <w:style w:type="paragraph" w:customStyle="1" w:styleId="Style3">
    <w:name w:val="Style3"/>
    <w:basedOn w:val="ManualHeading1"/>
    <w:autoRedefine/>
    <w:qFormat/>
    <w:pPr>
      <w:numPr>
        <w:numId w:val="25"/>
      </w:numP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7576">
      <w:bodyDiv w:val="1"/>
      <w:marLeft w:val="0"/>
      <w:marRight w:val="0"/>
      <w:marTop w:val="0"/>
      <w:marBottom w:val="0"/>
      <w:divBdr>
        <w:top w:val="none" w:sz="0" w:space="0" w:color="auto"/>
        <w:left w:val="none" w:sz="0" w:space="0" w:color="auto"/>
        <w:bottom w:val="none" w:sz="0" w:space="0" w:color="auto"/>
        <w:right w:val="none" w:sz="0" w:space="0" w:color="auto"/>
      </w:divBdr>
    </w:div>
    <w:div w:id="259334016">
      <w:marLeft w:val="0"/>
      <w:marRight w:val="0"/>
      <w:marTop w:val="0"/>
      <w:marBottom w:val="0"/>
      <w:divBdr>
        <w:top w:val="none" w:sz="0" w:space="0" w:color="auto"/>
        <w:left w:val="none" w:sz="0" w:space="0" w:color="auto"/>
        <w:bottom w:val="none" w:sz="0" w:space="0" w:color="auto"/>
        <w:right w:val="none" w:sz="0" w:space="0" w:color="auto"/>
      </w:divBdr>
    </w:div>
    <w:div w:id="259334017">
      <w:marLeft w:val="0"/>
      <w:marRight w:val="0"/>
      <w:marTop w:val="0"/>
      <w:marBottom w:val="0"/>
      <w:divBdr>
        <w:top w:val="none" w:sz="0" w:space="0" w:color="auto"/>
        <w:left w:val="none" w:sz="0" w:space="0" w:color="auto"/>
        <w:bottom w:val="none" w:sz="0" w:space="0" w:color="auto"/>
        <w:right w:val="none" w:sz="0" w:space="0" w:color="auto"/>
      </w:divBdr>
      <w:divsChild>
        <w:div w:id="259334065">
          <w:marLeft w:val="0"/>
          <w:marRight w:val="0"/>
          <w:marTop w:val="0"/>
          <w:marBottom w:val="0"/>
          <w:divBdr>
            <w:top w:val="none" w:sz="0" w:space="0" w:color="auto"/>
            <w:left w:val="none" w:sz="0" w:space="0" w:color="auto"/>
            <w:bottom w:val="none" w:sz="0" w:space="0" w:color="auto"/>
            <w:right w:val="none" w:sz="0" w:space="0" w:color="auto"/>
          </w:divBdr>
          <w:divsChild>
            <w:div w:id="259334063">
              <w:marLeft w:val="0"/>
              <w:marRight w:val="0"/>
              <w:marTop w:val="0"/>
              <w:marBottom w:val="0"/>
              <w:divBdr>
                <w:top w:val="none" w:sz="0" w:space="0" w:color="auto"/>
                <w:left w:val="none" w:sz="0" w:space="0" w:color="auto"/>
                <w:bottom w:val="none" w:sz="0" w:space="0" w:color="auto"/>
                <w:right w:val="none" w:sz="0" w:space="0" w:color="auto"/>
              </w:divBdr>
              <w:divsChild>
                <w:div w:id="259334045">
                  <w:marLeft w:val="0"/>
                  <w:marRight w:val="0"/>
                  <w:marTop w:val="0"/>
                  <w:marBottom w:val="0"/>
                  <w:divBdr>
                    <w:top w:val="none" w:sz="0" w:space="0" w:color="auto"/>
                    <w:left w:val="none" w:sz="0" w:space="0" w:color="auto"/>
                    <w:bottom w:val="none" w:sz="0" w:space="0" w:color="auto"/>
                    <w:right w:val="none" w:sz="0" w:space="0" w:color="auto"/>
                  </w:divBdr>
                  <w:divsChild>
                    <w:div w:id="259334048">
                      <w:marLeft w:val="1"/>
                      <w:marRight w:val="1"/>
                      <w:marTop w:val="0"/>
                      <w:marBottom w:val="0"/>
                      <w:divBdr>
                        <w:top w:val="none" w:sz="0" w:space="0" w:color="auto"/>
                        <w:left w:val="none" w:sz="0" w:space="0" w:color="auto"/>
                        <w:bottom w:val="none" w:sz="0" w:space="0" w:color="auto"/>
                        <w:right w:val="none" w:sz="0" w:space="0" w:color="auto"/>
                      </w:divBdr>
                      <w:divsChild>
                        <w:div w:id="259334064">
                          <w:marLeft w:val="0"/>
                          <w:marRight w:val="0"/>
                          <w:marTop w:val="0"/>
                          <w:marBottom w:val="0"/>
                          <w:divBdr>
                            <w:top w:val="none" w:sz="0" w:space="0" w:color="auto"/>
                            <w:left w:val="none" w:sz="0" w:space="0" w:color="auto"/>
                            <w:bottom w:val="none" w:sz="0" w:space="0" w:color="auto"/>
                            <w:right w:val="none" w:sz="0" w:space="0" w:color="auto"/>
                          </w:divBdr>
                          <w:divsChild>
                            <w:div w:id="259334041">
                              <w:marLeft w:val="0"/>
                              <w:marRight w:val="0"/>
                              <w:marTop w:val="0"/>
                              <w:marBottom w:val="360"/>
                              <w:divBdr>
                                <w:top w:val="none" w:sz="0" w:space="0" w:color="auto"/>
                                <w:left w:val="none" w:sz="0" w:space="0" w:color="auto"/>
                                <w:bottom w:val="none" w:sz="0" w:space="0" w:color="auto"/>
                                <w:right w:val="none" w:sz="0" w:space="0" w:color="auto"/>
                              </w:divBdr>
                              <w:divsChild>
                                <w:div w:id="259334052">
                                  <w:marLeft w:val="0"/>
                                  <w:marRight w:val="0"/>
                                  <w:marTop w:val="0"/>
                                  <w:marBottom w:val="0"/>
                                  <w:divBdr>
                                    <w:top w:val="none" w:sz="0" w:space="0" w:color="auto"/>
                                    <w:left w:val="none" w:sz="0" w:space="0" w:color="auto"/>
                                    <w:bottom w:val="none" w:sz="0" w:space="0" w:color="auto"/>
                                    <w:right w:val="none" w:sz="0" w:space="0" w:color="auto"/>
                                  </w:divBdr>
                                  <w:divsChild>
                                    <w:div w:id="2593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334018">
      <w:marLeft w:val="0"/>
      <w:marRight w:val="0"/>
      <w:marTop w:val="0"/>
      <w:marBottom w:val="0"/>
      <w:divBdr>
        <w:top w:val="none" w:sz="0" w:space="0" w:color="auto"/>
        <w:left w:val="none" w:sz="0" w:space="0" w:color="auto"/>
        <w:bottom w:val="none" w:sz="0" w:space="0" w:color="auto"/>
        <w:right w:val="none" w:sz="0" w:space="0" w:color="auto"/>
      </w:divBdr>
    </w:div>
    <w:div w:id="259334019">
      <w:marLeft w:val="0"/>
      <w:marRight w:val="0"/>
      <w:marTop w:val="0"/>
      <w:marBottom w:val="0"/>
      <w:divBdr>
        <w:top w:val="none" w:sz="0" w:space="0" w:color="auto"/>
        <w:left w:val="none" w:sz="0" w:space="0" w:color="auto"/>
        <w:bottom w:val="none" w:sz="0" w:space="0" w:color="auto"/>
        <w:right w:val="none" w:sz="0" w:space="0" w:color="auto"/>
      </w:divBdr>
    </w:div>
    <w:div w:id="259334020">
      <w:marLeft w:val="0"/>
      <w:marRight w:val="0"/>
      <w:marTop w:val="0"/>
      <w:marBottom w:val="0"/>
      <w:divBdr>
        <w:top w:val="none" w:sz="0" w:space="0" w:color="auto"/>
        <w:left w:val="none" w:sz="0" w:space="0" w:color="auto"/>
        <w:bottom w:val="none" w:sz="0" w:space="0" w:color="auto"/>
        <w:right w:val="none" w:sz="0" w:space="0" w:color="auto"/>
      </w:divBdr>
    </w:div>
    <w:div w:id="259334021">
      <w:marLeft w:val="0"/>
      <w:marRight w:val="0"/>
      <w:marTop w:val="0"/>
      <w:marBottom w:val="0"/>
      <w:divBdr>
        <w:top w:val="none" w:sz="0" w:space="0" w:color="auto"/>
        <w:left w:val="none" w:sz="0" w:space="0" w:color="auto"/>
        <w:bottom w:val="none" w:sz="0" w:space="0" w:color="auto"/>
        <w:right w:val="none" w:sz="0" w:space="0" w:color="auto"/>
      </w:divBdr>
    </w:div>
    <w:div w:id="259334022">
      <w:marLeft w:val="0"/>
      <w:marRight w:val="0"/>
      <w:marTop w:val="0"/>
      <w:marBottom w:val="0"/>
      <w:divBdr>
        <w:top w:val="none" w:sz="0" w:space="0" w:color="auto"/>
        <w:left w:val="none" w:sz="0" w:space="0" w:color="auto"/>
        <w:bottom w:val="none" w:sz="0" w:space="0" w:color="auto"/>
        <w:right w:val="none" w:sz="0" w:space="0" w:color="auto"/>
      </w:divBdr>
    </w:div>
    <w:div w:id="259334023">
      <w:marLeft w:val="0"/>
      <w:marRight w:val="0"/>
      <w:marTop w:val="0"/>
      <w:marBottom w:val="0"/>
      <w:divBdr>
        <w:top w:val="none" w:sz="0" w:space="0" w:color="auto"/>
        <w:left w:val="none" w:sz="0" w:space="0" w:color="auto"/>
        <w:bottom w:val="none" w:sz="0" w:space="0" w:color="auto"/>
        <w:right w:val="none" w:sz="0" w:space="0" w:color="auto"/>
      </w:divBdr>
    </w:div>
    <w:div w:id="259334024">
      <w:marLeft w:val="0"/>
      <w:marRight w:val="0"/>
      <w:marTop w:val="0"/>
      <w:marBottom w:val="0"/>
      <w:divBdr>
        <w:top w:val="none" w:sz="0" w:space="0" w:color="auto"/>
        <w:left w:val="none" w:sz="0" w:space="0" w:color="auto"/>
        <w:bottom w:val="none" w:sz="0" w:space="0" w:color="auto"/>
        <w:right w:val="none" w:sz="0" w:space="0" w:color="auto"/>
      </w:divBdr>
    </w:div>
    <w:div w:id="259334025">
      <w:marLeft w:val="0"/>
      <w:marRight w:val="0"/>
      <w:marTop w:val="0"/>
      <w:marBottom w:val="0"/>
      <w:divBdr>
        <w:top w:val="none" w:sz="0" w:space="0" w:color="auto"/>
        <w:left w:val="none" w:sz="0" w:space="0" w:color="auto"/>
        <w:bottom w:val="none" w:sz="0" w:space="0" w:color="auto"/>
        <w:right w:val="none" w:sz="0" w:space="0" w:color="auto"/>
      </w:divBdr>
    </w:div>
    <w:div w:id="259334026">
      <w:marLeft w:val="0"/>
      <w:marRight w:val="0"/>
      <w:marTop w:val="0"/>
      <w:marBottom w:val="0"/>
      <w:divBdr>
        <w:top w:val="none" w:sz="0" w:space="0" w:color="auto"/>
        <w:left w:val="none" w:sz="0" w:space="0" w:color="auto"/>
        <w:bottom w:val="none" w:sz="0" w:space="0" w:color="auto"/>
        <w:right w:val="none" w:sz="0" w:space="0" w:color="auto"/>
      </w:divBdr>
    </w:div>
    <w:div w:id="259334027">
      <w:marLeft w:val="0"/>
      <w:marRight w:val="0"/>
      <w:marTop w:val="0"/>
      <w:marBottom w:val="0"/>
      <w:divBdr>
        <w:top w:val="none" w:sz="0" w:space="0" w:color="auto"/>
        <w:left w:val="none" w:sz="0" w:space="0" w:color="auto"/>
        <w:bottom w:val="none" w:sz="0" w:space="0" w:color="auto"/>
        <w:right w:val="none" w:sz="0" w:space="0" w:color="auto"/>
      </w:divBdr>
    </w:div>
    <w:div w:id="259334028">
      <w:marLeft w:val="0"/>
      <w:marRight w:val="0"/>
      <w:marTop w:val="0"/>
      <w:marBottom w:val="0"/>
      <w:divBdr>
        <w:top w:val="none" w:sz="0" w:space="0" w:color="auto"/>
        <w:left w:val="none" w:sz="0" w:space="0" w:color="auto"/>
        <w:bottom w:val="none" w:sz="0" w:space="0" w:color="auto"/>
        <w:right w:val="none" w:sz="0" w:space="0" w:color="auto"/>
      </w:divBdr>
    </w:div>
    <w:div w:id="259334029">
      <w:marLeft w:val="0"/>
      <w:marRight w:val="0"/>
      <w:marTop w:val="0"/>
      <w:marBottom w:val="0"/>
      <w:divBdr>
        <w:top w:val="none" w:sz="0" w:space="0" w:color="auto"/>
        <w:left w:val="none" w:sz="0" w:space="0" w:color="auto"/>
        <w:bottom w:val="none" w:sz="0" w:space="0" w:color="auto"/>
        <w:right w:val="none" w:sz="0" w:space="0" w:color="auto"/>
      </w:divBdr>
    </w:div>
    <w:div w:id="259334030">
      <w:marLeft w:val="0"/>
      <w:marRight w:val="0"/>
      <w:marTop w:val="0"/>
      <w:marBottom w:val="0"/>
      <w:divBdr>
        <w:top w:val="none" w:sz="0" w:space="0" w:color="auto"/>
        <w:left w:val="none" w:sz="0" w:space="0" w:color="auto"/>
        <w:bottom w:val="none" w:sz="0" w:space="0" w:color="auto"/>
        <w:right w:val="none" w:sz="0" w:space="0" w:color="auto"/>
      </w:divBdr>
    </w:div>
    <w:div w:id="259334031">
      <w:marLeft w:val="0"/>
      <w:marRight w:val="0"/>
      <w:marTop w:val="0"/>
      <w:marBottom w:val="0"/>
      <w:divBdr>
        <w:top w:val="none" w:sz="0" w:space="0" w:color="auto"/>
        <w:left w:val="none" w:sz="0" w:space="0" w:color="auto"/>
        <w:bottom w:val="none" w:sz="0" w:space="0" w:color="auto"/>
        <w:right w:val="none" w:sz="0" w:space="0" w:color="auto"/>
      </w:divBdr>
    </w:div>
    <w:div w:id="259334032">
      <w:marLeft w:val="0"/>
      <w:marRight w:val="0"/>
      <w:marTop w:val="0"/>
      <w:marBottom w:val="0"/>
      <w:divBdr>
        <w:top w:val="none" w:sz="0" w:space="0" w:color="auto"/>
        <w:left w:val="none" w:sz="0" w:space="0" w:color="auto"/>
        <w:bottom w:val="none" w:sz="0" w:space="0" w:color="auto"/>
        <w:right w:val="none" w:sz="0" w:space="0" w:color="auto"/>
      </w:divBdr>
    </w:div>
    <w:div w:id="259334033">
      <w:marLeft w:val="0"/>
      <w:marRight w:val="0"/>
      <w:marTop w:val="0"/>
      <w:marBottom w:val="0"/>
      <w:divBdr>
        <w:top w:val="none" w:sz="0" w:space="0" w:color="auto"/>
        <w:left w:val="none" w:sz="0" w:space="0" w:color="auto"/>
        <w:bottom w:val="none" w:sz="0" w:space="0" w:color="auto"/>
        <w:right w:val="none" w:sz="0" w:space="0" w:color="auto"/>
      </w:divBdr>
    </w:div>
    <w:div w:id="259334034">
      <w:marLeft w:val="0"/>
      <w:marRight w:val="0"/>
      <w:marTop w:val="0"/>
      <w:marBottom w:val="0"/>
      <w:divBdr>
        <w:top w:val="none" w:sz="0" w:space="0" w:color="auto"/>
        <w:left w:val="none" w:sz="0" w:space="0" w:color="auto"/>
        <w:bottom w:val="none" w:sz="0" w:space="0" w:color="auto"/>
        <w:right w:val="none" w:sz="0" w:space="0" w:color="auto"/>
      </w:divBdr>
    </w:div>
    <w:div w:id="259334035">
      <w:marLeft w:val="0"/>
      <w:marRight w:val="0"/>
      <w:marTop w:val="0"/>
      <w:marBottom w:val="0"/>
      <w:divBdr>
        <w:top w:val="none" w:sz="0" w:space="0" w:color="auto"/>
        <w:left w:val="none" w:sz="0" w:space="0" w:color="auto"/>
        <w:bottom w:val="none" w:sz="0" w:space="0" w:color="auto"/>
        <w:right w:val="none" w:sz="0" w:space="0" w:color="auto"/>
      </w:divBdr>
    </w:div>
    <w:div w:id="259334036">
      <w:marLeft w:val="0"/>
      <w:marRight w:val="0"/>
      <w:marTop w:val="0"/>
      <w:marBottom w:val="0"/>
      <w:divBdr>
        <w:top w:val="none" w:sz="0" w:space="0" w:color="auto"/>
        <w:left w:val="none" w:sz="0" w:space="0" w:color="auto"/>
        <w:bottom w:val="none" w:sz="0" w:space="0" w:color="auto"/>
        <w:right w:val="none" w:sz="0" w:space="0" w:color="auto"/>
      </w:divBdr>
    </w:div>
    <w:div w:id="259334037">
      <w:marLeft w:val="0"/>
      <w:marRight w:val="0"/>
      <w:marTop w:val="0"/>
      <w:marBottom w:val="0"/>
      <w:divBdr>
        <w:top w:val="none" w:sz="0" w:space="0" w:color="auto"/>
        <w:left w:val="none" w:sz="0" w:space="0" w:color="auto"/>
        <w:bottom w:val="none" w:sz="0" w:space="0" w:color="auto"/>
        <w:right w:val="none" w:sz="0" w:space="0" w:color="auto"/>
      </w:divBdr>
    </w:div>
    <w:div w:id="259334038">
      <w:marLeft w:val="0"/>
      <w:marRight w:val="0"/>
      <w:marTop w:val="0"/>
      <w:marBottom w:val="0"/>
      <w:divBdr>
        <w:top w:val="none" w:sz="0" w:space="0" w:color="auto"/>
        <w:left w:val="none" w:sz="0" w:space="0" w:color="auto"/>
        <w:bottom w:val="none" w:sz="0" w:space="0" w:color="auto"/>
        <w:right w:val="none" w:sz="0" w:space="0" w:color="auto"/>
      </w:divBdr>
    </w:div>
    <w:div w:id="259334039">
      <w:marLeft w:val="0"/>
      <w:marRight w:val="0"/>
      <w:marTop w:val="0"/>
      <w:marBottom w:val="0"/>
      <w:divBdr>
        <w:top w:val="none" w:sz="0" w:space="0" w:color="auto"/>
        <w:left w:val="none" w:sz="0" w:space="0" w:color="auto"/>
        <w:bottom w:val="none" w:sz="0" w:space="0" w:color="auto"/>
        <w:right w:val="none" w:sz="0" w:space="0" w:color="auto"/>
      </w:divBdr>
    </w:div>
    <w:div w:id="259334040">
      <w:marLeft w:val="0"/>
      <w:marRight w:val="0"/>
      <w:marTop w:val="0"/>
      <w:marBottom w:val="0"/>
      <w:divBdr>
        <w:top w:val="none" w:sz="0" w:space="0" w:color="auto"/>
        <w:left w:val="none" w:sz="0" w:space="0" w:color="auto"/>
        <w:bottom w:val="none" w:sz="0" w:space="0" w:color="auto"/>
        <w:right w:val="none" w:sz="0" w:space="0" w:color="auto"/>
      </w:divBdr>
    </w:div>
    <w:div w:id="259334042">
      <w:marLeft w:val="0"/>
      <w:marRight w:val="0"/>
      <w:marTop w:val="0"/>
      <w:marBottom w:val="0"/>
      <w:divBdr>
        <w:top w:val="none" w:sz="0" w:space="0" w:color="auto"/>
        <w:left w:val="none" w:sz="0" w:space="0" w:color="auto"/>
        <w:bottom w:val="none" w:sz="0" w:space="0" w:color="auto"/>
        <w:right w:val="none" w:sz="0" w:space="0" w:color="auto"/>
      </w:divBdr>
    </w:div>
    <w:div w:id="259334043">
      <w:marLeft w:val="0"/>
      <w:marRight w:val="0"/>
      <w:marTop w:val="0"/>
      <w:marBottom w:val="0"/>
      <w:divBdr>
        <w:top w:val="none" w:sz="0" w:space="0" w:color="auto"/>
        <w:left w:val="none" w:sz="0" w:space="0" w:color="auto"/>
        <w:bottom w:val="none" w:sz="0" w:space="0" w:color="auto"/>
        <w:right w:val="none" w:sz="0" w:space="0" w:color="auto"/>
      </w:divBdr>
    </w:div>
    <w:div w:id="259334044">
      <w:marLeft w:val="0"/>
      <w:marRight w:val="0"/>
      <w:marTop w:val="0"/>
      <w:marBottom w:val="0"/>
      <w:divBdr>
        <w:top w:val="none" w:sz="0" w:space="0" w:color="auto"/>
        <w:left w:val="none" w:sz="0" w:space="0" w:color="auto"/>
        <w:bottom w:val="none" w:sz="0" w:space="0" w:color="auto"/>
        <w:right w:val="none" w:sz="0" w:space="0" w:color="auto"/>
      </w:divBdr>
    </w:div>
    <w:div w:id="259334046">
      <w:marLeft w:val="0"/>
      <w:marRight w:val="0"/>
      <w:marTop w:val="0"/>
      <w:marBottom w:val="0"/>
      <w:divBdr>
        <w:top w:val="none" w:sz="0" w:space="0" w:color="auto"/>
        <w:left w:val="none" w:sz="0" w:space="0" w:color="auto"/>
        <w:bottom w:val="none" w:sz="0" w:space="0" w:color="auto"/>
        <w:right w:val="none" w:sz="0" w:space="0" w:color="auto"/>
      </w:divBdr>
    </w:div>
    <w:div w:id="259334047">
      <w:marLeft w:val="0"/>
      <w:marRight w:val="0"/>
      <w:marTop w:val="0"/>
      <w:marBottom w:val="0"/>
      <w:divBdr>
        <w:top w:val="none" w:sz="0" w:space="0" w:color="auto"/>
        <w:left w:val="none" w:sz="0" w:space="0" w:color="auto"/>
        <w:bottom w:val="none" w:sz="0" w:space="0" w:color="auto"/>
        <w:right w:val="none" w:sz="0" w:space="0" w:color="auto"/>
      </w:divBdr>
    </w:div>
    <w:div w:id="259334049">
      <w:marLeft w:val="0"/>
      <w:marRight w:val="0"/>
      <w:marTop w:val="0"/>
      <w:marBottom w:val="0"/>
      <w:divBdr>
        <w:top w:val="none" w:sz="0" w:space="0" w:color="auto"/>
        <w:left w:val="none" w:sz="0" w:space="0" w:color="auto"/>
        <w:bottom w:val="none" w:sz="0" w:space="0" w:color="auto"/>
        <w:right w:val="none" w:sz="0" w:space="0" w:color="auto"/>
      </w:divBdr>
    </w:div>
    <w:div w:id="259334050">
      <w:marLeft w:val="0"/>
      <w:marRight w:val="0"/>
      <w:marTop w:val="0"/>
      <w:marBottom w:val="0"/>
      <w:divBdr>
        <w:top w:val="none" w:sz="0" w:space="0" w:color="auto"/>
        <w:left w:val="none" w:sz="0" w:space="0" w:color="auto"/>
        <w:bottom w:val="none" w:sz="0" w:space="0" w:color="auto"/>
        <w:right w:val="none" w:sz="0" w:space="0" w:color="auto"/>
      </w:divBdr>
    </w:div>
    <w:div w:id="259334051">
      <w:marLeft w:val="0"/>
      <w:marRight w:val="0"/>
      <w:marTop w:val="0"/>
      <w:marBottom w:val="0"/>
      <w:divBdr>
        <w:top w:val="none" w:sz="0" w:space="0" w:color="auto"/>
        <w:left w:val="none" w:sz="0" w:space="0" w:color="auto"/>
        <w:bottom w:val="none" w:sz="0" w:space="0" w:color="auto"/>
        <w:right w:val="none" w:sz="0" w:space="0" w:color="auto"/>
      </w:divBdr>
    </w:div>
    <w:div w:id="259334053">
      <w:marLeft w:val="0"/>
      <w:marRight w:val="0"/>
      <w:marTop w:val="0"/>
      <w:marBottom w:val="0"/>
      <w:divBdr>
        <w:top w:val="none" w:sz="0" w:space="0" w:color="auto"/>
        <w:left w:val="none" w:sz="0" w:space="0" w:color="auto"/>
        <w:bottom w:val="none" w:sz="0" w:space="0" w:color="auto"/>
        <w:right w:val="none" w:sz="0" w:space="0" w:color="auto"/>
      </w:divBdr>
    </w:div>
    <w:div w:id="259334054">
      <w:marLeft w:val="0"/>
      <w:marRight w:val="0"/>
      <w:marTop w:val="0"/>
      <w:marBottom w:val="0"/>
      <w:divBdr>
        <w:top w:val="none" w:sz="0" w:space="0" w:color="auto"/>
        <w:left w:val="none" w:sz="0" w:space="0" w:color="auto"/>
        <w:bottom w:val="none" w:sz="0" w:space="0" w:color="auto"/>
        <w:right w:val="none" w:sz="0" w:space="0" w:color="auto"/>
      </w:divBdr>
    </w:div>
    <w:div w:id="259334056">
      <w:marLeft w:val="0"/>
      <w:marRight w:val="0"/>
      <w:marTop w:val="0"/>
      <w:marBottom w:val="0"/>
      <w:divBdr>
        <w:top w:val="none" w:sz="0" w:space="0" w:color="auto"/>
        <w:left w:val="none" w:sz="0" w:space="0" w:color="auto"/>
        <w:bottom w:val="none" w:sz="0" w:space="0" w:color="auto"/>
        <w:right w:val="none" w:sz="0" w:space="0" w:color="auto"/>
      </w:divBdr>
    </w:div>
    <w:div w:id="259334057">
      <w:marLeft w:val="0"/>
      <w:marRight w:val="0"/>
      <w:marTop w:val="0"/>
      <w:marBottom w:val="0"/>
      <w:divBdr>
        <w:top w:val="none" w:sz="0" w:space="0" w:color="auto"/>
        <w:left w:val="none" w:sz="0" w:space="0" w:color="auto"/>
        <w:bottom w:val="none" w:sz="0" w:space="0" w:color="auto"/>
        <w:right w:val="none" w:sz="0" w:space="0" w:color="auto"/>
      </w:divBdr>
    </w:div>
    <w:div w:id="259334058">
      <w:marLeft w:val="0"/>
      <w:marRight w:val="0"/>
      <w:marTop w:val="0"/>
      <w:marBottom w:val="0"/>
      <w:divBdr>
        <w:top w:val="none" w:sz="0" w:space="0" w:color="auto"/>
        <w:left w:val="none" w:sz="0" w:space="0" w:color="auto"/>
        <w:bottom w:val="none" w:sz="0" w:space="0" w:color="auto"/>
        <w:right w:val="none" w:sz="0" w:space="0" w:color="auto"/>
      </w:divBdr>
    </w:div>
    <w:div w:id="259334059">
      <w:marLeft w:val="0"/>
      <w:marRight w:val="0"/>
      <w:marTop w:val="0"/>
      <w:marBottom w:val="0"/>
      <w:divBdr>
        <w:top w:val="none" w:sz="0" w:space="0" w:color="auto"/>
        <w:left w:val="none" w:sz="0" w:space="0" w:color="auto"/>
        <w:bottom w:val="none" w:sz="0" w:space="0" w:color="auto"/>
        <w:right w:val="none" w:sz="0" w:space="0" w:color="auto"/>
      </w:divBdr>
    </w:div>
    <w:div w:id="259334060">
      <w:marLeft w:val="0"/>
      <w:marRight w:val="0"/>
      <w:marTop w:val="0"/>
      <w:marBottom w:val="0"/>
      <w:divBdr>
        <w:top w:val="none" w:sz="0" w:space="0" w:color="auto"/>
        <w:left w:val="none" w:sz="0" w:space="0" w:color="auto"/>
        <w:bottom w:val="none" w:sz="0" w:space="0" w:color="auto"/>
        <w:right w:val="none" w:sz="0" w:space="0" w:color="auto"/>
      </w:divBdr>
    </w:div>
    <w:div w:id="259334061">
      <w:marLeft w:val="0"/>
      <w:marRight w:val="0"/>
      <w:marTop w:val="0"/>
      <w:marBottom w:val="0"/>
      <w:divBdr>
        <w:top w:val="none" w:sz="0" w:space="0" w:color="auto"/>
        <w:left w:val="none" w:sz="0" w:space="0" w:color="auto"/>
        <w:bottom w:val="none" w:sz="0" w:space="0" w:color="auto"/>
        <w:right w:val="none" w:sz="0" w:space="0" w:color="auto"/>
      </w:divBdr>
    </w:div>
    <w:div w:id="259334062">
      <w:marLeft w:val="0"/>
      <w:marRight w:val="0"/>
      <w:marTop w:val="0"/>
      <w:marBottom w:val="0"/>
      <w:divBdr>
        <w:top w:val="none" w:sz="0" w:space="0" w:color="auto"/>
        <w:left w:val="none" w:sz="0" w:space="0" w:color="auto"/>
        <w:bottom w:val="none" w:sz="0" w:space="0" w:color="auto"/>
        <w:right w:val="none" w:sz="0" w:space="0" w:color="auto"/>
      </w:divBdr>
    </w:div>
    <w:div w:id="259334066">
      <w:marLeft w:val="0"/>
      <w:marRight w:val="0"/>
      <w:marTop w:val="0"/>
      <w:marBottom w:val="0"/>
      <w:divBdr>
        <w:top w:val="none" w:sz="0" w:space="0" w:color="auto"/>
        <w:left w:val="none" w:sz="0" w:space="0" w:color="auto"/>
        <w:bottom w:val="none" w:sz="0" w:space="0" w:color="auto"/>
        <w:right w:val="none" w:sz="0" w:space="0" w:color="auto"/>
      </w:divBdr>
    </w:div>
    <w:div w:id="259334067">
      <w:marLeft w:val="0"/>
      <w:marRight w:val="0"/>
      <w:marTop w:val="0"/>
      <w:marBottom w:val="0"/>
      <w:divBdr>
        <w:top w:val="none" w:sz="0" w:space="0" w:color="auto"/>
        <w:left w:val="none" w:sz="0" w:space="0" w:color="auto"/>
        <w:bottom w:val="none" w:sz="0" w:space="0" w:color="auto"/>
        <w:right w:val="none" w:sz="0" w:space="0" w:color="auto"/>
      </w:divBdr>
    </w:div>
    <w:div w:id="259334068">
      <w:marLeft w:val="0"/>
      <w:marRight w:val="0"/>
      <w:marTop w:val="0"/>
      <w:marBottom w:val="0"/>
      <w:divBdr>
        <w:top w:val="none" w:sz="0" w:space="0" w:color="auto"/>
        <w:left w:val="none" w:sz="0" w:space="0" w:color="auto"/>
        <w:bottom w:val="none" w:sz="0" w:space="0" w:color="auto"/>
        <w:right w:val="none" w:sz="0" w:space="0" w:color="auto"/>
      </w:divBdr>
    </w:div>
    <w:div w:id="697925597">
      <w:bodyDiv w:val="1"/>
      <w:marLeft w:val="0"/>
      <w:marRight w:val="0"/>
      <w:marTop w:val="0"/>
      <w:marBottom w:val="0"/>
      <w:divBdr>
        <w:top w:val="none" w:sz="0" w:space="0" w:color="auto"/>
        <w:left w:val="none" w:sz="0" w:space="0" w:color="auto"/>
        <w:bottom w:val="none" w:sz="0" w:space="0" w:color="auto"/>
        <w:right w:val="none" w:sz="0" w:space="0" w:color="auto"/>
      </w:divBdr>
    </w:div>
    <w:div w:id="822308047">
      <w:bodyDiv w:val="1"/>
      <w:marLeft w:val="0"/>
      <w:marRight w:val="0"/>
      <w:marTop w:val="0"/>
      <w:marBottom w:val="0"/>
      <w:divBdr>
        <w:top w:val="none" w:sz="0" w:space="0" w:color="auto"/>
        <w:left w:val="none" w:sz="0" w:space="0" w:color="auto"/>
        <w:bottom w:val="none" w:sz="0" w:space="0" w:color="auto"/>
        <w:right w:val="none" w:sz="0" w:space="0" w:color="auto"/>
      </w:divBdr>
    </w:div>
    <w:div w:id="958072472">
      <w:bodyDiv w:val="1"/>
      <w:marLeft w:val="0"/>
      <w:marRight w:val="0"/>
      <w:marTop w:val="0"/>
      <w:marBottom w:val="0"/>
      <w:divBdr>
        <w:top w:val="none" w:sz="0" w:space="0" w:color="auto"/>
        <w:left w:val="none" w:sz="0" w:space="0" w:color="auto"/>
        <w:bottom w:val="none" w:sz="0" w:space="0" w:color="auto"/>
        <w:right w:val="none" w:sz="0" w:space="0" w:color="auto"/>
      </w:divBdr>
    </w:div>
    <w:div w:id="1431313876">
      <w:bodyDiv w:val="1"/>
      <w:marLeft w:val="0"/>
      <w:marRight w:val="0"/>
      <w:marTop w:val="0"/>
      <w:marBottom w:val="0"/>
      <w:divBdr>
        <w:top w:val="none" w:sz="0" w:space="0" w:color="auto"/>
        <w:left w:val="none" w:sz="0" w:space="0" w:color="auto"/>
        <w:bottom w:val="none" w:sz="0" w:space="0" w:color="auto"/>
        <w:right w:val="none" w:sz="0" w:space="0" w:color="auto"/>
      </w:divBdr>
      <w:divsChild>
        <w:div w:id="395669497">
          <w:marLeft w:val="0"/>
          <w:marRight w:val="0"/>
          <w:marTop w:val="0"/>
          <w:marBottom w:val="0"/>
          <w:divBdr>
            <w:top w:val="none" w:sz="0" w:space="0" w:color="auto"/>
            <w:left w:val="none" w:sz="0" w:space="0" w:color="auto"/>
            <w:bottom w:val="none" w:sz="0" w:space="0" w:color="auto"/>
            <w:right w:val="none" w:sz="0" w:space="0" w:color="auto"/>
          </w:divBdr>
          <w:divsChild>
            <w:div w:id="1457985218">
              <w:marLeft w:val="0"/>
              <w:marRight w:val="0"/>
              <w:marTop w:val="150"/>
              <w:marBottom w:val="0"/>
              <w:divBdr>
                <w:top w:val="none" w:sz="0" w:space="0" w:color="auto"/>
                <w:left w:val="none" w:sz="0" w:space="0" w:color="auto"/>
                <w:bottom w:val="none" w:sz="0" w:space="0" w:color="auto"/>
                <w:right w:val="none" w:sz="0" w:space="0" w:color="auto"/>
              </w:divBdr>
              <w:divsChild>
                <w:div w:id="1595089898">
                  <w:marLeft w:val="0"/>
                  <w:marRight w:val="0"/>
                  <w:marTop w:val="0"/>
                  <w:marBottom w:val="900"/>
                  <w:divBdr>
                    <w:top w:val="none" w:sz="0" w:space="0" w:color="auto"/>
                    <w:left w:val="none" w:sz="0" w:space="0" w:color="auto"/>
                    <w:bottom w:val="none" w:sz="0" w:space="0" w:color="auto"/>
                    <w:right w:val="none" w:sz="0" w:space="0" w:color="auto"/>
                  </w:divBdr>
                  <w:divsChild>
                    <w:div w:id="1373459571">
                      <w:marLeft w:val="0"/>
                      <w:marRight w:val="0"/>
                      <w:marTop w:val="0"/>
                      <w:marBottom w:val="0"/>
                      <w:divBdr>
                        <w:top w:val="none" w:sz="0" w:space="0" w:color="auto"/>
                        <w:left w:val="none" w:sz="0" w:space="0" w:color="auto"/>
                        <w:bottom w:val="none" w:sz="0" w:space="0" w:color="auto"/>
                        <w:right w:val="none" w:sz="0" w:space="0" w:color="auto"/>
                      </w:divBdr>
                      <w:divsChild>
                        <w:div w:id="1606234501">
                          <w:marLeft w:val="0"/>
                          <w:marRight w:val="0"/>
                          <w:marTop w:val="0"/>
                          <w:marBottom w:val="0"/>
                          <w:divBdr>
                            <w:top w:val="none" w:sz="0" w:space="0" w:color="auto"/>
                            <w:left w:val="none" w:sz="0" w:space="0" w:color="auto"/>
                            <w:bottom w:val="none" w:sz="0" w:space="0" w:color="auto"/>
                            <w:right w:val="none" w:sz="0" w:space="0" w:color="auto"/>
                          </w:divBdr>
                          <w:divsChild>
                            <w:div w:id="1582983491">
                              <w:marLeft w:val="0"/>
                              <w:marRight w:val="0"/>
                              <w:marTop w:val="0"/>
                              <w:marBottom w:val="0"/>
                              <w:divBdr>
                                <w:top w:val="none" w:sz="0" w:space="0" w:color="auto"/>
                                <w:left w:val="none" w:sz="0" w:space="0" w:color="auto"/>
                                <w:bottom w:val="none" w:sz="0" w:space="0" w:color="auto"/>
                                <w:right w:val="none" w:sz="0" w:space="0" w:color="auto"/>
                              </w:divBdr>
                              <w:divsChild>
                                <w:div w:id="1901093273">
                                  <w:marLeft w:val="0"/>
                                  <w:marRight w:val="0"/>
                                  <w:marTop w:val="0"/>
                                  <w:marBottom w:val="0"/>
                                  <w:divBdr>
                                    <w:top w:val="none" w:sz="0" w:space="0" w:color="auto"/>
                                    <w:left w:val="none" w:sz="0" w:space="0" w:color="auto"/>
                                    <w:bottom w:val="none" w:sz="0" w:space="0" w:color="auto"/>
                                    <w:right w:val="none" w:sz="0" w:space="0" w:color="auto"/>
                                  </w:divBdr>
                                  <w:divsChild>
                                    <w:div w:id="49808180">
                                      <w:marLeft w:val="0"/>
                                      <w:marRight w:val="0"/>
                                      <w:marTop w:val="0"/>
                                      <w:marBottom w:val="0"/>
                                      <w:divBdr>
                                        <w:top w:val="none" w:sz="0" w:space="0" w:color="auto"/>
                                        <w:left w:val="none" w:sz="0" w:space="0" w:color="auto"/>
                                        <w:bottom w:val="none" w:sz="0" w:space="0" w:color="auto"/>
                                        <w:right w:val="none" w:sz="0" w:space="0" w:color="auto"/>
                                      </w:divBdr>
                                      <w:divsChild>
                                        <w:div w:id="1270510433">
                                          <w:marLeft w:val="0"/>
                                          <w:marRight w:val="0"/>
                                          <w:marTop w:val="0"/>
                                          <w:marBottom w:val="0"/>
                                          <w:divBdr>
                                            <w:top w:val="none" w:sz="0" w:space="0" w:color="auto"/>
                                            <w:left w:val="none" w:sz="0" w:space="0" w:color="auto"/>
                                            <w:bottom w:val="none" w:sz="0" w:space="0" w:color="auto"/>
                                            <w:right w:val="none" w:sz="0" w:space="0" w:color="auto"/>
                                          </w:divBdr>
                                          <w:divsChild>
                                            <w:div w:id="1088037722">
                                              <w:marLeft w:val="0"/>
                                              <w:marRight w:val="0"/>
                                              <w:marTop w:val="0"/>
                                              <w:marBottom w:val="0"/>
                                              <w:divBdr>
                                                <w:top w:val="none" w:sz="0" w:space="0" w:color="auto"/>
                                                <w:left w:val="none" w:sz="0" w:space="0" w:color="auto"/>
                                                <w:bottom w:val="none" w:sz="0" w:space="0" w:color="auto"/>
                                                <w:right w:val="none" w:sz="0" w:space="0" w:color="auto"/>
                                              </w:divBdr>
                                              <w:divsChild>
                                                <w:div w:id="1202014892">
                                                  <w:marLeft w:val="0"/>
                                                  <w:marRight w:val="0"/>
                                                  <w:marTop w:val="0"/>
                                                  <w:marBottom w:val="0"/>
                                                  <w:divBdr>
                                                    <w:top w:val="none" w:sz="0" w:space="0" w:color="auto"/>
                                                    <w:left w:val="none" w:sz="0" w:space="0" w:color="auto"/>
                                                    <w:bottom w:val="none" w:sz="0" w:space="0" w:color="auto"/>
                                                    <w:right w:val="none" w:sz="0" w:space="0" w:color="auto"/>
                                                  </w:divBdr>
                                                  <w:divsChild>
                                                    <w:div w:id="1647129876">
                                                      <w:marLeft w:val="0"/>
                                                      <w:marRight w:val="0"/>
                                                      <w:marTop w:val="0"/>
                                                      <w:marBottom w:val="0"/>
                                                      <w:divBdr>
                                                        <w:top w:val="none" w:sz="0" w:space="0" w:color="auto"/>
                                                        <w:left w:val="none" w:sz="0" w:space="0" w:color="auto"/>
                                                        <w:bottom w:val="none" w:sz="0" w:space="0" w:color="auto"/>
                                                        <w:right w:val="none" w:sz="0" w:space="0" w:color="auto"/>
                                                      </w:divBdr>
                                                      <w:divsChild>
                                                        <w:div w:id="10452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8950">
                                              <w:marLeft w:val="0"/>
                                              <w:marRight w:val="0"/>
                                              <w:marTop w:val="0"/>
                                              <w:marBottom w:val="0"/>
                                              <w:divBdr>
                                                <w:top w:val="none" w:sz="0" w:space="0" w:color="auto"/>
                                                <w:left w:val="none" w:sz="0" w:space="0" w:color="auto"/>
                                                <w:bottom w:val="none" w:sz="0" w:space="0" w:color="auto"/>
                                                <w:right w:val="none" w:sz="0" w:space="0" w:color="auto"/>
                                              </w:divBdr>
                                            </w:div>
                                            <w:div w:id="1959339736">
                                              <w:marLeft w:val="0"/>
                                              <w:marRight w:val="0"/>
                                              <w:marTop w:val="0"/>
                                              <w:marBottom w:val="0"/>
                                              <w:divBdr>
                                                <w:top w:val="none" w:sz="0" w:space="0" w:color="auto"/>
                                                <w:left w:val="none" w:sz="0" w:space="0" w:color="auto"/>
                                                <w:bottom w:val="none" w:sz="0" w:space="0" w:color="auto"/>
                                                <w:right w:val="none" w:sz="0" w:space="0" w:color="auto"/>
                                              </w:divBdr>
                                              <w:divsChild>
                                                <w:div w:id="875586610">
                                                  <w:marLeft w:val="0"/>
                                                  <w:marRight w:val="0"/>
                                                  <w:marTop w:val="0"/>
                                                  <w:marBottom w:val="0"/>
                                                  <w:divBdr>
                                                    <w:top w:val="none" w:sz="0" w:space="0" w:color="auto"/>
                                                    <w:left w:val="none" w:sz="0" w:space="0" w:color="auto"/>
                                                    <w:bottom w:val="none" w:sz="0" w:space="0" w:color="auto"/>
                                                    <w:right w:val="none" w:sz="0" w:space="0" w:color="auto"/>
                                                  </w:divBdr>
                                                  <w:divsChild>
                                                    <w:div w:id="47341045">
                                                      <w:marLeft w:val="0"/>
                                                      <w:marRight w:val="0"/>
                                                      <w:marTop w:val="0"/>
                                                      <w:marBottom w:val="0"/>
                                                      <w:divBdr>
                                                        <w:top w:val="none" w:sz="0" w:space="0" w:color="auto"/>
                                                        <w:left w:val="none" w:sz="0" w:space="0" w:color="auto"/>
                                                        <w:bottom w:val="none" w:sz="0" w:space="0" w:color="auto"/>
                                                        <w:right w:val="none" w:sz="0" w:space="0" w:color="auto"/>
                                                      </w:divBdr>
                                                      <w:divsChild>
                                                        <w:div w:id="9285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324630">
      <w:bodyDiv w:val="1"/>
      <w:marLeft w:val="0"/>
      <w:marRight w:val="0"/>
      <w:marTop w:val="0"/>
      <w:marBottom w:val="0"/>
      <w:divBdr>
        <w:top w:val="none" w:sz="0" w:space="0" w:color="auto"/>
        <w:left w:val="none" w:sz="0" w:space="0" w:color="auto"/>
        <w:bottom w:val="none" w:sz="0" w:space="0" w:color="auto"/>
        <w:right w:val="none" w:sz="0" w:space="0" w:color="auto"/>
      </w:divBdr>
    </w:div>
    <w:div w:id="1667979898">
      <w:bodyDiv w:val="1"/>
      <w:marLeft w:val="0"/>
      <w:marRight w:val="0"/>
      <w:marTop w:val="0"/>
      <w:marBottom w:val="0"/>
      <w:divBdr>
        <w:top w:val="none" w:sz="0" w:space="0" w:color="auto"/>
        <w:left w:val="none" w:sz="0" w:space="0" w:color="auto"/>
        <w:bottom w:val="none" w:sz="0" w:space="0" w:color="auto"/>
        <w:right w:val="none" w:sz="0" w:space="0" w:color="auto"/>
      </w:divBdr>
    </w:div>
    <w:div w:id="21342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89E1F-6CBE-40F2-884F-BC0D259B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27</Pages>
  <Words>11915</Words>
  <Characters>61368</Characters>
  <Application>Microsoft Office Word</Application>
  <DocSecurity>0</DocSecurity>
  <Lines>2045</Lines>
  <Paragraphs>1357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2016-10-10T18:12:00Z</cp:lastPrinted>
  <dcterms:created xsi:type="dcterms:W3CDTF">2016-10-13T14:36:00Z</dcterms:created>
  <dcterms:modified xsi:type="dcterms:W3CDTF">2016-10-28T09:24:00Z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