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8F3F2F825484AAD8A290DC2865D758D" style="width:450.8pt;height:379.4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0"/>
        <w:numPr>
          <w:ilvl w:val="0"/>
          <w:numId w:val="9"/>
        </w:numPr>
        <w:rPr>
          <w:b/>
          <w:noProof/>
          <w:szCs w:val="20"/>
        </w:rPr>
      </w:pPr>
      <w:r>
        <w:rPr>
          <w:b/>
          <w:noProof/>
          <w:u w:color="000000"/>
          <w:bdr w:val="nil"/>
        </w:rPr>
        <w:t xml:space="preserve">Основания </w:t>
      </w:r>
      <w:r>
        <w:rPr>
          <w:b/>
          <w:noProof/>
        </w:rPr>
        <w:t>и цели на предложението</w:t>
      </w:r>
    </w:p>
    <w:p>
      <w:pPr>
        <w:rPr>
          <w:noProof/>
          <w:szCs w:val="20"/>
        </w:rPr>
      </w:pPr>
      <w:r>
        <w:rPr>
          <w:noProof/>
        </w:rPr>
        <w:t xml:space="preserve">Приложеното предложение е правният инструмент, с който се определят позициите, които да бъдат заети от името на Съюза в рамките на орган, създаден по силата на споразумение за асоцииране между Съюза и трета държава. По-конкретно то е свързано с прилагането на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(„споразумението“), по отношение на приемането на списък на арбитри в производствата за уреждане на спорове по свързани с търговията въпроси. </w:t>
      </w:r>
    </w:p>
    <w:p>
      <w:pPr>
        <w:rPr>
          <w:noProof/>
          <w:szCs w:val="24"/>
        </w:rPr>
      </w:pPr>
      <w:r>
        <w:rPr>
          <w:noProof/>
        </w:rPr>
        <w:t xml:space="preserve">Споразумението бе подписано на 27 юни 2014 г. и се прилага частично, на временна основа, от 1 септември 2014 г. в очакване на ратифицирането му от държавите членки. </w:t>
      </w:r>
      <w:r>
        <w:rPr>
          <w:rStyle w:val="Strong"/>
          <w:b w:val="0"/>
          <w:noProof/>
        </w:rPr>
        <w:t>С Решение (ЕС) 2016/839 на Съвета от 23 май 2016 г.</w:t>
      </w:r>
      <w:r>
        <w:rPr>
          <w:rStyle w:val="FootnoteReference"/>
          <w:noProof/>
        </w:rPr>
        <w:footnoteReference w:id="1"/>
      </w:r>
      <w:r>
        <w:rPr>
          <w:rStyle w:val="Strong"/>
          <w:b w:val="0"/>
          <w:noProof/>
        </w:rPr>
        <w:t xml:space="preserve"> сключването на споразумението бе одобрено и то влезе в сила на 1 юли 2016 г. в съответствие с член 464, параграф 2 от споразумението.</w:t>
      </w:r>
    </w:p>
    <w:p>
      <w:pPr>
        <w:rPr>
          <w:noProof/>
          <w:szCs w:val="20"/>
        </w:rPr>
      </w:pPr>
      <w:r>
        <w:rPr>
          <w:noProof/>
        </w:rPr>
        <w:t xml:space="preserve">Със споразумението беше създаден Комитетът за асоцииране в състав „Търговия“, който упражнява контрол върху прилагането на дял V (Търговия и свързани с търговията въпроси) от споразумението и решава свързаните с това въпроси. Този комитет трябва да състави списък на арбитри, за да се гарантира доброто функциониране на механизма за уреждане на спорове, в съответствие с член 404 от споразумението. </w:t>
      </w:r>
    </w:p>
    <w:p>
      <w:pPr>
        <w:rPr>
          <w:noProof/>
          <w:szCs w:val="24"/>
        </w:rPr>
      </w:pPr>
      <w:r>
        <w:rPr>
          <w:noProof/>
        </w:rPr>
        <w:t>Настоящото предложение заменя предложението на Комисията COM(2015)390 final</w:t>
      </w:r>
      <w:r>
        <w:rPr>
          <w:rStyle w:val="FootnoteReference"/>
          <w:noProof/>
        </w:rPr>
        <w:footnoteReference w:id="2"/>
      </w:r>
      <w:r>
        <w:rPr>
          <w:noProof/>
        </w:rPr>
        <w:t>. Замяната е необходима, тъй като двама от арбитрите, предложени от Република Молдова, вече не отговарят на условията, посочени в член 404, параграф 2 от споразумението. Република Молдова предлага и Европейската комисия препоръчва на Съвета да приеме двама други кандидати, които отговарят на условията, посочени в член 404, параграф 2 от споразумението. Освен това настоящото предложение отразява факта, че споразумението е влязло в сила на 1 юли 2016 г.</w:t>
      </w:r>
    </w:p>
    <w:p>
      <w:pPr>
        <w:pStyle w:val="Bullet0"/>
        <w:rPr>
          <w:b/>
          <w:noProof/>
          <w:szCs w:val="20"/>
        </w:rPr>
      </w:pPr>
      <w:r>
        <w:rPr>
          <w:b/>
          <w:noProof/>
          <w:u w:color="000000"/>
          <w:bdr w:val="nil"/>
        </w:rPr>
        <w:t>Съгласуваност</w:t>
      </w:r>
      <w:r>
        <w:rPr>
          <w:noProof/>
        </w:rPr>
        <w:t xml:space="preserve"> </w:t>
      </w:r>
      <w:r>
        <w:rPr>
          <w:b/>
          <w:noProof/>
        </w:rPr>
        <w:t>със съществуващите разпоредби в тази област на политиката</w:t>
      </w:r>
    </w:p>
    <w:p>
      <w:pPr>
        <w:rPr>
          <w:noProof/>
          <w:szCs w:val="20"/>
        </w:rPr>
      </w:pPr>
      <w:r>
        <w:rPr>
          <w:noProof/>
        </w:rPr>
        <w:t xml:space="preserve">Настоящото предложение касае прилагането на общата търговска политика на Съюза по отношение на конкретна държава от Източното партньорство на базата на разпоредбите на горепосоченото споразумение. С него се цели създаването на необходимите институционални инструменти, които ще направят възможно ефикасното уреждане от страна на Съюза и на Република Молдова на двустранните спорове във връзка с прилагането и тълкуването на споразумението. То е в съответствие с подхода на Съюза към договарянето или прилагането на механизмите за уреждане на спорове в рамките на споразуменията за свободна търговия с други търговски партньори, </w:t>
      </w:r>
    </w:p>
    <w:p>
      <w:pPr>
        <w:pStyle w:val="Bullet0"/>
        <w:rPr>
          <w:b/>
          <w:noProof/>
          <w:szCs w:val="20"/>
        </w:rPr>
      </w:pPr>
      <w:r>
        <w:rPr>
          <w:b/>
          <w:noProof/>
        </w:rPr>
        <w:t>Съгласуваност с другите политики на Съюза</w:t>
      </w:r>
    </w:p>
    <w:p>
      <w:pPr>
        <w:rPr>
          <w:noProof/>
          <w:szCs w:val="20"/>
        </w:rPr>
      </w:pPr>
      <w:r>
        <w:rPr>
          <w:noProof/>
        </w:rPr>
        <w:t>Настоящото предложение е в духа на другите външни политики на Съюза и същевременно ги допълва, особено Европейската политика на съседство и политиката на сътрудничество за развитие по отношение на Република Молдова.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caps/>
          <w:smallCaps w:val="0"/>
          <w:noProof/>
        </w:rPr>
        <w:t>Правно основание, субсидиарност и пропорционалност</w:t>
      </w:r>
    </w:p>
    <w:p>
      <w:pPr>
        <w:pStyle w:val="Bullet0"/>
        <w:rPr>
          <w:b/>
          <w:noProof/>
          <w:szCs w:val="20"/>
        </w:rPr>
      </w:pPr>
      <w:r>
        <w:rPr>
          <w:b/>
          <w:noProof/>
        </w:rPr>
        <w:t>Правно основание</w:t>
      </w:r>
    </w:p>
    <w:p>
      <w:pPr>
        <w:autoSpaceDE w:val="0"/>
        <w:autoSpaceDN w:val="0"/>
        <w:adjustRightInd w:val="0"/>
        <w:rPr>
          <w:noProof/>
          <w:szCs w:val="20"/>
        </w:rPr>
      </w:pPr>
      <w:r>
        <w:rPr>
          <w:noProof/>
        </w:rPr>
        <w:t xml:space="preserve">Правното основание за определяне на позицията, която Съюзът да заеме в рамките на създадените със споразумението комитети, е Договорът за функционирането на Европейския съюз (ДФЕС), и по-специално член 207, параграф 4, във връзка с член 218, параграф 9 от него. </w:t>
      </w:r>
    </w:p>
    <w:p>
      <w:pPr>
        <w:pStyle w:val="Bullet0"/>
        <w:rPr>
          <w:noProof/>
        </w:rPr>
      </w:pPr>
      <w:r>
        <w:rPr>
          <w:b/>
          <w:noProof/>
        </w:rPr>
        <w:t>Субсидиарност (при неизключителна компетентност)</w:t>
      </w:r>
    </w:p>
    <w:p>
      <w:pPr>
        <w:rPr>
          <w:noProof/>
        </w:rPr>
      </w:pPr>
      <w:r>
        <w:rPr>
          <w:noProof/>
        </w:rPr>
        <w:t>В съответствие с член 3 от ДФЕС общата търговска политика е от изключителната компетентност на Съюза. Поради това принципът на субсидиарност не се прилага.</w:t>
      </w:r>
    </w:p>
    <w:p>
      <w:pPr>
        <w:pStyle w:val="Bullet0"/>
        <w:rPr>
          <w:b/>
          <w:noProof/>
        </w:rPr>
      </w:pPr>
      <w:r>
        <w:rPr>
          <w:b/>
          <w:noProof/>
        </w:rPr>
        <w:t>Пропорционалност</w:t>
      </w:r>
    </w:p>
    <w:p>
      <w:pPr>
        <w:rPr>
          <w:noProof/>
        </w:rPr>
      </w:pPr>
      <w:r>
        <w:rPr>
          <w:noProof/>
        </w:rPr>
        <w:t xml:space="preserve">Настоящото предложение е необходимо с оглед изпълнението на международните ангажименти на Съюза, залегнали в Споразумението с Република Молдова. </w:t>
      </w:r>
    </w:p>
    <w:p>
      <w:pPr>
        <w:pStyle w:val="Bullet0"/>
        <w:numPr>
          <w:ilvl w:val="0"/>
          <w:numId w:val="10"/>
        </w:numPr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>Настоящото предложение е в съответствие с член 218, параграф 9 от ДФЕС, който предвижда приемането на решения от Съвета в подобни случаи. Не съществува друг правен инструмент, който да може да бъде използван за постигане на целта, изложена в настоящото предложение.</w:t>
      </w:r>
    </w:p>
    <w:p>
      <w:pPr>
        <w:rPr>
          <w:b/>
          <w:noProof/>
        </w:rPr>
      </w:pPr>
      <w:r>
        <w:rPr>
          <w:b/>
          <w:noProof/>
        </w:rPr>
        <w:t>3. РЕЗУЛТАТИ ОТ ПОСЛЕДВАЩИТЕ ОЦЕНКИ, КОНСУЛТАЦИИ СЪС ЗАИНТЕРЕСОВАНИТЕ СТРАНИ И ОЦЕНКИ НА ВЪЗДЕЙСТВИЕТО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Последващи</w:t>
      </w:r>
      <w:r>
        <w:rPr>
          <w:noProof/>
        </w:rPr>
        <w:t xml:space="preserve"> </w:t>
      </w:r>
      <w:r>
        <w:rPr>
          <w:b/>
          <w:noProof/>
        </w:rPr>
        <w:t>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</w:rPr>
        <w:t>Консултации със заинтересованите страни</w:t>
      </w:r>
    </w:p>
    <w:p>
      <w:pPr>
        <w:pStyle w:val="ManualHeading2"/>
        <w:rPr>
          <w:b w:val="0"/>
          <w:noProof/>
          <w:szCs w:val="20"/>
        </w:rPr>
      </w:pPr>
      <w:r>
        <w:rPr>
          <w:b w:val="0"/>
          <w:noProof/>
        </w:rPr>
        <w:t>Във връзка с настоящото предложение не са необходими консултации със заинтересованите страни.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взе предвид информацията, предоставена от държавите членки през последните години по отношение на граждани на Съюза, които са подходящи да изпълняват функцията на арбитри по спорове, възникнали в рамките на търговските споразумения на Съюза, и притежават необходимата квалификация за това.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Предложението касае прилагането на институционалните аспекти на споразумението между Съюза и Република Молдова, и по-специално дял V (Търговия и свързани с търговията въпроси) от него. Предложението няма отражение върху икономическата, социалната или екологичната политика на Съюза. Споразумението влезе в сила на 1 юли 2016 г. и неговото прилагане е в началната си фаза.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Споразумението между Съюза и Република Молдова не е предмет на процедури по програмата REFIT, не предполага никакви разходи за МСП и не поражда проблеми от гледна точка на цифровата среда. 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Основни права</w:t>
      </w:r>
    </w:p>
    <w:p>
      <w:pPr>
        <w:pStyle w:val="ManualHeading2"/>
        <w:rPr>
          <w:rFonts w:eastAsia="Arial Unicode MS"/>
          <w:b w:val="0"/>
          <w:noProof/>
          <w:u w:color="000000"/>
          <w:bdr w:val="nil"/>
        </w:rPr>
      </w:pPr>
      <w:r>
        <w:rPr>
          <w:b w:val="0"/>
          <w:noProof/>
          <w:u w:color="000000"/>
          <w:bdr w:val="nil"/>
        </w:rPr>
        <w:t xml:space="preserve">Предложението не оказва въздействие върху защитата на основните права. 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Планове за изпълнение и уредба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Изпълнението на споразумението подлежи на редовен преглед от страна на Съвета за асоцииране ЕС — Република Молдова. Европейската комисия също така пое ангажимент ежегодно да представя пред Европейския парламент доклад относно прилагането на дял V (Търговия и свързани с търговията въпроси) от споразумението, включително относно елементите, включени в настоящото предложение.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Bullet0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t>Подробно разяснение на конкретните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Целта на предложението е да се приеме позиция на Съюза във връзка с прилагането на частта от споразумението между Съюза и Република Молдова, отнасяща се до търговията. Дял V (Търговия и свързани с търговията въпроси) от споразумението включва глава 14 (Уреждане на спорове), която предвижда механизъм за разрешаване на търговски спорове между страните по споразумението, свързани с прилагането или тълкуването на частта от споразумението, отнасяща се до търговията. Арбитражната процедура, уредена в глава 14, предвижда, че страната, подала жалбата, може да поиска образуването на арбитражен съд за разрешаване на конкретен двустранен спор. С член 404 от споразумението са уредени правилата относно състава на арбитражния съд. Споразумението предвижда съставянето на списък на квалифицирани лица, които могат да изпълняват функцията на арбитри. Съответно, съвместно с правителството на Република Молдова бе обсъден проект на списък на арбитри, които желаят и могат да влязат в състава на арбитражния съд. Списъкът включва петима кандидат-арбитри, предложени от Съюза, петима кандидат-арбитри, предложени от Република Молдова, и петима граждани на трети държави, които могат да изпълняват функцията на председатели на арбитражния съд. Списъкът ще се използва в случаите, когато е необходимо да бъде образуван арбитражен съд. 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2016/0317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Комитета за асоцииране в състав „Търговия“, създаден със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алинея,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(„споразумението“) влезе в сила на 1 юли 2016 г.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член 404, параграф 1 от споразумението се предвижда задължение за Комитета за асоцииране в състав „Търговия“, определен в член 438, параграф 4 от споразумението, да постигне съгласие по списък на лица, които да изпълняват функцията на арбитри в производствата за уреждане на спорове, в срок от шест месеца от влизането в сила на споразумението.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съответствие с член 404, параграф 1 от споразумението съвместно с правителството на Република Молдова бе обсъден проект на списък на арбитри, които могат да бъдат включени в състава на арбитражния съд; списъкът включва петима кандидат-арбитри, предложени от Съюза, петима кандидат-арбитри, предложени от Република Молдова, и петима граждани на трети държави, които могат да изпълняват функцията на председатели на арбитражния съд.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Поради това е целесъобразно да се определи позицията, която да бъде заета от името на Съюза в рамките на Комитета за асоцииране в състав „Търговия“ по отношение на списъка с лица, които да изпълняват функцията на арбитри в производствата за уреждане на спорове,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да бъде заета от Съюза в рамките на Комитета за асоцииране в състав „Търговия“ по отношение на приемането на списъка с лица, които да изпълняват функцията на арбитри в производствата за уреждане на спорове, се основава на проекта на решение на посочения по-горе комитет, приложен към настоящото решение.</w:t>
      </w:r>
    </w:p>
    <w:p>
      <w:pPr>
        <w:rPr>
          <w:noProof/>
        </w:rPr>
      </w:pPr>
      <w:r>
        <w:rPr>
          <w:noProof/>
        </w:rPr>
        <w:t>Представителите на Съюза в рамките на Комитета за асоцииране в състав „Търговия“ могат да се съгласят с несъществени промени в проекта на решението, без да е необходимо допълнително решение на Съвета.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След приемането му решението на Комитета за асоцииране в състав „Търговия“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141, 28.5.2016 г., стр. 28.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http://eur-lex.europa.eu/legal-content/BG/TXT/?qid=1469533573883&amp;uri=CELEX:52015PC0390</w:t>
        </w:r>
      </w:hyperlink>
      <w:r>
        <w:t xml:space="preserve"> 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Решение</w:t>
      </w:r>
      <w:r>
        <w:rPr>
          <w:lang w:val="pl-PL"/>
        </w:rPr>
        <w:t xml:space="preserve"> 2014/492/</w:t>
      </w:r>
      <w:r>
        <w:t>ЕС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Съвета</w:t>
      </w:r>
      <w:r>
        <w:rPr>
          <w:lang w:val="pl-PL"/>
        </w:rPr>
        <w:t xml:space="preserve"> </w:t>
      </w:r>
      <w:r>
        <w:t>от</w:t>
      </w:r>
      <w:r>
        <w:rPr>
          <w:lang w:val="pl-PL"/>
        </w:rPr>
        <w:t xml:space="preserve"> 16 </w:t>
      </w:r>
      <w:r>
        <w:t>юни</w:t>
      </w:r>
      <w:r>
        <w:rPr>
          <w:lang w:val="pl-PL"/>
        </w:rPr>
        <w:t xml:space="preserve"> 2014 </w:t>
      </w:r>
      <w:r>
        <w:t>г</w:t>
      </w:r>
      <w:r>
        <w:rPr>
          <w:lang w:val="pl-PL"/>
        </w:rPr>
        <w:t xml:space="preserve">. </w:t>
      </w:r>
      <w:r>
        <w:t>за</w:t>
      </w:r>
      <w:r>
        <w:rPr>
          <w:lang w:val="pl-PL"/>
        </w:rPr>
        <w:t xml:space="preserve"> </w:t>
      </w:r>
      <w:r>
        <w:t>подписването</w:t>
      </w:r>
      <w:r>
        <w:rPr>
          <w:lang w:val="pl-PL"/>
        </w:rPr>
        <w:t xml:space="preserve">, </w:t>
      </w:r>
      <w:r>
        <w:t>от</w:t>
      </w:r>
      <w:r>
        <w:rPr>
          <w:lang w:val="pl-PL"/>
        </w:rPr>
        <w:t xml:space="preserve"> </w:t>
      </w:r>
      <w:r>
        <w:t>името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Европейския</w:t>
      </w:r>
      <w:r>
        <w:rPr>
          <w:lang w:val="pl-PL"/>
        </w:rPr>
        <w:t xml:space="preserve"> </w:t>
      </w:r>
      <w:r>
        <w:t>съюз</w:t>
      </w:r>
      <w:r>
        <w:rPr>
          <w:lang w:val="pl-PL"/>
        </w:rPr>
        <w:t xml:space="preserve">, </w:t>
      </w:r>
      <w:r>
        <w:t>и</w:t>
      </w:r>
      <w:r>
        <w:rPr>
          <w:lang w:val="pl-PL"/>
        </w:rPr>
        <w:t xml:space="preserve"> </w:t>
      </w:r>
      <w:r>
        <w:t>временното</w:t>
      </w:r>
      <w:r>
        <w:rPr>
          <w:lang w:val="pl-PL"/>
        </w:rPr>
        <w:t xml:space="preserve"> </w:t>
      </w:r>
      <w:r>
        <w:t>прилагане</w:t>
      </w:r>
      <w:r>
        <w:rPr>
          <w:lang w:val="pl-PL"/>
        </w:rPr>
        <w:t xml:space="preserve"> </w:t>
      </w:r>
      <w:r>
        <w:t>на</w:t>
      </w:r>
      <w:r>
        <w:rPr>
          <w:lang w:val="pl-PL"/>
        </w:rPr>
        <w:t xml:space="preserve"> </w:t>
      </w:r>
      <w:r>
        <w:t>Споразумението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асоцииране</w:t>
      </w:r>
      <w:r>
        <w:rPr>
          <w:lang w:val="pl-PL"/>
        </w:rPr>
        <w:t xml:space="preserve"> </w:t>
      </w:r>
      <w:r>
        <w:t>между</w:t>
      </w:r>
      <w:r>
        <w:rPr>
          <w:lang w:val="pl-PL"/>
        </w:rPr>
        <w:t xml:space="preserve"> </w:t>
      </w:r>
      <w:r>
        <w:t>Европейския</w:t>
      </w:r>
      <w:r>
        <w:rPr>
          <w:lang w:val="pl-PL"/>
        </w:rPr>
        <w:t xml:space="preserve"> </w:t>
      </w:r>
      <w:r>
        <w:t>съюз</w:t>
      </w:r>
      <w:r>
        <w:rPr>
          <w:lang w:val="pl-PL"/>
        </w:rPr>
        <w:t xml:space="preserve"> </w:t>
      </w:r>
      <w:r>
        <w:t>и</w:t>
      </w:r>
      <w:r>
        <w:rPr>
          <w:lang w:val="pl-PL"/>
        </w:rPr>
        <w:t xml:space="preserve"> </w:t>
      </w:r>
      <w:r>
        <w:t>Европейската</w:t>
      </w:r>
      <w:r>
        <w:rPr>
          <w:lang w:val="pl-PL"/>
        </w:rPr>
        <w:t xml:space="preserve"> </w:t>
      </w:r>
      <w:r>
        <w:t>общност</w:t>
      </w:r>
      <w:r>
        <w:rPr>
          <w:lang w:val="pl-PL"/>
        </w:rPr>
        <w:t xml:space="preserve"> </w:t>
      </w:r>
      <w:r>
        <w:t>за</w:t>
      </w:r>
      <w:r>
        <w:rPr>
          <w:lang w:val="pl-PL"/>
        </w:rPr>
        <w:t xml:space="preserve"> </w:t>
      </w:r>
      <w:r>
        <w:t>атомна</w:t>
      </w:r>
      <w:r>
        <w:rPr>
          <w:lang w:val="pl-PL"/>
        </w:rPr>
        <w:t xml:space="preserve"> </w:t>
      </w:r>
      <w:r>
        <w:t>енергия</w:t>
      </w:r>
      <w:r>
        <w:rPr>
          <w:lang w:val="pl-PL"/>
        </w:rPr>
        <w:t xml:space="preserve"> </w:t>
      </w:r>
      <w:r>
        <w:t>и</w:t>
      </w:r>
      <w:r>
        <w:rPr>
          <w:lang w:val="pl-PL"/>
        </w:rPr>
        <w:t xml:space="preserve"> </w:t>
      </w:r>
      <w:r>
        <w:t>техните</w:t>
      </w:r>
      <w:r>
        <w:rPr>
          <w:lang w:val="pl-PL"/>
        </w:rPr>
        <w:t xml:space="preserve"> </w:t>
      </w:r>
      <w:r>
        <w:t>държави</w:t>
      </w:r>
      <w:r>
        <w:rPr>
          <w:lang w:val="pl-PL"/>
        </w:rPr>
        <w:t>-</w:t>
      </w:r>
      <w:r>
        <w:t>членки</w:t>
      </w:r>
      <w:r>
        <w:rPr>
          <w:lang w:val="pl-PL"/>
        </w:rPr>
        <w:t xml:space="preserve">, </w:t>
      </w:r>
      <w:r>
        <w:t>от</w:t>
      </w:r>
      <w:r>
        <w:rPr>
          <w:lang w:val="pl-PL"/>
        </w:rPr>
        <w:t xml:space="preserve"> </w:t>
      </w:r>
      <w:r>
        <w:t>една</w:t>
      </w:r>
      <w:r>
        <w:rPr>
          <w:lang w:val="pl-PL"/>
        </w:rPr>
        <w:t xml:space="preserve"> </w:t>
      </w:r>
      <w:r>
        <w:t>страна</w:t>
      </w:r>
      <w:r>
        <w:rPr>
          <w:lang w:val="pl-PL"/>
        </w:rPr>
        <w:t xml:space="preserve">, </w:t>
      </w:r>
      <w:r>
        <w:t>и</w:t>
      </w:r>
      <w:r>
        <w:rPr>
          <w:lang w:val="pl-PL"/>
        </w:rPr>
        <w:t xml:space="preserve"> </w:t>
      </w:r>
      <w:r>
        <w:t>Република</w:t>
      </w:r>
      <w:r>
        <w:rPr>
          <w:lang w:val="pl-PL"/>
        </w:rPr>
        <w:t xml:space="preserve"> </w:t>
      </w:r>
      <w:r>
        <w:t>Молдова</w:t>
      </w:r>
      <w:r>
        <w:rPr>
          <w:lang w:val="pl-PL"/>
        </w:rPr>
        <w:t xml:space="preserve">, </w:t>
      </w:r>
      <w:r>
        <w:t>от</w:t>
      </w:r>
      <w:r>
        <w:rPr>
          <w:lang w:val="pl-PL"/>
        </w:rPr>
        <w:t xml:space="preserve"> </w:t>
      </w:r>
      <w:r>
        <w:t>друга</w:t>
      </w:r>
      <w:r>
        <w:rPr>
          <w:lang w:val="pl-PL"/>
        </w:rPr>
        <w:t xml:space="preserve"> </w:t>
      </w:r>
      <w:r>
        <w:t>страна</w:t>
      </w:r>
      <w:r>
        <w:rPr>
          <w:lang w:val="pl-PL"/>
        </w:rPr>
        <w:t xml:space="preserve"> (</w:t>
      </w:r>
      <w:r>
        <w:t>ОВ</w:t>
      </w:r>
      <w:r>
        <w:rPr>
          <w:lang w:val="pl-PL"/>
        </w:rPr>
        <w:t xml:space="preserve"> L 260, 30.8.2014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17AC8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60CD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58A1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22813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62058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E2E58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B2CB9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7D241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10 09:28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38F3F2F825484AAD8A290DC2865D758D"/>
    <w:docVar w:name="LW_CROSSREFERENCE" w:val="&lt;UNUSED&gt;"/>
    <w:docVar w:name="LW_DocType" w:val="COM"/>
    <w:docVar w:name="LW_EMISSION" w:val="10.10.2016"/>
    <w:docVar w:name="LW_EMISSION_ISODATE" w:val="2016-10-10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7"/>
    <w:docVar w:name="LW_REF.II.NEW.CP_YEAR" w:val="2016"/>
    <w:docVar w:name="LW_REF.INST.NEW" w:val="COM"/>
    <w:docVar w:name="LW_REF.INST.NEW_ADOPTED" w:val="final"/>
    <w:docVar w:name="LW_REF.INST.NEW_TEXT" w:val="(2016) 64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124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586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11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22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BG/TXT/?qid=1469533573883&amp;uri=CELEX:52015PC03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05DF-7D0C-4FD8-89EF-75B7CFFD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1447</Words>
  <Characters>8499</Characters>
  <Application>Microsoft Office Word</Application>
  <DocSecurity>0</DocSecurity>
  <Lines>166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9871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http://eur-lex.europa.eu/legal-content/EN/TXT/?qid=1469533573883&amp;uri=CELEX:52015PC0390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2016-09-13T14:33:00Z</cp:lastPrinted>
  <dcterms:created xsi:type="dcterms:W3CDTF">2016-09-27T11:26:00Z</dcterms:created>
  <dcterms:modified xsi:type="dcterms:W3CDTF">2016-10-10T07:28:00Z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