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106" w:rsidRPr="00E2138B" w:rsidRDefault="00C14914" w:rsidP="00222030">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56a5cba-9c90-44f8-b784-81dce71d99d1_0" style="width:568.9pt;height:489.75pt">
            <v:imagedata r:id="rId9" o:title=""/>
          </v:shape>
        </w:pict>
      </w:r>
      <w:bookmarkEnd w:id="0"/>
    </w:p>
    <w:p w:rsidR="002962A7" w:rsidRPr="00E2138B" w:rsidRDefault="002962A7" w:rsidP="009E7B12">
      <w:pPr>
        <w:spacing w:before="360"/>
        <w:rPr>
          <w:b/>
          <w:bCs/>
        </w:rPr>
      </w:pPr>
      <w:bookmarkStart w:id="1" w:name="_GoBack"/>
      <w:bookmarkEnd w:id="1"/>
      <w:r w:rsidRPr="00E2138B">
        <w:rPr>
          <w:b/>
          <w:bCs/>
        </w:rPr>
        <w:t>A.</w:t>
      </w:r>
      <w:r w:rsidRPr="00E2138B">
        <w:rPr>
          <w:b/>
          <w:bCs/>
        </w:rPr>
        <w:tab/>
      </w:r>
      <w:r w:rsidRPr="00E2138B">
        <w:rPr>
          <w:b/>
          <w:bCs/>
          <w:u w:val="single"/>
        </w:rPr>
        <w:t xml:space="preserve">THURSDAY </w:t>
      </w:r>
      <w:r w:rsidR="009E7B12" w:rsidRPr="00E2138B">
        <w:rPr>
          <w:b/>
          <w:bCs/>
          <w:u w:val="single"/>
        </w:rPr>
        <w:t>8 DECEM</w:t>
      </w:r>
      <w:r w:rsidRPr="00E2138B">
        <w:rPr>
          <w:b/>
          <w:bCs/>
          <w:u w:val="single"/>
        </w:rPr>
        <w:t>BER 2016 (10.00)</w:t>
      </w:r>
    </w:p>
    <w:p w:rsidR="002962A7" w:rsidRPr="00E2138B" w:rsidRDefault="009E7B12" w:rsidP="002962A7">
      <w:pPr>
        <w:spacing w:before="240"/>
        <w:rPr>
          <w:b/>
          <w:u w:val="single"/>
        </w:rPr>
      </w:pPr>
      <w:r w:rsidRPr="00E2138B">
        <w:rPr>
          <w:b/>
          <w:u w:val="single"/>
        </w:rPr>
        <w:t>JUSTICE</w:t>
      </w:r>
    </w:p>
    <w:p w:rsidR="002962A7" w:rsidRPr="00E2138B" w:rsidRDefault="002962A7" w:rsidP="00F70268">
      <w:pPr>
        <w:pStyle w:val="PointManual"/>
        <w:spacing w:before="240"/>
      </w:pPr>
      <w:r w:rsidRPr="00E2138B">
        <w:t>-</w:t>
      </w:r>
      <w:r w:rsidRPr="00E2138B">
        <w:tab/>
        <w:t>Adoption of the agenda</w:t>
      </w:r>
    </w:p>
    <w:p w:rsidR="002962A7" w:rsidRPr="00E2138B" w:rsidRDefault="002962A7" w:rsidP="002962A7">
      <w:pPr>
        <w:pStyle w:val="NormalCentered"/>
        <w:spacing w:before="360"/>
        <w:rPr>
          <w:b/>
          <w:bCs/>
          <w:i/>
          <w:u w:val="single"/>
        </w:rPr>
      </w:pPr>
      <w:r w:rsidRPr="00E2138B">
        <w:rPr>
          <w:b/>
          <w:bCs/>
          <w:u w:val="single"/>
        </w:rPr>
        <w:t>Legislative deliberations</w:t>
      </w:r>
    </w:p>
    <w:p w:rsidR="002962A7" w:rsidRPr="00E2138B" w:rsidRDefault="002962A7" w:rsidP="002962A7">
      <w:pPr>
        <w:pStyle w:val="NormalCentered"/>
        <w:spacing w:before="0"/>
        <w:rPr>
          <w:b/>
          <w:bCs/>
          <w:i/>
        </w:rPr>
      </w:pPr>
      <w:r w:rsidRPr="00E2138B">
        <w:rPr>
          <w:b/>
          <w:bCs/>
        </w:rPr>
        <w:t>(Public deliberation in accordance with Article 16(8) of the Treaty on European Union)</w:t>
      </w:r>
    </w:p>
    <w:p w:rsidR="002962A7" w:rsidRPr="00E2138B" w:rsidRDefault="002962A7" w:rsidP="00F70268">
      <w:pPr>
        <w:pStyle w:val="PointManual"/>
        <w:spacing w:before="240"/>
      </w:pPr>
      <w:r w:rsidRPr="00E2138B">
        <w:t>-</w:t>
      </w:r>
      <w:r w:rsidRPr="00E2138B">
        <w:tab/>
      </w:r>
      <w:r w:rsidR="009E7B12" w:rsidRPr="00E2138B">
        <w:t xml:space="preserve">(poss.) </w:t>
      </w:r>
      <w:r w:rsidRPr="00E2138B">
        <w:t>Approval of the list of "A" items</w:t>
      </w:r>
    </w:p>
    <w:p w:rsidR="009E7B12" w:rsidRPr="00E2138B" w:rsidRDefault="00F52D35" w:rsidP="00F70268">
      <w:pPr>
        <w:pStyle w:val="PointManual"/>
        <w:spacing w:before="240"/>
      </w:pPr>
      <w:r w:rsidRPr="00E2138B">
        <w:rPr>
          <w:lang w:eastAsia="en-GB"/>
        </w:rPr>
        <w:br w:type="page"/>
      </w:r>
      <w:r w:rsidR="009E7B12" w:rsidRPr="00E2138B">
        <w:rPr>
          <w:b/>
          <w:bCs/>
          <w:color w:val="0000FF"/>
        </w:rPr>
        <w:lastRenderedPageBreak/>
        <w:t>-</w:t>
      </w:r>
      <w:r w:rsidR="009E7B12" w:rsidRPr="00E2138B">
        <w:rPr>
          <w:b/>
          <w:bCs/>
          <w:color w:val="0000FF"/>
        </w:rPr>
        <w:tab/>
      </w:r>
      <w:r w:rsidR="009E7B12" w:rsidRPr="00E2138B">
        <w:rPr>
          <w:b/>
          <w:bCs/>
        </w:rPr>
        <w:t xml:space="preserve">EPPO </w:t>
      </w:r>
      <w:r w:rsidR="009E7B12" w:rsidRPr="00E2138B">
        <w:t>: Proposal for a Council Regulation on the establishment of the European Public Prosecutor's Office</w:t>
      </w:r>
    </w:p>
    <w:p w:rsidR="009E7B12" w:rsidRPr="00E2138B" w:rsidRDefault="00017E39" w:rsidP="00D156A0">
      <w:pPr>
        <w:pStyle w:val="DashEqual1"/>
        <w:rPr>
          <w:lang w:eastAsia="fr-BE"/>
        </w:rPr>
      </w:pPr>
      <w:r w:rsidRPr="00E2138B">
        <w:t>General a</w:t>
      </w:r>
      <w:r w:rsidR="009E7B12" w:rsidRPr="00E2138B">
        <w:t>pproach</w:t>
      </w:r>
    </w:p>
    <w:p w:rsidR="009E7B12" w:rsidRPr="00E2138B" w:rsidRDefault="009E7B12" w:rsidP="00F70268">
      <w:pPr>
        <w:pStyle w:val="PointManual"/>
        <w:spacing w:before="240"/>
        <w:rPr>
          <w:b/>
          <w:bCs/>
        </w:rPr>
      </w:pPr>
      <w:r w:rsidRPr="00E2138B">
        <w:rPr>
          <w:i/>
          <w:iCs/>
        </w:rPr>
        <w:t>-</w:t>
      </w:r>
      <w:r w:rsidRPr="00E2138B">
        <w:rPr>
          <w:i/>
          <w:iCs/>
        </w:rPr>
        <w:tab/>
      </w:r>
      <w:r w:rsidRPr="00E2138B">
        <w:rPr>
          <w:b/>
          <w:bCs/>
        </w:rPr>
        <w:t xml:space="preserve">PIF: </w:t>
      </w:r>
      <w:r w:rsidRPr="00E2138B">
        <w:t xml:space="preserve">Proposal for a Directive of the European Parliament and of the Council on the fight against fraud to the Union's financial interests by means of  criminal law </w:t>
      </w:r>
      <w:r w:rsidRPr="00E2138B">
        <w:rPr>
          <w:b/>
          <w:bCs/>
        </w:rPr>
        <w:t>(First reading)</w:t>
      </w:r>
    </w:p>
    <w:p w:rsidR="009E7B12" w:rsidRPr="00E2138B" w:rsidRDefault="009E7B12" w:rsidP="00D156A0">
      <w:pPr>
        <w:pStyle w:val="DashEqual1"/>
        <w:rPr>
          <w:rFonts w:asciiTheme="majorBidi" w:hAnsiTheme="majorBidi" w:cstheme="majorBidi"/>
        </w:rPr>
      </w:pPr>
      <w:r w:rsidRPr="00E2138B">
        <w:rPr>
          <w:rFonts w:asciiTheme="majorBidi" w:hAnsiTheme="majorBidi" w:cstheme="majorBidi"/>
        </w:rPr>
        <w:t>Progress report</w:t>
      </w:r>
    </w:p>
    <w:p w:rsidR="009E7B12" w:rsidRPr="00E2138B" w:rsidRDefault="009E7B12" w:rsidP="00F70268">
      <w:pPr>
        <w:pStyle w:val="PointManual"/>
        <w:spacing w:before="240"/>
      </w:pPr>
      <w:r w:rsidRPr="00E2138B">
        <w:rPr>
          <w:iCs/>
        </w:rPr>
        <w:t>-</w:t>
      </w:r>
      <w:r w:rsidRPr="00E2138B">
        <w:rPr>
          <w:iCs/>
        </w:rPr>
        <w:tab/>
      </w:r>
      <w:r w:rsidRPr="00E2138B">
        <w:rPr>
          <w:b/>
        </w:rPr>
        <w:t>Supply of digital content</w:t>
      </w:r>
      <w:r w:rsidRPr="00E2138B">
        <w:t xml:space="preserve">: Proposal for a Directive of the European Parliament and of the Council on certain aspects concerning contracts for the supply of digital content </w:t>
      </w:r>
    </w:p>
    <w:p w:rsidR="009E7B12" w:rsidRPr="00E2138B" w:rsidRDefault="009E7B12" w:rsidP="009E7B12">
      <w:pPr>
        <w:ind w:left="567"/>
        <w:rPr>
          <w:rFonts w:asciiTheme="majorBidi" w:hAnsiTheme="majorBidi" w:cstheme="majorBidi"/>
          <w:b/>
        </w:rPr>
      </w:pPr>
      <w:r w:rsidRPr="00E2138B">
        <w:rPr>
          <w:rFonts w:asciiTheme="majorBidi" w:hAnsiTheme="majorBidi" w:cstheme="majorBidi"/>
          <w:b/>
        </w:rPr>
        <w:t>(First reading)</w:t>
      </w:r>
    </w:p>
    <w:p w:rsidR="009E7B12" w:rsidRPr="00E2138B" w:rsidRDefault="009E7B12" w:rsidP="00D156A0">
      <w:pPr>
        <w:pStyle w:val="DashEqual1"/>
        <w:rPr>
          <w:rFonts w:asciiTheme="majorBidi" w:hAnsiTheme="majorBidi" w:cstheme="majorBidi"/>
          <w:bCs/>
        </w:rPr>
      </w:pPr>
      <w:r w:rsidRPr="00E2138B">
        <w:rPr>
          <w:rFonts w:asciiTheme="majorBidi" w:hAnsiTheme="majorBidi" w:cstheme="majorBidi"/>
          <w:bCs/>
        </w:rPr>
        <w:t>Policy debate</w:t>
      </w:r>
    </w:p>
    <w:p w:rsidR="009E7B12" w:rsidRPr="00E2138B" w:rsidRDefault="009E7B12" w:rsidP="004F3E19">
      <w:pPr>
        <w:pStyle w:val="PointManual"/>
        <w:spacing w:before="240"/>
      </w:pPr>
      <w:r w:rsidRPr="00E2138B">
        <w:t>-</w:t>
      </w:r>
      <w:r w:rsidRPr="00E2138B">
        <w:tab/>
      </w:r>
      <w:r w:rsidRPr="00E2138B">
        <w:rPr>
          <w:b/>
          <w:bCs/>
        </w:rPr>
        <w:t>Any other business</w:t>
      </w:r>
    </w:p>
    <w:p w:rsidR="001F75A2" w:rsidRPr="00E2138B" w:rsidRDefault="009E7B12" w:rsidP="00D156A0">
      <w:pPr>
        <w:pStyle w:val="DashEqual1"/>
        <w:rPr>
          <w:rFonts w:asciiTheme="majorBidi" w:hAnsiTheme="majorBidi" w:cstheme="majorBidi"/>
        </w:rPr>
      </w:pPr>
      <w:r w:rsidRPr="00E2138B">
        <w:rPr>
          <w:rFonts w:asciiTheme="majorBidi" w:hAnsiTheme="majorBidi" w:cstheme="majorBidi"/>
        </w:rPr>
        <w:t>Information from the Presidency on current legislative proposals</w:t>
      </w:r>
    </w:p>
    <w:p w:rsidR="002962A7" w:rsidRPr="00E2138B" w:rsidRDefault="002962A7" w:rsidP="002962A7">
      <w:pPr>
        <w:pStyle w:val="NormalCentered"/>
        <w:spacing w:before="360"/>
        <w:rPr>
          <w:b/>
          <w:bCs/>
          <w:u w:val="single"/>
        </w:rPr>
      </w:pPr>
      <w:r w:rsidRPr="00E2138B">
        <w:rPr>
          <w:b/>
          <w:bCs/>
          <w:u w:val="single"/>
        </w:rPr>
        <w:t>Non-legislative activities</w:t>
      </w:r>
    </w:p>
    <w:p w:rsidR="002962A7" w:rsidRPr="00E2138B" w:rsidRDefault="002962A7" w:rsidP="00F70268">
      <w:pPr>
        <w:pStyle w:val="PointManual"/>
        <w:spacing w:before="240"/>
      </w:pPr>
      <w:r w:rsidRPr="00E2138B">
        <w:t>-</w:t>
      </w:r>
      <w:r w:rsidRPr="00E2138B">
        <w:tab/>
        <w:t>Approval of the list of "A" items</w:t>
      </w:r>
    </w:p>
    <w:p w:rsidR="009E7B12" w:rsidRPr="00E2138B" w:rsidRDefault="00D156A0" w:rsidP="00F70268">
      <w:pPr>
        <w:pStyle w:val="PointManual"/>
        <w:spacing w:before="240"/>
      </w:pPr>
      <w:r w:rsidRPr="00E2138B">
        <w:t>-</w:t>
      </w:r>
      <w:r w:rsidRPr="00E2138B">
        <w:tab/>
      </w:r>
      <w:r w:rsidR="009E7B12" w:rsidRPr="00E2138B">
        <w:rPr>
          <w:b/>
          <w:bCs/>
        </w:rPr>
        <w:t>Criminal Justice in cyberspace</w:t>
      </w:r>
    </w:p>
    <w:p w:rsidR="009E7B12" w:rsidRPr="00E2138B" w:rsidRDefault="009E7B12" w:rsidP="00D156A0">
      <w:pPr>
        <w:pStyle w:val="PointManual1"/>
        <w:spacing w:before="120"/>
      </w:pPr>
      <w:r w:rsidRPr="00E2138B">
        <w:t>a)</w:t>
      </w:r>
      <w:r w:rsidRPr="00E2138B">
        <w:tab/>
      </w:r>
      <w:r w:rsidR="004F3E19" w:rsidRPr="00E2138B">
        <w:rPr>
          <w:b/>
          <w:bCs/>
        </w:rPr>
        <w:t>e-evidence</w:t>
      </w:r>
      <w:r w:rsidR="004F3E19" w:rsidRPr="00E2138B">
        <w:t xml:space="preserve">: </w:t>
      </w:r>
      <w:r w:rsidRPr="00E2138B">
        <w:t xml:space="preserve">Implementation of the Council </w:t>
      </w:r>
      <w:r w:rsidR="00D156A0" w:rsidRPr="00E2138B">
        <w:t>c</w:t>
      </w:r>
      <w:r w:rsidRPr="00E2138B">
        <w:t>onclusions on improving criminal justice in cyberspace</w:t>
      </w:r>
    </w:p>
    <w:p w:rsidR="009E7B12" w:rsidRPr="00E2138B" w:rsidRDefault="009E7B12" w:rsidP="00D156A0">
      <w:pPr>
        <w:pStyle w:val="DashEqual2"/>
      </w:pPr>
      <w:r w:rsidRPr="00E2138B">
        <w:t>Progress report by the Commission</w:t>
      </w:r>
    </w:p>
    <w:p w:rsidR="009E7B12" w:rsidRPr="00E2138B" w:rsidRDefault="009E7B12" w:rsidP="00583E24">
      <w:pPr>
        <w:pStyle w:val="PointManual1"/>
        <w:spacing w:before="120"/>
      </w:pPr>
      <w:r w:rsidRPr="00E2138B">
        <w:t>b)</w:t>
      </w:r>
      <w:r w:rsidRPr="00E2138B">
        <w:tab/>
      </w:r>
      <w:r w:rsidRPr="00E2138B">
        <w:rPr>
          <w:b/>
          <w:bCs/>
        </w:rPr>
        <w:t>Encryption</w:t>
      </w:r>
      <w:r w:rsidR="00583E24" w:rsidRPr="00E2138B">
        <w:t>: Challenges for criminal justice in relation to the use of Encryption</w:t>
      </w:r>
      <w:r w:rsidR="000977B0" w:rsidRPr="00E2138B">
        <w:t xml:space="preserve"> -</w:t>
      </w:r>
      <w:r w:rsidR="004F3E19" w:rsidRPr="00E2138B">
        <w:t xml:space="preserve"> future steps</w:t>
      </w:r>
    </w:p>
    <w:p w:rsidR="009E7B12" w:rsidRPr="00E2138B" w:rsidRDefault="004F3E19" w:rsidP="00D156A0">
      <w:pPr>
        <w:pStyle w:val="DashEqual2"/>
      </w:pPr>
      <w:r w:rsidRPr="00E2138B">
        <w:t>Progress report by</w:t>
      </w:r>
      <w:r w:rsidR="009E7B12" w:rsidRPr="00E2138B">
        <w:t xml:space="preserve"> the Presidency</w:t>
      </w:r>
    </w:p>
    <w:p w:rsidR="009E7B12" w:rsidRPr="00E2138B" w:rsidRDefault="009E7B12" w:rsidP="00F70268">
      <w:pPr>
        <w:pStyle w:val="PointManual"/>
        <w:spacing w:before="240"/>
        <w:rPr>
          <w:rFonts w:asciiTheme="majorBidi" w:hAnsiTheme="majorBidi" w:cstheme="majorBidi"/>
          <w:lang w:eastAsia="fr-BE"/>
        </w:rPr>
      </w:pPr>
      <w:r w:rsidRPr="00E2138B">
        <w:rPr>
          <w:rFonts w:asciiTheme="majorBidi" w:hAnsiTheme="majorBidi" w:cstheme="majorBidi"/>
          <w:lang w:eastAsia="fr-BE"/>
        </w:rPr>
        <w:t>-</w:t>
      </w:r>
      <w:r w:rsidRPr="00E2138B">
        <w:rPr>
          <w:rFonts w:asciiTheme="majorBidi" w:hAnsiTheme="majorBidi" w:cstheme="majorBidi"/>
          <w:lang w:eastAsia="fr-BE"/>
        </w:rPr>
        <w:tab/>
      </w:r>
      <w:r w:rsidRPr="00E2138B">
        <w:rPr>
          <w:rFonts w:asciiTheme="majorBidi" w:hAnsiTheme="majorBidi" w:cstheme="majorBidi"/>
          <w:b/>
          <w:bCs/>
          <w:lang w:eastAsia="fr-BE"/>
        </w:rPr>
        <w:t>Any other business</w:t>
      </w:r>
    </w:p>
    <w:p w:rsidR="009E7B12" w:rsidRPr="00E2138B" w:rsidRDefault="009E7B12" w:rsidP="004F3E19">
      <w:pPr>
        <w:pStyle w:val="PointManual1"/>
        <w:spacing w:before="120"/>
      </w:pPr>
      <w:r w:rsidRPr="00E2138B">
        <w:rPr>
          <w:rFonts w:asciiTheme="majorBidi" w:hAnsiTheme="majorBidi" w:cstheme="majorBidi"/>
        </w:rPr>
        <w:t>a)</w:t>
      </w:r>
      <w:r w:rsidRPr="00E2138B">
        <w:rPr>
          <w:rFonts w:asciiTheme="majorBidi" w:hAnsiTheme="majorBidi" w:cstheme="majorBidi"/>
        </w:rPr>
        <w:tab/>
      </w:r>
      <w:r w:rsidRPr="00E2138B">
        <w:t>EU-US JHA Ministerial Meeting on 4 and 5 December 2016</w:t>
      </w:r>
    </w:p>
    <w:p w:rsidR="009E7B12" w:rsidRPr="00E2138B" w:rsidRDefault="009E7B12" w:rsidP="00D156A0">
      <w:pPr>
        <w:pStyle w:val="DashEqual2"/>
      </w:pPr>
      <w:r w:rsidRPr="00E2138B">
        <w:t>Information from the Presidency</w:t>
      </w:r>
    </w:p>
    <w:p w:rsidR="009E7B12" w:rsidRPr="00E2138B" w:rsidRDefault="009E7B12" w:rsidP="00DC2117">
      <w:pPr>
        <w:pStyle w:val="PointManual1"/>
        <w:spacing w:before="120"/>
      </w:pPr>
      <w:r w:rsidRPr="00E2138B">
        <w:t>b)</w:t>
      </w:r>
      <w:r w:rsidRPr="00E2138B">
        <w:tab/>
        <w:t>EU-Western Balkans Ministerial Conference on Justice and Home Affairs,</w:t>
      </w:r>
      <w:r w:rsidR="00017E39" w:rsidRPr="00E2138B">
        <w:br/>
      </w:r>
      <w:r w:rsidRPr="00E2138B">
        <w:t>(</w:t>
      </w:r>
      <w:proofErr w:type="spellStart"/>
      <w:r w:rsidRPr="00E2138B">
        <w:t>Brdo</w:t>
      </w:r>
      <w:proofErr w:type="spellEnd"/>
      <w:r w:rsidRPr="00E2138B">
        <w:t xml:space="preserve"> </w:t>
      </w:r>
      <w:proofErr w:type="spellStart"/>
      <w:r w:rsidRPr="00E2138B">
        <w:t>Pri</w:t>
      </w:r>
      <w:proofErr w:type="spellEnd"/>
      <w:r w:rsidRPr="00E2138B">
        <w:t xml:space="preserve"> </w:t>
      </w:r>
      <w:proofErr w:type="spellStart"/>
      <w:r w:rsidRPr="00E2138B">
        <w:t>Kranju</w:t>
      </w:r>
      <w:proofErr w:type="spellEnd"/>
      <w:r w:rsidRPr="00E2138B">
        <w:t>, Slovenia, 15 and 16 December 2016</w:t>
      </w:r>
      <w:r w:rsidR="00DC2117">
        <w:t>)</w:t>
      </w:r>
    </w:p>
    <w:p w:rsidR="009E7B12" w:rsidRPr="00E2138B" w:rsidRDefault="009E7B12" w:rsidP="00D156A0">
      <w:pPr>
        <w:pStyle w:val="DashEqual2"/>
      </w:pPr>
      <w:r w:rsidRPr="00E2138B">
        <w:rPr>
          <w:lang w:eastAsia="en-GB" w:bidi="en-GB"/>
        </w:rPr>
        <w:t>Information from the Presidency</w:t>
      </w:r>
    </w:p>
    <w:p w:rsidR="004F3E19" w:rsidRPr="00E2138B" w:rsidRDefault="004F3E19" w:rsidP="004F3E19">
      <w:pPr>
        <w:pStyle w:val="PointManual1"/>
        <w:spacing w:before="120"/>
      </w:pPr>
      <w:r w:rsidRPr="00E2138B">
        <w:t>c)</w:t>
      </w:r>
      <w:r w:rsidRPr="00E2138B">
        <w:tab/>
        <w:t>Work programme of the incoming Presidency</w:t>
      </w:r>
    </w:p>
    <w:p w:rsidR="004F3E19" w:rsidRPr="00E2138B" w:rsidRDefault="004F3E19" w:rsidP="004F3E19">
      <w:pPr>
        <w:pStyle w:val="DashEqual2"/>
      </w:pPr>
      <w:r w:rsidRPr="00E2138B">
        <w:t>Presentation by the Maltese delegation</w:t>
      </w:r>
    </w:p>
    <w:p w:rsidR="002962A7" w:rsidRPr="00E2138B" w:rsidRDefault="002962A7" w:rsidP="004F3E19">
      <w:pPr>
        <w:rPr>
          <w:b/>
          <w:bCs/>
          <w:u w:val="single"/>
        </w:rPr>
      </w:pPr>
      <w:r w:rsidRPr="00E2138B">
        <w:rPr>
          <w:b/>
          <w:bCs/>
        </w:rPr>
        <w:br w:type="page"/>
      </w:r>
      <w:r w:rsidRPr="00E2138B">
        <w:rPr>
          <w:b/>
          <w:bCs/>
        </w:rPr>
        <w:lastRenderedPageBreak/>
        <w:t>B.</w:t>
      </w:r>
      <w:r w:rsidRPr="00E2138B">
        <w:rPr>
          <w:b/>
          <w:bCs/>
        </w:rPr>
        <w:tab/>
      </w:r>
      <w:r w:rsidRPr="00E2138B">
        <w:rPr>
          <w:b/>
          <w:bCs/>
          <w:u w:val="single"/>
        </w:rPr>
        <w:t xml:space="preserve">FRIDAY </w:t>
      </w:r>
      <w:r w:rsidR="009E7B12" w:rsidRPr="00E2138B">
        <w:rPr>
          <w:b/>
          <w:bCs/>
          <w:u w:val="single"/>
        </w:rPr>
        <w:t>9 DECEM</w:t>
      </w:r>
      <w:r w:rsidRPr="00E2138B">
        <w:rPr>
          <w:b/>
          <w:bCs/>
          <w:u w:val="single"/>
        </w:rPr>
        <w:t>BER 2016 (</w:t>
      </w:r>
      <w:r w:rsidR="009E7B12" w:rsidRPr="00E2138B">
        <w:rPr>
          <w:b/>
          <w:bCs/>
          <w:u w:val="single"/>
        </w:rPr>
        <w:t>09</w:t>
      </w:r>
      <w:r w:rsidRPr="00E2138B">
        <w:rPr>
          <w:b/>
          <w:bCs/>
          <w:u w:val="single"/>
        </w:rPr>
        <w:t>.</w:t>
      </w:r>
      <w:r w:rsidR="009E7B12" w:rsidRPr="00E2138B">
        <w:rPr>
          <w:b/>
          <w:bCs/>
          <w:u w:val="single"/>
        </w:rPr>
        <w:t>3</w:t>
      </w:r>
      <w:r w:rsidRPr="00E2138B">
        <w:rPr>
          <w:b/>
          <w:bCs/>
          <w:u w:val="single"/>
        </w:rPr>
        <w:t>0)</w:t>
      </w:r>
    </w:p>
    <w:p w:rsidR="002962A7" w:rsidRPr="00E2138B" w:rsidRDefault="009E7B12" w:rsidP="009E7B12">
      <w:pPr>
        <w:spacing w:before="240"/>
        <w:rPr>
          <w:b/>
          <w:u w:val="single"/>
        </w:rPr>
      </w:pPr>
      <w:r w:rsidRPr="00E2138B">
        <w:rPr>
          <w:b/>
          <w:u w:val="single"/>
        </w:rPr>
        <w:t xml:space="preserve">HOME AFFAIRS </w:t>
      </w:r>
    </w:p>
    <w:p w:rsidR="002962A7" w:rsidRPr="00E2138B" w:rsidRDefault="002962A7" w:rsidP="002962A7">
      <w:pPr>
        <w:pStyle w:val="NormalCentered"/>
        <w:spacing w:before="360"/>
        <w:rPr>
          <w:b/>
          <w:bCs/>
          <w:i/>
          <w:u w:val="single"/>
        </w:rPr>
      </w:pPr>
      <w:r w:rsidRPr="00E2138B">
        <w:rPr>
          <w:b/>
          <w:bCs/>
          <w:u w:val="single"/>
        </w:rPr>
        <w:t>Legislative deliberations</w:t>
      </w:r>
    </w:p>
    <w:p w:rsidR="002962A7" w:rsidRPr="00E2138B" w:rsidRDefault="002962A7" w:rsidP="002962A7">
      <w:pPr>
        <w:pStyle w:val="NormalCentered"/>
        <w:spacing w:before="0"/>
        <w:rPr>
          <w:b/>
          <w:bCs/>
        </w:rPr>
      </w:pPr>
      <w:r w:rsidRPr="00E2138B">
        <w:rPr>
          <w:b/>
          <w:bCs/>
        </w:rPr>
        <w:t>(Public deliberation in accordance with Article 16(8) of the Treaty on European Union)</w:t>
      </w:r>
    </w:p>
    <w:p w:rsidR="009E7B12" w:rsidRPr="00E2138B" w:rsidRDefault="009E7B12" w:rsidP="00F70268">
      <w:pPr>
        <w:pStyle w:val="PointManual"/>
        <w:spacing w:before="240"/>
        <w:rPr>
          <w:rFonts w:eastAsia="Arial Unicode MS"/>
          <w:lang w:eastAsia="es-ES"/>
        </w:rPr>
      </w:pPr>
      <w:r w:rsidRPr="00E2138B">
        <w:rPr>
          <w:rFonts w:eastAsia="Arial Unicode MS"/>
          <w:lang w:eastAsia="es-ES"/>
        </w:rPr>
        <w:t>-</w:t>
      </w:r>
      <w:r w:rsidRPr="00E2138B">
        <w:rPr>
          <w:rFonts w:eastAsia="Arial Unicode MS"/>
          <w:lang w:eastAsia="es-ES"/>
        </w:rPr>
        <w:tab/>
      </w:r>
      <w:r w:rsidRPr="00E2138B">
        <w:rPr>
          <w:rFonts w:eastAsia="Arial Unicode MS"/>
          <w:b/>
          <w:bCs/>
          <w:lang w:eastAsia="es-ES"/>
        </w:rPr>
        <w:t>Reform of the Common European Asylum System and Resettlement</w:t>
      </w:r>
    </w:p>
    <w:p w:rsidR="009E7B12" w:rsidRPr="00E2138B" w:rsidRDefault="009E7B12" w:rsidP="004F3E19">
      <w:pPr>
        <w:pStyle w:val="PointManual1"/>
        <w:spacing w:before="120"/>
        <w:rPr>
          <w:b/>
          <w:bCs/>
          <w:lang w:eastAsia="en-GB"/>
        </w:rPr>
      </w:pPr>
      <w:r w:rsidRPr="00E2138B">
        <w:rPr>
          <w:lang w:eastAsia="en-GB"/>
        </w:rPr>
        <w:t>a)</w:t>
      </w:r>
      <w:r w:rsidRPr="00E2138B">
        <w:rPr>
          <w:lang w:eastAsia="en-GB"/>
        </w:rPr>
        <w:tab/>
      </w:r>
      <w:r w:rsidRPr="00E2138B">
        <w:rPr>
          <w:b/>
          <w:bCs/>
          <w:lang w:eastAsia="en-GB"/>
        </w:rPr>
        <w:t>Dublin</w:t>
      </w:r>
      <w:r w:rsidRPr="00E2138B">
        <w:rPr>
          <w:lang w:eastAsia="en-GB"/>
        </w:rPr>
        <w:t xml:space="preserve">: Proposal for a Regulation of the European Parliament and of the Council establishing the criteria and mechanisms for determining the Member State responsible for examining an application for international protection lodged in one of the Member States by a third-country national or a stateless person (recast) </w:t>
      </w:r>
      <w:r w:rsidRPr="00E2138B">
        <w:rPr>
          <w:b/>
          <w:bCs/>
          <w:lang w:eastAsia="en-GB"/>
        </w:rPr>
        <w:t>(First reading)</w:t>
      </w:r>
    </w:p>
    <w:p w:rsidR="004F3E19" w:rsidRPr="00E2138B" w:rsidRDefault="009E7B12" w:rsidP="00017E39">
      <w:pPr>
        <w:pStyle w:val="PointManual1"/>
        <w:rPr>
          <w:b/>
          <w:bCs/>
        </w:rPr>
      </w:pPr>
      <w:r w:rsidRPr="00E2138B">
        <w:rPr>
          <w:lang w:eastAsia="en-GB"/>
        </w:rPr>
        <w:t>b)</w:t>
      </w:r>
      <w:r w:rsidRPr="00E2138B">
        <w:tab/>
      </w:r>
      <w:r w:rsidRPr="00E2138B">
        <w:rPr>
          <w:b/>
          <w:bCs/>
        </w:rPr>
        <w:t>Reception conditions:</w:t>
      </w:r>
      <w:r w:rsidRPr="00E2138B">
        <w:t xml:space="preserve"> Proposal for a Directive of the European Parliament and of the Council laying down standards for the reception of applicants for international protection (recast) </w:t>
      </w:r>
      <w:r w:rsidRPr="00E2138B">
        <w:rPr>
          <w:b/>
          <w:bCs/>
        </w:rPr>
        <w:t xml:space="preserve">(First reading) </w:t>
      </w:r>
    </w:p>
    <w:p w:rsidR="009E7B12" w:rsidRPr="00E2138B" w:rsidRDefault="009E7B12" w:rsidP="00017E39">
      <w:pPr>
        <w:pStyle w:val="PointManual1"/>
      </w:pPr>
      <w:r w:rsidRPr="00E2138B">
        <w:t>c)</w:t>
      </w:r>
      <w:r w:rsidRPr="00E2138B">
        <w:tab/>
      </w:r>
      <w:r w:rsidRPr="00E2138B">
        <w:rPr>
          <w:b/>
          <w:bCs/>
        </w:rPr>
        <w:t>Qualification:</w:t>
      </w:r>
      <w:r w:rsidRPr="00E2138B">
        <w:t xml:space="preserve"> Proposal for a Regulation of the European Parliament and of the Council on standards for the qualification of third-country nationals or stateless persons as beneficiaries of international protection, for a uniform status for refugees or for persons eligible for subsidiary protection and for the content of the protection granted and amending Council Directive 2003/109/EC of 25 November 2003 concerning the status of third-country nationals who are long-term residents </w:t>
      </w:r>
      <w:r w:rsidRPr="00E2138B">
        <w:rPr>
          <w:b/>
          <w:bCs/>
        </w:rPr>
        <w:t>(First reading)</w:t>
      </w:r>
    </w:p>
    <w:p w:rsidR="009E7B12" w:rsidRPr="00E2138B" w:rsidRDefault="009E7B12" w:rsidP="00017E39">
      <w:pPr>
        <w:pStyle w:val="PointManual1"/>
      </w:pPr>
      <w:r w:rsidRPr="00E2138B">
        <w:t>d)</w:t>
      </w:r>
      <w:r w:rsidRPr="00E2138B">
        <w:tab/>
      </w:r>
      <w:r w:rsidRPr="00E2138B">
        <w:rPr>
          <w:b/>
          <w:bCs/>
        </w:rPr>
        <w:t>Procedure:</w:t>
      </w:r>
      <w:r w:rsidRPr="00E2138B">
        <w:t xml:space="preserve"> Proposal for a Regulation of the European Parliament and of the Council stablishing a common procedure for international protection in the Union and repealing Directive 2013/32/EU </w:t>
      </w:r>
      <w:r w:rsidRPr="00E2138B">
        <w:rPr>
          <w:b/>
          <w:bCs/>
        </w:rPr>
        <w:t>(First reading)</w:t>
      </w:r>
    </w:p>
    <w:p w:rsidR="009E7B12" w:rsidRPr="00E2138B" w:rsidRDefault="009E7B12" w:rsidP="00017E39">
      <w:pPr>
        <w:pStyle w:val="PointManual1"/>
      </w:pPr>
      <w:r w:rsidRPr="00E2138B">
        <w:t>e)</w:t>
      </w:r>
      <w:r w:rsidRPr="00E2138B">
        <w:tab/>
      </w:r>
      <w:r w:rsidRPr="00E2138B">
        <w:rPr>
          <w:b/>
          <w:bCs/>
        </w:rPr>
        <w:t>Resettlement Framework</w:t>
      </w:r>
      <w:r w:rsidRPr="00E2138B">
        <w:t xml:space="preserve">: Proposal for a Regulation of the European Parliament and of the Council establishing a Union Resettlement Framework and amending Regulation (EU) No 516/2014 of the European Parliament and the Council </w:t>
      </w:r>
      <w:r w:rsidRPr="00E2138B">
        <w:rPr>
          <w:b/>
          <w:bCs/>
          <w:lang w:eastAsia="en-GB"/>
        </w:rPr>
        <w:t>(First reading)</w:t>
      </w:r>
    </w:p>
    <w:p w:rsidR="009E7B12" w:rsidRPr="00E2138B" w:rsidRDefault="009E7B12" w:rsidP="00F70268">
      <w:pPr>
        <w:pStyle w:val="DashEqual1"/>
        <w:rPr>
          <w:lang w:eastAsia="en-GB"/>
        </w:rPr>
      </w:pPr>
      <w:r w:rsidRPr="00E2138B">
        <w:rPr>
          <w:lang w:eastAsia="en-GB"/>
        </w:rPr>
        <w:t>Progress report</w:t>
      </w:r>
    </w:p>
    <w:p w:rsidR="009E7B12" w:rsidRPr="00E2138B" w:rsidRDefault="009E7B12" w:rsidP="004F3E19">
      <w:pPr>
        <w:pStyle w:val="PointManual1"/>
        <w:spacing w:before="120"/>
        <w:rPr>
          <w:rFonts w:eastAsia="Arial Unicode MS"/>
          <w:lang w:eastAsia="es-ES"/>
        </w:rPr>
      </w:pPr>
      <w:r w:rsidRPr="00E2138B">
        <w:rPr>
          <w:rFonts w:eastAsia="Arial Unicode MS"/>
          <w:lang w:eastAsia="es-ES"/>
        </w:rPr>
        <w:t>f)</w:t>
      </w:r>
      <w:r w:rsidRPr="00E2138B">
        <w:rPr>
          <w:rFonts w:eastAsia="Arial Unicode MS"/>
          <w:b/>
          <w:bCs/>
          <w:lang w:eastAsia="es-ES"/>
        </w:rPr>
        <w:tab/>
      </w:r>
      <w:proofErr w:type="spellStart"/>
      <w:r w:rsidRPr="00E2138B">
        <w:rPr>
          <w:rFonts w:eastAsia="Arial Unicode MS"/>
          <w:b/>
          <w:bCs/>
          <w:lang w:eastAsia="es-ES"/>
        </w:rPr>
        <w:t>Eurodac</w:t>
      </w:r>
      <w:proofErr w:type="spellEnd"/>
      <w:r w:rsidRPr="00E2138B">
        <w:rPr>
          <w:rFonts w:eastAsia="Arial Unicode MS"/>
          <w:lang w:eastAsia="es-ES"/>
        </w:rPr>
        <w:t>: Proposal for a Regulation of the European Parliament and of the Council on the establishment of '</w:t>
      </w:r>
      <w:proofErr w:type="spellStart"/>
      <w:r w:rsidRPr="00E2138B">
        <w:rPr>
          <w:rFonts w:eastAsia="Arial Unicode MS"/>
          <w:lang w:eastAsia="es-ES"/>
        </w:rPr>
        <w:t>Eurodac</w:t>
      </w:r>
      <w:proofErr w:type="spellEnd"/>
      <w:r w:rsidRPr="00E2138B">
        <w:rPr>
          <w:rFonts w:eastAsia="Arial Unicode MS"/>
          <w:lang w:eastAsia="es-ES"/>
        </w:rPr>
        <w:t xml:space="preserve">' for the comparison of fingerprints for the effective application of [Regulation (EU) No 604/2013 establishing the criteria and mechanisms for determining the Member State responsible for examining an application for international protection lodged in one of the Member States by a third-country national or a stateless person], for identifying an illegally staying third-country national or stateless person and on requests for the comparison with </w:t>
      </w:r>
      <w:proofErr w:type="spellStart"/>
      <w:r w:rsidRPr="00E2138B">
        <w:rPr>
          <w:rFonts w:eastAsia="Arial Unicode MS"/>
          <w:lang w:eastAsia="es-ES"/>
        </w:rPr>
        <w:t>Eurodac</w:t>
      </w:r>
      <w:proofErr w:type="spellEnd"/>
      <w:r w:rsidRPr="00E2138B">
        <w:rPr>
          <w:rFonts w:eastAsia="Arial Unicode MS"/>
          <w:lang w:eastAsia="es-ES"/>
        </w:rPr>
        <w:t xml:space="preserve"> data by Member States' law enforcement authorities and Europol for law enforcement purposes (recast)</w:t>
      </w:r>
      <w:r w:rsidRPr="00E2138B">
        <w:rPr>
          <w:rFonts w:eastAsia="Arial Unicode MS"/>
          <w:b/>
          <w:bCs/>
          <w:lang w:eastAsia="es-ES"/>
        </w:rPr>
        <w:t xml:space="preserve"> </w:t>
      </w:r>
      <w:r w:rsidRPr="00E2138B">
        <w:rPr>
          <w:rFonts w:eastAsia="Arial Unicode MS"/>
          <w:b/>
          <w:bCs/>
          <w:vertAlign w:val="superscript"/>
          <w:lang w:eastAsia="es-ES"/>
        </w:rPr>
        <w:t xml:space="preserve"> </w:t>
      </w:r>
      <w:r w:rsidRPr="00E2138B">
        <w:rPr>
          <w:rFonts w:eastAsia="Arial Unicode MS"/>
          <w:b/>
          <w:bCs/>
          <w:lang w:eastAsia="es-ES"/>
        </w:rPr>
        <w:t>(First reading)</w:t>
      </w:r>
    </w:p>
    <w:p w:rsidR="000977B0" w:rsidRPr="00E2138B" w:rsidRDefault="000977B0" w:rsidP="000977B0">
      <w:pPr>
        <w:pStyle w:val="DashEqual1"/>
        <w:rPr>
          <w:lang w:eastAsia="en-GB"/>
        </w:rPr>
      </w:pPr>
      <w:r w:rsidRPr="00E2138B">
        <w:rPr>
          <w:lang w:eastAsia="en-GB"/>
        </w:rPr>
        <w:t>Par</w:t>
      </w:r>
      <w:r w:rsidR="00F91766" w:rsidRPr="00E2138B">
        <w:rPr>
          <w:lang w:eastAsia="en-GB"/>
        </w:rPr>
        <w:t>tial general approach/</w:t>
      </w:r>
      <w:r w:rsidRPr="00E2138B">
        <w:rPr>
          <w:lang w:eastAsia="en-GB"/>
        </w:rPr>
        <w:t>Progress report</w:t>
      </w:r>
    </w:p>
    <w:p w:rsidR="009E7B12" w:rsidRPr="00E2138B" w:rsidRDefault="009E7B12" w:rsidP="000977B0">
      <w:pPr>
        <w:pStyle w:val="PointManual1"/>
        <w:spacing w:before="120"/>
        <w:rPr>
          <w:rFonts w:eastAsia="Arial Unicode MS"/>
          <w:lang w:eastAsia="es-ES"/>
        </w:rPr>
      </w:pPr>
      <w:r w:rsidRPr="00E2138B">
        <w:rPr>
          <w:rFonts w:eastAsia="Arial Unicode MS"/>
          <w:lang w:eastAsia="es-ES"/>
        </w:rPr>
        <w:t>g)</w:t>
      </w:r>
      <w:r w:rsidRPr="00E2138B">
        <w:rPr>
          <w:rFonts w:eastAsia="Arial Unicode MS"/>
          <w:b/>
          <w:bCs/>
          <w:lang w:eastAsia="es-ES"/>
        </w:rPr>
        <w:tab/>
        <w:t>EASO: Proposal</w:t>
      </w:r>
      <w:r w:rsidRPr="00E2138B">
        <w:rPr>
          <w:rFonts w:eastAsia="Arial Unicode MS"/>
          <w:lang w:eastAsia="es-ES"/>
        </w:rPr>
        <w:t xml:space="preserve"> for a Regulation of the European Parliament and of the Council on th</w:t>
      </w:r>
      <w:r w:rsidR="004F3E19" w:rsidRPr="00E2138B">
        <w:rPr>
          <w:rFonts w:eastAsia="Arial Unicode MS"/>
          <w:lang w:eastAsia="es-ES"/>
        </w:rPr>
        <w:t xml:space="preserve">e </w:t>
      </w:r>
      <w:r w:rsidRPr="00E2138B">
        <w:rPr>
          <w:rFonts w:eastAsia="Arial Unicode MS"/>
          <w:lang w:eastAsia="es-ES"/>
        </w:rPr>
        <w:t>European Union Agency for Asylum and repealing Regulation (EU) No 439/2010</w:t>
      </w:r>
    </w:p>
    <w:p w:rsidR="004F3E19" w:rsidRPr="00E2138B" w:rsidRDefault="009E7B12" w:rsidP="004F3E19">
      <w:pPr>
        <w:pStyle w:val="Text2"/>
        <w:rPr>
          <w:rFonts w:eastAsia="Arial Unicode MS"/>
          <w:b/>
          <w:bCs/>
          <w:lang w:eastAsia="es-ES"/>
        </w:rPr>
      </w:pPr>
      <w:r w:rsidRPr="00E2138B">
        <w:rPr>
          <w:rFonts w:eastAsia="Arial Unicode MS"/>
          <w:b/>
          <w:bCs/>
          <w:lang w:eastAsia="es-ES"/>
        </w:rPr>
        <w:t>(First reading</w:t>
      </w:r>
      <w:r w:rsidR="004F3E19" w:rsidRPr="00E2138B">
        <w:rPr>
          <w:rFonts w:eastAsia="Arial Unicode MS"/>
          <w:b/>
          <w:bCs/>
          <w:lang w:eastAsia="es-ES"/>
        </w:rPr>
        <w:t>)</w:t>
      </w:r>
    </w:p>
    <w:p w:rsidR="009E7B12" w:rsidRPr="00E2138B" w:rsidRDefault="009E7B12" w:rsidP="004F3E19">
      <w:pPr>
        <w:pStyle w:val="DashEqual1"/>
        <w:rPr>
          <w:lang w:eastAsia="en-GB"/>
        </w:rPr>
      </w:pPr>
      <w:r w:rsidRPr="00E2138B">
        <w:rPr>
          <w:lang w:eastAsia="en-GB"/>
        </w:rPr>
        <w:t>Progress report</w:t>
      </w:r>
    </w:p>
    <w:p w:rsidR="009E7B12" w:rsidRPr="00E2138B" w:rsidRDefault="00F70268" w:rsidP="00F70268">
      <w:pPr>
        <w:pStyle w:val="PointManual"/>
        <w:spacing w:before="240"/>
      </w:pPr>
      <w:r w:rsidRPr="00E2138B">
        <w:rPr>
          <w:color w:val="365F91" w:themeColor="accent1" w:themeShade="BF"/>
        </w:rPr>
        <w:br w:type="page"/>
      </w:r>
      <w:r w:rsidR="009E7B12" w:rsidRPr="00E2138B">
        <w:rPr>
          <w:color w:val="365F91" w:themeColor="accent1" w:themeShade="BF"/>
        </w:rPr>
        <w:lastRenderedPageBreak/>
        <w:t>-</w:t>
      </w:r>
      <w:r w:rsidR="009E7B12" w:rsidRPr="00E2138B">
        <w:rPr>
          <w:color w:val="365F91" w:themeColor="accent1" w:themeShade="BF"/>
        </w:rPr>
        <w:tab/>
      </w:r>
      <w:r w:rsidR="009E7B12" w:rsidRPr="00E2138B">
        <w:rPr>
          <w:b/>
          <w:bCs/>
        </w:rPr>
        <w:t>Entry/Exit System (EES)</w:t>
      </w:r>
    </w:p>
    <w:p w:rsidR="009E7B12" w:rsidRPr="00E2138B" w:rsidRDefault="00B31F41" w:rsidP="00017E39">
      <w:pPr>
        <w:pStyle w:val="PointManual1"/>
        <w:rPr>
          <w:rFonts w:asciiTheme="majorBidi" w:hAnsiTheme="majorBidi" w:cstheme="majorBidi"/>
        </w:rPr>
      </w:pPr>
      <w:r w:rsidRPr="00E2138B">
        <w:t>a</w:t>
      </w:r>
      <w:r w:rsidR="009E7B12" w:rsidRPr="00E2138B">
        <w:t>)</w:t>
      </w:r>
      <w:r w:rsidR="009E7B12" w:rsidRPr="00E2138B">
        <w:tab/>
        <w:t xml:space="preserve">Proposal for a Regulation of the European Parliament and of the Council establishing an Entry/Exit System (EES) to register entry and exit data and refusal of entry data of third country nationals crossing the external borders of Member States of the European Union and determining the conditions for access to the EES for law enforcement purposes and amending Regulation (EC) No 767/2008 and Regulation (EU) No 1077/2011 </w:t>
      </w:r>
      <w:r w:rsidR="00E655BB" w:rsidRPr="00E2138B">
        <w:rPr>
          <w:b/>
          <w:bCs/>
        </w:rPr>
        <w:t>(First </w:t>
      </w:r>
      <w:r w:rsidR="009E7B12" w:rsidRPr="00E2138B">
        <w:rPr>
          <w:b/>
          <w:bCs/>
        </w:rPr>
        <w:t>reading)</w:t>
      </w:r>
      <w:r w:rsidR="009E7B12" w:rsidRPr="00E2138B">
        <w:rPr>
          <w:rFonts w:asciiTheme="majorBidi" w:hAnsiTheme="majorBidi" w:cstheme="majorBidi"/>
        </w:rPr>
        <w:t xml:space="preserve"> </w:t>
      </w:r>
    </w:p>
    <w:p w:rsidR="009E7B12" w:rsidRPr="00E2138B" w:rsidRDefault="00B31F41" w:rsidP="00017E39">
      <w:pPr>
        <w:pStyle w:val="PointManual1"/>
      </w:pPr>
      <w:r w:rsidRPr="00E2138B">
        <w:t>b</w:t>
      </w:r>
      <w:r w:rsidR="009E7B12" w:rsidRPr="00E2138B">
        <w:t>)</w:t>
      </w:r>
      <w:r w:rsidR="009E7B12" w:rsidRPr="00E2138B">
        <w:tab/>
        <w:t xml:space="preserve">Proposal for a Regulation of the European Parliament and of the Council amending Regulation (EU) No 2016/399 as regards the use of the Entry/Exit System </w:t>
      </w:r>
      <w:r w:rsidR="00E655BB" w:rsidRPr="00E2138B">
        <w:rPr>
          <w:rFonts w:asciiTheme="majorBidi" w:hAnsiTheme="majorBidi" w:cstheme="majorBidi"/>
          <w:b/>
          <w:bCs/>
        </w:rPr>
        <w:t>(First </w:t>
      </w:r>
      <w:r w:rsidR="009E7B12" w:rsidRPr="00E2138B">
        <w:rPr>
          <w:rFonts w:asciiTheme="majorBidi" w:hAnsiTheme="majorBidi" w:cstheme="majorBidi"/>
          <w:b/>
          <w:bCs/>
        </w:rPr>
        <w:t>reading)</w:t>
      </w:r>
      <w:r w:rsidR="009E7B12" w:rsidRPr="00E2138B">
        <w:rPr>
          <w:rFonts w:asciiTheme="majorBidi" w:hAnsiTheme="majorBidi" w:cstheme="majorBidi"/>
        </w:rPr>
        <w:t xml:space="preserve"> </w:t>
      </w:r>
    </w:p>
    <w:p w:rsidR="009E7B12" w:rsidRPr="00E2138B" w:rsidRDefault="009E7B12" w:rsidP="00F70268">
      <w:pPr>
        <w:pStyle w:val="DashEqual1"/>
        <w:rPr>
          <w:lang w:eastAsia="es-ES"/>
        </w:rPr>
      </w:pPr>
      <w:r w:rsidRPr="00E2138B">
        <w:rPr>
          <w:lang w:eastAsia="es-ES"/>
        </w:rPr>
        <w:t>Progress report</w:t>
      </w:r>
    </w:p>
    <w:p w:rsidR="004F3E19" w:rsidRPr="00E2138B" w:rsidRDefault="004F3E19" w:rsidP="004F3E19">
      <w:pPr>
        <w:pStyle w:val="PointManual"/>
        <w:spacing w:before="240"/>
      </w:pPr>
      <w:r w:rsidRPr="00E2138B">
        <w:t>-</w:t>
      </w:r>
      <w:r w:rsidRPr="00E2138B">
        <w:tab/>
      </w:r>
      <w:r w:rsidRPr="00E2138B">
        <w:rPr>
          <w:b/>
          <w:bCs/>
        </w:rPr>
        <w:t>Any other business</w:t>
      </w:r>
    </w:p>
    <w:p w:rsidR="004F3E19" w:rsidRPr="00E2138B" w:rsidRDefault="004F3E19" w:rsidP="004F3E19">
      <w:pPr>
        <w:pStyle w:val="PointManual1"/>
        <w:spacing w:before="120"/>
        <w:rPr>
          <w:iCs/>
        </w:rPr>
      </w:pPr>
      <w:r w:rsidRPr="00E2138B">
        <w:t>a)</w:t>
      </w:r>
      <w:r w:rsidRPr="00E2138B">
        <w:tab/>
        <w:t>Information from the Presidency on current legislative proposals</w:t>
      </w:r>
    </w:p>
    <w:p w:rsidR="009E7B12" w:rsidRPr="00E2138B" w:rsidRDefault="004F3E19" w:rsidP="004F3E19">
      <w:pPr>
        <w:pStyle w:val="PointManual1"/>
        <w:spacing w:before="120"/>
      </w:pPr>
      <w:r w:rsidRPr="00E2138B">
        <w:t>b)</w:t>
      </w:r>
      <w:r w:rsidRPr="00E2138B">
        <w:tab/>
      </w:r>
      <w:r w:rsidR="009E7B12" w:rsidRPr="00E2138B">
        <w:t>(poss.)</w:t>
      </w:r>
      <w:r w:rsidR="009E7B12" w:rsidRPr="00E2138B">
        <w:rPr>
          <w:b/>
          <w:bCs/>
        </w:rPr>
        <w:t xml:space="preserve"> SIS II</w:t>
      </w:r>
      <w:r w:rsidR="009E7B12" w:rsidRPr="00E2138B">
        <w:t xml:space="preserve"> </w:t>
      </w:r>
    </w:p>
    <w:p w:rsidR="009E7B12" w:rsidRPr="00E2138B" w:rsidRDefault="009E7B12" w:rsidP="00017E39">
      <w:pPr>
        <w:pStyle w:val="PointManual2"/>
      </w:pPr>
      <w:proofErr w:type="spellStart"/>
      <w:r w:rsidRPr="00E2138B">
        <w:t>i</w:t>
      </w:r>
      <w:proofErr w:type="spellEnd"/>
      <w:r w:rsidRPr="00E2138B">
        <w:t>)</w:t>
      </w:r>
      <w:r w:rsidRPr="00E2138B">
        <w:tab/>
        <w:t xml:space="preserve">Proposal for a Regulation of the European Parliament and of the Council on the establishment, operation and use of the Schengen Information System (SIS) in the fields of border controls </w:t>
      </w:r>
      <w:r w:rsidRPr="00E2138B">
        <w:rPr>
          <w:b/>
          <w:bCs/>
        </w:rPr>
        <w:t>(First reading)</w:t>
      </w:r>
    </w:p>
    <w:p w:rsidR="009E7B12" w:rsidRPr="00E2138B" w:rsidRDefault="009E7B12" w:rsidP="00017E39">
      <w:pPr>
        <w:pStyle w:val="PointManual2"/>
        <w:rPr>
          <w:b/>
          <w:bCs/>
        </w:rPr>
      </w:pPr>
      <w:r w:rsidRPr="00E2138B">
        <w:t>ii)</w:t>
      </w:r>
      <w:r w:rsidRPr="00E2138B">
        <w:tab/>
        <w:t xml:space="preserve">Proposal for a Regulation of the European Parliament and of the Council on the establishment, operation and use of the Schengen Information System (SIS) in the fields of police cooperation and judicial cooperation in criminal matters </w:t>
      </w:r>
      <w:r w:rsidR="0044630B" w:rsidRPr="00E2138B">
        <w:rPr>
          <w:b/>
          <w:bCs/>
        </w:rPr>
        <w:t>(First </w:t>
      </w:r>
      <w:r w:rsidRPr="00E2138B">
        <w:rPr>
          <w:b/>
          <w:bCs/>
        </w:rPr>
        <w:t>reading)</w:t>
      </w:r>
    </w:p>
    <w:p w:rsidR="0044630B" w:rsidRPr="00E2138B" w:rsidRDefault="0044630B" w:rsidP="00017E39">
      <w:pPr>
        <w:pStyle w:val="PointManual2"/>
      </w:pPr>
      <w:r w:rsidRPr="00E2138B">
        <w:t>iii)</w:t>
      </w:r>
      <w:r w:rsidRPr="00E2138B">
        <w:tab/>
        <w:t xml:space="preserve">Proposal for a Regulation of the European Parliament and of the Council on the use of the Schengen Information System (SIS) for the return of illegally staying third-country nationals </w:t>
      </w:r>
      <w:r w:rsidRPr="00E2138B">
        <w:rPr>
          <w:b/>
          <w:bCs/>
        </w:rPr>
        <w:t>(First reading)</w:t>
      </w:r>
    </w:p>
    <w:p w:rsidR="009E7B12" w:rsidRPr="00E2138B" w:rsidRDefault="004F3E19" w:rsidP="004F3E19">
      <w:pPr>
        <w:pStyle w:val="DashEqual2"/>
      </w:pPr>
      <w:r w:rsidRPr="00E2138B">
        <w:t>Information from the Commission</w:t>
      </w:r>
    </w:p>
    <w:p w:rsidR="002962A7" w:rsidRPr="00E2138B" w:rsidRDefault="002962A7" w:rsidP="002962A7">
      <w:pPr>
        <w:pStyle w:val="NormalCentered"/>
        <w:spacing w:before="360"/>
        <w:rPr>
          <w:b/>
          <w:bCs/>
          <w:u w:val="single"/>
        </w:rPr>
      </w:pPr>
      <w:r w:rsidRPr="00E2138B">
        <w:rPr>
          <w:b/>
          <w:bCs/>
          <w:u w:val="single"/>
        </w:rPr>
        <w:t>Non-legislative activities</w:t>
      </w:r>
    </w:p>
    <w:p w:rsidR="009E7B12" w:rsidRPr="00E2138B" w:rsidRDefault="009E7B12" w:rsidP="00F70268">
      <w:pPr>
        <w:pStyle w:val="PointManual"/>
        <w:spacing w:before="240"/>
      </w:pPr>
      <w:r w:rsidRPr="00E2138B">
        <w:t>-</w:t>
      </w:r>
      <w:r w:rsidRPr="00E2138B">
        <w:tab/>
      </w:r>
      <w:r w:rsidRPr="00E2138B">
        <w:rPr>
          <w:b/>
          <w:bCs/>
        </w:rPr>
        <w:t>Migration</w:t>
      </w:r>
    </w:p>
    <w:p w:rsidR="009E7B12" w:rsidRPr="00E2138B" w:rsidRDefault="009E7B12" w:rsidP="00F70268">
      <w:pPr>
        <w:pStyle w:val="DashEqual1"/>
        <w:rPr>
          <w:rFonts w:asciiTheme="majorBidi" w:hAnsiTheme="majorBidi" w:cstheme="majorBidi"/>
        </w:rPr>
      </w:pPr>
      <w:r w:rsidRPr="00E2138B">
        <w:rPr>
          <w:rFonts w:asciiTheme="majorBidi" w:hAnsiTheme="majorBidi" w:cstheme="majorBidi"/>
        </w:rPr>
        <w:t>Implementation </w:t>
      </w:r>
      <w:r w:rsidRPr="00E2138B">
        <w:rPr>
          <w:rFonts w:asciiTheme="majorBidi" w:hAnsiTheme="majorBidi" w:cstheme="majorBidi"/>
          <w:b/>
          <w:vertAlign w:val="superscript"/>
        </w:rPr>
        <w:footnoteReference w:id="1"/>
      </w:r>
    </w:p>
    <w:p w:rsidR="004F3E19" w:rsidRPr="00E2138B" w:rsidRDefault="004F3E19" w:rsidP="004F3E19">
      <w:pPr>
        <w:pStyle w:val="PointManual"/>
        <w:rPr>
          <w:vertAlign w:val="superscript"/>
        </w:rPr>
      </w:pPr>
      <w:r w:rsidRPr="00E2138B">
        <w:t>-</w:t>
      </w:r>
      <w:r w:rsidRPr="00E2138B">
        <w:tab/>
      </w:r>
      <w:r w:rsidRPr="00E2138B">
        <w:rPr>
          <w:b/>
          <w:bCs/>
        </w:rPr>
        <w:t>Fight against terrorism and organised crime</w:t>
      </w:r>
      <w:r w:rsidRPr="00E2138B">
        <w:t xml:space="preserve"> </w:t>
      </w:r>
      <w:r w:rsidRPr="00E2138B">
        <w:rPr>
          <w:b/>
          <w:bCs/>
          <w:vertAlign w:val="superscript"/>
        </w:rPr>
        <w:t>1</w:t>
      </w:r>
    </w:p>
    <w:p w:rsidR="004F3E19" w:rsidRPr="00E2138B" w:rsidRDefault="004F3E19" w:rsidP="00F91766">
      <w:pPr>
        <w:pStyle w:val="PointManual1"/>
        <w:spacing w:before="120"/>
      </w:pPr>
      <w:r w:rsidRPr="00E2138B">
        <w:t>a)</w:t>
      </w:r>
      <w:r w:rsidRPr="00E2138B">
        <w:tab/>
      </w:r>
      <w:r w:rsidR="00F91766" w:rsidRPr="00E2138B">
        <w:t>Cooperation between law enforcement agencies and electronic communication service providers</w:t>
      </w:r>
    </w:p>
    <w:p w:rsidR="004F3E19" w:rsidRPr="00E2138B" w:rsidRDefault="004F3E19" w:rsidP="004F3E19">
      <w:pPr>
        <w:pStyle w:val="DashEqual2"/>
      </w:pPr>
      <w:r w:rsidRPr="00E2138B">
        <w:t>Joint letter by France and Germany</w:t>
      </w:r>
    </w:p>
    <w:p w:rsidR="004F3E19" w:rsidRPr="00E2138B" w:rsidRDefault="004F3E19" w:rsidP="004F3E19">
      <w:pPr>
        <w:pStyle w:val="PointManual1"/>
        <w:spacing w:before="120"/>
      </w:pPr>
      <w:r w:rsidRPr="00E2138B">
        <w:t>b)</w:t>
      </w:r>
      <w:r w:rsidRPr="00E2138B">
        <w:tab/>
        <w:t>Foreign terrorist fighters returnees</w:t>
      </w:r>
    </w:p>
    <w:p w:rsidR="004F3E19" w:rsidRPr="00E2138B" w:rsidRDefault="004F3E19" w:rsidP="004F3E19">
      <w:pPr>
        <w:pStyle w:val="DashEqual2"/>
      </w:pPr>
      <w:r w:rsidRPr="00E2138B">
        <w:t>Policy options</w:t>
      </w:r>
    </w:p>
    <w:p w:rsidR="009E7B12" w:rsidRPr="00E2138B" w:rsidRDefault="009E7B12" w:rsidP="00F70268">
      <w:pPr>
        <w:pStyle w:val="PointManual"/>
        <w:spacing w:before="240"/>
        <w:rPr>
          <w:b/>
          <w:bCs/>
          <w:color w:val="365F91"/>
        </w:rPr>
      </w:pPr>
      <w:r w:rsidRPr="00E2138B">
        <w:rPr>
          <w:b/>
          <w:bCs/>
        </w:rPr>
        <w:t>-</w:t>
      </w:r>
      <w:r w:rsidRPr="00E2138B">
        <w:rPr>
          <w:b/>
          <w:bCs/>
        </w:rPr>
        <w:tab/>
        <w:t xml:space="preserve">Management of the consequences following terrorist attacks: </w:t>
      </w:r>
      <w:r w:rsidRPr="00E2138B">
        <w:t>strengthening preparedness and response by Civil Protection and enhancing cooperation with emergency and security</w:t>
      </w:r>
      <w:r w:rsidRPr="00E2138B">
        <w:rPr>
          <w:b/>
          <w:bCs/>
        </w:rPr>
        <w:t xml:space="preserve"> </w:t>
      </w:r>
      <w:r w:rsidRPr="00E2138B">
        <w:t>services</w:t>
      </w:r>
      <w:r w:rsidRPr="00E2138B">
        <w:rPr>
          <w:b/>
          <w:bCs/>
        </w:rPr>
        <w:t xml:space="preserve"> </w:t>
      </w:r>
    </w:p>
    <w:p w:rsidR="009E7B12" w:rsidRPr="00E2138B" w:rsidRDefault="009E7B12" w:rsidP="00F70268">
      <w:pPr>
        <w:pStyle w:val="DashEqual1"/>
      </w:pPr>
      <w:r w:rsidRPr="00E2138B">
        <w:t>Exchange of views</w:t>
      </w:r>
    </w:p>
    <w:p w:rsidR="009E7B12" w:rsidRPr="00E2138B" w:rsidRDefault="00157D58" w:rsidP="00F70268">
      <w:pPr>
        <w:pStyle w:val="PointManual"/>
        <w:spacing w:before="240"/>
      </w:pPr>
      <w:r w:rsidRPr="00E2138B">
        <w:br w:type="page"/>
      </w:r>
      <w:r w:rsidR="009E7B12" w:rsidRPr="00E2138B">
        <w:t>-</w:t>
      </w:r>
      <w:r w:rsidR="009E7B12" w:rsidRPr="00E2138B">
        <w:tab/>
      </w:r>
      <w:r w:rsidR="009E7B12" w:rsidRPr="00E2138B">
        <w:rPr>
          <w:b/>
          <w:bCs/>
        </w:rPr>
        <w:t>Any other business</w:t>
      </w:r>
    </w:p>
    <w:p w:rsidR="009E7B12" w:rsidRPr="00E2138B" w:rsidRDefault="009E7B12" w:rsidP="00157D58">
      <w:pPr>
        <w:pStyle w:val="PointManual1"/>
        <w:spacing w:before="120"/>
      </w:pPr>
      <w:r w:rsidRPr="00E2138B">
        <w:rPr>
          <w:rFonts w:asciiTheme="majorBidi" w:hAnsiTheme="majorBidi" w:cstheme="majorBidi"/>
        </w:rPr>
        <w:t>a)</w:t>
      </w:r>
      <w:r w:rsidRPr="00E2138B">
        <w:rPr>
          <w:rFonts w:asciiTheme="majorBidi" w:hAnsiTheme="majorBidi" w:cstheme="majorBidi"/>
        </w:rPr>
        <w:tab/>
      </w:r>
      <w:r w:rsidRPr="00E2138B">
        <w:t>EU-US JHA Ministerial Meeting on 4 and 5 December 2016</w:t>
      </w:r>
    </w:p>
    <w:p w:rsidR="009E7B12" w:rsidRPr="00E2138B" w:rsidRDefault="009E7B12" w:rsidP="00157D58">
      <w:pPr>
        <w:pStyle w:val="DashEqual2"/>
      </w:pPr>
      <w:r w:rsidRPr="00E2138B">
        <w:t>Information from the Presidency</w:t>
      </w:r>
    </w:p>
    <w:p w:rsidR="009E7B12" w:rsidRPr="00E2138B" w:rsidRDefault="009E7B12" w:rsidP="00157D58">
      <w:pPr>
        <w:pStyle w:val="PointManual1"/>
        <w:spacing w:before="120"/>
      </w:pPr>
      <w:r w:rsidRPr="00E2138B">
        <w:t>b)</w:t>
      </w:r>
      <w:r w:rsidRPr="00E2138B">
        <w:tab/>
        <w:t>EU-Western Balkans Ministerial Conference on</w:t>
      </w:r>
      <w:r w:rsidR="00E655BB" w:rsidRPr="00E2138B">
        <w:t xml:space="preserve"> Justice and Home Affairs,</w:t>
      </w:r>
      <w:r w:rsidR="00E655BB" w:rsidRPr="00E2138B">
        <w:br/>
      </w:r>
      <w:r w:rsidRPr="00E2138B">
        <w:t>(</w:t>
      </w:r>
      <w:proofErr w:type="spellStart"/>
      <w:r w:rsidRPr="00E2138B">
        <w:t>Brdo</w:t>
      </w:r>
      <w:proofErr w:type="spellEnd"/>
      <w:r w:rsidRPr="00E2138B">
        <w:t xml:space="preserve"> </w:t>
      </w:r>
      <w:proofErr w:type="spellStart"/>
      <w:r w:rsidRPr="00E2138B">
        <w:t>Pri</w:t>
      </w:r>
      <w:proofErr w:type="spellEnd"/>
      <w:r w:rsidRPr="00E2138B">
        <w:t xml:space="preserve"> </w:t>
      </w:r>
      <w:proofErr w:type="spellStart"/>
      <w:r w:rsidRPr="00E2138B">
        <w:t>Kranju</w:t>
      </w:r>
      <w:proofErr w:type="spellEnd"/>
      <w:r w:rsidRPr="00E2138B">
        <w:t>, Slovenia, 15 and 16 December 2016</w:t>
      </w:r>
      <w:r w:rsidR="00DC2117">
        <w:t>)</w:t>
      </w:r>
    </w:p>
    <w:p w:rsidR="009E7B12" w:rsidRPr="00E2138B" w:rsidRDefault="009E7B12" w:rsidP="00157D58">
      <w:pPr>
        <w:pStyle w:val="DashEqual2"/>
        <w:rPr>
          <w:b/>
          <w:bCs/>
          <w:u w:val="single"/>
        </w:rPr>
      </w:pPr>
      <w:r w:rsidRPr="00E2138B">
        <w:rPr>
          <w:lang w:eastAsia="en-GB" w:bidi="en-GB"/>
        </w:rPr>
        <w:t>Information from the Presidency</w:t>
      </w:r>
    </w:p>
    <w:p w:rsidR="004F3E19" w:rsidRPr="00E2138B" w:rsidRDefault="004F3E19" w:rsidP="004F3E19">
      <w:pPr>
        <w:pStyle w:val="PointManual1"/>
        <w:spacing w:before="120"/>
      </w:pPr>
      <w:r w:rsidRPr="00E2138B">
        <w:t>c)</w:t>
      </w:r>
      <w:r w:rsidRPr="00E2138B">
        <w:tab/>
        <w:t>Work programme of the incoming Presidency</w:t>
      </w:r>
    </w:p>
    <w:p w:rsidR="004F3E19" w:rsidRPr="00E2138B" w:rsidRDefault="004F3E19" w:rsidP="004F3E19">
      <w:pPr>
        <w:pStyle w:val="DashEqual2"/>
      </w:pPr>
      <w:r w:rsidRPr="00E2138B">
        <w:t>Presentation by the Maltese delegation</w:t>
      </w:r>
    </w:p>
    <w:p w:rsidR="002962A7" w:rsidRPr="00E2138B" w:rsidRDefault="002962A7" w:rsidP="00211C62">
      <w:pPr>
        <w:spacing w:before="480"/>
        <w:jc w:val="center"/>
        <w:rPr>
          <w:snapToGrid w:val="0"/>
        </w:rPr>
      </w:pPr>
      <w:r w:rsidRPr="00E2138B">
        <w:rPr>
          <w:snapToGrid w:val="0"/>
        </w:rPr>
        <w:t>o</w:t>
      </w:r>
    </w:p>
    <w:p w:rsidR="002962A7" w:rsidRPr="00E2138B" w:rsidRDefault="002962A7" w:rsidP="002962A7">
      <w:pPr>
        <w:spacing w:before="120"/>
        <w:jc w:val="center"/>
        <w:rPr>
          <w:snapToGrid w:val="0"/>
        </w:rPr>
      </w:pPr>
      <w:r w:rsidRPr="00E2138B">
        <w:rPr>
          <w:snapToGrid w:val="0"/>
        </w:rPr>
        <w:t>o</w:t>
      </w:r>
      <w:r w:rsidRPr="00E2138B">
        <w:rPr>
          <w:snapToGrid w:val="0"/>
        </w:rPr>
        <w:tab/>
      </w:r>
      <w:proofErr w:type="spellStart"/>
      <w:r w:rsidRPr="00E2138B">
        <w:rPr>
          <w:snapToGrid w:val="0"/>
        </w:rPr>
        <w:t>o</w:t>
      </w:r>
      <w:proofErr w:type="spellEnd"/>
    </w:p>
    <w:p w:rsidR="002962A7" w:rsidRPr="00E2138B" w:rsidRDefault="002962A7" w:rsidP="00211C62">
      <w:pPr>
        <w:spacing w:before="240"/>
        <w:outlineLvl w:val="0"/>
        <w:rPr>
          <w:b/>
          <w:bCs/>
        </w:rPr>
      </w:pPr>
      <w:r w:rsidRPr="00E2138B">
        <w:rPr>
          <w:b/>
          <w:bCs/>
          <w:u w:val="single"/>
        </w:rPr>
        <w:t>In the margins of the Council</w:t>
      </w:r>
      <w:r w:rsidRPr="00E2138B">
        <w:rPr>
          <w:b/>
          <w:bCs/>
        </w:rPr>
        <w:t>:</w:t>
      </w:r>
    </w:p>
    <w:p w:rsidR="002962A7" w:rsidRPr="00E2138B" w:rsidRDefault="002962A7" w:rsidP="004F3E19">
      <w:pPr>
        <w:spacing w:before="240"/>
        <w:rPr>
          <w:b/>
          <w:bCs/>
          <w:u w:val="single"/>
        </w:rPr>
      </w:pPr>
      <w:r w:rsidRPr="00E2138B">
        <w:rPr>
          <w:b/>
          <w:bCs/>
          <w:u w:val="single"/>
        </w:rPr>
        <w:t>Meeting of the MIXED COMMITTEE (</w:t>
      </w:r>
      <w:r w:rsidR="00F8088A" w:rsidRPr="00E2138B">
        <w:rPr>
          <w:b/>
          <w:bCs/>
          <w:u w:val="single"/>
        </w:rPr>
        <w:t>FRI</w:t>
      </w:r>
      <w:r w:rsidRPr="00E2138B">
        <w:rPr>
          <w:b/>
          <w:bCs/>
          <w:u w:val="single"/>
        </w:rPr>
        <w:t xml:space="preserve">DAY </w:t>
      </w:r>
      <w:r w:rsidR="00F8088A" w:rsidRPr="00E2138B">
        <w:rPr>
          <w:b/>
          <w:bCs/>
          <w:u w:val="single"/>
        </w:rPr>
        <w:t>9 DECEM</w:t>
      </w:r>
      <w:r w:rsidRPr="00E2138B">
        <w:rPr>
          <w:b/>
          <w:bCs/>
          <w:u w:val="single"/>
        </w:rPr>
        <w:t>BER 2016 – 0</w:t>
      </w:r>
      <w:r w:rsidR="00F8088A" w:rsidRPr="00E2138B">
        <w:rPr>
          <w:b/>
          <w:bCs/>
          <w:u w:val="single"/>
        </w:rPr>
        <w:t>9</w:t>
      </w:r>
      <w:r w:rsidRPr="00E2138B">
        <w:rPr>
          <w:b/>
          <w:bCs/>
          <w:u w:val="single"/>
        </w:rPr>
        <w:t>.</w:t>
      </w:r>
      <w:r w:rsidR="00F8088A" w:rsidRPr="00E2138B">
        <w:rPr>
          <w:b/>
          <w:bCs/>
          <w:u w:val="single"/>
        </w:rPr>
        <w:t>3</w:t>
      </w:r>
      <w:r w:rsidRPr="00E2138B">
        <w:rPr>
          <w:b/>
          <w:bCs/>
          <w:u w:val="single"/>
        </w:rPr>
        <w:t>0)</w:t>
      </w:r>
    </w:p>
    <w:p w:rsidR="00F8088A" w:rsidRPr="00E2138B" w:rsidRDefault="00F8088A" w:rsidP="00211C62">
      <w:pPr>
        <w:pStyle w:val="PointManual"/>
        <w:spacing w:before="240"/>
      </w:pPr>
      <w:r w:rsidRPr="00E2138B">
        <w:rPr>
          <w:color w:val="365F91" w:themeColor="accent1" w:themeShade="BF"/>
        </w:rPr>
        <w:t>-</w:t>
      </w:r>
      <w:r w:rsidRPr="00E2138B">
        <w:rPr>
          <w:color w:val="365F91" w:themeColor="accent1" w:themeShade="BF"/>
        </w:rPr>
        <w:tab/>
      </w:r>
      <w:r w:rsidRPr="00E2138B">
        <w:rPr>
          <w:b/>
          <w:bCs/>
        </w:rPr>
        <w:t>Entry/Exit System (EES)</w:t>
      </w:r>
    </w:p>
    <w:p w:rsidR="00F8088A" w:rsidRPr="00E2138B" w:rsidRDefault="00B31F41" w:rsidP="00E655BB">
      <w:pPr>
        <w:pStyle w:val="PointManual1"/>
      </w:pPr>
      <w:r w:rsidRPr="00E2138B">
        <w:t>a</w:t>
      </w:r>
      <w:r w:rsidR="00F8088A" w:rsidRPr="00E2138B">
        <w:t>)</w:t>
      </w:r>
      <w:r w:rsidR="00F8088A" w:rsidRPr="00E2138B">
        <w:tab/>
        <w:t xml:space="preserve">Proposal for a Regulation of the European Parliament and of the Council establishing an Entry/Exit System (EES) to register entry and exit data and refusal of entry data of third country nationals crossing the external borders of Member States of the European Union and determining the conditions for access to the EES for law enforcement purposes and amending Regulation (EC) No 767/2008 and Regulation (EU) No 1077/2011 </w:t>
      </w:r>
      <w:r w:rsidR="0044630B" w:rsidRPr="00E2138B">
        <w:rPr>
          <w:b/>
          <w:bCs/>
        </w:rPr>
        <w:t>(First </w:t>
      </w:r>
      <w:r w:rsidR="00F8088A" w:rsidRPr="00E2138B">
        <w:rPr>
          <w:b/>
          <w:bCs/>
        </w:rPr>
        <w:t>reading)</w:t>
      </w:r>
    </w:p>
    <w:p w:rsidR="00F8088A" w:rsidRPr="00E2138B" w:rsidRDefault="00B31F41" w:rsidP="00E655BB">
      <w:pPr>
        <w:pStyle w:val="PointManual1"/>
      </w:pPr>
      <w:r w:rsidRPr="00E2138B">
        <w:t>b</w:t>
      </w:r>
      <w:r w:rsidR="00F8088A" w:rsidRPr="00E2138B">
        <w:t>)</w:t>
      </w:r>
      <w:r w:rsidR="00F8088A" w:rsidRPr="00E2138B">
        <w:tab/>
        <w:t xml:space="preserve">Proposal for a Regulation of the European Parliament and of the Council amending Regulation (EU) No 2016/399 as regards the use of the Entry/Exit System </w:t>
      </w:r>
      <w:r w:rsidR="0044630B" w:rsidRPr="00E2138B">
        <w:rPr>
          <w:rFonts w:asciiTheme="majorBidi" w:hAnsiTheme="majorBidi" w:cstheme="majorBidi"/>
          <w:b/>
          <w:bCs/>
        </w:rPr>
        <w:t>(First </w:t>
      </w:r>
      <w:r w:rsidR="00F8088A" w:rsidRPr="00E2138B">
        <w:rPr>
          <w:rFonts w:asciiTheme="majorBidi" w:hAnsiTheme="majorBidi" w:cstheme="majorBidi"/>
          <w:b/>
          <w:bCs/>
        </w:rPr>
        <w:t>reading)</w:t>
      </w:r>
    </w:p>
    <w:p w:rsidR="00F8088A" w:rsidRPr="00E2138B" w:rsidRDefault="00F8088A" w:rsidP="00211C62">
      <w:pPr>
        <w:pStyle w:val="DashEqual1"/>
        <w:rPr>
          <w:lang w:eastAsia="es-ES"/>
        </w:rPr>
      </w:pPr>
      <w:r w:rsidRPr="00E2138B">
        <w:rPr>
          <w:lang w:eastAsia="es-ES"/>
        </w:rPr>
        <w:t>Progress report</w:t>
      </w:r>
    </w:p>
    <w:p w:rsidR="00F8088A" w:rsidRPr="00E2138B" w:rsidRDefault="00F8088A" w:rsidP="00211C62">
      <w:pPr>
        <w:pStyle w:val="PointManual"/>
        <w:spacing w:before="240"/>
        <w:rPr>
          <w:bCs/>
        </w:rPr>
      </w:pPr>
      <w:r w:rsidRPr="00E2138B">
        <w:rPr>
          <w:bCs/>
        </w:rPr>
        <w:t>-</w:t>
      </w:r>
      <w:r w:rsidRPr="00E2138B">
        <w:rPr>
          <w:bCs/>
        </w:rPr>
        <w:tab/>
      </w:r>
      <w:r w:rsidRPr="00E2138B">
        <w:rPr>
          <w:b/>
          <w:bCs/>
        </w:rPr>
        <w:t>Any other business</w:t>
      </w:r>
    </w:p>
    <w:p w:rsidR="001F75A2" w:rsidRPr="00E2138B" w:rsidRDefault="004F3E19" w:rsidP="004F3E19">
      <w:pPr>
        <w:pStyle w:val="PointManual1"/>
        <w:spacing w:before="120"/>
      </w:pPr>
      <w:r w:rsidRPr="00E2138B">
        <w:t>a)</w:t>
      </w:r>
      <w:r w:rsidRPr="00E2138B">
        <w:tab/>
      </w:r>
      <w:r w:rsidR="00F8088A" w:rsidRPr="00E2138B">
        <w:t>Information from the Presidency on current legislative proposals</w:t>
      </w:r>
    </w:p>
    <w:p w:rsidR="004F3E19" w:rsidRPr="00E2138B" w:rsidRDefault="004F3E19" w:rsidP="004F3E19">
      <w:pPr>
        <w:pStyle w:val="PointManual1"/>
        <w:spacing w:before="120"/>
      </w:pPr>
      <w:r w:rsidRPr="00E2138B">
        <w:t>b)</w:t>
      </w:r>
      <w:r w:rsidRPr="00E2138B">
        <w:tab/>
        <w:t>(poss.)</w:t>
      </w:r>
      <w:r w:rsidRPr="00E2138B">
        <w:rPr>
          <w:b/>
          <w:bCs/>
        </w:rPr>
        <w:t xml:space="preserve"> SIS II</w:t>
      </w:r>
      <w:r w:rsidRPr="00E2138B">
        <w:t xml:space="preserve"> </w:t>
      </w:r>
    </w:p>
    <w:p w:rsidR="004F3E19" w:rsidRPr="00E2138B" w:rsidRDefault="004F3E19" w:rsidP="00E655BB">
      <w:pPr>
        <w:pStyle w:val="PointManual2"/>
      </w:pPr>
      <w:proofErr w:type="spellStart"/>
      <w:r w:rsidRPr="00E2138B">
        <w:t>i</w:t>
      </w:r>
      <w:proofErr w:type="spellEnd"/>
      <w:r w:rsidRPr="00E2138B">
        <w:t>)</w:t>
      </w:r>
      <w:r w:rsidRPr="00E2138B">
        <w:tab/>
        <w:t xml:space="preserve">Proposal for a Regulation of the European Parliament and of the Council on the establishment, operation and use of the Schengen Information System (SIS) in the fields of border controls </w:t>
      </w:r>
      <w:r w:rsidRPr="00E2138B">
        <w:rPr>
          <w:b/>
          <w:bCs/>
        </w:rPr>
        <w:t>(First reading)</w:t>
      </w:r>
    </w:p>
    <w:p w:rsidR="004F3E19" w:rsidRPr="00E2138B" w:rsidRDefault="004F3E19" w:rsidP="00E655BB">
      <w:pPr>
        <w:pStyle w:val="PointManual2"/>
      </w:pPr>
      <w:r w:rsidRPr="00E2138B">
        <w:t>ii)</w:t>
      </w:r>
      <w:r w:rsidRPr="00E2138B">
        <w:tab/>
        <w:t xml:space="preserve">Proposal for a Regulation of the European Parliament and of the Council on the establishment, operation and use of the Schengen Information System (SIS) in the fields of police cooperation and judicial cooperation in criminal matters </w:t>
      </w:r>
      <w:r w:rsidR="0044630B" w:rsidRPr="00E2138B">
        <w:rPr>
          <w:b/>
          <w:bCs/>
        </w:rPr>
        <w:t>(First </w:t>
      </w:r>
      <w:r w:rsidRPr="00E2138B">
        <w:rPr>
          <w:b/>
          <w:bCs/>
        </w:rPr>
        <w:t>reading)</w:t>
      </w:r>
    </w:p>
    <w:p w:rsidR="0044630B" w:rsidRPr="00E2138B" w:rsidRDefault="0044630B" w:rsidP="00E655BB">
      <w:pPr>
        <w:pStyle w:val="PointManual2"/>
      </w:pPr>
      <w:r w:rsidRPr="00E2138B">
        <w:t>iii)</w:t>
      </w:r>
      <w:r w:rsidRPr="00E2138B">
        <w:tab/>
        <w:t xml:space="preserve">Proposal for a Regulation of the European Parliament and of the Council on the use of the Schengen Information System (SIS) for the return of illegally staying third-country nationals </w:t>
      </w:r>
      <w:r w:rsidRPr="00E2138B">
        <w:rPr>
          <w:b/>
          <w:bCs/>
        </w:rPr>
        <w:t>(First reading)</w:t>
      </w:r>
    </w:p>
    <w:p w:rsidR="004F3E19" w:rsidRPr="00E2138B" w:rsidRDefault="004F3E19" w:rsidP="004F3E19">
      <w:pPr>
        <w:pStyle w:val="DashEqual2"/>
      </w:pPr>
      <w:r w:rsidRPr="00E2138B">
        <w:t>Information from the Commission</w:t>
      </w:r>
    </w:p>
    <w:p w:rsidR="00922106" w:rsidRPr="00E2138B" w:rsidRDefault="00922106" w:rsidP="00922106">
      <w:pPr>
        <w:pStyle w:val="FinalLine"/>
      </w:pPr>
    </w:p>
    <w:p w:rsidR="00922106" w:rsidRPr="00E2138B" w:rsidRDefault="004F3E19" w:rsidP="00922106">
      <w:pPr>
        <w:pStyle w:val="NB"/>
      </w:pPr>
      <w:r w:rsidRPr="00E2138B">
        <w:br w:type="page"/>
      </w:r>
      <w:r w:rsidR="00922106" w:rsidRPr="00E2138B">
        <w:t>NB:</w:t>
      </w:r>
      <w:r w:rsidR="00922106" w:rsidRPr="00E2138B">
        <w:tab/>
        <w:t>Please send the Protocol Service a list of your delegates to this meeting as soon as possible, to the email address protocole.participants@consilium.europa.eu</w:t>
      </w:r>
    </w:p>
    <w:p w:rsidR="00FC4670" w:rsidRPr="00E655BB" w:rsidRDefault="00922106" w:rsidP="00922106">
      <w:pPr>
        <w:pStyle w:val="NB"/>
      </w:pPr>
      <w:r w:rsidRPr="00E2138B">
        <w:t>NB:</w:t>
      </w:r>
      <w:r w:rsidRPr="00E2138B">
        <w:tab/>
        <w:t>Delegates requiring day badges to attend meetings should consult document 14387/1/12 REV 1 on how to obtain them.</w:t>
      </w:r>
    </w:p>
    <w:sectPr w:rsidR="00FC4670" w:rsidRPr="00E655BB" w:rsidSect="00C14914">
      <w:headerReference w:type="even" r:id="rId10"/>
      <w:headerReference w:type="default" r:id="rId11"/>
      <w:footerReference w:type="even" r:id="rId12"/>
      <w:footerReference w:type="default" r:id="rId13"/>
      <w:headerReference w:type="first" r:id="rId14"/>
      <w:footerReference w:type="first" r:id="rId15"/>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106" w:rsidRDefault="00922106" w:rsidP="00922106">
      <w:r>
        <w:separator/>
      </w:r>
    </w:p>
  </w:endnote>
  <w:endnote w:type="continuationSeparator" w:id="0">
    <w:p w:rsidR="00922106" w:rsidRDefault="00922106" w:rsidP="00922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914" w:rsidRPr="00C14914" w:rsidRDefault="00C14914" w:rsidP="00C149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C14914" w:rsidRPr="00D94637" w:rsidTr="00C14914">
      <w:trPr>
        <w:jc w:val="center"/>
      </w:trPr>
      <w:tc>
        <w:tcPr>
          <w:tcW w:w="5000" w:type="pct"/>
          <w:gridSpan w:val="7"/>
          <w:shd w:val="clear" w:color="auto" w:fill="auto"/>
          <w:tcMar>
            <w:top w:w="57" w:type="dxa"/>
          </w:tcMar>
        </w:tcPr>
        <w:p w:rsidR="00C14914" w:rsidRPr="00D94637" w:rsidRDefault="00C14914" w:rsidP="00D94637">
          <w:pPr>
            <w:pStyle w:val="FooterText"/>
            <w:pBdr>
              <w:top w:val="single" w:sz="4" w:space="1" w:color="auto"/>
            </w:pBdr>
            <w:spacing w:before="200"/>
            <w:rPr>
              <w:sz w:val="2"/>
              <w:szCs w:val="2"/>
            </w:rPr>
          </w:pPr>
          <w:bookmarkStart w:id="2" w:name="FOOTER_STANDARD"/>
        </w:p>
      </w:tc>
    </w:tr>
    <w:tr w:rsidR="00C14914" w:rsidRPr="00B310DC" w:rsidTr="00C14914">
      <w:trPr>
        <w:jc w:val="center"/>
      </w:trPr>
      <w:tc>
        <w:tcPr>
          <w:tcW w:w="2500" w:type="pct"/>
          <w:gridSpan w:val="2"/>
          <w:shd w:val="clear" w:color="auto" w:fill="auto"/>
          <w:tcMar>
            <w:top w:w="0" w:type="dxa"/>
          </w:tcMar>
        </w:tcPr>
        <w:p w:rsidR="00C14914" w:rsidRPr="00AD7BF2" w:rsidRDefault="00C14914" w:rsidP="004F54B2">
          <w:pPr>
            <w:pStyle w:val="FooterText"/>
          </w:pPr>
          <w:r>
            <w:t>CM 4948/16</w:t>
          </w:r>
          <w:r w:rsidRPr="002511D8">
            <w:t xml:space="preserve"> </w:t>
          </w:r>
        </w:p>
      </w:tc>
      <w:tc>
        <w:tcPr>
          <w:tcW w:w="625" w:type="pct"/>
          <w:shd w:val="clear" w:color="auto" w:fill="auto"/>
          <w:tcMar>
            <w:top w:w="0" w:type="dxa"/>
          </w:tcMar>
        </w:tcPr>
        <w:p w:rsidR="00C14914" w:rsidRPr="00AD7BF2" w:rsidRDefault="00C14914" w:rsidP="00D94637">
          <w:pPr>
            <w:pStyle w:val="FooterText"/>
            <w:jc w:val="center"/>
          </w:pPr>
        </w:p>
      </w:tc>
      <w:tc>
        <w:tcPr>
          <w:tcW w:w="1287" w:type="pct"/>
          <w:gridSpan w:val="3"/>
          <w:shd w:val="clear" w:color="auto" w:fill="auto"/>
          <w:tcMar>
            <w:top w:w="0" w:type="dxa"/>
          </w:tcMar>
        </w:tcPr>
        <w:p w:rsidR="00C14914" w:rsidRPr="002511D8" w:rsidRDefault="00C14914" w:rsidP="00D94637">
          <w:pPr>
            <w:pStyle w:val="FooterText"/>
            <w:jc w:val="center"/>
          </w:pPr>
        </w:p>
      </w:tc>
      <w:tc>
        <w:tcPr>
          <w:tcW w:w="588" w:type="pct"/>
          <w:shd w:val="clear" w:color="auto" w:fill="auto"/>
          <w:tcMar>
            <w:top w:w="0" w:type="dxa"/>
          </w:tcMar>
        </w:tcPr>
        <w:p w:rsidR="00C14914" w:rsidRPr="00B310DC" w:rsidRDefault="00C14914" w:rsidP="00D94637">
          <w:pPr>
            <w:pStyle w:val="FooterText"/>
            <w:jc w:val="right"/>
          </w:pPr>
          <w:r>
            <w:fldChar w:fldCharType="begin"/>
          </w:r>
          <w:r>
            <w:instrText xml:space="preserve"> PAGE  \* MERGEFORMAT </w:instrText>
          </w:r>
          <w:r>
            <w:fldChar w:fldCharType="separate"/>
          </w:r>
          <w:r>
            <w:rPr>
              <w:noProof/>
            </w:rPr>
            <w:t>6</w:t>
          </w:r>
          <w:r>
            <w:fldChar w:fldCharType="end"/>
          </w:r>
        </w:p>
      </w:tc>
    </w:tr>
    <w:tr w:rsidR="00C14914" w:rsidRPr="00D94637" w:rsidTr="00C14914">
      <w:trPr>
        <w:jc w:val="center"/>
      </w:trPr>
      <w:tc>
        <w:tcPr>
          <w:tcW w:w="1774" w:type="pct"/>
          <w:shd w:val="clear" w:color="auto" w:fill="auto"/>
        </w:tcPr>
        <w:p w:rsidR="00C14914" w:rsidRPr="00AD7BF2" w:rsidRDefault="00C14914" w:rsidP="00D94637">
          <w:pPr>
            <w:pStyle w:val="FooterText"/>
            <w:spacing w:before="40"/>
          </w:pPr>
        </w:p>
      </w:tc>
      <w:tc>
        <w:tcPr>
          <w:tcW w:w="1455" w:type="pct"/>
          <w:gridSpan w:val="3"/>
          <w:shd w:val="clear" w:color="auto" w:fill="auto"/>
        </w:tcPr>
        <w:p w:rsidR="00C14914" w:rsidRPr="00AD7BF2" w:rsidRDefault="00C14914" w:rsidP="00D204D6">
          <w:pPr>
            <w:pStyle w:val="FooterText"/>
            <w:spacing w:before="40"/>
            <w:jc w:val="center"/>
          </w:pPr>
        </w:p>
      </w:tc>
      <w:tc>
        <w:tcPr>
          <w:tcW w:w="1147" w:type="pct"/>
          <w:shd w:val="clear" w:color="auto" w:fill="auto"/>
        </w:tcPr>
        <w:p w:rsidR="00C14914" w:rsidRPr="00D94637" w:rsidRDefault="00C14914" w:rsidP="00D94637">
          <w:pPr>
            <w:pStyle w:val="FooterText"/>
            <w:jc w:val="right"/>
            <w:rPr>
              <w:b/>
              <w:position w:val="-4"/>
              <w:sz w:val="36"/>
            </w:rPr>
          </w:pPr>
        </w:p>
      </w:tc>
      <w:tc>
        <w:tcPr>
          <w:tcW w:w="625" w:type="pct"/>
          <w:gridSpan w:val="2"/>
          <w:shd w:val="clear" w:color="auto" w:fill="auto"/>
        </w:tcPr>
        <w:p w:rsidR="00C14914" w:rsidRPr="00D94637" w:rsidRDefault="00C14914" w:rsidP="00D94637">
          <w:pPr>
            <w:pStyle w:val="FooterText"/>
            <w:jc w:val="right"/>
            <w:rPr>
              <w:sz w:val="16"/>
            </w:rPr>
          </w:pPr>
          <w:r>
            <w:rPr>
              <w:b/>
              <w:position w:val="-4"/>
              <w:sz w:val="36"/>
            </w:rPr>
            <w:t>EN</w:t>
          </w:r>
        </w:p>
      </w:tc>
    </w:tr>
    <w:bookmarkEnd w:id="2"/>
  </w:tbl>
  <w:p w:rsidR="00922106" w:rsidRPr="00C14914" w:rsidRDefault="00922106" w:rsidP="00C14914">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C14914" w:rsidRPr="00D94637" w:rsidTr="00C14914">
      <w:trPr>
        <w:jc w:val="center"/>
      </w:trPr>
      <w:tc>
        <w:tcPr>
          <w:tcW w:w="5000" w:type="pct"/>
          <w:gridSpan w:val="7"/>
          <w:shd w:val="clear" w:color="auto" w:fill="auto"/>
          <w:tcMar>
            <w:top w:w="57" w:type="dxa"/>
          </w:tcMar>
        </w:tcPr>
        <w:p w:rsidR="00C14914" w:rsidRPr="00D94637" w:rsidRDefault="00C14914" w:rsidP="00D94637">
          <w:pPr>
            <w:pStyle w:val="FooterText"/>
            <w:pBdr>
              <w:top w:val="single" w:sz="4" w:space="1" w:color="auto"/>
            </w:pBdr>
            <w:spacing w:before="200"/>
            <w:rPr>
              <w:sz w:val="2"/>
              <w:szCs w:val="2"/>
            </w:rPr>
          </w:pPr>
        </w:p>
      </w:tc>
    </w:tr>
    <w:tr w:rsidR="00C14914" w:rsidRPr="00B310DC" w:rsidTr="00C14914">
      <w:trPr>
        <w:jc w:val="center"/>
      </w:trPr>
      <w:tc>
        <w:tcPr>
          <w:tcW w:w="2500" w:type="pct"/>
          <w:gridSpan w:val="2"/>
          <w:shd w:val="clear" w:color="auto" w:fill="auto"/>
          <w:tcMar>
            <w:top w:w="0" w:type="dxa"/>
          </w:tcMar>
        </w:tcPr>
        <w:p w:rsidR="00C14914" w:rsidRPr="00AD7BF2" w:rsidRDefault="00C14914" w:rsidP="004F54B2">
          <w:pPr>
            <w:pStyle w:val="FooterText"/>
          </w:pPr>
          <w:r>
            <w:t>CM 4948/16</w:t>
          </w:r>
          <w:r w:rsidRPr="002511D8">
            <w:t xml:space="preserve"> </w:t>
          </w:r>
        </w:p>
      </w:tc>
      <w:tc>
        <w:tcPr>
          <w:tcW w:w="625" w:type="pct"/>
          <w:shd w:val="clear" w:color="auto" w:fill="auto"/>
          <w:tcMar>
            <w:top w:w="0" w:type="dxa"/>
          </w:tcMar>
        </w:tcPr>
        <w:p w:rsidR="00C14914" w:rsidRPr="00AD7BF2" w:rsidRDefault="00C14914" w:rsidP="00D94637">
          <w:pPr>
            <w:pStyle w:val="FooterText"/>
            <w:jc w:val="center"/>
          </w:pPr>
        </w:p>
      </w:tc>
      <w:tc>
        <w:tcPr>
          <w:tcW w:w="1287" w:type="pct"/>
          <w:gridSpan w:val="3"/>
          <w:shd w:val="clear" w:color="auto" w:fill="auto"/>
          <w:tcMar>
            <w:top w:w="0" w:type="dxa"/>
          </w:tcMar>
        </w:tcPr>
        <w:p w:rsidR="00C14914" w:rsidRPr="002511D8" w:rsidRDefault="00C14914" w:rsidP="00D94637">
          <w:pPr>
            <w:pStyle w:val="FooterText"/>
            <w:jc w:val="center"/>
          </w:pPr>
        </w:p>
      </w:tc>
      <w:tc>
        <w:tcPr>
          <w:tcW w:w="588" w:type="pct"/>
          <w:shd w:val="clear" w:color="auto" w:fill="auto"/>
          <w:tcMar>
            <w:top w:w="0" w:type="dxa"/>
          </w:tcMar>
        </w:tcPr>
        <w:p w:rsidR="00C14914" w:rsidRPr="00B310DC" w:rsidRDefault="00C14914"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C14914" w:rsidRPr="00D94637" w:rsidTr="00C14914">
      <w:trPr>
        <w:jc w:val="center"/>
      </w:trPr>
      <w:tc>
        <w:tcPr>
          <w:tcW w:w="1774" w:type="pct"/>
          <w:shd w:val="clear" w:color="auto" w:fill="auto"/>
        </w:tcPr>
        <w:p w:rsidR="00C14914" w:rsidRPr="00AD7BF2" w:rsidRDefault="00C14914" w:rsidP="00D94637">
          <w:pPr>
            <w:pStyle w:val="FooterText"/>
            <w:spacing w:before="40"/>
          </w:pPr>
        </w:p>
      </w:tc>
      <w:tc>
        <w:tcPr>
          <w:tcW w:w="1455" w:type="pct"/>
          <w:gridSpan w:val="3"/>
          <w:shd w:val="clear" w:color="auto" w:fill="auto"/>
        </w:tcPr>
        <w:p w:rsidR="00C14914" w:rsidRPr="00AD7BF2" w:rsidRDefault="00C14914" w:rsidP="00D204D6">
          <w:pPr>
            <w:pStyle w:val="FooterText"/>
            <w:spacing w:before="40"/>
            <w:jc w:val="center"/>
          </w:pPr>
        </w:p>
      </w:tc>
      <w:tc>
        <w:tcPr>
          <w:tcW w:w="1147" w:type="pct"/>
          <w:shd w:val="clear" w:color="auto" w:fill="auto"/>
        </w:tcPr>
        <w:p w:rsidR="00C14914" w:rsidRPr="00D94637" w:rsidRDefault="00C14914" w:rsidP="00D94637">
          <w:pPr>
            <w:pStyle w:val="FooterText"/>
            <w:jc w:val="right"/>
            <w:rPr>
              <w:b/>
              <w:position w:val="-4"/>
              <w:sz w:val="36"/>
            </w:rPr>
          </w:pPr>
        </w:p>
      </w:tc>
      <w:tc>
        <w:tcPr>
          <w:tcW w:w="625" w:type="pct"/>
          <w:gridSpan w:val="2"/>
          <w:shd w:val="clear" w:color="auto" w:fill="auto"/>
        </w:tcPr>
        <w:p w:rsidR="00C14914" w:rsidRPr="00D94637" w:rsidRDefault="00C14914" w:rsidP="00D94637">
          <w:pPr>
            <w:pStyle w:val="FooterText"/>
            <w:jc w:val="right"/>
            <w:rPr>
              <w:sz w:val="16"/>
            </w:rPr>
          </w:pPr>
          <w:r>
            <w:rPr>
              <w:b/>
              <w:position w:val="-4"/>
              <w:sz w:val="36"/>
            </w:rPr>
            <w:t>EN</w:t>
          </w:r>
        </w:p>
      </w:tc>
    </w:tr>
  </w:tbl>
  <w:p w:rsidR="00922106" w:rsidRPr="00C14914" w:rsidRDefault="00922106" w:rsidP="00C14914">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106" w:rsidRDefault="00922106" w:rsidP="00922106">
      <w:r>
        <w:separator/>
      </w:r>
    </w:p>
  </w:footnote>
  <w:footnote w:type="continuationSeparator" w:id="0">
    <w:p w:rsidR="00922106" w:rsidRDefault="00922106" w:rsidP="00922106">
      <w:r>
        <w:continuationSeparator/>
      </w:r>
    </w:p>
  </w:footnote>
  <w:footnote w:id="1">
    <w:p w:rsidR="009E7B12" w:rsidRPr="00E655BB" w:rsidRDefault="00E655BB" w:rsidP="00E655BB">
      <w:pPr>
        <w:pStyle w:val="FootnoteText"/>
        <w:tabs>
          <w:tab w:val="left" w:pos="567"/>
        </w:tabs>
      </w:pPr>
      <w:r>
        <w:t>1.</w:t>
      </w:r>
      <w:r w:rsidR="009E7B12" w:rsidRPr="00E655BB">
        <w:tab/>
      </w:r>
      <w:r w:rsidR="009E7B12" w:rsidRPr="00E655BB">
        <w:rPr>
          <w:szCs w:val="24"/>
        </w:rPr>
        <w:t>Exceptionally, in the presence of the Schengen Associated States.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914" w:rsidRPr="00C14914" w:rsidRDefault="00C14914" w:rsidP="00C149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914" w:rsidRPr="00C14914" w:rsidRDefault="00C14914" w:rsidP="00C14914">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914" w:rsidRPr="00C14914" w:rsidRDefault="00C14914" w:rsidP="00C14914">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610F5F2"/>
    <w:lvl w:ilvl="0">
      <w:start w:val="1"/>
      <w:numFmt w:val="decimal"/>
      <w:lvlText w:val="%1."/>
      <w:lvlJc w:val="left"/>
      <w:pPr>
        <w:tabs>
          <w:tab w:val="num" w:pos="1492"/>
        </w:tabs>
        <w:ind w:left="1492" w:hanging="360"/>
      </w:pPr>
    </w:lvl>
  </w:abstractNum>
  <w:abstractNum w:abstractNumId="1">
    <w:nsid w:val="FFFFFF7D"/>
    <w:multiLevelType w:val="singleLevel"/>
    <w:tmpl w:val="EA8A6482"/>
    <w:lvl w:ilvl="0">
      <w:start w:val="1"/>
      <w:numFmt w:val="decimal"/>
      <w:lvlText w:val="%1."/>
      <w:lvlJc w:val="left"/>
      <w:pPr>
        <w:tabs>
          <w:tab w:val="num" w:pos="1209"/>
        </w:tabs>
        <w:ind w:left="1209" w:hanging="360"/>
      </w:pPr>
    </w:lvl>
  </w:abstractNum>
  <w:abstractNum w:abstractNumId="2">
    <w:nsid w:val="FFFFFF7E"/>
    <w:multiLevelType w:val="singleLevel"/>
    <w:tmpl w:val="5FB86968"/>
    <w:lvl w:ilvl="0">
      <w:start w:val="1"/>
      <w:numFmt w:val="decimal"/>
      <w:lvlText w:val="%1."/>
      <w:lvlJc w:val="left"/>
      <w:pPr>
        <w:tabs>
          <w:tab w:val="num" w:pos="926"/>
        </w:tabs>
        <w:ind w:left="926" w:hanging="360"/>
      </w:pPr>
    </w:lvl>
  </w:abstractNum>
  <w:abstractNum w:abstractNumId="3">
    <w:nsid w:val="FFFFFF7F"/>
    <w:multiLevelType w:val="singleLevel"/>
    <w:tmpl w:val="26AA9670"/>
    <w:lvl w:ilvl="0">
      <w:start w:val="1"/>
      <w:numFmt w:val="decimal"/>
      <w:lvlText w:val="%1."/>
      <w:lvlJc w:val="left"/>
      <w:pPr>
        <w:tabs>
          <w:tab w:val="num" w:pos="643"/>
        </w:tabs>
        <w:ind w:left="643" w:hanging="360"/>
      </w:pPr>
    </w:lvl>
  </w:abstractNum>
  <w:abstractNum w:abstractNumId="4">
    <w:nsid w:val="FFFFFF80"/>
    <w:multiLevelType w:val="singleLevel"/>
    <w:tmpl w:val="1DC80B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BBE49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E456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99E6B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361558"/>
    <w:lvl w:ilvl="0">
      <w:start w:val="1"/>
      <w:numFmt w:val="decimal"/>
      <w:lvlText w:val="%1."/>
      <w:lvlJc w:val="left"/>
      <w:pPr>
        <w:tabs>
          <w:tab w:val="num" w:pos="360"/>
        </w:tabs>
        <w:ind w:left="360" w:hanging="360"/>
      </w:pPr>
    </w:lvl>
  </w:abstractNum>
  <w:abstractNum w:abstractNumId="9">
    <w:nsid w:val="FFFFFF89"/>
    <w:multiLevelType w:val="singleLevel"/>
    <w:tmpl w:val="5F06C0A8"/>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1"/>
  </w:num>
  <w:num w:numId="31">
    <w:abstractNumId w:val="21"/>
  </w:num>
  <w:num w:numId="32">
    <w:abstractNumId w:val="21"/>
  </w:num>
  <w:num w:numId="33">
    <w:abstractNumId w:val="21"/>
  </w:num>
  <w:num w:numId="34">
    <w:abstractNumId w:val="21"/>
  </w:num>
  <w:num w:numId="35">
    <w:abstractNumId w:val="21"/>
  </w:num>
  <w:num w:numId="36">
    <w:abstractNumId w:val="21"/>
  </w:num>
  <w:num w:numId="37">
    <w:abstractNumId w:val="21"/>
  </w:num>
  <w:num w:numId="38">
    <w:abstractNumId w:val="21"/>
  </w:num>
  <w:num w:numId="39">
    <w:abstractNumId w:val="21"/>
  </w:num>
  <w:num w:numId="40">
    <w:abstractNumId w:val="21"/>
  </w:num>
  <w:num w:numId="41">
    <w:abstractNumId w:val="21"/>
  </w:num>
  <w:num w:numId="42">
    <w:abstractNumId w:val="21"/>
  </w:num>
  <w:num w:numId="43">
    <w:abstractNumId w:val="21"/>
  </w:num>
  <w:num w:numId="44">
    <w:abstractNumId w:val="21"/>
  </w:num>
  <w:num w:numId="45">
    <w:abstractNumId w:val="21"/>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7.7&quot; technicalblockguid=&quot;e56a5cba-9c90-44f8-b784-81dce71d99d1&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07&quot; text=&quot;NOTICE OF MEETING AND PROVISIONAL AGENDA&quot; /&gt;_x000d__x000a_    &lt;/basicdatatype&gt;_x000d__x000a_  &lt;/metadata&gt;_x000d__x000a_  &lt;metadata key=&quot;md_HeadingText&quot;&gt;_x000d__x000a_    &lt;headingtext text=&quot;NOTICE OF MEETING AND PROVISIONAL AGENDA&quot;&gt;_x000d__x000a_      &lt;formattedtext&gt;_x000d__x000a_        &lt;xaml text=&quot;NOTICE OF MEETING AND PROVISIONAL AGENDA&quot;&gt;&amp;lt;FlowDocument xmlns=&quot;http://schemas.microsoft.com/winfx/2006/xaml/presentation&quot;&amp;gt;&amp;lt;Paragraph&amp;gt;NOTICE OF MEETING AND PROVISIONAL AGENDA&amp;lt;/Paragraph&amp;gt;&amp;lt;/FlowDocument&amp;gt;&lt;/xaml&gt;_x000d__x000a_      &lt;/formattedtext&gt;_x000d__x000a_    &lt;/headingtext&gt;_x000d__x000a_  &lt;/metadata&gt;_x000d__x000a_  &lt;metadata key=&quot;md_DocumentGroup&quot;&gt;_x000d__x000a_    &lt;basicdatatype&gt;_x000d__x000a_      &lt;document_group key=&quot;dg_03&quot; text=&quot;COMMUNICATION&quot; /&gt;_x000d__x000a_    &lt;/basicdatatype&gt;_x000d__x000a_  &lt;/metadata&gt;_x000d__x000a_  &lt;metadata key=&quot;md_DocumentTyp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uncil of the European Union General Secretariat&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6-11-23&lt;/text&gt;_x000d__x000a_  &lt;/metadata&gt;_x000d__x000a_  &lt;metadata key=&quot;md_Prefix&quot;&gt;_x000d__x000a_    &lt;text&gt;CM&lt;/text&gt;_x000d__x000a_  &lt;/metadata&gt;_x000d__x000a_  &lt;metadata key=&quot;md_DocumentNumber&quot;&gt;_x000d__x000a_    &lt;text&gt;4948&lt;/text&gt;_x000d__x000a_  &lt;/metadata&gt;_x000d__x000a_  &lt;metadata key=&quot;md_YearDocumentNumber&quot;&gt;_x000d__x000a_    &lt;text&gt;2016&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 CONS&lt;/text&gt;_x000d__x000a_      &lt;text&gt;JAI&lt;/text&gt;_x000d__x000a_      &lt;text&gt;COMIX&lt;/text&gt;_x000d__x000a_    &lt;/textlist&gt;_x000d__x000a_  &lt;/metadata&gt;_x000d__x000a_  &lt;metadata key=&quot;md_Contact&quot;&gt;_x000d__x000a_    &lt;text&gt;Mme Christine ROGER_x000d__x000a_dgd.jai-oj-crp-conseil@consilium.europa.eu&lt;/text&gt;_x000d__x000a_  &lt;/metadata&gt;_x000d__x000a_  &lt;metadata key=&quot;md_ContactPhoneFax&quot;&gt;_x000d__x000a_    &lt;text&gt;+32.2-281.6567/8454&lt;/text&gt;_x000d__x000a_  &lt;/metadata&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508th meeting of the COUNCIL OF THE EUROPEAN UNION (Justice and Home Affairs)&quot;&gt;&amp;lt;FlowDocument FontFamily=&quot;Arial Unicode MS&quot; FontSize=&quot;12&quot; PageWidth=&quot;329&quot; PagePadding=&quot;5,0,5,0&quot; AllowDrop=&quot;False&quot; xmlns=&quot;http://schemas.microsoft.com/winfx/2006/xaml/presentation&quot;&amp;gt;&amp;lt;Paragraph&amp;gt;&amp;lt;Run xml:lang=&quot;fr-be&quot;&amp;gt;3508th&amp;lt;/Run&amp;gt; meeting of the COUNCIL OF THE EUROPEAN UNION&amp;lt;LineBreak /&amp;gt;(Justice and Home Affairs)&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6&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false&lt;/text&gt;_x000d__x000a_  &lt;/metadata&gt;_x000d__x000a_  &lt;metadata key=&quot;md_NB2&quot;&gt;_x000d__x000a_    &lt;text&gt;true&lt;/text&gt;_x000d__x000a_  &lt;/metadata&gt;_x000d__x000a_  &lt;metadata key=&quot;md_NB3&quot;&gt;_x000d__x000a_    &lt;text&gt;true&lt;/text&gt;_x000d__x000a_  &lt;/metadata&gt;_x000d__x000a_  &lt;metadata key=&quot;md_Meetings&quot;&gt;_x000d__x000a_    &lt;meetings&gt;_x000d__x000a_      &lt;meeting date=&quot;2016-12-08T10:00:00&quot;&gt;_x000d__x000a_        &lt;meetingvenue&gt;_x000d__x000a_          &lt;basicdatatype&gt;_x000d__x000a_            &lt;meetingvenue key=&quot;mw_01&quot; text=&quot;COUNCIL JUSTUS LIPSIUS BUILDING Rue de la Loi 175, 1048 BRUSSELS&quot; /&gt;_x000d__x000a_          &lt;/basicdatatype&gt;_x000d__x000a_        &lt;/meetingvenue&gt;_x000d__x000a_      &lt;/meeting&gt;_x000d__x000a_      &lt;meeting date=&quot;2016-12-09T09:30:00&quot;&gt;_x000d__x000a_        &lt;meetingvenue&gt;_x000d__x000a_          &lt;basicdatatype&gt;_x000d__x000a_            &lt;meetingvenue key=&quot;mw_01&quot; text=&quot;COUNCIL JUSTUS LIPSIUS BUILDING Rue de la Loi 175, 1048 BRUSSELS&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VSSDB_IniPath" w:val="\\at100\user\wovo\SEILEG\vss\srcsafe.ini"/>
    <w:docVar w:name="VSSDB_ProjectPath" w:val="$/DocuWrite/DOT/DW_AGENDA"/>
  </w:docVars>
  <w:rsids>
    <w:rsidRoot w:val="00922106"/>
    <w:rsid w:val="00010C1D"/>
    <w:rsid w:val="00017E39"/>
    <w:rsid w:val="0006322E"/>
    <w:rsid w:val="0009656C"/>
    <w:rsid w:val="000977B0"/>
    <w:rsid w:val="00157D58"/>
    <w:rsid w:val="00165755"/>
    <w:rsid w:val="00182F2F"/>
    <w:rsid w:val="00190104"/>
    <w:rsid w:val="001C1958"/>
    <w:rsid w:val="001F75A2"/>
    <w:rsid w:val="00211C62"/>
    <w:rsid w:val="00213F1F"/>
    <w:rsid w:val="00222030"/>
    <w:rsid w:val="002962A7"/>
    <w:rsid w:val="002A2AE8"/>
    <w:rsid w:val="003B01B6"/>
    <w:rsid w:val="003B0323"/>
    <w:rsid w:val="003B78CB"/>
    <w:rsid w:val="003C6E8B"/>
    <w:rsid w:val="003D4AAE"/>
    <w:rsid w:val="004015D7"/>
    <w:rsid w:val="0044630B"/>
    <w:rsid w:val="004F3E19"/>
    <w:rsid w:val="005157F5"/>
    <w:rsid w:val="00583E24"/>
    <w:rsid w:val="0063379B"/>
    <w:rsid w:val="006906AC"/>
    <w:rsid w:val="006A38C5"/>
    <w:rsid w:val="006C1AD4"/>
    <w:rsid w:val="006D14E8"/>
    <w:rsid w:val="006E33E2"/>
    <w:rsid w:val="006F4741"/>
    <w:rsid w:val="00754B08"/>
    <w:rsid w:val="0075756A"/>
    <w:rsid w:val="00825503"/>
    <w:rsid w:val="008826F8"/>
    <w:rsid w:val="00897A1E"/>
    <w:rsid w:val="00922106"/>
    <w:rsid w:val="00963603"/>
    <w:rsid w:val="009E16BC"/>
    <w:rsid w:val="009E7B12"/>
    <w:rsid w:val="00A469D7"/>
    <w:rsid w:val="00A71A9B"/>
    <w:rsid w:val="00AD2552"/>
    <w:rsid w:val="00B31F41"/>
    <w:rsid w:val="00B53166"/>
    <w:rsid w:val="00BB2F54"/>
    <w:rsid w:val="00BE1373"/>
    <w:rsid w:val="00C14914"/>
    <w:rsid w:val="00C73B41"/>
    <w:rsid w:val="00D156A0"/>
    <w:rsid w:val="00D21ACC"/>
    <w:rsid w:val="00D451E4"/>
    <w:rsid w:val="00DA54FB"/>
    <w:rsid w:val="00DC2117"/>
    <w:rsid w:val="00E2138B"/>
    <w:rsid w:val="00E655BB"/>
    <w:rsid w:val="00F52D35"/>
    <w:rsid w:val="00F70268"/>
    <w:rsid w:val="00F8088A"/>
    <w:rsid w:val="00F91766"/>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222030"/>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922106"/>
    <w:pPr>
      <w:spacing w:after="440"/>
      <w:ind w:left="-1134" w:right="-1134"/>
    </w:pPr>
    <w:rPr>
      <w:sz w:val="2"/>
    </w:rPr>
  </w:style>
  <w:style w:type="character" w:customStyle="1" w:styleId="TechnicalBlockChar">
    <w:name w:val="Technical Block Char"/>
    <w:basedOn w:val="DefaultParagraphFont"/>
    <w:link w:val="TechnicalBlock"/>
    <w:rsid w:val="00922106"/>
    <w:rPr>
      <w:sz w:val="24"/>
      <w:szCs w:val="24"/>
      <w:lang w:val="en-GB" w:eastAsia="en-US"/>
    </w:rPr>
  </w:style>
  <w:style w:type="character" w:customStyle="1" w:styleId="HeaderCouncilLargeChar">
    <w:name w:val="Header Council Large Char"/>
    <w:basedOn w:val="TechnicalBlockChar"/>
    <w:link w:val="HeaderCouncilLarge"/>
    <w:rsid w:val="00922106"/>
    <w:rPr>
      <w:sz w:val="2"/>
      <w:szCs w:val="24"/>
      <w:lang w:val="en-GB" w:eastAsia="en-US"/>
    </w:rPr>
  </w:style>
  <w:style w:type="paragraph" w:customStyle="1" w:styleId="FooterText">
    <w:name w:val="Footer Text"/>
    <w:basedOn w:val="Normal"/>
    <w:rsid w:val="00922106"/>
  </w:style>
  <w:style w:type="character" w:customStyle="1" w:styleId="PointManualChar">
    <w:name w:val="Point Manual Char"/>
    <w:link w:val="PointManual"/>
    <w:locked/>
    <w:rsid w:val="001F75A2"/>
    <w:rPr>
      <w:sz w:val="24"/>
      <w:szCs w:val="24"/>
      <w:lang w:val="en-GB" w:eastAsia="en-US"/>
    </w:rPr>
  </w:style>
  <w:style w:type="character" w:customStyle="1" w:styleId="FootnoteTextChar">
    <w:name w:val="Footnote Text Char"/>
    <w:link w:val="FootnoteText"/>
    <w:rsid w:val="001F75A2"/>
    <w:rPr>
      <w:sz w:val="24"/>
      <w:lang w:val="en-GB" w:eastAsia="en-US"/>
    </w:rPr>
  </w:style>
  <w:style w:type="paragraph" w:customStyle="1" w:styleId="Default">
    <w:name w:val="Default"/>
    <w:rsid w:val="009E7B12"/>
    <w:pPr>
      <w:autoSpaceDE w:val="0"/>
      <w:autoSpaceDN w:val="0"/>
      <w:adjustRightInd w:val="0"/>
    </w:pPr>
    <w:rPr>
      <w:rFonts w:ascii="Arial" w:eastAsiaTheme="minorHAnsi" w:hAnsi="Arial" w:cs="Arial"/>
      <w:color w:val="000000"/>
      <w:sz w:val="24"/>
      <w:szCs w:val="24"/>
      <w:lang w:val="nl-NL" w:eastAsia="en-US"/>
    </w:rPr>
  </w:style>
  <w:style w:type="paragraph" w:styleId="BalloonText">
    <w:name w:val="Balloon Text"/>
    <w:basedOn w:val="Normal"/>
    <w:link w:val="BalloonTextChar"/>
    <w:uiPriority w:val="99"/>
    <w:semiHidden/>
    <w:unhideWhenUsed/>
    <w:rsid w:val="009E7B12"/>
    <w:pPr>
      <w:spacing w:line="320" w:lineRule="atLeast"/>
    </w:pPr>
    <w:rPr>
      <w:rFonts w:ascii="Lucida Grande" w:eastAsia="Cambria" w:hAnsi="Lucida Grande" w:cs="Arial"/>
      <w:sz w:val="18"/>
      <w:szCs w:val="18"/>
    </w:rPr>
  </w:style>
  <w:style w:type="character" w:customStyle="1" w:styleId="BalloonTextChar">
    <w:name w:val="Balloon Text Char"/>
    <w:basedOn w:val="DefaultParagraphFont"/>
    <w:link w:val="BalloonText"/>
    <w:uiPriority w:val="99"/>
    <w:semiHidden/>
    <w:rsid w:val="009E7B12"/>
    <w:rPr>
      <w:rFonts w:ascii="Lucida Grande" w:eastAsia="Cambria" w:hAnsi="Lucida Grande" w:cs="Arial"/>
      <w:sz w:val="18"/>
      <w:szCs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222030"/>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922106"/>
    <w:pPr>
      <w:spacing w:after="440"/>
      <w:ind w:left="-1134" w:right="-1134"/>
    </w:pPr>
    <w:rPr>
      <w:sz w:val="2"/>
    </w:rPr>
  </w:style>
  <w:style w:type="character" w:customStyle="1" w:styleId="TechnicalBlockChar">
    <w:name w:val="Technical Block Char"/>
    <w:basedOn w:val="DefaultParagraphFont"/>
    <w:link w:val="TechnicalBlock"/>
    <w:rsid w:val="00922106"/>
    <w:rPr>
      <w:sz w:val="24"/>
      <w:szCs w:val="24"/>
      <w:lang w:val="en-GB" w:eastAsia="en-US"/>
    </w:rPr>
  </w:style>
  <w:style w:type="character" w:customStyle="1" w:styleId="HeaderCouncilLargeChar">
    <w:name w:val="Header Council Large Char"/>
    <w:basedOn w:val="TechnicalBlockChar"/>
    <w:link w:val="HeaderCouncilLarge"/>
    <w:rsid w:val="00922106"/>
    <w:rPr>
      <w:sz w:val="2"/>
      <w:szCs w:val="24"/>
      <w:lang w:val="en-GB" w:eastAsia="en-US"/>
    </w:rPr>
  </w:style>
  <w:style w:type="paragraph" w:customStyle="1" w:styleId="FooterText">
    <w:name w:val="Footer Text"/>
    <w:basedOn w:val="Normal"/>
    <w:rsid w:val="00922106"/>
  </w:style>
  <w:style w:type="character" w:customStyle="1" w:styleId="PointManualChar">
    <w:name w:val="Point Manual Char"/>
    <w:link w:val="PointManual"/>
    <w:locked/>
    <w:rsid w:val="001F75A2"/>
    <w:rPr>
      <w:sz w:val="24"/>
      <w:szCs w:val="24"/>
      <w:lang w:val="en-GB" w:eastAsia="en-US"/>
    </w:rPr>
  </w:style>
  <w:style w:type="character" w:customStyle="1" w:styleId="FootnoteTextChar">
    <w:name w:val="Footnote Text Char"/>
    <w:link w:val="FootnoteText"/>
    <w:rsid w:val="001F75A2"/>
    <w:rPr>
      <w:sz w:val="24"/>
      <w:lang w:val="en-GB" w:eastAsia="en-US"/>
    </w:rPr>
  </w:style>
  <w:style w:type="paragraph" w:customStyle="1" w:styleId="Default">
    <w:name w:val="Default"/>
    <w:rsid w:val="009E7B12"/>
    <w:pPr>
      <w:autoSpaceDE w:val="0"/>
      <w:autoSpaceDN w:val="0"/>
      <w:adjustRightInd w:val="0"/>
    </w:pPr>
    <w:rPr>
      <w:rFonts w:ascii="Arial" w:eastAsiaTheme="minorHAnsi" w:hAnsi="Arial" w:cs="Arial"/>
      <w:color w:val="000000"/>
      <w:sz w:val="24"/>
      <w:szCs w:val="24"/>
      <w:lang w:val="nl-NL" w:eastAsia="en-US"/>
    </w:rPr>
  </w:style>
  <w:style w:type="paragraph" w:styleId="BalloonText">
    <w:name w:val="Balloon Text"/>
    <w:basedOn w:val="Normal"/>
    <w:link w:val="BalloonTextChar"/>
    <w:uiPriority w:val="99"/>
    <w:semiHidden/>
    <w:unhideWhenUsed/>
    <w:rsid w:val="009E7B12"/>
    <w:pPr>
      <w:spacing w:line="320" w:lineRule="atLeast"/>
    </w:pPr>
    <w:rPr>
      <w:rFonts w:ascii="Lucida Grande" w:eastAsia="Cambria" w:hAnsi="Lucida Grande" w:cs="Arial"/>
      <w:sz w:val="18"/>
      <w:szCs w:val="18"/>
    </w:rPr>
  </w:style>
  <w:style w:type="character" w:customStyle="1" w:styleId="BalloonTextChar">
    <w:name w:val="Balloon Text Char"/>
    <w:basedOn w:val="DefaultParagraphFont"/>
    <w:link w:val="BalloonText"/>
    <w:uiPriority w:val="99"/>
    <w:semiHidden/>
    <w:rsid w:val="009E7B12"/>
    <w:rPr>
      <w:rFonts w:ascii="Lucida Grande" w:eastAsia="Cambria" w:hAnsi="Lucida Grande" w:cs="Arial"/>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916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0A3E8-2275-4567-884A-085929B0E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54</TotalTime>
  <Pages>6</Pages>
  <Words>1285</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8366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LAUBENGEIGER Andrea</dc:creator>
  <cp:lastModifiedBy>LAUBENGEIGER Andrea</cp:lastModifiedBy>
  <cp:revision>11</cp:revision>
  <cp:lastPrinted>2016-11-23T13:26:00Z</cp:lastPrinted>
  <dcterms:created xsi:type="dcterms:W3CDTF">2016-11-22T11:39:00Z</dcterms:created>
  <dcterms:modified xsi:type="dcterms:W3CDTF">2016-11-23T13:26:00Z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3.7.7, Build 20151207</vt:lpwstr>
  </property>
  <property fmtid="{D5CDD505-2E9C-101B-9397-08002B2CF9AE}" pid="4" name="Last edited using">
    <vt:lpwstr>DocuWrite 3.8.2, Build 20161102</vt:lpwstr>
  </property>
</Properties>
</file>