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06" w:rsidRPr="002C306B" w:rsidRDefault="00DF4446" w:rsidP="002C306B">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dcfba9f-75f9-4074-8c8c-1cd806df7ac0_0" style="width:568.5pt;height:338.1pt">
            <v:imagedata r:id="rId8" o:title=""/>
          </v:shape>
        </w:pict>
      </w:r>
      <w:bookmarkEnd w:id="0"/>
    </w:p>
    <w:p w:rsidR="002962A7" w:rsidRPr="003A38FA" w:rsidRDefault="002962A7" w:rsidP="008F7570">
      <w:pPr>
        <w:spacing w:before="480"/>
        <w:rPr>
          <w:b/>
          <w:u w:val="single"/>
        </w:rPr>
      </w:pPr>
      <w:r w:rsidRPr="003A38FA">
        <w:rPr>
          <w:b/>
          <w:u w:val="single"/>
        </w:rPr>
        <w:t>AFFAIRES INTÉRIEURES</w:t>
      </w:r>
    </w:p>
    <w:p w:rsidR="002962A7" w:rsidRPr="003A38FA" w:rsidRDefault="00D705A0" w:rsidP="008F7570">
      <w:pPr>
        <w:pStyle w:val="PointManual"/>
        <w:spacing w:before="360"/>
      </w:pPr>
      <w:r w:rsidRPr="003A38FA">
        <w:t>1.</w:t>
      </w:r>
      <w:r w:rsidRPr="003A38FA">
        <w:tab/>
        <w:t>Adoption de l'ordre du jour</w:t>
      </w:r>
    </w:p>
    <w:p w:rsidR="002962A7" w:rsidRPr="003A38FA" w:rsidRDefault="002962A7" w:rsidP="00BF368F">
      <w:pPr>
        <w:pStyle w:val="NormalCentered"/>
        <w:spacing w:before="240"/>
        <w:rPr>
          <w:b/>
          <w:bCs/>
          <w:i/>
          <w:u w:val="single"/>
        </w:rPr>
      </w:pPr>
      <w:r w:rsidRPr="003A38FA">
        <w:rPr>
          <w:b/>
          <w:bCs/>
          <w:u w:val="single"/>
        </w:rPr>
        <w:t>Délibérations législatives</w:t>
      </w:r>
    </w:p>
    <w:p w:rsidR="002962A7" w:rsidRPr="003A38FA" w:rsidRDefault="002962A7" w:rsidP="002962A7">
      <w:pPr>
        <w:pStyle w:val="NormalCentered"/>
        <w:spacing w:before="0"/>
        <w:rPr>
          <w:b/>
          <w:bCs/>
          <w:i/>
        </w:rPr>
      </w:pPr>
      <w:r w:rsidRPr="003A38FA">
        <w:rPr>
          <w:b/>
          <w:bCs/>
        </w:rPr>
        <w:t>(Délibération publique conformément à l'article 16, paragraphe 8, du traité sur l'Union européenne)</w:t>
      </w:r>
    </w:p>
    <w:p w:rsidR="00F51A9C" w:rsidRPr="003A38FA" w:rsidRDefault="00A224EA" w:rsidP="00BF368F">
      <w:pPr>
        <w:pStyle w:val="PointManual"/>
        <w:spacing w:before="360"/>
      </w:pPr>
      <w:r w:rsidRPr="003A38FA">
        <w:t>2.</w:t>
      </w:r>
      <w:r w:rsidRPr="003A38FA">
        <w:tab/>
      </w:r>
      <w:r w:rsidRPr="003A38FA">
        <w:rPr>
          <w:b/>
          <w:bCs/>
        </w:rPr>
        <w:t>ETIAS</w:t>
      </w:r>
      <w:r w:rsidRPr="003A38FA">
        <w:t xml:space="preserve">: Proposition de règlement du Parlement européen et du Conseil relatif à la mise en place d'un système européen d'information et d'autorisation concernant les voyages </w:t>
      </w:r>
      <w:r w:rsidRPr="003A38FA">
        <w:rPr>
          <w:b/>
        </w:rPr>
        <w:t>(première lecture)</w:t>
      </w:r>
    </w:p>
    <w:p w:rsidR="00F51A9C" w:rsidRPr="003A38FA" w:rsidRDefault="00F51A9C" w:rsidP="00F51A9C">
      <w:pPr>
        <w:pStyle w:val="DashEqual1"/>
        <w:rPr>
          <w:rFonts w:eastAsia="Calibri"/>
        </w:rPr>
      </w:pPr>
      <w:r w:rsidRPr="003A38FA">
        <w:t>Débat d'orientation</w:t>
      </w:r>
    </w:p>
    <w:p w:rsidR="00D705A0" w:rsidRPr="003A38FA" w:rsidRDefault="00D705A0" w:rsidP="00D705A0">
      <w:pPr>
        <w:pStyle w:val="Text3"/>
      </w:pPr>
      <w:r w:rsidRPr="003A38FA">
        <w:t>14082/16 FRONT 426 VISA 351 DAPIX 198 CODEC 1586 COMIX 725</w:t>
      </w:r>
    </w:p>
    <w:p w:rsidR="00A224EA" w:rsidRPr="003A38FA" w:rsidRDefault="00A224EA" w:rsidP="00A224EA">
      <w:pPr>
        <w:pStyle w:val="Text4"/>
      </w:pPr>
      <w:r w:rsidRPr="003A38FA">
        <w:t>+ ADD 1</w:t>
      </w:r>
    </w:p>
    <w:p w:rsidR="00D705A0" w:rsidRPr="003A38FA" w:rsidRDefault="00D705A0" w:rsidP="00D705A0">
      <w:pPr>
        <w:pStyle w:val="Text3"/>
      </w:pPr>
      <w:r w:rsidRPr="003A38FA">
        <w:t>14084/16 FRONT 427 VISA 352 DAPIX 199 CODEC 1587 COMIX 726</w:t>
      </w:r>
    </w:p>
    <w:p w:rsidR="00F51A9C" w:rsidRPr="003A38FA" w:rsidRDefault="00A224EA" w:rsidP="00BF368F">
      <w:pPr>
        <w:pStyle w:val="PointManual"/>
        <w:spacing w:before="360"/>
      </w:pPr>
      <w:r w:rsidRPr="003A38FA">
        <w:t>3.</w:t>
      </w:r>
      <w:r w:rsidRPr="003A38FA">
        <w:tab/>
        <w:t>Divers</w:t>
      </w:r>
    </w:p>
    <w:p w:rsidR="002962A7" w:rsidRPr="003A38FA" w:rsidRDefault="00D705A0" w:rsidP="00BF368F">
      <w:pPr>
        <w:pStyle w:val="NormalCentered"/>
        <w:spacing w:before="360"/>
        <w:rPr>
          <w:b/>
          <w:bCs/>
          <w:u w:val="single"/>
        </w:rPr>
      </w:pPr>
      <w:r w:rsidRPr="003A38FA">
        <w:br w:type="page"/>
      </w:r>
      <w:r w:rsidRPr="003A38FA">
        <w:rPr>
          <w:b/>
          <w:bCs/>
          <w:u w:val="single"/>
        </w:rPr>
        <w:lastRenderedPageBreak/>
        <w:t>Activités non législatives</w:t>
      </w:r>
    </w:p>
    <w:p w:rsidR="00F51A9C" w:rsidRPr="003A38FA" w:rsidRDefault="00A224EA" w:rsidP="00C13C2D">
      <w:pPr>
        <w:pStyle w:val="PointManual"/>
        <w:spacing w:before="360"/>
      </w:pPr>
      <w:r w:rsidRPr="003A38FA">
        <w:t>4.</w:t>
      </w:r>
      <w:r w:rsidRPr="003A38FA">
        <w:tab/>
        <w:t>Approbation de la liste des points "A"</w:t>
      </w:r>
    </w:p>
    <w:p w:rsidR="00C13C2D" w:rsidRPr="003A38FA" w:rsidRDefault="00C13C2D" w:rsidP="00C13C2D">
      <w:pPr>
        <w:pStyle w:val="Text3"/>
      </w:pPr>
      <w:r w:rsidRPr="003A38FA">
        <w:t>14273/16 PTS A 91</w:t>
      </w:r>
    </w:p>
    <w:p w:rsidR="00F51A9C" w:rsidRPr="003A38FA" w:rsidRDefault="00A224EA" w:rsidP="0026280F">
      <w:pPr>
        <w:pStyle w:val="PointManual"/>
        <w:spacing w:before="360"/>
      </w:pPr>
      <w:r w:rsidRPr="003A38FA">
        <w:t>5.</w:t>
      </w:r>
      <w:r w:rsidRPr="003A38FA">
        <w:tab/>
      </w:r>
      <w:r w:rsidRPr="003A38FA">
        <w:rPr>
          <w:b/>
          <w:bCs/>
        </w:rPr>
        <w:t>Journées d'action commune</w:t>
      </w:r>
    </w:p>
    <w:p w:rsidR="00F51A9C" w:rsidRPr="003A38FA" w:rsidRDefault="00F51A9C" w:rsidP="00F51A9C">
      <w:pPr>
        <w:pStyle w:val="DashEqual1"/>
      </w:pPr>
      <w:r w:rsidRPr="003A38FA">
        <w:t>Présentation des résultats</w:t>
      </w:r>
    </w:p>
    <w:p w:rsidR="00F51A9C" w:rsidRPr="003A38FA" w:rsidRDefault="00A224EA" w:rsidP="0026280F">
      <w:pPr>
        <w:pStyle w:val="PointManual"/>
        <w:spacing w:before="360"/>
      </w:pPr>
      <w:r w:rsidRPr="003A38FA">
        <w:t>6.</w:t>
      </w:r>
      <w:r w:rsidRPr="003A38FA">
        <w:tab/>
      </w:r>
      <w:r w:rsidRPr="003A38FA">
        <w:rPr>
          <w:b/>
          <w:bCs/>
        </w:rPr>
        <w:t>Échange d'informations et interopérabilité</w:t>
      </w:r>
    </w:p>
    <w:p w:rsidR="00F51A9C" w:rsidRPr="003A38FA" w:rsidRDefault="00F51A9C" w:rsidP="00BF368F">
      <w:pPr>
        <w:pStyle w:val="PointManual1"/>
        <w:spacing w:before="120"/>
      </w:pPr>
      <w:r w:rsidRPr="003A38FA">
        <w:t>a)</w:t>
      </w:r>
      <w:r w:rsidRPr="003A38FA">
        <w:tab/>
        <w:t>Feuille de route en vue de renforcer l'échange d'informations et la gestion de l'information, y compris des solutions d'interopérabilité, d</w:t>
      </w:r>
      <w:r w:rsidR="005E66BB">
        <w:t>ans le domaine de la justice et </w:t>
      </w:r>
      <w:r w:rsidRPr="003A38FA">
        <w:t xml:space="preserve">des affaires intérieures </w:t>
      </w:r>
      <w:r w:rsidRPr="003A38FA">
        <w:rPr>
          <w:b/>
          <w:bCs/>
          <w:vertAlign w:val="superscript"/>
          <w:lang w:eastAsia="en-GB"/>
        </w:rPr>
        <w:footnoteReference w:id="1"/>
      </w:r>
    </w:p>
    <w:p w:rsidR="00F51A9C" w:rsidRPr="003A38FA" w:rsidRDefault="00F51A9C" w:rsidP="00F51A9C">
      <w:pPr>
        <w:pStyle w:val="DashEqual2"/>
        <w:rPr>
          <w:rFonts w:eastAsiaTheme="minorHAnsi"/>
        </w:rPr>
      </w:pPr>
      <w:r w:rsidRPr="003A38FA">
        <w:t xml:space="preserve">Rapport sur la mise en œuvre </w:t>
      </w:r>
    </w:p>
    <w:p w:rsidR="00F51A9C" w:rsidRPr="003A38FA" w:rsidRDefault="00F51A9C" w:rsidP="0026280F">
      <w:pPr>
        <w:pStyle w:val="PointManual1"/>
        <w:spacing w:before="120"/>
        <w:rPr>
          <w:rFonts w:eastAsiaTheme="minorHAnsi"/>
        </w:rPr>
      </w:pPr>
      <w:r w:rsidRPr="003A38FA">
        <w:t>b)</w:t>
      </w:r>
      <w:r w:rsidRPr="003A38FA">
        <w:tab/>
        <w:t xml:space="preserve">Groupe d'experts à haut niveau sur les systèmes d'information et l'interopérabilité </w:t>
      </w:r>
      <w:r w:rsidRPr="003A38FA">
        <w:rPr>
          <w:b/>
          <w:bCs/>
          <w:vertAlign w:val="superscript"/>
        </w:rPr>
        <w:t>1</w:t>
      </w:r>
    </w:p>
    <w:p w:rsidR="00F51A9C" w:rsidRPr="003A38FA" w:rsidRDefault="00F51A9C" w:rsidP="00F51A9C">
      <w:pPr>
        <w:pStyle w:val="DashEqual2"/>
        <w:rPr>
          <w:rFonts w:eastAsiaTheme="minorHAnsi"/>
        </w:rPr>
      </w:pPr>
      <w:r w:rsidRPr="003A38FA">
        <w:t>Rapport sur l'état des travaux</w:t>
      </w:r>
    </w:p>
    <w:p w:rsidR="00F51A9C" w:rsidRPr="003A38FA" w:rsidRDefault="00F51A9C" w:rsidP="0026280F">
      <w:pPr>
        <w:pStyle w:val="PointManual1"/>
        <w:spacing w:before="120"/>
      </w:pPr>
      <w:r w:rsidRPr="003A38FA">
        <w:t>c)</w:t>
      </w:r>
      <w:r w:rsidRPr="003A38FA">
        <w:tab/>
        <w:t>Évolution du Système d'information Schengen (SIS): nouvelles fonctionnalités</w:t>
      </w:r>
    </w:p>
    <w:p w:rsidR="00F51A9C" w:rsidRPr="003A38FA" w:rsidRDefault="00F51A9C" w:rsidP="00F51A9C">
      <w:pPr>
        <w:pStyle w:val="DashEqual2"/>
      </w:pPr>
      <w:r w:rsidRPr="003A38FA">
        <w:t>Échange de vues</w:t>
      </w:r>
    </w:p>
    <w:p w:rsidR="00D705A0" w:rsidRPr="003A38FA" w:rsidRDefault="00D705A0" w:rsidP="00D705A0">
      <w:pPr>
        <w:pStyle w:val="Text3"/>
      </w:pPr>
      <w:r w:rsidRPr="003A38FA">
        <w:t>13770/16 JAI 892 COSI 177 FRONT 418 ASIM 143 DAPIX 193 ENFOPOL 389</w:t>
      </w:r>
    </w:p>
    <w:p w:rsidR="00D705A0" w:rsidRPr="003A38FA" w:rsidRDefault="00D705A0" w:rsidP="00D705A0">
      <w:pPr>
        <w:pStyle w:val="Text5"/>
      </w:pPr>
      <w:r w:rsidRPr="003A38FA">
        <w:t>SIRIS 151 DATAPROTECT 96 VISA 347 FAUXDOC 40</w:t>
      </w:r>
    </w:p>
    <w:p w:rsidR="00D705A0" w:rsidRPr="003A38FA" w:rsidRDefault="00D705A0" w:rsidP="00D705A0">
      <w:pPr>
        <w:pStyle w:val="Text5"/>
      </w:pPr>
      <w:r w:rsidRPr="003A38FA">
        <w:t>COPEN 312</w:t>
      </w:r>
    </w:p>
    <w:p w:rsidR="00D705A0" w:rsidRPr="003A38FA" w:rsidRDefault="00D705A0" w:rsidP="00D705A0">
      <w:pPr>
        <w:pStyle w:val="Text3"/>
      </w:pPr>
      <w:r w:rsidRPr="003A38FA">
        <w:t>13554/1/16 REV 1 JAI 873 COSI 167 FRONT 408 ASIM 140 DAPIX 188</w:t>
      </w:r>
    </w:p>
    <w:p w:rsidR="00D705A0" w:rsidRPr="003A38FA" w:rsidRDefault="00D705A0" w:rsidP="00D705A0">
      <w:pPr>
        <w:pStyle w:val="Text5"/>
      </w:pPr>
      <w:r w:rsidRPr="003A38FA">
        <w:t>ENFOPOL 375 SIRIS 147 DATAPROTECT 95 VISA 340</w:t>
      </w:r>
    </w:p>
    <w:p w:rsidR="00D705A0" w:rsidRPr="003A38FA" w:rsidRDefault="00D705A0" w:rsidP="00D705A0">
      <w:pPr>
        <w:pStyle w:val="Text5"/>
      </w:pPr>
      <w:r w:rsidRPr="003A38FA">
        <w:t>FAUXDOC 36 COPEN 308</w:t>
      </w:r>
    </w:p>
    <w:p w:rsidR="00D705A0" w:rsidRPr="003A38FA" w:rsidRDefault="00D705A0" w:rsidP="00D705A0">
      <w:pPr>
        <w:pStyle w:val="Text3"/>
      </w:pPr>
      <w:r w:rsidRPr="003A38FA">
        <w:t>13777/16 JAI 876 COSI 168 FRONT 419 ASIM 144 DAPIX 194 ENFOPOL 378</w:t>
      </w:r>
    </w:p>
    <w:p w:rsidR="00D705A0" w:rsidRPr="003A38FA" w:rsidRDefault="00D705A0" w:rsidP="00D705A0">
      <w:pPr>
        <w:pStyle w:val="Text5"/>
      </w:pPr>
      <w:r w:rsidRPr="003A38FA">
        <w:t>SIRIS 150 DATAPROTECT 97 COPEN 313</w:t>
      </w:r>
    </w:p>
    <w:p w:rsidR="00F51A9C" w:rsidRPr="003A38FA" w:rsidRDefault="00A224EA" w:rsidP="00BF368F">
      <w:pPr>
        <w:pStyle w:val="PointManual"/>
        <w:spacing w:before="360"/>
      </w:pPr>
      <w:r w:rsidRPr="003A38FA">
        <w:t>7.</w:t>
      </w:r>
      <w:r w:rsidRPr="003A38FA">
        <w:tab/>
      </w:r>
      <w:r w:rsidRPr="003A38FA">
        <w:rPr>
          <w:b/>
        </w:rPr>
        <w:t>Lutte contre le terrorisme</w:t>
      </w:r>
      <w:r w:rsidRPr="003A38FA">
        <w:rPr>
          <w:vertAlign w:val="superscript"/>
        </w:rPr>
        <w:t>1</w:t>
      </w:r>
    </w:p>
    <w:p w:rsidR="00F51A9C" w:rsidRPr="003A38FA" w:rsidRDefault="00F51A9C" w:rsidP="00D705A0">
      <w:pPr>
        <w:pStyle w:val="Dash1"/>
        <w:rPr>
          <w:rFonts w:asciiTheme="majorBidi" w:hAnsiTheme="majorBidi" w:cstheme="majorBidi"/>
        </w:rPr>
      </w:pPr>
      <w:r w:rsidRPr="003A38FA">
        <w:t>Mise en œuvre de la déclaration des membres du Conseil européen du 12 février 2015, des conclusions du Conseil JAI du 20 novembre 2015 et des conclusions du Conseil européen du 18 décembre 2015</w:t>
      </w:r>
    </w:p>
    <w:p w:rsidR="00F51A9C" w:rsidRPr="003A38FA" w:rsidRDefault="00D705A0" w:rsidP="00BF368F">
      <w:pPr>
        <w:pStyle w:val="DashEqual2"/>
      </w:pPr>
      <w:r w:rsidRPr="003A38FA">
        <w:t>État d'avancement des travaux</w:t>
      </w:r>
    </w:p>
    <w:p w:rsidR="00D705A0" w:rsidRPr="003A38FA" w:rsidRDefault="00D705A0" w:rsidP="00D705A0">
      <w:pPr>
        <w:pStyle w:val="Text3"/>
      </w:pPr>
      <w:r w:rsidRPr="003A38FA">
        <w:t>14260/16 JAI 924 CT 1 CFSP/PESC 914 COSI 183 COPS 333 ENFOPOL 400</w:t>
      </w:r>
    </w:p>
    <w:p w:rsidR="00D705A0" w:rsidRPr="003A38FA" w:rsidRDefault="00D705A0" w:rsidP="00D705A0">
      <w:pPr>
        <w:pStyle w:val="Text5"/>
      </w:pPr>
      <w:r w:rsidRPr="003A38FA">
        <w:t>COTER 111 SIRIS 155 FRONT 436 CATS 87 EDUC 360</w:t>
      </w:r>
    </w:p>
    <w:p w:rsidR="006C5CF8" w:rsidRPr="003A38FA" w:rsidRDefault="006C5CF8" w:rsidP="00D705A0">
      <w:pPr>
        <w:pStyle w:val="Text4"/>
        <w:rPr>
          <w:rFonts w:asciiTheme="majorBidi" w:hAnsiTheme="majorBidi" w:cstheme="majorBidi"/>
        </w:rPr>
      </w:pPr>
      <w:r w:rsidRPr="003A38FA">
        <w:rPr>
          <w:rFonts w:asciiTheme="majorBidi" w:hAnsiTheme="majorBidi"/>
        </w:rPr>
        <w:t>+ COR 1</w:t>
      </w:r>
    </w:p>
    <w:p w:rsidR="00914F63" w:rsidRPr="003A38FA" w:rsidRDefault="00914F63" w:rsidP="00D705A0">
      <w:pPr>
        <w:pStyle w:val="Text4"/>
        <w:rPr>
          <w:rFonts w:asciiTheme="majorBidi" w:hAnsiTheme="majorBidi" w:cstheme="majorBidi"/>
        </w:rPr>
      </w:pPr>
      <w:r w:rsidRPr="003A38FA">
        <w:rPr>
          <w:rFonts w:asciiTheme="majorBidi" w:hAnsiTheme="majorBidi"/>
        </w:rPr>
        <w:t>+ COR 1 REV 1 (de)</w:t>
      </w:r>
    </w:p>
    <w:p w:rsidR="00D705A0" w:rsidRPr="003A38FA" w:rsidRDefault="00D705A0" w:rsidP="00D705A0">
      <w:pPr>
        <w:pStyle w:val="Text4"/>
      </w:pPr>
      <w:r w:rsidRPr="003A38FA">
        <w:rPr>
          <w:rFonts w:asciiTheme="majorBidi" w:hAnsiTheme="majorBidi"/>
        </w:rPr>
        <w:t>+ ADD 1</w:t>
      </w:r>
    </w:p>
    <w:p w:rsidR="00F51A9C" w:rsidRPr="003A38FA" w:rsidRDefault="00A224EA" w:rsidP="00BF368F">
      <w:pPr>
        <w:pStyle w:val="PointManual"/>
        <w:spacing w:before="360"/>
      </w:pPr>
      <w:r w:rsidRPr="003A38FA">
        <w:t>8.</w:t>
      </w:r>
      <w:r w:rsidRPr="003A38FA">
        <w:tab/>
      </w:r>
      <w:r w:rsidRPr="003A38FA">
        <w:rPr>
          <w:b/>
        </w:rPr>
        <w:t>Forum de l'Union sur l'Internet</w:t>
      </w:r>
      <w:r w:rsidRPr="003A38FA">
        <w:t>: prochaines étapes</w:t>
      </w:r>
    </w:p>
    <w:p w:rsidR="00F51A9C" w:rsidRPr="003A38FA" w:rsidRDefault="00F51A9C" w:rsidP="00F51A9C">
      <w:pPr>
        <w:pStyle w:val="DashEqual1"/>
      </w:pPr>
      <w:r w:rsidRPr="003A38FA">
        <w:t>Échange de vues</w:t>
      </w:r>
    </w:p>
    <w:p w:rsidR="00D705A0" w:rsidRPr="003A38FA" w:rsidRDefault="00D705A0" w:rsidP="00D705A0">
      <w:pPr>
        <w:pStyle w:val="Text3"/>
        <w:rPr>
          <w:lang w:val="it-IT"/>
        </w:rPr>
      </w:pPr>
      <w:r w:rsidRPr="003A38FA">
        <w:rPr>
          <w:lang w:val="it-IT"/>
        </w:rPr>
        <w:t>13771/1/16 REV 1 JAI 893 COSI 178 DAPIX 195 ENFOPOL 390 COPEN 314</w:t>
      </w:r>
    </w:p>
    <w:p w:rsidR="00D705A0" w:rsidRPr="003A38FA" w:rsidRDefault="00D705A0" w:rsidP="00D705A0">
      <w:pPr>
        <w:pStyle w:val="Text5"/>
      </w:pPr>
      <w:r w:rsidRPr="003A38FA">
        <w:t>CYBER 121 TELECOM 217 FREMP 174</w:t>
      </w:r>
    </w:p>
    <w:p w:rsidR="00F51A9C" w:rsidRPr="003A38FA" w:rsidRDefault="00D705A0" w:rsidP="0026280F">
      <w:pPr>
        <w:pStyle w:val="PointManual"/>
        <w:spacing w:before="360"/>
        <w:rPr>
          <w:b/>
          <w:bCs/>
        </w:rPr>
      </w:pPr>
      <w:r w:rsidRPr="003A38FA">
        <w:br w:type="page"/>
      </w:r>
      <w:r w:rsidRPr="003A38FA">
        <w:lastRenderedPageBreak/>
        <w:t>9.</w:t>
      </w:r>
      <w:r w:rsidRPr="003A38FA">
        <w:rPr>
          <w:b/>
          <w:bCs/>
        </w:rPr>
        <w:tab/>
      </w:r>
      <w:r w:rsidRPr="003A38FA">
        <w:t xml:space="preserve">Directive </w:t>
      </w:r>
      <w:r w:rsidRPr="003A38FA">
        <w:rPr>
          <w:b/>
        </w:rPr>
        <w:t>PNR de l'UE</w:t>
      </w:r>
      <w:r w:rsidRPr="003A38FA">
        <w:t xml:space="preserve"> (dossier passager): Mise en œuvre</w:t>
      </w:r>
    </w:p>
    <w:p w:rsidR="00F51A9C" w:rsidRPr="003A38FA" w:rsidRDefault="00F51A9C" w:rsidP="0026280F">
      <w:pPr>
        <w:pStyle w:val="DashEqual1"/>
        <w:rPr>
          <w:rFonts w:asciiTheme="majorBidi" w:hAnsiTheme="majorBidi" w:cstheme="majorBidi"/>
        </w:rPr>
      </w:pPr>
      <w:r w:rsidRPr="003A38FA">
        <w:t>Échange de vues</w:t>
      </w:r>
    </w:p>
    <w:p w:rsidR="00D705A0" w:rsidRPr="003A38FA" w:rsidRDefault="00D705A0" w:rsidP="00D705A0">
      <w:pPr>
        <w:pStyle w:val="Text3"/>
        <w:rPr>
          <w:lang w:val="it-IT"/>
        </w:rPr>
      </w:pPr>
      <w:r w:rsidRPr="003A38FA">
        <w:rPr>
          <w:lang w:val="it-IT"/>
        </w:rPr>
        <w:t>13836/1/16 REV 1 JAI 882 COSI 172 DAPIX 191 ENFOCUSTOM 176</w:t>
      </w:r>
    </w:p>
    <w:p w:rsidR="00D705A0" w:rsidRPr="003A38FA" w:rsidRDefault="00D705A0" w:rsidP="00D705A0">
      <w:pPr>
        <w:pStyle w:val="Text5"/>
      </w:pPr>
      <w:r w:rsidRPr="003A38FA">
        <w:t>ENFOPOL 382 AVIATION 219 GENVAL 113</w:t>
      </w:r>
    </w:p>
    <w:p w:rsidR="0026280F" w:rsidRPr="003A38FA" w:rsidRDefault="00A224EA" w:rsidP="0026280F">
      <w:pPr>
        <w:pStyle w:val="PointManual"/>
        <w:spacing w:before="360"/>
      </w:pPr>
      <w:r w:rsidRPr="003A38FA">
        <w:t>10.</w:t>
      </w:r>
      <w:r w:rsidRPr="003A38FA">
        <w:tab/>
        <w:t>Divers</w:t>
      </w:r>
    </w:p>
    <w:p w:rsidR="00D705A0" w:rsidRPr="003A38FA" w:rsidRDefault="00D705A0" w:rsidP="00D705A0">
      <w:pPr>
        <w:pStyle w:val="Dash1"/>
      </w:pPr>
      <w:r w:rsidRPr="003A38FA">
        <w:t>Conférence ministérielle dans le cadre du forum d</w:t>
      </w:r>
      <w:r w:rsidR="00395612">
        <w:t>e Salzbourg, Prague (République </w:t>
      </w:r>
      <w:r w:rsidRPr="003A38FA">
        <w:t>tchèque), 3 et 4 novembre 2016</w:t>
      </w:r>
    </w:p>
    <w:p w:rsidR="00D705A0" w:rsidRPr="003A38FA" w:rsidRDefault="00D705A0" w:rsidP="00D705A0">
      <w:pPr>
        <w:pStyle w:val="DashEqual2"/>
        <w:outlineLvl w:val="9"/>
      </w:pPr>
      <w:r w:rsidRPr="003A38FA">
        <w:t>Informations communiquées par la République tchèque</w:t>
      </w:r>
    </w:p>
    <w:p w:rsidR="00D705A0" w:rsidRPr="003A38FA" w:rsidRDefault="00D705A0" w:rsidP="00D705A0">
      <w:pPr>
        <w:pStyle w:val="Text3"/>
      </w:pPr>
      <w:r w:rsidRPr="003A38FA">
        <w:t>14274/16 JAI 926 ENFOPOL 401 COSI 184 CT 2 ASIM 148 COWEB 128</w:t>
      </w:r>
    </w:p>
    <w:p w:rsidR="00D705A0" w:rsidRPr="003A38FA" w:rsidRDefault="00D705A0" w:rsidP="00D705A0">
      <w:pPr>
        <w:pStyle w:val="Text5"/>
      </w:pPr>
      <w:r w:rsidRPr="003A38FA">
        <w:t>SCHENGEN 19 JAIEX 90 CORDROGUE 70</w:t>
      </w:r>
    </w:p>
    <w:p w:rsidR="00D705A0" w:rsidRPr="003A38FA" w:rsidRDefault="00D705A0" w:rsidP="00A224EA">
      <w:pPr>
        <w:spacing w:before="720"/>
        <w:jc w:val="center"/>
        <w:rPr>
          <w:snapToGrid w:val="0"/>
        </w:rPr>
      </w:pPr>
      <w:r w:rsidRPr="003A38FA">
        <w:rPr>
          <w:snapToGrid w:val="0"/>
        </w:rPr>
        <w:t>o</w:t>
      </w:r>
    </w:p>
    <w:p w:rsidR="00D705A0" w:rsidRPr="003A38FA" w:rsidRDefault="00D705A0" w:rsidP="00D705A0">
      <w:pPr>
        <w:spacing w:before="120"/>
        <w:jc w:val="center"/>
        <w:rPr>
          <w:snapToGrid w:val="0"/>
        </w:rPr>
      </w:pPr>
      <w:r w:rsidRPr="003A38FA">
        <w:rPr>
          <w:snapToGrid w:val="0"/>
        </w:rPr>
        <w:t>o</w:t>
      </w:r>
      <w:r w:rsidRPr="003A38FA">
        <w:rPr>
          <w:snapToGrid w:val="0"/>
        </w:rPr>
        <w:tab/>
        <w:t>o</w:t>
      </w:r>
    </w:p>
    <w:p w:rsidR="00D705A0" w:rsidRPr="003A38FA" w:rsidRDefault="00D705A0" w:rsidP="00D705A0">
      <w:pPr>
        <w:spacing w:before="360"/>
        <w:outlineLvl w:val="0"/>
        <w:rPr>
          <w:b/>
          <w:bCs/>
        </w:rPr>
      </w:pPr>
      <w:r w:rsidRPr="003A38FA">
        <w:rPr>
          <w:b/>
          <w:bCs/>
          <w:u w:val="single"/>
        </w:rPr>
        <w:t>En marge du Conseil</w:t>
      </w:r>
      <w:r w:rsidRPr="003A38FA">
        <w:rPr>
          <w:b/>
          <w:bCs/>
        </w:rPr>
        <w:t>:</w:t>
      </w:r>
    </w:p>
    <w:p w:rsidR="00D705A0" w:rsidRPr="003A38FA" w:rsidRDefault="00D705A0" w:rsidP="00D705A0">
      <w:pPr>
        <w:spacing w:before="360"/>
        <w:rPr>
          <w:b/>
          <w:bCs/>
          <w:u w:val="single"/>
        </w:rPr>
      </w:pPr>
      <w:r w:rsidRPr="003A38FA">
        <w:rPr>
          <w:b/>
          <w:bCs/>
          <w:u w:val="single"/>
        </w:rPr>
        <w:t>Réunion du COMITÉ MIXTE (10h00)</w:t>
      </w:r>
    </w:p>
    <w:p w:rsidR="0026280F" w:rsidRPr="003A38FA" w:rsidRDefault="00D705A0" w:rsidP="00BF368F">
      <w:pPr>
        <w:pStyle w:val="PointManual"/>
        <w:spacing w:before="360"/>
      </w:pPr>
      <w:r w:rsidRPr="003A38FA">
        <w:t>1.</w:t>
      </w:r>
      <w:r w:rsidRPr="003A38FA">
        <w:tab/>
      </w:r>
      <w:r w:rsidRPr="003A38FA">
        <w:rPr>
          <w:b/>
          <w:bCs/>
        </w:rPr>
        <w:t>ETIAS</w:t>
      </w:r>
      <w:r w:rsidRPr="003A38FA">
        <w:t xml:space="preserve">: Proposition de règlement du Parlement européen et </w:t>
      </w:r>
      <w:r w:rsidR="000D750B">
        <w:t>du Conseil relatif à la mise en </w:t>
      </w:r>
      <w:r w:rsidRPr="003A38FA">
        <w:t xml:space="preserve">place d'un système européen d'information et d'autorisation concernant les voyages </w:t>
      </w:r>
      <w:r w:rsidRPr="003A38FA">
        <w:rPr>
          <w:b/>
        </w:rPr>
        <w:t>(première lecture)</w:t>
      </w:r>
    </w:p>
    <w:p w:rsidR="00F51A9C" w:rsidRPr="003A38FA" w:rsidRDefault="00F51A9C" w:rsidP="0026280F">
      <w:pPr>
        <w:pStyle w:val="DashEqual1"/>
        <w:rPr>
          <w:rFonts w:asciiTheme="majorBidi" w:hAnsiTheme="majorBidi" w:cstheme="majorBidi"/>
          <w:b/>
          <w:bCs/>
        </w:rPr>
      </w:pPr>
      <w:r w:rsidRPr="003A38FA">
        <w:t>Débat d'orientation</w:t>
      </w:r>
    </w:p>
    <w:p w:rsidR="003E3A06" w:rsidRPr="003A38FA" w:rsidRDefault="003E3A06" w:rsidP="003E3A06">
      <w:pPr>
        <w:pStyle w:val="Text3"/>
      </w:pPr>
      <w:r w:rsidRPr="003A38FA">
        <w:t>14082/16 FRONT 426 VISA 351 DAPIX 198 CODEC 1586 COMIX 725</w:t>
      </w:r>
    </w:p>
    <w:p w:rsidR="003E3A06" w:rsidRPr="003A38FA" w:rsidRDefault="003E3A06" w:rsidP="003E3A06">
      <w:pPr>
        <w:pStyle w:val="Text4"/>
      </w:pPr>
      <w:r w:rsidRPr="003A38FA">
        <w:t>+ ADD 1</w:t>
      </w:r>
    </w:p>
    <w:p w:rsidR="003E3A06" w:rsidRPr="003A38FA" w:rsidRDefault="003E3A06" w:rsidP="003E3A06">
      <w:pPr>
        <w:pStyle w:val="Text3"/>
      </w:pPr>
      <w:r w:rsidRPr="003A38FA">
        <w:t>14084/16 FRONT 427 VISA 352 DAPIX 199 CODEC 1587 COMIX 726</w:t>
      </w:r>
    </w:p>
    <w:p w:rsidR="0026280F" w:rsidRPr="003A38FA" w:rsidRDefault="00D705A0" w:rsidP="00BF368F">
      <w:pPr>
        <w:pStyle w:val="PointManual"/>
        <w:spacing w:before="360"/>
      </w:pPr>
      <w:r w:rsidRPr="003A38FA">
        <w:t>2.</w:t>
      </w:r>
      <w:r w:rsidRPr="003A38FA">
        <w:tab/>
      </w:r>
      <w:r w:rsidRPr="003A38FA">
        <w:rPr>
          <w:b/>
          <w:bCs/>
        </w:rPr>
        <w:t>Échange d'informations et interopérabilité</w:t>
      </w:r>
    </w:p>
    <w:p w:rsidR="0026280F" w:rsidRPr="003A38FA" w:rsidRDefault="0026280F" w:rsidP="0026280F">
      <w:pPr>
        <w:pStyle w:val="PointManual1"/>
        <w:spacing w:before="120"/>
      </w:pPr>
      <w:r w:rsidRPr="003A38FA">
        <w:t>c)</w:t>
      </w:r>
      <w:r w:rsidRPr="003A38FA">
        <w:tab/>
        <w:t>Évolution du Système d'information Schengen (SIS): nouvelles fonctionnalités</w:t>
      </w:r>
    </w:p>
    <w:p w:rsidR="0026280F" w:rsidRPr="003A38FA" w:rsidRDefault="0026280F" w:rsidP="0026280F">
      <w:pPr>
        <w:pStyle w:val="DashEqual2"/>
      </w:pPr>
      <w:r w:rsidRPr="003A38FA">
        <w:t>Échange de vues</w:t>
      </w:r>
    </w:p>
    <w:p w:rsidR="00F51A9C" w:rsidRPr="003A38FA" w:rsidRDefault="00D705A0" w:rsidP="00BF368F">
      <w:pPr>
        <w:pStyle w:val="PointManual"/>
        <w:spacing w:before="360"/>
        <w:rPr>
          <w:bCs/>
        </w:rPr>
      </w:pPr>
      <w:r w:rsidRPr="003A38FA">
        <w:t>3.</w:t>
      </w:r>
      <w:r w:rsidRPr="003A38FA">
        <w:tab/>
        <w:t>Divers</w:t>
      </w:r>
    </w:p>
    <w:p w:rsidR="00922106" w:rsidRPr="00EA432F" w:rsidRDefault="00922106" w:rsidP="00BF368F">
      <w:pPr>
        <w:pStyle w:val="FinalLine"/>
        <w:spacing w:before="600"/>
        <w:ind w:left="3402" w:right="3402"/>
      </w:pPr>
    </w:p>
    <w:sectPr w:rsidR="00922106" w:rsidRPr="00EA432F" w:rsidSect="002C306B">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06" w:rsidRDefault="00922106" w:rsidP="00922106">
      <w:r>
        <w:separator/>
      </w:r>
    </w:p>
  </w:endnote>
  <w:endnote w:type="continuationSeparator" w:id="0">
    <w:p w:rsidR="00922106" w:rsidRDefault="00922106" w:rsidP="0092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C306B" w:rsidRPr="00D94637" w:rsidTr="002C306B">
      <w:trPr>
        <w:jc w:val="center"/>
      </w:trPr>
      <w:tc>
        <w:tcPr>
          <w:tcW w:w="5000" w:type="pct"/>
          <w:gridSpan w:val="7"/>
          <w:shd w:val="clear" w:color="auto" w:fill="auto"/>
          <w:tcMar>
            <w:top w:w="57" w:type="dxa"/>
          </w:tcMar>
        </w:tcPr>
        <w:p w:rsidR="002C306B" w:rsidRPr="00D94637" w:rsidRDefault="002C306B" w:rsidP="00D94637">
          <w:pPr>
            <w:pStyle w:val="FooterText"/>
            <w:pBdr>
              <w:top w:val="single" w:sz="4" w:space="1" w:color="auto"/>
            </w:pBdr>
            <w:spacing w:before="200"/>
            <w:rPr>
              <w:sz w:val="2"/>
              <w:szCs w:val="2"/>
            </w:rPr>
          </w:pPr>
          <w:bookmarkStart w:id="2" w:name="FOOTER_STANDARD"/>
        </w:p>
      </w:tc>
    </w:tr>
    <w:tr w:rsidR="002C306B" w:rsidRPr="00B310DC" w:rsidTr="002C306B">
      <w:trPr>
        <w:jc w:val="center"/>
      </w:trPr>
      <w:tc>
        <w:tcPr>
          <w:tcW w:w="2500" w:type="pct"/>
          <w:gridSpan w:val="2"/>
          <w:shd w:val="clear" w:color="auto" w:fill="auto"/>
          <w:tcMar>
            <w:top w:w="0" w:type="dxa"/>
          </w:tcMar>
        </w:tcPr>
        <w:p w:rsidR="002C306B" w:rsidRPr="00AD7BF2" w:rsidRDefault="002C306B" w:rsidP="004F54B2">
          <w:pPr>
            <w:pStyle w:val="FooterText"/>
          </w:pPr>
          <w:r>
            <w:t>14272/16</w:t>
          </w:r>
          <w:r w:rsidRPr="002511D8">
            <w:t xml:space="preserve"> </w:t>
          </w:r>
        </w:p>
      </w:tc>
      <w:tc>
        <w:tcPr>
          <w:tcW w:w="625" w:type="pct"/>
          <w:shd w:val="clear" w:color="auto" w:fill="auto"/>
          <w:tcMar>
            <w:top w:w="0" w:type="dxa"/>
          </w:tcMar>
        </w:tcPr>
        <w:p w:rsidR="002C306B" w:rsidRPr="00AD7BF2" w:rsidRDefault="002C306B" w:rsidP="00D94637">
          <w:pPr>
            <w:pStyle w:val="FooterText"/>
            <w:jc w:val="center"/>
          </w:pPr>
        </w:p>
      </w:tc>
      <w:tc>
        <w:tcPr>
          <w:tcW w:w="1287" w:type="pct"/>
          <w:gridSpan w:val="3"/>
          <w:shd w:val="clear" w:color="auto" w:fill="auto"/>
          <w:tcMar>
            <w:top w:w="0" w:type="dxa"/>
          </w:tcMar>
        </w:tcPr>
        <w:p w:rsidR="002C306B" w:rsidRPr="002511D8" w:rsidRDefault="002C306B" w:rsidP="00D94637">
          <w:pPr>
            <w:pStyle w:val="FooterText"/>
            <w:jc w:val="center"/>
          </w:pPr>
          <w:r>
            <w:t>ski/mta</w:t>
          </w:r>
        </w:p>
      </w:tc>
      <w:tc>
        <w:tcPr>
          <w:tcW w:w="588" w:type="pct"/>
          <w:shd w:val="clear" w:color="auto" w:fill="auto"/>
          <w:tcMar>
            <w:top w:w="0" w:type="dxa"/>
          </w:tcMar>
        </w:tcPr>
        <w:p w:rsidR="002C306B" w:rsidRPr="00B310DC" w:rsidRDefault="002C306B" w:rsidP="00D94637">
          <w:pPr>
            <w:pStyle w:val="FooterText"/>
            <w:jc w:val="right"/>
          </w:pPr>
          <w:r>
            <w:fldChar w:fldCharType="begin"/>
          </w:r>
          <w:r>
            <w:instrText xml:space="preserve"> PAGE  \* MERGEFORMAT </w:instrText>
          </w:r>
          <w:r>
            <w:fldChar w:fldCharType="separate"/>
          </w:r>
          <w:r w:rsidR="00DF4446">
            <w:rPr>
              <w:noProof/>
            </w:rPr>
            <w:t>3</w:t>
          </w:r>
          <w:r>
            <w:fldChar w:fldCharType="end"/>
          </w:r>
        </w:p>
      </w:tc>
    </w:tr>
    <w:tr w:rsidR="002C306B" w:rsidRPr="00D94637" w:rsidTr="002C306B">
      <w:trPr>
        <w:jc w:val="center"/>
      </w:trPr>
      <w:tc>
        <w:tcPr>
          <w:tcW w:w="1774" w:type="pct"/>
          <w:shd w:val="clear" w:color="auto" w:fill="auto"/>
        </w:tcPr>
        <w:p w:rsidR="002C306B" w:rsidRPr="00AD7BF2" w:rsidRDefault="002C306B" w:rsidP="00D94637">
          <w:pPr>
            <w:pStyle w:val="FooterText"/>
            <w:spacing w:before="40"/>
          </w:pPr>
        </w:p>
      </w:tc>
      <w:tc>
        <w:tcPr>
          <w:tcW w:w="1455" w:type="pct"/>
          <w:gridSpan w:val="3"/>
          <w:shd w:val="clear" w:color="auto" w:fill="auto"/>
        </w:tcPr>
        <w:p w:rsidR="002C306B" w:rsidRPr="00AD7BF2" w:rsidRDefault="002C306B" w:rsidP="00D204D6">
          <w:pPr>
            <w:pStyle w:val="FooterText"/>
            <w:spacing w:before="40"/>
            <w:jc w:val="center"/>
          </w:pPr>
          <w:r>
            <w:t>GIP 1B</w:t>
          </w:r>
        </w:p>
      </w:tc>
      <w:tc>
        <w:tcPr>
          <w:tcW w:w="1147" w:type="pct"/>
          <w:shd w:val="clear" w:color="auto" w:fill="auto"/>
        </w:tcPr>
        <w:p w:rsidR="002C306B" w:rsidRPr="00D94637" w:rsidRDefault="002C306B" w:rsidP="00D94637">
          <w:pPr>
            <w:pStyle w:val="FooterText"/>
            <w:jc w:val="right"/>
            <w:rPr>
              <w:b/>
              <w:position w:val="-4"/>
              <w:sz w:val="36"/>
            </w:rPr>
          </w:pPr>
        </w:p>
      </w:tc>
      <w:tc>
        <w:tcPr>
          <w:tcW w:w="625" w:type="pct"/>
          <w:gridSpan w:val="2"/>
          <w:shd w:val="clear" w:color="auto" w:fill="auto"/>
        </w:tcPr>
        <w:p w:rsidR="002C306B" w:rsidRPr="00D94637" w:rsidRDefault="002C306B" w:rsidP="00D94637">
          <w:pPr>
            <w:pStyle w:val="FooterText"/>
            <w:jc w:val="right"/>
            <w:rPr>
              <w:sz w:val="16"/>
            </w:rPr>
          </w:pPr>
          <w:r>
            <w:rPr>
              <w:b/>
              <w:position w:val="-4"/>
              <w:sz w:val="36"/>
            </w:rPr>
            <w:t>FR</w:t>
          </w:r>
        </w:p>
      </w:tc>
    </w:tr>
    <w:bookmarkEnd w:id="2"/>
  </w:tbl>
  <w:p w:rsidR="00922106" w:rsidRPr="002C306B" w:rsidRDefault="00922106" w:rsidP="002C306B">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C306B" w:rsidRPr="00D94637" w:rsidTr="002C306B">
      <w:trPr>
        <w:jc w:val="center"/>
      </w:trPr>
      <w:tc>
        <w:tcPr>
          <w:tcW w:w="5000" w:type="pct"/>
          <w:gridSpan w:val="7"/>
          <w:shd w:val="clear" w:color="auto" w:fill="auto"/>
          <w:tcMar>
            <w:top w:w="57" w:type="dxa"/>
          </w:tcMar>
        </w:tcPr>
        <w:p w:rsidR="002C306B" w:rsidRPr="00D94637" w:rsidRDefault="002C306B" w:rsidP="00D94637">
          <w:pPr>
            <w:pStyle w:val="FooterText"/>
            <w:pBdr>
              <w:top w:val="single" w:sz="4" w:space="1" w:color="auto"/>
            </w:pBdr>
            <w:spacing w:before="200"/>
            <w:rPr>
              <w:sz w:val="2"/>
              <w:szCs w:val="2"/>
            </w:rPr>
          </w:pPr>
        </w:p>
      </w:tc>
    </w:tr>
    <w:tr w:rsidR="002C306B" w:rsidRPr="00B310DC" w:rsidTr="002C306B">
      <w:trPr>
        <w:jc w:val="center"/>
      </w:trPr>
      <w:tc>
        <w:tcPr>
          <w:tcW w:w="2500" w:type="pct"/>
          <w:gridSpan w:val="2"/>
          <w:shd w:val="clear" w:color="auto" w:fill="auto"/>
          <w:tcMar>
            <w:top w:w="0" w:type="dxa"/>
          </w:tcMar>
        </w:tcPr>
        <w:p w:rsidR="002C306B" w:rsidRPr="00AD7BF2" w:rsidRDefault="002C306B" w:rsidP="004F54B2">
          <w:pPr>
            <w:pStyle w:val="FooterText"/>
          </w:pPr>
          <w:r>
            <w:t>14272/16</w:t>
          </w:r>
          <w:r w:rsidRPr="002511D8">
            <w:t xml:space="preserve"> </w:t>
          </w:r>
        </w:p>
      </w:tc>
      <w:tc>
        <w:tcPr>
          <w:tcW w:w="625" w:type="pct"/>
          <w:shd w:val="clear" w:color="auto" w:fill="auto"/>
          <w:tcMar>
            <w:top w:w="0" w:type="dxa"/>
          </w:tcMar>
        </w:tcPr>
        <w:p w:rsidR="002C306B" w:rsidRPr="00AD7BF2" w:rsidRDefault="002C306B" w:rsidP="00D94637">
          <w:pPr>
            <w:pStyle w:val="FooterText"/>
            <w:jc w:val="center"/>
          </w:pPr>
        </w:p>
      </w:tc>
      <w:tc>
        <w:tcPr>
          <w:tcW w:w="1287" w:type="pct"/>
          <w:gridSpan w:val="3"/>
          <w:shd w:val="clear" w:color="auto" w:fill="auto"/>
          <w:tcMar>
            <w:top w:w="0" w:type="dxa"/>
          </w:tcMar>
        </w:tcPr>
        <w:p w:rsidR="002C306B" w:rsidRPr="002511D8" w:rsidRDefault="002C306B" w:rsidP="00D94637">
          <w:pPr>
            <w:pStyle w:val="FooterText"/>
            <w:jc w:val="center"/>
          </w:pPr>
          <w:r>
            <w:t>ski/mta</w:t>
          </w:r>
        </w:p>
      </w:tc>
      <w:tc>
        <w:tcPr>
          <w:tcW w:w="588" w:type="pct"/>
          <w:shd w:val="clear" w:color="auto" w:fill="auto"/>
          <w:tcMar>
            <w:top w:w="0" w:type="dxa"/>
          </w:tcMar>
        </w:tcPr>
        <w:p w:rsidR="002C306B" w:rsidRPr="00B310DC" w:rsidRDefault="002C306B" w:rsidP="00D94637">
          <w:pPr>
            <w:pStyle w:val="FooterText"/>
            <w:jc w:val="right"/>
          </w:pPr>
          <w:r>
            <w:fldChar w:fldCharType="begin"/>
          </w:r>
          <w:r>
            <w:instrText xml:space="preserve"> PAGE  \* MERGEFORMAT </w:instrText>
          </w:r>
          <w:r>
            <w:fldChar w:fldCharType="separate"/>
          </w:r>
          <w:r w:rsidR="00DF4446">
            <w:rPr>
              <w:noProof/>
            </w:rPr>
            <w:t>1</w:t>
          </w:r>
          <w:r>
            <w:fldChar w:fldCharType="end"/>
          </w:r>
        </w:p>
      </w:tc>
    </w:tr>
    <w:tr w:rsidR="002C306B" w:rsidRPr="00D94637" w:rsidTr="002C306B">
      <w:trPr>
        <w:jc w:val="center"/>
      </w:trPr>
      <w:tc>
        <w:tcPr>
          <w:tcW w:w="1774" w:type="pct"/>
          <w:shd w:val="clear" w:color="auto" w:fill="auto"/>
        </w:tcPr>
        <w:p w:rsidR="002C306B" w:rsidRPr="00AD7BF2" w:rsidRDefault="002C306B" w:rsidP="00D94637">
          <w:pPr>
            <w:pStyle w:val="FooterText"/>
            <w:spacing w:before="40"/>
          </w:pPr>
        </w:p>
      </w:tc>
      <w:tc>
        <w:tcPr>
          <w:tcW w:w="1455" w:type="pct"/>
          <w:gridSpan w:val="3"/>
          <w:shd w:val="clear" w:color="auto" w:fill="auto"/>
        </w:tcPr>
        <w:p w:rsidR="002C306B" w:rsidRPr="00AD7BF2" w:rsidRDefault="002C306B" w:rsidP="00D204D6">
          <w:pPr>
            <w:pStyle w:val="FooterText"/>
            <w:spacing w:before="40"/>
            <w:jc w:val="center"/>
          </w:pPr>
          <w:r>
            <w:t>GIP 1B</w:t>
          </w:r>
        </w:p>
      </w:tc>
      <w:tc>
        <w:tcPr>
          <w:tcW w:w="1147" w:type="pct"/>
          <w:shd w:val="clear" w:color="auto" w:fill="auto"/>
        </w:tcPr>
        <w:p w:rsidR="002C306B" w:rsidRPr="00D94637" w:rsidRDefault="002C306B" w:rsidP="00D94637">
          <w:pPr>
            <w:pStyle w:val="FooterText"/>
            <w:jc w:val="right"/>
            <w:rPr>
              <w:b/>
              <w:position w:val="-4"/>
              <w:sz w:val="36"/>
            </w:rPr>
          </w:pPr>
        </w:p>
      </w:tc>
      <w:tc>
        <w:tcPr>
          <w:tcW w:w="625" w:type="pct"/>
          <w:gridSpan w:val="2"/>
          <w:shd w:val="clear" w:color="auto" w:fill="auto"/>
        </w:tcPr>
        <w:p w:rsidR="002C306B" w:rsidRPr="00D94637" w:rsidRDefault="002C306B" w:rsidP="00D94637">
          <w:pPr>
            <w:pStyle w:val="FooterText"/>
            <w:jc w:val="right"/>
            <w:rPr>
              <w:sz w:val="16"/>
            </w:rPr>
          </w:pPr>
          <w:r>
            <w:rPr>
              <w:b/>
              <w:position w:val="-4"/>
              <w:sz w:val="36"/>
            </w:rPr>
            <w:t>FR</w:t>
          </w:r>
        </w:p>
      </w:tc>
    </w:tr>
  </w:tbl>
  <w:p w:rsidR="00922106" w:rsidRPr="002C306B" w:rsidRDefault="00922106" w:rsidP="002C306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06" w:rsidRDefault="00922106" w:rsidP="00922106">
      <w:r>
        <w:separator/>
      </w:r>
    </w:p>
  </w:footnote>
  <w:footnote w:type="continuationSeparator" w:id="0">
    <w:p w:rsidR="00922106" w:rsidRDefault="00922106" w:rsidP="00922106">
      <w:r>
        <w:continuationSeparator/>
      </w:r>
    </w:p>
  </w:footnote>
  <w:footnote w:id="1">
    <w:p w:rsidR="00F51A9C" w:rsidRPr="00EA432F" w:rsidRDefault="00F51A9C" w:rsidP="00F51A9C">
      <w:pPr>
        <w:pStyle w:val="FootnoteText"/>
        <w:tabs>
          <w:tab w:val="left" w:pos="567"/>
        </w:tabs>
      </w:pPr>
      <w:r w:rsidRPr="00EA432F">
        <w:rPr>
          <w:rStyle w:val="FootnoteReference"/>
        </w:rPr>
        <w:footnoteRef/>
      </w:r>
      <w:r>
        <w:tab/>
        <w:t>À titre exceptionnel, en présence des États associés à Schengen.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D0602E"/>
    <w:lvl w:ilvl="0">
      <w:start w:val="1"/>
      <w:numFmt w:val="decimal"/>
      <w:lvlText w:val="%1."/>
      <w:lvlJc w:val="left"/>
      <w:pPr>
        <w:tabs>
          <w:tab w:val="num" w:pos="1492"/>
        </w:tabs>
        <w:ind w:left="1492" w:hanging="360"/>
      </w:pPr>
    </w:lvl>
  </w:abstractNum>
  <w:abstractNum w:abstractNumId="1">
    <w:nsid w:val="FFFFFF7D"/>
    <w:multiLevelType w:val="singleLevel"/>
    <w:tmpl w:val="9CA62736"/>
    <w:lvl w:ilvl="0">
      <w:start w:val="1"/>
      <w:numFmt w:val="decimal"/>
      <w:lvlText w:val="%1."/>
      <w:lvlJc w:val="left"/>
      <w:pPr>
        <w:tabs>
          <w:tab w:val="num" w:pos="1209"/>
        </w:tabs>
        <w:ind w:left="1209" w:hanging="360"/>
      </w:pPr>
    </w:lvl>
  </w:abstractNum>
  <w:abstractNum w:abstractNumId="2">
    <w:nsid w:val="FFFFFF7E"/>
    <w:multiLevelType w:val="singleLevel"/>
    <w:tmpl w:val="919CA602"/>
    <w:lvl w:ilvl="0">
      <w:start w:val="1"/>
      <w:numFmt w:val="decimal"/>
      <w:lvlText w:val="%1."/>
      <w:lvlJc w:val="left"/>
      <w:pPr>
        <w:tabs>
          <w:tab w:val="num" w:pos="926"/>
        </w:tabs>
        <w:ind w:left="926" w:hanging="360"/>
      </w:pPr>
    </w:lvl>
  </w:abstractNum>
  <w:abstractNum w:abstractNumId="3">
    <w:nsid w:val="FFFFFF7F"/>
    <w:multiLevelType w:val="singleLevel"/>
    <w:tmpl w:val="ACEC8560"/>
    <w:lvl w:ilvl="0">
      <w:start w:val="1"/>
      <w:numFmt w:val="decimal"/>
      <w:lvlText w:val="%1."/>
      <w:lvlJc w:val="left"/>
      <w:pPr>
        <w:tabs>
          <w:tab w:val="num" w:pos="643"/>
        </w:tabs>
        <w:ind w:left="643" w:hanging="360"/>
      </w:pPr>
    </w:lvl>
  </w:abstractNum>
  <w:abstractNum w:abstractNumId="4">
    <w:nsid w:val="FFFFFF80"/>
    <w:multiLevelType w:val="singleLevel"/>
    <w:tmpl w:val="198096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E612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1CDA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5C80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D454C4"/>
    <w:lvl w:ilvl="0">
      <w:start w:val="1"/>
      <w:numFmt w:val="decimal"/>
      <w:lvlText w:val="%1."/>
      <w:lvlJc w:val="left"/>
      <w:pPr>
        <w:tabs>
          <w:tab w:val="num" w:pos="360"/>
        </w:tabs>
        <w:ind w:left="360" w:hanging="360"/>
      </w:pPr>
    </w:lvl>
  </w:abstractNum>
  <w:abstractNum w:abstractNumId="9">
    <w:nsid w:val="FFFFFF89"/>
    <w:multiLevelType w:val="singleLevel"/>
    <w:tmpl w:val="61C89FA0"/>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8.2&quot; technicalblockguid=&quot;edcfba9f-75f9-4074-8c8c-1cd806df7ac0&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ORDRE DU JOUR PROVISOIRE&quot; /&gt;_x000d__x000a_    &lt;/basicdatatype&gt;_x000d__x000a_  &lt;/metadata&gt;_x000d__x000a_  &lt;metadata key=&quot;md_HeadingText&quot; translate=&quot;false&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6-11-17&lt;/text&gt;_x000d__x000a_  &lt;/metadata&gt;_x000d__x000a_  &lt;metadata key=&quot;md_Prefix&quot; translate=&quot;false&quot;&gt;_x000d__x000a_    &lt;text&gt;&lt;/text&gt;_x000d__x000a_  &lt;/metadata&gt;_x000d__x000a_  &lt;metadata key=&quot;md_DocumentNumber&quot; translate=&quot;false&quot;&gt;_x000d__x000a_    &lt;text&gt;14272&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 59&lt;/text&gt;_x000d__x000a_      &lt;text&gt;JAI 925&lt;/text&gt;_x000d__x000a_      &lt;text&gt;COMIX 743&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3501e session du CONSEIL DE L'UNION EUROPÉENNE (Justice et affaires intérieures)&quot;&gt;&amp;lt;FlowDocument FontFamily=&quot;Arial Unicode MS&quot; FontSize=&quot;12&quot; PageWidth=&quot;329&quot; PagePadding=&quot;0,0,0,0&quot; AllowDrop=&quot;False&quot; xmlns=&quot;http://schemas.microsoft.com/winfx/2006/xaml/presentation&quot;&amp;gt;&amp;lt;Paragraph&amp;gt;3501&amp;lt;Run BaselineAlignment=&quot;Superscript&quot;&amp;gt;e&amp;lt;/Run&amp;gt; session du CONSEIL DE L'UNION EUROPÉENNE&amp;lt;LineBreak /&amp;gt;(Justice et affaires intérieures)&amp;lt;/Paragraph&amp;gt;&amp;lt;/FlowDocument&amp;gt;&lt;/xaml&gt;_x000d__x000a_  &lt;/metadata&gt;_x000d__x000a_  &lt;metadata key=&quot;md_SubjectFootnote&quot; /&gt;_x000d__x000a_  &lt;metadata key=&quot;md_DG&quot; translate=&quot;false&quot;&gt;_x000d__x000a_    &lt;text&gt;GIP 1B&lt;/text&gt;_x000d__x000a_  &lt;/metadata&gt;_x000d__x000a_  &lt;metadata key=&quot;md_Initials&quot; translate=&quot;false&quot;&gt;_x000d__x000a_    &lt;text&gt;ski/mta&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6&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translate=&quot;false&quot;&gt;_x000d__x000a_    &lt;meetings&gt;_x000d__x000a_      &lt;meeting date=&quot;2016-11-18T10:00:00&quot;&gt;_x000d__x000a_        &lt;meetingvenue&gt;_x000d__x000a_          &lt;basicdatatype&gt;_x000d__x000a_            &lt;meetingvenue key=&quot;mw_04&quot; text=&quot;Bruxelle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8.2&quot; technicalblockguid=&quot;b6f05d75-1931-4330-a0e6-517cd870dfd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10-28&lt;/text&gt;_x000d__x000a_  &lt;/metadata&gt;_x000d__x000a_  &lt;metadata key=&quot;md_Prefix&quot;&gt;_x000d__x000a_    &lt;text&gt;CM&lt;/text&gt;_x000d__x000a_  &lt;/metadata&gt;_x000d__x000a_  &lt;metadata key=&quot;md_DocumentNumber&quot;&gt;_x000d__x000a_    &lt;text&gt;4611&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59&lt;/text&gt;_x000d__x000a_      &lt;text&gt;JAI 925&lt;/text&gt;_x000d__x000a_      &lt;text&gt;COMIX 743&lt;/text&gt;_x000d__x000a_    &lt;/textlist&gt;_x000d__x000a_  &lt;/metadata&gt;_x000d__x000a_  &lt;metadata key=&quot;md_Contact&quot;&gt;_x000d__x000a_    &lt;text&gt;Mme Christine ROGER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501st meeting of the COUNCIL OF THE EUROPEAN UNION (Justice and Home Affairs)&quot;&gt;&amp;lt;FlowDocument FontFamily=&quot;Arial Unicode MS&quot; FontSize=&quot;12&quot; PageWidth=&quot;329&quot; PagePadding=&quot;5,0,5,0&quot; AllowDrop=&quot;False&quot; xmlns=&quot;http://schemas.microsoft.com/winfx/2006/xaml/presentation&quot;&amp;gt;&amp;lt;Paragraph&amp;gt;&amp;lt;Run xml:lang=&quot;fr-be&quot;&amp;gt;3501st&amp;lt;/Run&amp;gt; meeting of the COUNCIL OF THE EUROPEAN UNION&amp;lt;LineBreak /&amp;gt;(Justice and Home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6-11-18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922106"/>
    <w:rsid w:val="00010C1D"/>
    <w:rsid w:val="0006322E"/>
    <w:rsid w:val="0009656C"/>
    <w:rsid w:val="000D750B"/>
    <w:rsid w:val="00127108"/>
    <w:rsid w:val="00165755"/>
    <w:rsid w:val="00182F2F"/>
    <w:rsid w:val="00190104"/>
    <w:rsid w:val="001C1958"/>
    <w:rsid w:val="001F75A2"/>
    <w:rsid w:val="00213F1F"/>
    <w:rsid w:val="0026280F"/>
    <w:rsid w:val="002962A7"/>
    <w:rsid w:val="002A2AE8"/>
    <w:rsid w:val="002C306B"/>
    <w:rsid w:val="00395612"/>
    <w:rsid w:val="003A38FA"/>
    <w:rsid w:val="003B01B6"/>
    <w:rsid w:val="003B0323"/>
    <w:rsid w:val="003C6E8B"/>
    <w:rsid w:val="003D4AAE"/>
    <w:rsid w:val="003E3A06"/>
    <w:rsid w:val="004015D7"/>
    <w:rsid w:val="005157F5"/>
    <w:rsid w:val="005A4CCE"/>
    <w:rsid w:val="005E649D"/>
    <w:rsid w:val="005E66BB"/>
    <w:rsid w:val="0063379B"/>
    <w:rsid w:val="00656077"/>
    <w:rsid w:val="006906AC"/>
    <w:rsid w:val="006A38C5"/>
    <w:rsid w:val="006C1AD4"/>
    <w:rsid w:val="006C5CF8"/>
    <w:rsid w:val="006D14E8"/>
    <w:rsid w:val="006E33E2"/>
    <w:rsid w:val="006F4741"/>
    <w:rsid w:val="0075756A"/>
    <w:rsid w:val="00825503"/>
    <w:rsid w:val="00850831"/>
    <w:rsid w:val="008826F8"/>
    <w:rsid w:val="00897A1E"/>
    <w:rsid w:val="008C6E6D"/>
    <w:rsid w:val="008F7570"/>
    <w:rsid w:val="00914F63"/>
    <w:rsid w:val="00922106"/>
    <w:rsid w:val="009913F9"/>
    <w:rsid w:val="00A224EA"/>
    <w:rsid w:val="00A469D7"/>
    <w:rsid w:val="00A71A9B"/>
    <w:rsid w:val="00A722AC"/>
    <w:rsid w:val="00B00507"/>
    <w:rsid w:val="00B53166"/>
    <w:rsid w:val="00BB2F54"/>
    <w:rsid w:val="00BE1373"/>
    <w:rsid w:val="00BF368F"/>
    <w:rsid w:val="00C13C2D"/>
    <w:rsid w:val="00C73B41"/>
    <w:rsid w:val="00D21ACC"/>
    <w:rsid w:val="00D451E4"/>
    <w:rsid w:val="00D705A0"/>
    <w:rsid w:val="00DA54FB"/>
    <w:rsid w:val="00DF4446"/>
    <w:rsid w:val="00EA432F"/>
    <w:rsid w:val="00EC2A5E"/>
    <w:rsid w:val="00ED4BBC"/>
    <w:rsid w:val="00F51A9C"/>
    <w:rsid w:val="00F52D35"/>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2C306B"/>
    <w:pPr>
      <w:spacing w:after="240"/>
      <w:jc w:val="center"/>
    </w:pPr>
    <w:rPr>
      <w:rFonts w:eastAsiaTheme="minorHAnsi"/>
      <w:szCs w:val="22"/>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922106"/>
    <w:pPr>
      <w:spacing w:after="440"/>
      <w:ind w:left="-1134" w:right="-1134"/>
    </w:pPr>
    <w:rPr>
      <w:rFonts w:eastAsiaTheme="minorHAnsi"/>
      <w:sz w:val="2"/>
    </w:rPr>
  </w:style>
  <w:style w:type="character" w:customStyle="1" w:styleId="TechnicalBlockChar">
    <w:name w:val="Technical Block Char"/>
    <w:basedOn w:val="DefaultParagraphFont"/>
    <w:link w:val="TechnicalBlock"/>
    <w:rsid w:val="00922106"/>
    <w:rPr>
      <w:rFonts w:eastAsiaTheme="minorHAnsi"/>
      <w:sz w:val="24"/>
      <w:szCs w:val="22"/>
      <w:lang w:eastAsia="en-US"/>
    </w:rPr>
  </w:style>
  <w:style w:type="character" w:customStyle="1" w:styleId="HeaderCouncilLargeChar">
    <w:name w:val="Header Council Large Char"/>
    <w:basedOn w:val="TechnicalBlockChar"/>
    <w:link w:val="HeaderCouncilLarge"/>
    <w:rsid w:val="00922106"/>
    <w:rPr>
      <w:rFonts w:eastAsiaTheme="minorHAnsi"/>
      <w:sz w:val="2"/>
      <w:szCs w:val="24"/>
      <w:lang w:eastAsia="en-US"/>
    </w:rPr>
  </w:style>
  <w:style w:type="paragraph" w:customStyle="1" w:styleId="FooterText">
    <w:name w:val="Footer Text"/>
    <w:basedOn w:val="Normal"/>
    <w:rsid w:val="00922106"/>
  </w:style>
  <w:style w:type="character" w:customStyle="1" w:styleId="PointManualChar">
    <w:name w:val="Point Manual Char"/>
    <w:link w:val="PointManual"/>
    <w:locked/>
    <w:rsid w:val="001F75A2"/>
    <w:rPr>
      <w:sz w:val="24"/>
      <w:szCs w:val="24"/>
      <w:lang w:val="fr-FR" w:eastAsia="en-US"/>
    </w:rPr>
  </w:style>
  <w:style w:type="character" w:customStyle="1" w:styleId="FootnoteTextChar">
    <w:name w:val="Footnote Text Char"/>
    <w:link w:val="FootnoteText"/>
    <w:rsid w:val="001F75A2"/>
    <w:rPr>
      <w:sz w:val="24"/>
      <w:lang w:val="fr-FR" w:eastAsia="en-US"/>
    </w:rPr>
  </w:style>
  <w:style w:type="character" w:customStyle="1" w:styleId="PointManual1Char">
    <w:name w:val="Point Manual (1) Char"/>
    <w:link w:val="PointManual1"/>
    <w:locked/>
    <w:rsid w:val="00D705A0"/>
    <w:rPr>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2C306B"/>
    <w:pPr>
      <w:spacing w:after="240"/>
      <w:jc w:val="center"/>
    </w:pPr>
    <w:rPr>
      <w:rFonts w:eastAsiaTheme="minorHAnsi"/>
      <w:szCs w:val="22"/>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922106"/>
    <w:pPr>
      <w:spacing w:after="440"/>
      <w:ind w:left="-1134" w:right="-1134"/>
    </w:pPr>
    <w:rPr>
      <w:rFonts w:eastAsiaTheme="minorHAnsi"/>
      <w:sz w:val="2"/>
    </w:rPr>
  </w:style>
  <w:style w:type="character" w:customStyle="1" w:styleId="TechnicalBlockChar">
    <w:name w:val="Technical Block Char"/>
    <w:basedOn w:val="DefaultParagraphFont"/>
    <w:link w:val="TechnicalBlock"/>
    <w:rsid w:val="00922106"/>
    <w:rPr>
      <w:rFonts w:eastAsiaTheme="minorHAnsi"/>
      <w:sz w:val="24"/>
      <w:szCs w:val="22"/>
      <w:lang w:eastAsia="en-US"/>
    </w:rPr>
  </w:style>
  <w:style w:type="character" w:customStyle="1" w:styleId="HeaderCouncilLargeChar">
    <w:name w:val="Header Council Large Char"/>
    <w:basedOn w:val="TechnicalBlockChar"/>
    <w:link w:val="HeaderCouncilLarge"/>
    <w:rsid w:val="00922106"/>
    <w:rPr>
      <w:rFonts w:eastAsiaTheme="minorHAnsi"/>
      <w:sz w:val="2"/>
      <w:szCs w:val="24"/>
      <w:lang w:eastAsia="en-US"/>
    </w:rPr>
  </w:style>
  <w:style w:type="paragraph" w:customStyle="1" w:styleId="FooterText">
    <w:name w:val="Footer Text"/>
    <w:basedOn w:val="Normal"/>
    <w:rsid w:val="00922106"/>
  </w:style>
  <w:style w:type="character" w:customStyle="1" w:styleId="PointManualChar">
    <w:name w:val="Point Manual Char"/>
    <w:link w:val="PointManual"/>
    <w:locked/>
    <w:rsid w:val="001F75A2"/>
    <w:rPr>
      <w:sz w:val="24"/>
      <w:szCs w:val="24"/>
      <w:lang w:val="fr-FR" w:eastAsia="en-US"/>
    </w:rPr>
  </w:style>
  <w:style w:type="character" w:customStyle="1" w:styleId="FootnoteTextChar">
    <w:name w:val="Footnote Text Char"/>
    <w:link w:val="FootnoteText"/>
    <w:rsid w:val="001F75A2"/>
    <w:rPr>
      <w:sz w:val="24"/>
      <w:lang w:val="fr-FR" w:eastAsia="en-US"/>
    </w:rPr>
  </w:style>
  <w:style w:type="character" w:customStyle="1" w:styleId="PointManual1Char">
    <w:name w:val="Point Manual (1) Char"/>
    <w:link w:val="PointManual1"/>
    <w:locked/>
    <w:rsid w:val="00D705A0"/>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4828">
      <w:bodyDiv w:val="1"/>
      <w:marLeft w:val="0"/>
      <w:marRight w:val="0"/>
      <w:marTop w:val="0"/>
      <w:marBottom w:val="0"/>
      <w:divBdr>
        <w:top w:val="none" w:sz="0" w:space="0" w:color="auto"/>
        <w:left w:val="none" w:sz="0" w:space="0" w:color="auto"/>
        <w:bottom w:val="none" w:sz="0" w:space="0" w:color="auto"/>
        <w:right w:val="none" w:sz="0" w:space="0" w:color="auto"/>
      </w:divBdr>
    </w:div>
    <w:div w:id="708916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3</Pages>
  <Words>474</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DQC</cp:lastModifiedBy>
  <cp:revision>2</cp:revision>
  <cp:lastPrinted>2016-11-17T16:11:00Z</cp:lastPrinted>
  <dcterms:created xsi:type="dcterms:W3CDTF">2016-11-17T17:18:00Z</dcterms:created>
  <dcterms:modified xsi:type="dcterms:W3CDTF">2016-11-17T17:18:00Z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3.8.2, Build 20161102</vt:lpwstr>
  </property>
</Properties>
</file>