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64" w:rsidRPr="0090694A" w:rsidRDefault="0090694A" w:rsidP="0090694A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d46a3305-3cbf-4adb-8fb7-d370c216f882_0" style="width:568.5pt;height:368.75pt">
            <v:imagedata r:id="rId9" o:title=""/>
          </v:shape>
        </w:pict>
      </w:r>
      <w:bookmarkEnd w:id="0"/>
    </w:p>
    <w:p w:rsidR="006F3EF4" w:rsidRPr="00E358A4" w:rsidRDefault="006F3EF4" w:rsidP="00661B82">
      <w:pPr>
        <w:spacing w:before="120"/>
        <w:rPr>
          <w:b/>
          <w:bCs/>
          <w:u w:val="single"/>
        </w:rPr>
      </w:pPr>
      <w:r w:rsidRPr="00E358A4">
        <w:rPr>
          <w:b/>
          <w:bCs/>
          <w:u w:val="single"/>
        </w:rPr>
        <w:t>SESSION DU LUNDI 21 NOVEMBRE 2016 (10 heures)</w:t>
      </w:r>
    </w:p>
    <w:p w:rsidR="006F3EF4" w:rsidRPr="00E358A4" w:rsidRDefault="00E10040" w:rsidP="00661B82">
      <w:pPr>
        <w:pStyle w:val="PointManual"/>
        <w:spacing w:before="240"/>
      </w:pPr>
      <w:r w:rsidRPr="00E358A4">
        <w:t>1.</w:t>
      </w:r>
      <w:r w:rsidRPr="00E358A4">
        <w:tab/>
        <w:t>Adoption de l'ordre du jour</w:t>
      </w:r>
    </w:p>
    <w:p w:rsidR="006F3EF4" w:rsidRPr="00E358A4" w:rsidRDefault="006F3EF4" w:rsidP="003D79B6">
      <w:pPr>
        <w:pStyle w:val="PointManual"/>
        <w:spacing w:before="360"/>
        <w:rPr>
          <w:rFonts w:eastAsia="Calibri"/>
          <w:b/>
          <w:bCs/>
          <w:u w:val="single"/>
        </w:rPr>
      </w:pPr>
      <w:r w:rsidRPr="00E358A4">
        <w:rPr>
          <w:b/>
          <w:bCs/>
          <w:u w:val="single"/>
        </w:rPr>
        <w:t>Activités non législatives</w:t>
      </w:r>
    </w:p>
    <w:p w:rsidR="00661B82" w:rsidRPr="00E358A4" w:rsidRDefault="003E4E8F" w:rsidP="000807E4">
      <w:pPr>
        <w:pStyle w:val="PointManual"/>
        <w:spacing w:before="240"/>
      </w:pPr>
      <w:r w:rsidRPr="00E358A4">
        <w:t>2.</w:t>
      </w:r>
      <w:r w:rsidRPr="00E358A4">
        <w:tab/>
        <w:t>Approbation de la liste des points "A"</w:t>
      </w:r>
    </w:p>
    <w:p w:rsidR="00BC5DF4" w:rsidRPr="00E358A4" w:rsidRDefault="00EF368F" w:rsidP="00EF368F">
      <w:pPr>
        <w:pStyle w:val="Text3"/>
      </w:pPr>
      <w:r w:rsidRPr="00E358A4">
        <w:t>14444/16 PTS A 92</w:t>
      </w:r>
    </w:p>
    <w:p w:rsidR="006F3EF4" w:rsidRPr="00E358A4" w:rsidRDefault="006F3EF4" w:rsidP="000807E4">
      <w:pPr>
        <w:pStyle w:val="HeadingLeft"/>
        <w:spacing w:before="360"/>
        <w:rPr>
          <w:b w:val="0"/>
          <w:bCs/>
        </w:rPr>
      </w:pPr>
      <w:r w:rsidRPr="00E358A4">
        <w:rPr>
          <w:b w:val="0"/>
          <w:bCs/>
        </w:rPr>
        <w:t>JEUNESSE</w:t>
      </w:r>
    </w:p>
    <w:p w:rsidR="006F3EF4" w:rsidRPr="00E358A4" w:rsidRDefault="003E4E8F" w:rsidP="00C359CD">
      <w:pPr>
        <w:pStyle w:val="PointManual"/>
        <w:spacing w:before="240"/>
        <w:rPr>
          <w:b/>
          <w:bCs/>
        </w:rPr>
      </w:pPr>
      <w:r w:rsidRPr="00E358A4">
        <w:t>3.</w:t>
      </w:r>
      <w:r w:rsidRPr="00E358A4">
        <w:rPr>
          <w:b/>
          <w:bCs/>
        </w:rPr>
        <w:tab/>
      </w:r>
      <w:r w:rsidRPr="00E358A4">
        <w:t>Projet de conclusions du Conseil et des représentants des gouvernements des États membres, réunis au sein du Conseil, sur la promotion de nouvelles approches de l'animation socio</w:t>
      </w:r>
      <w:r w:rsidRPr="00E358A4">
        <w:noBreakHyphen/>
        <w:t>éducative afin de révéler et de développer le potentiel des jeunes</w:t>
      </w:r>
    </w:p>
    <w:p w:rsidR="006F3EF4" w:rsidRPr="00E358A4" w:rsidRDefault="006F3EF4" w:rsidP="001D2FEA">
      <w:pPr>
        <w:pStyle w:val="DashEqual1"/>
        <w:numPr>
          <w:ilvl w:val="0"/>
          <w:numId w:val="2"/>
        </w:numPr>
      </w:pPr>
      <w:r w:rsidRPr="00E358A4">
        <w:t>Adoption</w:t>
      </w:r>
    </w:p>
    <w:p w:rsidR="00921518" w:rsidRPr="00E358A4" w:rsidRDefault="00921518" w:rsidP="007E7EB8">
      <w:pPr>
        <w:pStyle w:val="Text3"/>
      </w:pPr>
      <w:r w:rsidRPr="00E358A4">
        <w:t>13621/16 JEUN 85 EDUC 338 SOC 637 EMPL 433 CULT 97</w:t>
      </w:r>
    </w:p>
    <w:p w:rsidR="00EF368F" w:rsidRPr="00E358A4" w:rsidRDefault="00EF368F" w:rsidP="008F4F9A">
      <w:pPr>
        <w:pStyle w:val="Text4"/>
      </w:pPr>
      <w:r w:rsidRPr="00E358A4">
        <w:t>+ COR 1 (fr)</w:t>
      </w:r>
    </w:p>
    <w:p w:rsidR="006F3EF4" w:rsidRPr="00E358A4" w:rsidRDefault="003E4E8F" w:rsidP="00AC331E">
      <w:pPr>
        <w:pStyle w:val="PointManual"/>
        <w:spacing w:before="360"/>
        <w:rPr>
          <w:b/>
          <w:bCs/>
        </w:rPr>
      </w:pPr>
      <w:r w:rsidRPr="00E358A4">
        <w:t>4.</w:t>
      </w:r>
      <w:r w:rsidRPr="00E358A4">
        <w:rPr>
          <w:b/>
          <w:bCs/>
        </w:rPr>
        <w:tab/>
      </w:r>
      <w:r w:rsidRPr="00E358A4">
        <w:t xml:space="preserve">Les jeunes Européens au cœur d'une Union européenne moderne </w:t>
      </w:r>
    </w:p>
    <w:p w:rsidR="006F3EF4" w:rsidRPr="00E358A4" w:rsidRDefault="006F3EF4" w:rsidP="00C96FBE">
      <w:pPr>
        <w:pStyle w:val="DashEqual1"/>
        <w:numPr>
          <w:ilvl w:val="0"/>
          <w:numId w:val="1"/>
        </w:numPr>
      </w:pPr>
      <w:r w:rsidRPr="00E358A4">
        <w:t>Débat d'orientation</w:t>
      </w:r>
    </w:p>
    <w:p w:rsidR="006F3EF4" w:rsidRPr="00E358A4" w:rsidRDefault="006F3EF4" w:rsidP="00FC6257">
      <w:pPr>
        <w:pStyle w:val="Text2"/>
      </w:pPr>
      <w:r w:rsidRPr="00E358A4">
        <w:t>(Débat public conformément à l'article 8, paragraphe 2, du règlement intérieur du Conseil)</w:t>
      </w:r>
    </w:p>
    <w:p w:rsidR="00921518" w:rsidRPr="00E358A4" w:rsidRDefault="00921518" w:rsidP="007E7EB8">
      <w:pPr>
        <w:pStyle w:val="Text3"/>
        <w:rPr>
          <w:bCs/>
        </w:rPr>
      </w:pPr>
      <w:r w:rsidRPr="00E358A4">
        <w:t>13617/16 JEUN 84</w:t>
      </w:r>
    </w:p>
    <w:p w:rsidR="006F3EF4" w:rsidRPr="00E358A4" w:rsidRDefault="003E4E8F" w:rsidP="00C615D4">
      <w:pPr>
        <w:pStyle w:val="HeadingLeft"/>
        <w:rPr>
          <w:b w:val="0"/>
          <w:bCs/>
        </w:rPr>
      </w:pPr>
      <w:r w:rsidRPr="00E358A4">
        <w:br w:type="page"/>
      </w:r>
      <w:r w:rsidRPr="00E358A4">
        <w:rPr>
          <w:b w:val="0"/>
          <w:bCs/>
        </w:rPr>
        <w:lastRenderedPageBreak/>
        <w:t>ÉDUCATION</w:t>
      </w:r>
    </w:p>
    <w:p w:rsidR="006F3EF4" w:rsidRPr="00E358A4" w:rsidRDefault="003E4E8F" w:rsidP="002214D5">
      <w:pPr>
        <w:pStyle w:val="PointManual"/>
        <w:spacing w:before="480"/>
      </w:pPr>
      <w:r w:rsidRPr="00E358A4">
        <w:t>5.</w:t>
      </w:r>
      <w:r w:rsidRPr="00E358A4">
        <w:tab/>
        <w:t xml:space="preserve">Projet de résolution du Conseil sur une nouvelle stratégie en matière de compétences pour une Europe inclusive et compétitive </w:t>
      </w:r>
    </w:p>
    <w:p w:rsidR="006F3EF4" w:rsidRPr="00E358A4" w:rsidRDefault="006F3EF4" w:rsidP="00AC331E">
      <w:pPr>
        <w:pStyle w:val="DashEqual1"/>
      </w:pPr>
      <w:r w:rsidRPr="00E358A4">
        <w:t>Adoption</w:t>
      </w:r>
    </w:p>
    <w:p w:rsidR="00F85804" w:rsidRPr="00E358A4" w:rsidRDefault="00921518" w:rsidP="007E7EB8">
      <w:pPr>
        <w:pStyle w:val="Text3"/>
        <w:rPr>
          <w:lang w:val="es-ES"/>
        </w:rPr>
      </w:pPr>
      <w:r w:rsidRPr="00E358A4">
        <w:rPr>
          <w:lang w:val="es-ES"/>
        </w:rPr>
        <w:t>13413/16 EDUC 331 SOC 630 EMPL 426 MI 646 ECOFIN 913 JEUN 78</w:t>
      </w:r>
    </w:p>
    <w:p w:rsidR="00921518" w:rsidRPr="00E358A4" w:rsidRDefault="00921518" w:rsidP="00F85804">
      <w:pPr>
        <w:pStyle w:val="Text5"/>
        <w:rPr>
          <w:lang w:val="pt-PT"/>
        </w:rPr>
      </w:pPr>
      <w:r w:rsidRPr="00E358A4">
        <w:rPr>
          <w:lang w:val="pt-PT"/>
        </w:rPr>
        <w:t>SPORT 65</w:t>
      </w:r>
    </w:p>
    <w:p w:rsidR="00286DA9" w:rsidRPr="00E358A4" w:rsidRDefault="00286DA9" w:rsidP="00286DA9">
      <w:pPr>
        <w:pStyle w:val="Text4"/>
        <w:rPr>
          <w:lang w:val="pt-PT"/>
        </w:rPr>
      </w:pPr>
      <w:r w:rsidRPr="00E358A4">
        <w:rPr>
          <w:lang w:val="pt-PT"/>
        </w:rPr>
        <w:t>+ COR 1 (de)</w:t>
      </w:r>
    </w:p>
    <w:p w:rsidR="00EF368F" w:rsidRPr="00E358A4" w:rsidRDefault="00EF368F" w:rsidP="00EF368F">
      <w:pPr>
        <w:pStyle w:val="Text4"/>
        <w:rPr>
          <w:lang w:val="pt-PT"/>
        </w:rPr>
      </w:pPr>
      <w:r w:rsidRPr="00E358A4">
        <w:rPr>
          <w:lang w:val="pt-PT"/>
        </w:rPr>
        <w:t>+ COR 2 (da)</w:t>
      </w:r>
    </w:p>
    <w:p w:rsidR="006F3EF4" w:rsidRPr="00E358A4" w:rsidRDefault="003E4E8F" w:rsidP="00AC331E">
      <w:pPr>
        <w:pStyle w:val="PointManual"/>
        <w:spacing w:before="360"/>
      </w:pPr>
      <w:r w:rsidRPr="00E358A4">
        <w:t>6.</w:t>
      </w:r>
      <w:r w:rsidRPr="00E358A4">
        <w:rPr>
          <w:b/>
          <w:bCs/>
        </w:rPr>
        <w:tab/>
      </w:r>
      <w:r w:rsidRPr="00E358A4">
        <w:t>Proposition de recommandation du Conseil sur l'établissement d'une garantie de compétences (*)</w:t>
      </w:r>
    </w:p>
    <w:p w:rsidR="006F3EF4" w:rsidRPr="00E358A4" w:rsidRDefault="006F3EF4" w:rsidP="00661B82">
      <w:pPr>
        <w:pStyle w:val="Text1"/>
        <w:rPr>
          <w:b/>
          <w:bCs/>
        </w:rPr>
      </w:pPr>
      <w:r w:rsidRPr="00E358A4">
        <w:t>(Base juridique proposée par la Commission: articles 165 et 166 du TFUE)</w:t>
      </w:r>
    </w:p>
    <w:p w:rsidR="00921518" w:rsidRPr="00E358A4" w:rsidRDefault="006F3EF4" w:rsidP="00921518">
      <w:pPr>
        <w:pStyle w:val="DashEqual1"/>
        <w:rPr>
          <w:b/>
          <w:bCs/>
        </w:rPr>
      </w:pPr>
      <w:r w:rsidRPr="00E358A4">
        <w:t>Accord politique</w:t>
      </w:r>
    </w:p>
    <w:p w:rsidR="008C1D5F" w:rsidRPr="00E358A4" w:rsidRDefault="008C1D5F" w:rsidP="008C1D5F">
      <w:pPr>
        <w:pStyle w:val="Text3"/>
        <w:tabs>
          <w:tab w:val="right" w:pos="9356"/>
        </w:tabs>
      </w:pPr>
      <w:r w:rsidRPr="00E358A4">
        <w:t>14063/16 EDUC 353 SOC 671 EMPL 460 MI 682 ECOFIN 1004</w:t>
      </w:r>
    </w:p>
    <w:p w:rsidR="008C1D5F" w:rsidRPr="00E358A4" w:rsidRDefault="008C1D5F" w:rsidP="00286DA9">
      <w:pPr>
        <w:pStyle w:val="Text5"/>
        <w:rPr>
          <w:b/>
          <w:bCs/>
        </w:rPr>
      </w:pPr>
      <w:r w:rsidRPr="00E358A4">
        <w:t>DIGIT 126 JEUN 91 SPORT 75</w:t>
      </w:r>
    </w:p>
    <w:p w:rsidR="008F4F9A" w:rsidRPr="00E358A4" w:rsidRDefault="00C23DA3" w:rsidP="008C1D5F">
      <w:pPr>
        <w:pStyle w:val="Text3"/>
        <w:tabs>
          <w:tab w:val="right" w:pos="9356"/>
        </w:tabs>
      </w:pPr>
      <w:r w:rsidRPr="00E358A4">
        <w:t>10205/16 EDUC 240 SOC 413 EMPL 274 MI 448 ECOFIN 608</w:t>
      </w:r>
      <w:r w:rsidRPr="00E358A4">
        <w:tab/>
        <w:t>(x)</w:t>
      </w:r>
    </w:p>
    <w:p w:rsidR="00C23DA3" w:rsidRPr="00E358A4" w:rsidRDefault="008C1D5F" w:rsidP="008F4F9A">
      <w:pPr>
        <w:pStyle w:val="Text5"/>
      </w:pPr>
      <w:r w:rsidRPr="00E358A4">
        <w:t>DIGIT 72 JEUN 45 SPORT 27</w:t>
      </w:r>
    </w:p>
    <w:p w:rsidR="002214D5" w:rsidRPr="00E358A4" w:rsidRDefault="002214D5" w:rsidP="008E17EF">
      <w:pPr>
        <w:pStyle w:val="Text4"/>
        <w:tabs>
          <w:tab w:val="right" w:pos="9356"/>
        </w:tabs>
      </w:pPr>
      <w:r w:rsidRPr="00E358A4">
        <w:t>+ REV 1 (it, pl)</w:t>
      </w:r>
      <w:r w:rsidRPr="00E358A4">
        <w:tab/>
        <w:t>(x)</w:t>
      </w:r>
    </w:p>
    <w:p w:rsidR="002214D5" w:rsidRPr="00E358A4" w:rsidRDefault="002214D5" w:rsidP="008E17EF">
      <w:pPr>
        <w:pStyle w:val="Text4"/>
        <w:tabs>
          <w:tab w:val="right" w:pos="9356"/>
        </w:tabs>
      </w:pPr>
      <w:r w:rsidRPr="00E358A4">
        <w:t>+ REV 2 (sv, bg)</w:t>
      </w:r>
      <w:r w:rsidRPr="00E358A4">
        <w:tab/>
        <w:t>(x)</w:t>
      </w:r>
    </w:p>
    <w:p w:rsidR="006F3EF4" w:rsidRPr="00E358A4" w:rsidRDefault="003E4E8F" w:rsidP="00AC331E">
      <w:pPr>
        <w:pStyle w:val="PointManual"/>
        <w:spacing w:before="360"/>
      </w:pPr>
      <w:r w:rsidRPr="00E358A4">
        <w:t>7.</w:t>
      </w:r>
      <w:r w:rsidRPr="00E358A4">
        <w:tab/>
        <w:t>Projet de conclusions du Conseil et des représentants des gouvernements des États membres, réunis au sein du Conseil, sur la prévention de la radicalisation conduisant à l'extrémisme violent</w:t>
      </w:r>
    </w:p>
    <w:p w:rsidR="006F3EF4" w:rsidRPr="00E358A4" w:rsidRDefault="006F3EF4" w:rsidP="00AC331E">
      <w:pPr>
        <w:pStyle w:val="DashEqual1"/>
      </w:pPr>
      <w:r w:rsidRPr="00E358A4">
        <w:t>Adoption</w:t>
      </w:r>
    </w:p>
    <w:p w:rsidR="00F85804" w:rsidRPr="00E358A4" w:rsidRDefault="00921518" w:rsidP="007E7EB8">
      <w:pPr>
        <w:pStyle w:val="Text3"/>
      </w:pPr>
      <w:r w:rsidRPr="00E358A4">
        <w:t>13611/16 EDUC 337 JEUN 83 SPORT 69 CULT 96 AUDIO 112 EMPL 431</w:t>
      </w:r>
    </w:p>
    <w:p w:rsidR="00F85804" w:rsidRPr="00E358A4" w:rsidRDefault="007E7EB8" w:rsidP="00F85804">
      <w:pPr>
        <w:pStyle w:val="Text5"/>
      </w:pPr>
      <w:r w:rsidRPr="00E358A4">
        <w:t>JAI 866 ENFOPOL 366 COPEN 305 DROIPEN 166 FREMP 169</w:t>
      </w:r>
    </w:p>
    <w:p w:rsidR="00921518" w:rsidRPr="00E358A4" w:rsidRDefault="00921518" w:rsidP="00F85804">
      <w:pPr>
        <w:pStyle w:val="Text5"/>
      </w:pPr>
      <w:r w:rsidRPr="00E358A4">
        <w:t>SIRIS 142 COSI 162 CATS 80 CYBER 120</w:t>
      </w:r>
    </w:p>
    <w:p w:rsidR="00EF368F" w:rsidRPr="00E358A4" w:rsidRDefault="00EF368F" w:rsidP="008F4F9A">
      <w:pPr>
        <w:pStyle w:val="Text4"/>
      </w:pPr>
      <w:r w:rsidRPr="00E358A4">
        <w:t>+ COR 1 (ga)</w:t>
      </w:r>
    </w:p>
    <w:p w:rsidR="006F3EF4" w:rsidRPr="00E358A4" w:rsidRDefault="003E4E8F" w:rsidP="00AC331E">
      <w:pPr>
        <w:pStyle w:val="PointManual"/>
        <w:spacing w:before="360"/>
        <w:rPr>
          <w:b/>
          <w:bCs/>
        </w:rPr>
      </w:pPr>
      <w:r w:rsidRPr="00E358A4">
        <w:t>8.</w:t>
      </w:r>
      <w:r w:rsidRPr="00E358A4">
        <w:rPr>
          <w:b/>
          <w:bCs/>
        </w:rPr>
        <w:tab/>
      </w:r>
      <w:r w:rsidRPr="00E358A4">
        <w:t>Encourager et développer les talents: mesures permettant de découvrir et de faire émerger ce qu'il y a de meilleur chez les jeunes</w:t>
      </w:r>
    </w:p>
    <w:p w:rsidR="006F3EF4" w:rsidRPr="00E358A4" w:rsidRDefault="006F3EF4" w:rsidP="00AC331E">
      <w:pPr>
        <w:pStyle w:val="DashEqual1"/>
      </w:pPr>
      <w:r w:rsidRPr="00E358A4">
        <w:t>Débat d'orientation</w:t>
      </w:r>
    </w:p>
    <w:p w:rsidR="006F3EF4" w:rsidRPr="00E358A4" w:rsidRDefault="006F3EF4" w:rsidP="00FC6257">
      <w:pPr>
        <w:pStyle w:val="Text2"/>
        <w:rPr>
          <w:bCs/>
        </w:rPr>
      </w:pPr>
      <w:r w:rsidRPr="00E358A4">
        <w:t>(Débat public conformément à l'article 8, paragraphe 2, du règlement intérieur du Conseil)</w:t>
      </w:r>
    </w:p>
    <w:p w:rsidR="00F85804" w:rsidRPr="00E358A4" w:rsidRDefault="00921518" w:rsidP="007E7EB8">
      <w:pPr>
        <w:pStyle w:val="Text3"/>
        <w:rPr>
          <w:bCs/>
        </w:rPr>
      </w:pPr>
      <w:r w:rsidRPr="00E358A4">
        <w:t>13631/16 EDUC 341 JEUN 87 SPORT 71 CULT 100 SOC 639 EMPL 435</w:t>
      </w:r>
    </w:p>
    <w:p w:rsidR="00921518" w:rsidRPr="00E358A4" w:rsidRDefault="00921518" w:rsidP="00F85804">
      <w:pPr>
        <w:pStyle w:val="Text5"/>
      </w:pPr>
      <w:r w:rsidRPr="00E358A4">
        <w:t>RECH 294</w:t>
      </w:r>
    </w:p>
    <w:p w:rsidR="00262635" w:rsidRPr="00E358A4" w:rsidRDefault="008F4F9A" w:rsidP="003E4E8F">
      <w:pPr>
        <w:pStyle w:val="PointManual"/>
        <w:spacing w:before="480"/>
        <w:rPr>
          <w:b/>
          <w:bCs/>
          <w:u w:val="single"/>
        </w:rPr>
      </w:pPr>
      <w:r w:rsidRPr="00E358A4">
        <w:br w:type="page"/>
      </w:r>
      <w:r w:rsidRPr="00E358A4">
        <w:rPr>
          <w:b/>
          <w:bCs/>
          <w:u w:val="single"/>
        </w:rPr>
        <w:lastRenderedPageBreak/>
        <w:t>Divers</w:t>
      </w:r>
    </w:p>
    <w:p w:rsidR="00C615D4" w:rsidRPr="00E358A4" w:rsidRDefault="005D44CC" w:rsidP="003E4E8F">
      <w:pPr>
        <w:pStyle w:val="PointManual"/>
        <w:spacing w:before="480"/>
        <w:rPr>
          <w:u w:val="single"/>
        </w:rPr>
      </w:pPr>
      <w:r w:rsidRPr="00E358A4">
        <w:t>9.</w:t>
      </w:r>
      <w:r w:rsidRPr="00E358A4">
        <w:tab/>
      </w:r>
      <w:r w:rsidRPr="00E358A4">
        <w:rPr>
          <w:bCs/>
          <w:u w:val="single"/>
        </w:rPr>
        <w:t>Éducation</w:t>
      </w:r>
    </w:p>
    <w:p w:rsidR="00C615D4" w:rsidRPr="00E358A4" w:rsidRDefault="00262635" w:rsidP="008F4F9A">
      <w:pPr>
        <w:pStyle w:val="PointManual1"/>
        <w:spacing w:before="240"/>
      </w:pPr>
      <w:r w:rsidRPr="00E358A4">
        <w:t>a)</w:t>
      </w:r>
      <w:r w:rsidRPr="00E358A4">
        <w:tab/>
        <w:t>Expérimentation d'une carte européenne de l'étudiant</w:t>
      </w:r>
    </w:p>
    <w:p w:rsidR="00C615D4" w:rsidRPr="00E358A4" w:rsidRDefault="00C615D4" w:rsidP="001D2FEA">
      <w:pPr>
        <w:pStyle w:val="DashEqual2"/>
        <w:numPr>
          <w:ilvl w:val="0"/>
          <w:numId w:val="3"/>
        </w:numPr>
      </w:pPr>
      <w:r w:rsidRPr="00E358A4">
        <w:t>Information de la délégation française</w:t>
      </w:r>
    </w:p>
    <w:p w:rsidR="00FC6257" w:rsidRPr="00E358A4" w:rsidRDefault="00E12ED8" w:rsidP="003E4E8F">
      <w:pPr>
        <w:pStyle w:val="Text3"/>
        <w:spacing w:after="240"/>
      </w:pPr>
      <w:r w:rsidRPr="00E358A4">
        <w:t>14155/16 EDUC 356 JEUN 93 SOC 676</w:t>
      </w:r>
    </w:p>
    <w:p w:rsidR="00262635" w:rsidRPr="00E358A4" w:rsidRDefault="00C615D4" w:rsidP="008F4F9A">
      <w:pPr>
        <w:pStyle w:val="PointManual"/>
        <w:spacing w:before="240"/>
        <w:jc w:val="center"/>
      </w:pPr>
      <w:r w:rsidRPr="00E358A4">
        <w:t>º</w:t>
      </w:r>
    </w:p>
    <w:p w:rsidR="003E7E0F" w:rsidRPr="00E358A4" w:rsidRDefault="00C615D4" w:rsidP="003E4E8F">
      <w:pPr>
        <w:pStyle w:val="PointManual"/>
        <w:spacing w:before="120" w:after="240"/>
        <w:jc w:val="center"/>
      </w:pPr>
      <w:r w:rsidRPr="00E358A4">
        <w:t>º</w:t>
      </w:r>
      <w:r w:rsidRPr="00E358A4">
        <w:tab/>
        <w:t>º</w:t>
      </w:r>
    </w:p>
    <w:p w:rsidR="00BC5DF4" w:rsidRPr="00E358A4" w:rsidRDefault="00BC5DF4" w:rsidP="008F4F9A">
      <w:pPr>
        <w:pStyle w:val="PointManual1"/>
        <w:spacing w:before="240"/>
        <w:rPr>
          <w:u w:val="single"/>
        </w:rPr>
      </w:pPr>
      <w:r w:rsidRPr="00E358A4">
        <w:rPr>
          <w:u w:val="single"/>
        </w:rPr>
        <w:t>Jeunesse et éducation</w:t>
      </w:r>
    </w:p>
    <w:p w:rsidR="00C615D4" w:rsidRPr="00E358A4" w:rsidRDefault="00C615D4" w:rsidP="008F4F9A">
      <w:pPr>
        <w:pStyle w:val="PointManual1"/>
        <w:spacing w:before="360"/>
      </w:pPr>
      <w:r w:rsidRPr="00E358A4">
        <w:t>b)</w:t>
      </w:r>
      <w:r w:rsidRPr="00E358A4">
        <w:tab/>
        <w:t>Programme de travail de la prochaine présidence</w:t>
      </w:r>
    </w:p>
    <w:p w:rsidR="003E7E0F" w:rsidRPr="00E358A4" w:rsidRDefault="003E7E0F" w:rsidP="003E7E0F">
      <w:pPr>
        <w:pStyle w:val="DashEqual2"/>
      </w:pPr>
      <w:r w:rsidRPr="00E358A4">
        <w:t>Informations communiquées par la délégation maltaise</w:t>
      </w:r>
    </w:p>
    <w:p w:rsidR="006F3EF4" w:rsidRPr="00E358A4" w:rsidRDefault="008F4F9A" w:rsidP="003D79B6">
      <w:pPr>
        <w:pStyle w:val="HeadingLeft"/>
      </w:pPr>
      <w:r w:rsidRPr="00E358A4">
        <w:br w:type="page"/>
        <w:t>SESSION DU MARDI 22 NOVEMBRE 2016 (9 h 30)</w:t>
      </w:r>
    </w:p>
    <w:p w:rsidR="006F3EF4" w:rsidRPr="00E358A4" w:rsidRDefault="006F3EF4" w:rsidP="003D79B6">
      <w:pPr>
        <w:pStyle w:val="HeadingLeft"/>
      </w:pPr>
      <w:r w:rsidRPr="00E358A4">
        <w:t>CULTURE/AUDIOVISUEL</w:t>
      </w:r>
    </w:p>
    <w:p w:rsidR="006F3EF4" w:rsidRPr="00E358A4" w:rsidRDefault="006F3EF4" w:rsidP="003D79B6">
      <w:pPr>
        <w:pStyle w:val="PointManual"/>
        <w:spacing w:before="360"/>
        <w:rPr>
          <w:b/>
          <w:bCs/>
          <w:u w:val="single"/>
        </w:rPr>
      </w:pPr>
      <w:r w:rsidRPr="00E358A4">
        <w:rPr>
          <w:b/>
          <w:bCs/>
          <w:u w:val="single"/>
        </w:rPr>
        <w:t>Délibérations législatives</w:t>
      </w:r>
    </w:p>
    <w:p w:rsidR="006F3EF4" w:rsidRPr="00CF7945" w:rsidRDefault="00CF7945" w:rsidP="00CF7945">
      <w:pPr>
        <w:pStyle w:val="PointManual"/>
        <w:rPr>
          <w:b/>
          <w:bCs/>
        </w:rPr>
      </w:pPr>
      <w:r>
        <w:rPr>
          <w:b/>
          <w:bCs/>
        </w:rPr>
        <w:tab/>
      </w:r>
      <w:r w:rsidR="006F3EF4" w:rsidRPr="00CF7945">
        <w:rPr>
          <w:b/>
          <w:bCs/>
        </w:rPr>
        <w:t xml:space="preserve">(Délibération publique conformément à l'article 16, paragraphe 8, du traité </w:t>
      </w:r>
      <w:r>
        <w:rPr>
          <w:b/>
          <w:bCs/>
        </w:rPr>
        <w:t>sur l'Union </w:t>
      </w:r>
      <w:r w:rsidR="006F3EF4" w:rsidRPr="00CF7945">
        <w:rPr>
          <w:b/>
          <w:bCs/>
        </w:rPr>
        <w:t>européenne)</w:t>
      </w:r>
    </w:p>
    <w:p w:rsidR="006F3EF4" w:rsidRPr="00E358A4" w:rsidRDefault="00DE7B04" w:rsidP="005D44CC">
      <w:pPr>
        <w:pStyle w:val="PointManual"/>
        <w:spacing w:before="360"/>
      </w:pPr>
      <w:r w:rsidRPr="00E358A4">
        <w:t>10.</w:t>
      </w:r>
      <w:r w:rsidRPr="00E358A4">
        <w:rPr>
          <w:b/>
          <w:bCs/>
        </w:rPr>
        <w:tab/>
      </w:r>
      <w:r w:rsidRPr="00E358A4">
        <w:t>Proposition de directive du Parlement européen et du Conseil modifiant la directive 2010/13/UE visant à la coordination de certaines dispositions législatives, réglementaires et administratives des États membres relatives à la fourniture de services de médias audiovisuels, compte tenu de l'évolution des réalités du marché (</w:t>
      </w:r>
      <w:r w:rsidRPr="00E358A4">
        <w:rPr>
          <w:b/>
          <w:bCs/>
        </w:rPr>
        <w:t>première lecture</w:t>
      </w:r>
      <w:r w:rsidRPr="00E358A4">
        <w:t>)</w:t>
      </w:r>
    </w:p>
    <w:p w:rsidR="006F3EF4" w:rsidRPr="00E358A4" w:rsidRDefault="006F3EF4" w:rsidP="00661B82">
      <w:pPr>
        <w:pStyle w:val="Text1"/>
      </w:pPr>
      <w:r w:rsidRPr="00E358A4">
        <w:t>Dossier interinstitutionnel: 2016/151 (COD)</w:t>
      </w:r>
    </w:p>
    <w:p w:rsidR="006F3EF4" w:rsidRPr="00E358A4" w:rsidRDefault="006F3EF4" w:rsidP="00AC331E">
      <w:pPr>
        <w:pStyle w:val="DashEqual1"/>
      </w:pPr>
      <w:r w:rsidRPr="00E358A4">
        <w:t>Rapport sur l'état des travaux</w:t>
      </w:r>
    </w:p>
    <w:p w:rsidR="003E4E8F" w:rsidRPr="00E358A4" w:rsidRDefault="00921518" w:rsidP="006B64B5">
      <w:pPr>
        <w:pStyle w:val="Text3"/>
      </w:pPr>
      <w:r w:rsidRPr="00E358A4">
        <w:t>13624/1/16 AUDIO 113 DIGIT 119 CONSOM 251 TELECOM 201</w:t>
      </w:r>
    </w:p>
    <w:p w:rsidR="00921518" w:rsidRPr="00E358A4" w:rsidRDefault="00921518" w:rsidP="003E4E8F">
      <w:pPr>
        <w:pStyle w:val="Text5"/>
      </w:pPr>
      <w:r w:rsidRPr="00E358A4">
        <w:t>CODEC 1502 IA 103 REV 1</w:t>
      </w:r>
    </w:p>
    <w:p w:rsidR="008C1D5F" w:rsidRPr="00E358A4" w:rsidRDefault="00C359CD" w:rsidP="008C1D5F">
      <w:pPr>
        <w:pStyle w:val="Text3"/>
        <w:tabs>
          <w:tab w:val="right" w:pos="9356"/>
        </w:tabs>
        <w:rPr>
          <w:lang w:val="pt-PT"/>
        </w:rPr>
      </w:pPr>
      <w:r w:rsidRPr="00E358A4">
        <w:rPr>
          <w:lang w:val="pt-PT"/>
        </w:rPr>
        <w:t>9479/16 AUDIO 68 DIGIT 55 CONSOM 121 IA 28 TELECOM 98</w:t>
      </w:r>
      <w:r w:rsidRPr="00E358A4">
        <w:rPr>
          <w:lang w:val="pt-PT"/>
        </w:rPr>
        <w:tab/>
        <w:t>(x)</w:t>
      </w:r>
    </w:p>
    <w:p w:rsidR="00C359CD" w:rsidRPr="00E358A4" w:rsidRDefault="00C359CD" w:rsidP="008C1D5F">
      <w:pPr>
        <w:pStyle w:val="Text5"/>
      </w:pPr>
      <w:r w:rsidRPr="00E358A4">
        <w:t>CODEC 744</w:t>
      </w:r>
    </w:p>
    <w:p w:rsidR="002214D5" w:rsidRPr="00E358A4" w:rsidRDefault="002214D5" w:rsidP="002214D5">
      <w:pPr>
        <w:pStyle w:val="Text4"/>
      </w:pPr>
      <w:r w:rsidRPr="00E358A4">
        <w:t>+ COR 1</w:t>
      </w:r>
    </w:p>
    <w:p w:rsidR="006F3EF4" w:rsidRPr="00E358A4" w:rsidRDefault="00DE7B04" w:rsidP="005D44CC">
      <w:pPr>
        <w:pStyle w:val="PointManual"/>
        <w:spacing w:before="360"/>
      </w:pPr>
      <w:r w:rsidRPr="00E358A4">
        <w:t>11.</w:t>
      </w:r>
      <w:r w:rsidRPr="00E358A4">
        <w:rPr>
          <w:b/>
          <w:bCs/>
        </w:rPr>
        <w:tab/>
      </w:r>
      <w:r w:rsidRPr="00E358A4">
        <w:t>Proposition de décision du Parlement européen et du Conseil relative à une Année européenne du patrimoine culturel (2018) (</w:t>
      </w:r>
      <w:r w:rsidRPr="00E358A4">
        <w:rPr>
          <w:b/>
          <w:bCs/>
        </w:rPr>
        <w:t>première lecture</w:t>
      </w:r>
      <w:r w:rsidRPr="00E358A4">
        <w:t>)</w:t>
      </w:r>
    </w:p>
    <w:p w:rsidR="006F3EF4" w:rsidRPr="00E358A4" w:rsidRDefault="006F3EF4" w:rsidP="00661B82">
      <w:pPr>
        <w:pStyle w:val="Text1"/>
      </w:pPr>
      <w:r w:rsidRPr="00E358A4">
        <w:t>Dossier interinstitutionnel: 2016/259 (COD)</w:t>
      </w:r>
    </w:p>
    <w:p w:rsidR="006F3EF4" w:rsidRPr="00E358A4" w:rsidRDefault="006F3EF4" w:rsidP="00AC331E">
      <w:pPr>
        <w:pStyle w:val="DashEqual1"/>
      </w:pPr>
      <w:r w:rsidRPr="00E358A4">
        <w:t>Orientation générale</w:t>
      </w:r>
    </w:p>
    <w:p w:rsidR="00EF368F" w:rsidRPr="00E358A4" w:rsidRDefault="00EF368F" w:rsidP="007E7EB8">
      <w:pPr>
        <w:pStyle w:val="Text3"/>
      </w:pPr>
      <w:r w:rsidRPr="00E358A4">
        <w:t>14385/16 CULT 110 EDUC 377 RECH 313 RELEX 946 CODEC 1653</w:t>
      </w:r>
    </w:p>
    <w:p w:rsidR="00C359CD" w:rsidRPr="00E358A4" w:rsidRDefault="00C359CD" w:rsidP="008C1D5F">
      <w:pPr>
        <w:pStyle w:val="Text3"/>
        <w:tabs>
          <w:tab w:val="right" w:pos="9356"/>
        </w:tabs>
      </w:pPr>
      <w:r w:rsidRPr="00E358A4">
        <w:t>11856/16 CULT 72 EDUC 268 RECH 259RELEX 707 CODEC 1186</w:t>
      </w:r>
      <w:r w:rsidRPr="00E358A4">
        <w:tab/>
        <w:t>(x)</w:t>
      </w:r>
    </w:p>
    <w:p w:rsidR="006F3EF4" w:rsidRPr="00E358A4" w:rsidRDefault="00DE7B04" w:rsidP="005D44CC">
      <w:pPr>
        <w:pStyle w:val="PointManual"/>
        <w:spacing w:before="360"/>
      </w:pPr>
      <w:r w:rsidRPr="00E358A4">
        <w:t>12.</w:t>
      </w:r>
      <w:r w:rsidRPr="00E358A4">
        <w:rPr>
          <w:b/>
          <w:bCs/>
        </w:rPr>
        <w:tab/>
      </w:r>
      <w:r w:rsidRPr="00E358A4">
        <w:t>Proposition de décision du Parlement européen et du Conseil modifiant la décision n° 445/2014/UE instituant une action de l'Union en faveur des capitales européennes de la culture pour les années 2020 à 2033 (</w:t>
      </w:r>
      <w:r w:rsidRPr="00E358A4">
        <w:rPr>
          <w:b/>
          <w:bCs/>
        </w:rPr>
        <w:t>première lecture</w:t>
      </w:r>
      <w:r w:rsidRPr="00E358A4">
        <w:t>)</w:t>
      </w:r>
    </w:p>
    <w:p w:rsidR="006F3EF4" w:rsidRPr="00E358A4" w:rsidRDefault="006F3EF4" w:rsidP="00661B82">
      <w:pPr>
        <w:pStyle w:val="Text1"/>
      </w:pPr>
      <w:r w:rsidRPr="00E358A4">
        <w:t>Dossier interinstitutionnel: 2016/0186 (COD)</w:t>
      </w:r>
    </w:p>
    <w:p w:rsidR="006F3EF4" w:rsidRPr="00E358A4" w:rsidRDefault="00AC331E" w:rsidP="00AC331E">
      <w:pPr>
        <w:pStyle w:val="DashEqual1"/>
      </w:pPr>
      <w:r w:rsidRPr="00E358A4">
        <w:t>Orientation générale</w:t>
      </w:r>
    </w:p>
    <w:p w:rsidR="00152E40" w:rsidRPr="00E358A4" w:rsidRDefault="00152E40" w:rsidP="00152E40">
      <w:pPr>
        <w:pStyle w:val="Text3"/>
      </w:pPr>
      <w:r w:rsidRPr="00E358A4">
        <w:t>13660/16 CULT 101 EDUC 77 RECH 41 CODEC 1506</w:t>
      </w:r>
    </w:p>
    <w:p w:rsidR="00C359CD" w:rsidRPr="00E358A4" w:rsidRDefault="00C359CD" w:rsidP="008C1D5F">
      <w:pPr>
        <w:pStyle w:val="Text3"/>
        <w:tabs>
          <w:tab w:val="right" w:pos="9356"/>
        </w:tabs>
      </w:pPr>
      <w:r w:rsidRPr="00E358A4">
        <w:t>10532/16 CULT 60 AELE 48 EEE 33 CODEC 933</w:t>
      </w:r>
      <w:r w:rsidRPr="00E358A4">
        <w:tab/>
        <w:t>(x)</w:t>
      </w:r>
    </w:p>
    <w:p w:rsidR="00C359CD" w:rsidRPr="00E358A4" w:rsidRDefault="00C359CD" w:rsidP="008C1D5F">
      <w:pPr>
        <w:pStyle w:val="Text4"/>
        <w:tabs>
          <w:tab w:val="right" w:pos="9356"/>
        </w:tabs>
      </w:pPr>
      <w:r w:rsidRPr="00E358A4">
        <w:t>+ ADD 1</w:t>
      </w:r>
      <w:r w:rsidRPr="00E358A4">
        <w:tab/>
        <w:t>(x)</w:t>
      </w:r>
    </w:p>
    <w:p w:rsidR="006F3EF4" w:rsidRPr="00E358A4" w:rsidRDefault="006F3EF4" w:rsidP="00937D4E">
      <w:pPr>
        <w:pStyle w:val="PointManual"/>
        <w:spacing w:before="480"/>
        <w:rPr>
          <w:b/>
          <w:bCs/>
          <w:u w:val="single"/>
        </w:rPr>
      </w:pPr>
      <w:r w:rsidRPr="00E358A4">
        <w:rPr>
          <w:b/>
          <w:bCs/>
          <w:u w:val="single"/>
        </w:rPr>
        <w:t>Activités non législatives</w:t>
      </w:r>
    </w:p>
    <w:p w:rsidR="006F3EF4" w:rsidRPr="00E358A4" w:rsidRDefault="00DE7B04" w:rsidP="005D44CC">
      <w:pPr>
        <w:pStyle w:val="PointManual"/>
        <w:spacing w:before="360"/>
        <w:rPr>
          <w:b/>
          <w:bCs/>
        </w:rPr>
      </w:pPr>
      <w:r w:rsidRPr="00E358A4">
        <w:t>13.</w:t>
      </w:r>
      <w:r w:rsidRPr="00E358A4">
        <w:rPr>
          <w:b/>
          <w:bCs/>
        </w:rPr>
        <w:tab/>
      </w:r>
      <w:r w:rsidRPr="00E358A4">
        <w:t xml:space="preserve">Vers une stratégie de l'UE dans le domaine des relations culturelles internationales </w:t>
      </w:r>
    </w:p>
    <w:p w:rsidR="006F3EF4" w:rsidRPr="00E358A4" w:rsidRDefault="006F3EF4" w:rsidP="00AC331E">
      <w:pPr>
        <w:pStyle w:val="DashEqual1"/>
      </w:pPr>
      <w:r w:rsidRPr="00E358A4">
        <w:t>Débat d'orientation</w:t>
      </w:r>
    </w:p>
    <w:p w:rsidR="001B7AA2" w:rsidRPr="00E358A4" w:rsidRDefault="001B7AA2" w:rsidP="00FC6257">
      <w:pPr>
        <w:pStyle w:val="Text2"/>
      </w:pPr>
      <w:r w:rsidRPr="00E358A4">
        <w:t xml:space="preserve">(Débat public conformément à l'article 8, paragraphe 2, du règlement intérieur du Conseil) </w:t>
      </w:r>
    </w:p>
    <w:p w:rsidR="006B64B5" w:rsidRPr="00E358A4" w:rsidRDefault="00921518" w:rsidP="007E7EB8">
      <w:pPr>
        <w:pStyle w:val="Text3"/>
        <w:rPr>
          <w:lang w:val="en-GB"/>
        </w:rPr>
      </w:pPr>
      <w:r w:rsidRPr="00E358A4">
        <w:rPr>
          <w:lang w:val="en-GB"/>
        </w:rPr>
        <w:t>13638/16 CULT 99 RELEX 883 DEVGEN 226 COMPET 540</w:t>
      </w:r>
    </w:p>
    <w:p w:rsidR="00921518" w:rsidRPr="00E358A4" w:rsidRDefault="00921518" w:rsidP="006B64B5">
      <w:pPr>
        <w:pStyle w:val="Text5"/>
        <w:rPr>
          <w:lang w:val="en-GB"/>
        </w:rPr>
      </w:pPr>
      <w:r w:rsidRPr="00E358A4">
        <w:rPr>
          <w:lang w:val="en-GB"/>
        </w:rPr>
        <w:t>ENFOCUSTOM 172 EDUC 343 COHOM 135</w:t>
      </w:r>
    </w:p>
    <w:p w:rsidR="006F3EF4" w:rsidRPr="00E358A4" w:rsidRDefault="001619C4" w:rsidP="00E0271D">
      <w:pPr>
        <w:pStyle w:val="HeadingLeft"/>
        <w:spacing w:before="240"/>
        <w:rPr>
          <w:b w:val="0"/>
          <w:bCs/>
          <w:lang w:val="en-GB"/>
        </w:rPr>
      </w:pPr>
      <w:r w:rsidRPr="00E358A4">
        <w:rPr>
          <w:lang w:val="en-GB"/>
        </w:rPr>
        <w:br w:type="page"/>
      </w:r>
    </w:p>
    <w:p w:rsidR="0090694A" w:rsidRPr="0090694A" w:rsidRDefault="0090694A" w:rsidP="00E0271D">
      <w:pPr>
        <w:pStyle w:val="PointManual"/>
        <w:spacing w:before="480"/>
        <w:rPr>
          <w:u w:val="single"/>
        </w:rPr>
      </w:pPr>
      <w:r w:rsidRPr="0090694A">
        <w:rPr>
          <w:u w:val="single"/>
        </w:rPr>
        <w:t>SPORT</w:t>
      </w:r>
    </w:p>
    <w:p w:rsidR="006F3EF4" w:rsidRPr="00E358A4" w:rsidRDefault="006F3EF4" w:rsidP="00E0271D">
      <w:pPr>
        <w:pStyle w:val="PointManual"/>
        <w:spacing w:before="480"/>
        <w:rPr>
          <w:b/>
          <w:bCs/>
          <w:u w:val="single"/>
        </w:rPr>
      </w:pPr>
      <w:r w:rsidRPr="00E358A4">
        <w:rPr>
          <w:b/>
          <w:bCs/>
          <w:u w:val="single"/>
        </w:rPr>
        <w:t>Activités non législatives</w:t>
      </w:r>
    </w:p>
    <w:p w:rsidR="006F3EF4" w:rsidRPr="00E358A4" w:rsidRDefault="00DE7B04" w:rsidP="00E0271D">
      <w:pPr>
        <w:pStyle w:val="PointManual"/>
        <w:spacing w:before="480"/>
        <w:rPr>
          <w:b/>
          <w:bCs/>
        </w:rPr>
      </w:pPr>
      <w:r w:rsidRPr="00E358A4">
        <w:t>14.</w:t>
      </w:r>
      <w:r w:rsidRPr="00E358A4">
        <w:rPr>
          <w:b/>
          <w:bCs/>
        </w:rPr>
        <w:tab/>
      </w:r>
      <w:r w:rsidRPr="00E358A4">
        <w:t xml:space="preserve">Projet de conclusions du Conseil sur la diplomatie sportive </w:t>
      </w:r>
    </w:p>
    <w:p w:rsidR="006F3EF4" w:rsidRPr="00E358A4" w:rsidRDefault="006F3EF4" w:rsidP="00AC331E">
      <w:pPr>
        <w:pStyle w:val="DashEqual1"/>
      </w:pPr>
      <w:r w:rsidRPr="00E358A4">
        <w:t>Adoption</w:t>
      </w:r>
    </w:p>
    <w:p w:rsidR="00921518" w:rsidRPr="00E358A4" w:rsidRDefault="00921518" w:rsidP="007E7EB8">
      <w:pPr>
        <w:pStyle w:val="Text3"/>
      </w:pPr>
      <w:r w:rsidRPr="00E358A4">
        <w:t>13645/1/16 SPORT 72 FREMP 170 RELEX 884 REV 1</w:t>
      </w:r>
    </w:p>
    <w:p w:rsidR="006F3EF4" w:rsidRPr="00E358A4" w:rsidRDefault="00DE7B04" w:rsidP="005D44CC">
      <w:pPr>
        <w:pStyle w:val="PointManual"/>
        <w:spacing w:before="360"/>
        <w:rPr>
          <w:b/>
          <w:bCs/>
        </w:rPr>
      </w:pPr>
      <w:r w:rsidRPr="00E358A4">
        <w:t>15.</w:t>
      </w:r>
      <w:r w:rsidRPr="00E358A4">
        <w:rPr>
          <w:b/>
          <w:bCs/>
        </w:rPr>
        <w:tab/>
      </w:r>
      <w:r w:rsidRPr="00E358A4">
        <w:t>L'influence du sport sur le développement personnel</w:t>
      </w:r>
    </w:p>
    <w:p w:rsidR="006F3EF4" w:rsidRPr="00E358A4" w:rsidRDefault="006F3EF4" w:rsidP="00AC331E">
      <w:pPr>
        <w:pStyle w:val="DashEqual1"/>
      </w:pPr>
      <w:r w:rsidRPr="00E358A4">
        <w:t>Débat d'orientation</w:t>
      </w:r>
    </w:p>
    <w:p w:rsidR="006F3EF4" w:rsidRPr="00E358A4" w:rsidRDefault="006F3EF4" w:rsidP="00FC6257">
      <w:pPr>
        <w:pStyle w:val="Text2"/>
      </w:pPr>
      <w:r w:rsidRPr="00E358A4">
        <w:t>(Débat public conformément à l'article 8, paragraphe 2, du règlement intérieur du Conseil)</w:t>
      </w:r>
    </w:p>
    <w:p w:rsidR="00921518" w:rsidRPr="00E358A4" w:rsidRDefault="00921518" w:rsidP="007E7EB8">
      <w:pPr>
        <w:pStyle w:val="Text3"/>
        <w:rPr>
          <w:bCs/>
        </w:rPr>
      </w:pPr>
      <w:r w:rsidRPr="00E358A4">
        <w:t>13647/16 SPORT 73 EDUC 344 EMPL 436 JEUN 88 SOC 640</w:t>
      </w:r>
    </w:p>
    <w:p w:rsidR="006F3EF4" w:rsidRPr="00E358A4" w:rsidRDefault="006F3EF4" w:rsidP="00E0271D">
      <w:pPr>
        <w:pStyle w:val="PointManual"/>
        <w:spacing w:before="600"/>
        <w:rPr>
          <w:b/>
          <w:bCs/>
          <w:u w:val="single"/>
        </w:rPr>
      </w:pPr>
      <w:r w:rsidRPr="00E358A4">
        <w:rPr>
          <w:b/>
          <w:bCs/>
          <w:u w:val="single"/>
        </w:rPr>
        <w:t>Divers</w:t>
      </w:r>
    </w:p>
    <w:p w:rsidR="00560323" w:rsidRPr="00E358A4" w:rsidRDefault="00560323" w:rsidP="005927CE">
      <w:pPr>
        <w:pStyle w:val="PointManual"/>
        <w:spacing w:before="360"/>
        <w:rPr>
          <w:bCs/>
          <w:iCs/>
          <w:color w:val="000000"/>
        </w:rPr>
      </w:pPr>
      <w:r w:rsidRPr="00E358A4">
        <w:rPr>
          <w:bCs/>
          <w:iCs/>
          <w:color w:val="000000"/>
        </w:rPr>
        <w:t>16.</w:t>
      </w:r>
      <w:r w:rsidRPr="00E358A4">
        <w:rPr>
          <w:bCs/>
          <w:iCs/>
          <w:color w:val="000000"/>
        </w:rPr>
        <w:tab/>
      </w:r>
      <w:r w:rsidRPr="00E358A4">
        <w:rPr>
          <w:bCs/>
          <w:iCs/>
          <w:color w:val="000000"/>
          <w:u w:val="single"/>
        </w:rPr>
        <w:t>Culture</w:t>
      </w:r>
    </w:p>
    <w:p w:rsidR="00560323" w:rsidRPr="00E358A4" w:rsidRDefault="00A308E9" w:rsidP="00F234B2">
      <w:pPr>
        <w:pStyle w:val="PointManual1"/>
        <w:spacing w:before="240"/>
      </w:pPr>
      <w:r w:rsidRPr="00E358A4">
        <w:t>a)</w:t>
      </w:r>
      <w:r w:rsidRPr="00E358A4">
        <w:tab/>
        <w:t xml:space="preserve">La réforme du cadre européen du droit d'auteur </w:t>
      </w:r>
    </w:p>
    <w:p w:rsidR="00A308E9" w:rsidRPr="00E358A4" w:rsidRDefault="00A308E9" w:rsidP="00A308E9">
      <w:pPr>
        <w:pStyle w:val="DashEqual2"/>
      </w:pPr>
      <w:r w:rsidRPr="00E358A4">
        <w:t>Information de la délégation française</w:t>
      </w:r>
    </w:p>
    <w:p w:rsidR="00EF4E81" w:rsidRPr="00E358A4" w:rsidRDefault="00EF4E81" w:rsidP="00EF4E81">
      <w:pPr>
        <w:pStyle w:val="Text3"/>
        <w:rPr>
          <w:lang w:val="it-IT"/>
        </w:rPr>
      </w:pPr>
      <w:r w:rsidRPr="00E358A4">
        <w:rPr>
          <w:lang w:val="it-IT"/>
        </w:rPr>
        <w:t>14153/16 CULT 105 AUDIO 117 PI 127 DIGIT 127 MI 688 COMPET 565</w:t>
      </w:r>
    </w:p>
    <w:p w:rsidR="00A308E9" w:rsidRPr="00E358A4" w:rsidRDefault="00A308E9" w:rsidP="00F77CE3">
      <w:pPr>
        <w:pStyle w:val="PointManual1"/>
        <w:spacing w:before="240"/>
      </w:pPr>
      <w:r w:rsidRPr="00E358A4">
        <w:t>b)</w:t>
      </w:r>
      <w:r w:rsidRPr="00E358A4">
        <w:tab/>
        <w:t>Capitales européennes de la culture 2020</w:t>
      </w:r>
    </w:p>
    <w:p w:rsidR="00A308E9" w:rsidRPr="00E358A4" w:rsidRDefault="00A308E9" w:rsidP="00E439FB">
      <w:pPr>
        <w:pStyle w:val="DashEqual2"/>
      </w:pPr>
      <w:r w:rsidRPr="00E358A4">
        <w:t>Informations communiquées par les délégations croate et irlandaise</w:t>
      </w:r>
    </w:p>
    <w:p w:rsidR="00EF4E81" w:rsidRPr="00E358A4" w:rsidRDefault="00EF4E81" w:rsidP="00EF4E81">
      <w:pPr>
        <w:pStyle w:val="Text3"/>
      </w:pPr>
      <w:r w:rsidRPr="00E358A4">
        <w:t>14154/16 CULT 106</w:t>
      </w:r>
    </w:p>
    <w:p w:rsidR="00A308E9" w:rsidRPr="00E358A4" w:rsidRDefault="00A308E9" w:rsidP="00C359CD">
      <w:pPr>
        <w:pStyle w:val="PointManual1"/>
        <w:spacing w:before="240"/>
      </w:pPr>
      <w:r w:rsidRPr="00E358A4">
        <w:t>c)</w:t>
      </w:r>
      <w:r w:rsidRPr="00E358A4">
        <w:tab/>
        <w:t>Faire face à la crise en Europe: investir dans la culture</w:t>
      </w:r>
    </w:p>
    <w:p w:rsidR="00A308E9" w:rsidRPr="00E358A4" w:rsidRDefault="00A308E9" w:rsidP="00A308E9">
      <w:pPr>
        <w:pStyle w:val="DashEqual2"/>
      </w:pPr>
      <w:r w:rsidRPr="00E358A4">
        <w:t>Informations communiquées par la délégation italienne</w:t>
      </w:r>
    </w:p>
    <w:p w:rsidR="00EF4E81" w:rsidRPr="00E358A4" w:rsidRDefault="00EF4E81" w:rsidP="00EF4E81">
      <w:pPr>
        <w:pStyle w:val="Text3"/>
      </w:pPr>
      <w:r w:rsidRPr="00E358A4">
        <w:t>14404/16 CULT 112 ECOFIN 1046</w:t>
      </w:r>
    </w:p>
    <w:p w:rsidR="006F3EF4" w:rsidRPr="00E358A4" w:rsidRDefault="006F3EF4" w:rsidP="005927CE">
      <w:pPr>
        <w:pStyle w:val="PointManual1"/>
        <w:spacing w:before="240"/>
        <w:rPr>
          <w:rFonts w:eastAsia="Calibri"/>
          <w:u w:val="single"/>
        </w:rPr>
      </w:pPr>
      <w:r w:rsidRPr="00E358A4">
        <w:rPr>
          <w:u w:val="single"/>
        </w:rPr>
        <w:t>Sport</w:t>
      </w:r>
    </w:p>
    <w:p w:rsidR="006F3EF4" w:rsidRPr="00E358A4" w:rsidRDefault="00620A84" w:rsidP="005927CE">
      <w:pPr>
        <w:pStyle w:val="PointManual1"/>
        <w:spacing w:before="480"/>
      </w:pPr>
      <w:r w:rsidRPr="00E358A4">
        <w:t>d)</w:t>
      </w:r>
      <w:r w:rsidRPr="00E358A4">
        <w:tab/>
        <w:t>Réunions de l'Agence mondiale antidopage (AMA) (Glasgow, les 19 et 20 novembre 2016)</w:t>
      </w:r>
    </w:p>
    <w:p w:rsidR="00CF7945" w:rsidRDefault="006F3EF4" w:rsidP="000624C5">
      <w:pPr>
        <w:pStyle w:val="DashEqual2"/>
      </w:pPr>
      <w:r w:rsidRPr="00E358A4">
        <w:t xml:space="preserve">Informations communiquées par les représentants des États membres de l'UE </w:t>
      </w:r>
    </w:p>
    <w:p w:rsidR="006F3EF4" w:rsidRPr="00E358A4" w:rsidRDefault="00CF7945" w:rsidP="00CF7945">
      <w:pPr>
        <w:pStyle w:val="Text2"/>
      </w:pPr>
      <w:r>
        <w:tab/>
      </w:r>
      <w:bookmarkStart w:id="1" w:name="_GoBack"/>
      <w:bookmarkEnd w:id="1"/>
      <w:r w:rsidR="006F3EF4" w:rsidRPr="00E358A4">
        <w:t>(BE, UK et MT) au sein de l'AMA</w:t>
      </w:r>
    </w:p>
    <w:p w:rsidR="00280F2F" w:rsidRPr="00E358A4" w:rsidRDefault="00280F2F" w:rsidP="00F234B2">
      <w:pPr>
        <w:pStyle w:val="PointManual1"/>
        <w:spacing w:before="240"/>
      </w:pPr>
      <w:r w:rsidRPr="00E358A4">
        <w:t>e)</w:t>
      </w:r>
      <w:r w:rsidRPr="00E358A4">
        <w:tab/>
        <w:t>Évolution et spécificités de l'organisation du sport européen</w:t>
      </w:r>
    </w:p>
    <w:p w:rsidR="00280F2F" w:rsidRPr="00E358A4" w:rsidRDefault="00280F2F" w:rsidP="00280F2F">
      <w:pPr>
        <w:pStyle w:val="DashEqual2"/>
      </w:pPr>
      <w:r w:rsidRPr="00E358A4">
        <w:t>Information de la délégation française</w:t>
      </w:r>
    </w:p>
    <w:p w:rsidR="00B70EDB" w:rsidRPr="00E358A4" w:rsidRDefault="00B70EDB" w:rsidP="00B70EDB">
      <w:pPr>
        <w:pStyle w:val="Text3"/>
      </w:pPr>
      <w:r w:rsidRPr="00E358A4">
        <w:t>14173/16 SPORT 77</w:t>
      </w:r>
    </w:p>
    <w:p w:rsidR="00620A84" w:rsidRPr="00E358A4" w:rsidRDefault="00620A84" w:rsidP="00BC5DF4">
      <w:pPr>
        <w:pStyle w:val="PointManual"/>
        <w:spacing w:before="360"/>
        <w:jc w:val="center"/>
      </w:pPr>
      <w:r w:rsidRPr="00E358A4">
        <w:t>º</w:t>
      </w:r>
    </w:p>
    <w:p w:rsidR="00620A84" w:rsidRPr="00E358A4" w:rsidRDefault="00620A84" w:rsidP="00620A84">
      <w:pPr>
        <w:pStyle w:val="PointManual"/>
        <w:spacing w:before="120"/>
        <w:jc w:val="center"/>
      </w:pPr>
      <w:r w:rsidRPr="00E358A4">
        <w:t>º</w:t>
      </w:r>
      <w:r w:rsidRPr="00E358A4">
        <w:tab/>
        <w:t>º</w:t>
      </w:r>
    </w:p>
    <w:p w:rsidR="00BC5DF4" w:rsidRPr="00E358A4" w:rsidRDefault="00E0271D" w:rsidP="002214D5">
      <w:pPr>
        <w:pStyle w:val="PointManual1"/>
        <w:spacing w:before="480"/>
        <w:rPr>
          <w:u w:val="single"/>
        </w:rPr>
      </w:pPr>
      <w:r w:rsidRPr="00E358A4">
        <w:br w:type="page"/>
      </w:r>
      <w:r w:rsidRPr="00E358A4">
        <w:rPr>
          <w:u w:val="single"/>
        </w:rPr>
        <w:t>Culture et sport</w:t>
      </w:r>
    </w:p>
    <w:p w:rsidR="00620A84" w:rsidRPr="00E358A4" w:rsidRDefault="00280F2F" w:rsidP="00286DA9">
      <w:pPr>
        <w:pStyle w:val="PointManual1"/>
        <w:spacing w:before="360"/>
      </w:pPr>
      <w:r w:rsidRPr="00E358A4">
        <w:t>f)</w:t>
      </w:r>
      <w:r w:rsidRPr="00E358A4">
        <w:tab/>
        <w:t>Programme de travail de la prochaine présidence</w:t>
      </w:r>
    </w:p>
    <w:p w:rsidR="00620A84" w:rsidRPr="00E358A4" w:rsidRDefault="00620A84" w:rsidP="004F6B78">
      <w:pPr>
        <w:pStyle w:val="DashEqual2"/>
      </w:pPr>
      <w:r w:rsidRPr="00E358A4">
        <w:t>Informations communiquées par la délégation maltaise</w:t>
      </w:r>
    </w:p>
    <w:p w:rsidR="006F3EF4" w:rsidRPr="00E358A4" w:rsidRDefault="006F3EF4" w:rsidP="00E0271D">
      <w:pPr>
        <w:spacing w:before="1080"/>
        <w:rPr>
          <w:b/>
          <w:bCs/>
        </w:rPr>
      </w:pPr>
      <w:r w:rsidRPr="00E358A4">
        <w:rPr>
          <w:b/>
          <w:bCs/>
        </w:rPr>
        <w:t>________________</w:t>
      </w:r>
    </w:p>
    <w:p w:rsidR="00E0271D" w:rsidRPr="00E358A4" w:rsidRDefault="006F3EF4" w:rsidP="00E0271D">
      <w:r w:rsidRPr="00E358A4">
        <w:t>(*)</w:t>
      </w:r>
      <w:r w:rsidRPr="00E358A4">
        <w:tab/>
        <w:t>Point sur lequel un vote peut être demandé.</w:t>
      </w:r>
    </w:p>
    <w:p w:rsidR="00E0271D" w:rsidRPr="00E358A4" w:rsidRDefault="00E0271D" w:rsidP="00E0271D">
      <w:pPr>
        <w:spacing w:before="60"/>
      </w:pPr>
      <w:r w:rsidRPr="00E358A4">
        <w:t>(x)</w:t>
      </w:r>
      <w:r w:rsidRPr="00E358A4">
        <w:tab/>
        <w:t>Document non disponible en salle de réunion.</w:t>
      </w:r>
    </w:p>
    <w:p w:rsidR="00B67A64" w:rsidRPr="00793E36" w:rsidRDefault="00B67A64" w:rsidP="00E0271D">
      <w:pPr>
        <w:pStyle w:val="FinalLine"/>
        <w:spacing w:before="840" w:after="0"/>
      </w:pPr>
    </w:p>
    <w:sectPr w:rsidR="00B67A64" w:rsidRPr="00793E36" w:rsidSect="009069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9A" w:rsidRDefault="00F6049A" w:rsidP="00B67A64">
      <w:r>
        <w:separator/>
      </w:r>
    </w:p>
  </w:endnote>
  <w:endnote w:type="continuationSeparator" w:id="0">
    <w:p w:rsidR="00F6049A" w:rsidRDefault="00F6049A" w:rsidP="00B6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945" w:rsidRDefault="00CF79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0694A" w:rsidRPr="00D94637" w:rsidTr="0090694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0694A" w:rsidRPr="00D94637" w:rsidRDefault="0090694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0694A" w:rsidRPr="00B310DC" w:rsidTr="0090694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0694A" w:rsidRPr="00AD7BF2" w:rsidRDefault="0090694A" w:rsidP="004F54B2">
          <w:pPr>
            <w:pStyle w:val="FooterText"/>
          </w:pPr>
          <w:r>
            <w:t>14354/16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0694A" w:rsidRPr="00AD7BF2" w:rsidRDefault="0090694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0694A" w:rsidRPr="002511D8" w:rsidRDefault="0090694A" w:rsidP="00D94637">
          <w:pPr>
            <w:pStyle w:val="FooterText"/>
            <w:jc w:val="center"/>
          </w:pPr>
          <w:r>
            <w:t>heb/nn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0694A" w:rsidRPr="00B310DC" w:rsidRDefault="0090694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F7945">
            <w:rPr>
              <w:noProof/>
            </w:rPr>
            <w:t>6</w:t>
          </w:r>
          <w:r>
            <w:fldChar w:fldCharType="end"/>
          </w:r>
        </w:p>
      </w:tc>
    </w:tr>
    <w:tr w:rsidR="0090694A" w:rsidRPr="00D94637" w:rsidTr="0090694A">
      <w:trPr>
        <w:jc w:val="center"/>
      </w:trPr>
      <w:tc>
        <w:tcPr>
          <w:tcW w:w="1774" w:type="pct"/>
          <w:shd w:val="clear" w:color="auto" w:fill="auto"/>
        </w:tcPr>
        <w:p w:rsidR="0090694A" w:rsidRPr="00AD7BF2" w:rsidRDefault="0090694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0694A" w:rsidRPr="00AD7BF2" w:rsidRDefault="0090694A" w:rsidP="00D204D6">
          <w:pPr>
            <w:pStyle w:val="FooterText"/>
            <w:spacing w:before="40"/>
            <w:jc w:val="center"/>
          </w:pPr>
          <w:r>
            <w:t>GIP IB</w:t>
          </w:r>
        </w:p>
      </w:tc>
      <w:tc>
        <w:tcPr>
          <w:tcW w:w="1147" w:type="pct"/>
          <w:shd w:val="clear" w:color="auto" w:fill="auto"/>
        </w:tcPr>
        <w:p w:rsidR="0090694A" w:rsidRPr="00D94637" w:rsidRDefault="0090694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0694A" w:rsidRPr="00D94637" w:rsidRDefault="0090694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B67A64" w:rsidRPr="0090694A" w:rsidRDefault="00B67A64" w:rsidP="0090694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0694A" w:rsidRPr="00D94637" w:rsidTr="0090694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0694A" w:rsidRPr="00D94637" w:rsidRDefault="0090694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0694A" w:rsidRPr="00B310DC" w:rsidTr="0090694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0694A" w:rsidRPr="00AD7BF2" w:rsidRDefault="0090694A" w:rsidP="004F54B2">
          <w:pPr>
            <w:pStyle w:val="FooterText"/>
          </w:pPr>
          <w:r>
            <w:t>14354/16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0694A" w:rsidRPr="00AD7BF2" w:rsidRDefault="0090694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0694A" w:rsidRPr="002511D8" w:rsidRDefault="0090694A" w:rsidP="00D94637">
          <w:pPr>
            <w:pStyle w:val="FooterText"/>
            <w:jc w:val="center"/>
          </w:pPr>
          <w:r>
            <w:t>heb/nn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0694A" w:rsidRPr="00B310DC" w:rsidRDefault="0090694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F7945">
            <w:rPr>
              <w:noProof/>
            </w:rPr>
            <w:t>1</w:t>
          </w:r>
          <w:r>
            <w:fldChar w:fldCharType="end"/>
          </w:r>
        </w:p>
      </w:tc>
    </w:tr>
    <w:tr w:rsidR="0090694A" w:rsidRPr="00D94637" w:rsidTr="0090694A">
      <w:trPr>
        <w:jc w:val="center"/>
      </w:trPr>
      <w:tc>
        <w:tcPr>
          <w:tcW w:w="1774" w:type="pct"/>
          <w:shd w:val="clear" w:color="auto" w:fill="auto"/>
        </w:tcPr>
        <w:p w:rsidR="0090694A" w:rsidRPr="00AD7BF2" w:rsidRDefault="0090694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0694A" w:rsidRPr="00AD7BF2" w:rsidRDefault="0090694A" w:rsidP="00D204D6">
          <w:pPr>
            <w:pStyle w:val="FooterText"/>
            <w:spacing w:before="40"/>
            <w:jc w:val="center"/>
          </w:pPr>
          <w:r>
            <w:t>GIP IB</w:t>
          </w:r>
        </w:p>
      </w:tc>
      <w:tc>
        <w:tcPr>
          <w:tcW w:w="1147" w:type="pct"/>
          <w:shd w:val="clear" w:color="auto" w:fill="auto"/>
        </w:tcPr>
        <w:p w:rsidR="0090694A" w:rsidRPr="00D94637" w:rsidRDefault="0090694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0694A" w:rsidRPr="00D94637" w:rsidRDefault="0090694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B67A64" w:rsidRPr="0090694A" w:rsidRDefault="00B67A64" w:rsidP="0090694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9A" w:rsidRDefault="00F6049A" w:rsidP="00B67A64">
      <w:r>
        <w:separator/>
      </w:r>
    </w:p>
  </w:footnote>
  <w:footnote w:type="continuationSeparator" w:id="0">
    <w:p w:rsidR="00F6049A" w:rsidRDefault="00F6049A" w:rsidP="00B6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945" w:rsidRDefault="00CF79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945" w:rsidRDefault="00CF79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945" w:rsidRDefault="00CF79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9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1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2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3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4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5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6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7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18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8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3"/>
  </w:num>
  <w:num w:numId="5">
    <w:abstractNumId w:val="1"/>
  </w:num>
  <w:num w:numId="6">
    <w:abstractNumId w:val="14"/>
  </w:num>
  <w:num w:numId="7">
    <w:abstractNumId w:val="10"/>
  </w:num>
  <w:num w:numId="8">
    <w:abstractNumId w:val="2"/>
  </w:num>
  <w:num w:numId="9">
    <w:abstractNumId w:val="16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7"/>
  </w:num>
  <w:num w:numId="15">
    <w:abstractNumId w:val="5"/>
  </w:num>
  <w:num w:numId="16">
    <w:abstractNumId w:val="4"/>
  </w:num>
  <w:num w:numId="17">
    <w:abstractNumId w:val="12"/>
  </w:num>
  <w:num w:numId="18">
    <w:abstractNumId w:val="17"/>
  </w:num>
  <w:num w:numId="19">
    <w:abstractNumId w:val="0"/>
  </w:num>
  <w:num w:numId="20">
    <w:abstractNumId w:val="6"/>
  </w:num>
  <w:num w:numId="21">
    <w:abstractNumId w:val="3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d46a3305-3cbf-4adb-8fb7-d370c216f882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11-17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354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60&lt;/text&gt;_x000d__x000a_      &lt;text&gt;EDUC 370&lt;/text&gt;_x000d__x000a_      &lt;text&gt;JEUN 100&lt;/text&gt;_x000d__x000a_      &lt;text&gt;CULT 109&lt;/text&gt;_x000d__x000a_      &lt;text&gt;AUDIO 121&lt;/text&gt;_x000d__x000a_      &lt;text&gt;SPORT 80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502e session du CONSEIL DE L'UNION EUROPÉENNE (Éducation, jeunesse, culture et sport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502&amp;lt;Run BaselineAlignment=&quot;Superscript&quot;&amp;gt;e&amp;lt;/Run&amp;gt; session du CONSEIL DE L'UNION EUROPÉENNE&amp;lt;LineBreak /&amp;gt;(Éducation, jeunesse, culture et sport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 IB&lt;/text&gt;_x000d__x000a_  &lt;/metadata&gt;_x000d__x000a_  &lt;metadata key=&quot;md_Initials&quot; translate=&quot;false&quot;&gt;_x000d__x000a_    &lt;text&gt;heb/nn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11-21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  &lt;meeting date=&quot;2016-11-22T09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8.2&quot; technicalblockguid=&quot;ede85226-556a-44f7-8568-40c9f7141071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11-04&lt;/text&gt;_x000d__x000a_  &lt;/metadata&gt;_x000d__x000a_  &lt;metadata key=&quot;md_Prefix&quot;&gt;_x000d__x000a_    &lt;text&gt;CM&lt;/text&gt;_x000d__x000a_  &lt;/metadata&gt;_x000d__x000a_  &lt;metadata key=&quot;md_DocumentNumber&quot;&gt;_x000d__x000a_    &lt;text&gt;4566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0&lt;/text&gt;_x000d__x000a_      &lt;text&gt;EDUC 370&lt;/text&gt;_x000d__x000a_      &lt;text&gt;JEUN 100&lt;/text&gt;_x000d__x000a_      &lt;text&gt;CULT 109&lt;/text&gt;_x000d__x000a_      &lt;text&gt;AUDIO 121&lt;/text&gt;_x000d__x000a_      &lt;text&gt;SPORT 80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02nd meeting of the COUNCIL OF THE EUROPEAN UNION (Education, Youth, Culture and Spor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502nd &amp;lt;/Run&amp;gt;meeting of the COUNCIL OF THE EUROPEAN UNION&amp;lt;LineBreak /&amp;gt;(Education, Youth, Culture and Spor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11-21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6-11-22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67A64"/>
    <w:rsid w:val="00007D6E"/>
    <w:rsid w:val="00010C1D"/>
    <w:rsid w:val="0001193E"/>
    <w:rsid w:val="00013A3D"/>
    <w:rsid w:val="00061B70"/>
    <w:rsid w:val="000624C5"/>
    <w:rsid w:val="00073045"/>
    <w:rsid w:val="000807E4"/>
    <w:rsid w:val="0009656C"/>
    <w:rsid w:val="000C4B6E"/>
    <w:rsid w:val="000F4FAE"/>
    <w:rsid w:val="00135BD7"/>
    <w:rsid w:val="0015297D"/>
    <w:rsid w:val="00152E40"/>
    <w:rsid w:val="001619C4"/>
    <w:rsid w:val="00165755"/>
    <w:rsid w:val="00173F0E"/>
    <w:rsid w:val="00175995"/>
    <w:rsid w:val="00182F2F"/>
    <w:rsid w:val="00195D3E"/>
    <w:rsid w:val="0019652A"/>
    <w:rsid w:val="00196BEA"/>
    <w:rsid w:val="001A5C25"/>
    <w:rsid w:val="001B7AA2"/>
    <w:rsid w:val="001C1958"/>
    <w:rsid w:val="001D2FEA"/>
    <w:rsid w:val="00213F1F"/>
    <w:rsid w:val="002214D5"/>
    <w:rsid w:val="00260290"/>
    <w:rsid w:val="00262635"/>
    <w:rsid w:val="0027464D"/>
    <w:rsid w:val="00280F2F"/>
    <w:rsid w:val="0028269E"/>
    <w:rsid w:val="00286DA9"/>
    <w:rsid w:val="002A2AE8"/>
    <w:rsid w:val="002C36C8"/>
    <w:rsid w:val="002C3F7C"/>
    <w:rsid w:val="003C6E8B"/>
    <w:rsid w:val="003D79B6"/>
    <w:rsid w:val="003E4E8F"/>
    <w:rsid w:val="003E7E0F"/>
    <w:rsid w:val="0043049A"/>
    <w:rsid w:val="004350B4"/>
    <w:rsid w:val="004350CC"/>
    <w:rsid w:val="00446C34"/>
    <w:rsid w:val="00475556"/>
    <w:rsid w:val="0049227E"/>
    <w:rsid w:val="004A04DC"/>
    <w:rsid w:val="004D536C"/>
    <w:rsid w:val="004F6B78"/>
    <w:rsid w:val="005157F5"/>
    <w:rsid w:val="00515AF8"/>
    <w:rsid w:val="00560323"/>
    <w:rsid w:val="005927CE"/>
    <w:rsid w:val="005B43EF"/>
    <w:rsid w:val="005D44CC"/>
    <w:rsid w:val="005D6B77"/>
    <w:rsid w:val="0060313A"/>
    <w:rsid w:val="006101B1"/>
    <w:rsid w:val="00617536"/>
    <w:rsid w:val="00620A84"/>
    <w:rsid w:val="0063379B"/>
    <w:rsid w:val="00640516"/>
    <w:rsid w:val="00657FCB"/>
    <w:rsid w:val="00660634"/>
    <w:rsid w:val="00661B82"/>
    <w:rsid w:val="00662EFB"/>
    <w:rsid w:val="006A38C5"/>
    <w:rsid w:val="006B20AF"/>
    <w:rsid w:val="006B64B5"/>
    <w:rsid w:val="006C1AD4"/>
    <w:rsid w:val="006E33E2"/>
    <w:rsid w:val="006E4349"/>
    <w:rsid w:val="006F3EF4"/>
    <w:rsid w:val="006F4741"/>
    <w:rsid w:val="006F5549"/>
    <w:rsid w:val="00755957"/>
    <w:rsid w:val="0075756A"/>
    <w:rsid w:val="00765BAD"/>
    <w:rsid w:val="00783A4D"/>
    <w:rsid w:val="007862FD"/>
    <w:rsid w:val="00792178"/>
    <w:rsid w:val="00793E36"/>
    <w:rsid w:val="007E7EB8"/>
    <w:rsid w:val="00805EB9"/>
    <w:rsid w:val="00823FCE"/>
    <w:rsid w:val="00825503"/>
    <w:rsid w:val="0083482C"/>
    <w:rsid w:val="008826F8"/>
    <w:rsid w:val="00890C2D"/>
    <w:rsid w:val="008C1D5F"/>
    <w:rsid w:val="008E17EF"/>
    <w:rsid w:val="008F4F9A"/>
    <w:rsid w:val="0090694A"/>
    <w:rsid w:val="00921518"/>
    <w:rsid w:val="00930461"/>
    <w:rsid w:val="009330CE"/>
    <w:rsid w:val="00937D4E"/>
    <w:rsid w:val="009D26B9"/>
    <w:rsid w:val="00A308E9"/>
    <w:rsid w:val="00A30F1C"/>
    <w:rsid w:val="00A43CEF"/>
    <w:rsid w:val="00A469D7"/>
    <w:rsid w:val="00A66620"/>
    <w:rsid w:val="00A827AC"/>
    <w:rsid w:val="00A93EAD"/>
    <w:rsid w:val="00AB275C"/>
    <w:rsid w:val="00AC331E"/>
    <w:rsid w:val="00AD4B8C"/>
    <w:rsid w:val="00AF3B1C"/>
    <w:rsid w:val="00B34C8A"/>
    <w:rsid w:val="00B47E00"/>
    <w:rsid w:val="00B67A64"/>
    <w:rsid w:val="00B70EDB"/>
    <w:rsid w:val="00B87C43"/>
    <w:rsid w:val="00B87FFB"/>
    <w:rsid w:val="00BB216B"/>
    <w:rsid w:val="00BC5DF4"/>
    <w:rsid w:val="00BE1373"/>
    <w:rsid w:val="00BE545E"/>
    <w:rsid w:val="00C23DA3"/>
    <w:rsid w:val="00C327BC"/>
    <w:rsid w:val="00C359CD"/>
    <w:rsid w:val="00C41CE8"/>
    <w:rsid w:val="00C615D4"/>
    <w:rsid w:val="00C9364A"/>
    <w:rsid w:val="00C96FBE"/>
    <w:rsid w:val="00CB6281"/>
    <w:rsid w:val="00CF2C8B"/>
    <w:rsid w:val="00CF7945"/>
    <w:rsid w:val="00D060A2"/>
    <w:rsid w:val="00D37B58"/>
    <w:rsid w:val="00D451E4"/>
    <w:rsid w:val="00DA334F"/>
    <w:rsid w:val="00DA6B41"/>
    <w:rsid w:val="00DC041B"/>
    <w:rsid w:val="00DC7D73"/>
    <w:rsid w:val="00DE7B04"/>
    <w:rsid w:val="00DF4055"/>
    <w:rsid w:val="00E0271D"/>
    <w:rsid w:val="00E10040"/>
    <w:rsid w:val="00E12ED8"/>
    <w:rsid w:val="00E235B2"/>
    <w:rsid w:val="00E358A4"/>
    <w:rsid w:val="00E439FB"/>
    <w:rsid w:val="00E8726A"/>
    <w:rsid w:val="00EA532D"/>
    <w:rsid w:val="00EF368F"/>
    <w:rsid w:val="00EF4E81"/>
    <w:rsid w:val="00F234B2"/>
    <w:rsid w:val="00F6049A"/>
    <w:rsid w:val="00F7019E"/>
    <w:rsid w:val="00F77CE3"/>
    <w:rsid w:val="00F85804"/>
    <w:rsid w:val="00FB3AF0"/>
    <w:rsid w:val="00FC4670"/>
    <w:rsid w:val="00FC6257"/>
    <w:rsid w:val="00F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67A64"/>
    <w:pPr>
      <w:spacing w:after="440"/>
      <w:ind w:left="-1134" w:right="-1134"/>
    </w:pPr>
    <w:rPr>
      <w:rFonts w:asciiTheme="minorHAnsi" w:hAnsiTheme="minorHAnsi" w:cstheme="minorBidi"/>
      <w:sz w:val="2"/>
      <w:szCs w:val="24"/>
      <w:lang w:eastAsia="en-US"/>
    </w:rPr>
  </w:style>
  <w:style w:type="character" w:customStyle="1" w:styleId="TechnicalBlockChar">
    <w:name w:val="Technical Block Char"/>
    <w:basedOn w:val="DefaultParagraphFont"/>
    <w:rsid w:val="00B67A64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67A64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B67A64"/>
  </w:style>
  <w:style w:type="character" w:styleId="CommentReference">
    <w:name w:val="annotation reference"/>
    <w:basedOn w:val="DefaultParagraphFont"/>
    <w:uiPriority w:val="99"/>
    <w:semiHidden/>
    <w:unhideWhenUsed/>
    <w:rsid w:val="00661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B82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B82"/>
    <w:rPr>
      <w:b/>
      <w:bCs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82"/>
    <w:rPr>
      <w:rFonts w:ascii="Tahoma" w:hAnsi="Tahoma" w:cs="Tahoma"/>
      <w:sz w:val="16"/>
      <w:szCs w:val="16"/>
      <w:lang w:val="fr-FR" w:eastAsia="en-US"/>
    </w:rPr>
  </w:style>
  <w:style w:type="paragraph" w:customStyle="1" w:styleId="CharCharCharCharChar1CharCharChar">
    <w:name w:val="Char Char Char Char Char1 Char Char Char"/>
    <w:basedOn w:val="Normal"/>
    <w:rsid w:val="00921518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E235B2"/>
    <w:pPr>
      <w:ind w:left="720" w:hanging="720"/>
    </w:pPr>
    <w:rPr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5B2"/>
    <w:rPr>
      <w:rFonts w:ascii="Times New Roman" w:hAnsi="Times New Roman" w:cs="Times New Roman"/>
      <w:sz w:val="24"/>
      <w:szCs w:val="20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E235B2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90694A"/>
    <w:pPr>
      <w:spacing w:after="240"/>
      <w:jc w:val="center"/>
    </w:pPr>
    <w:rPr>
      <w:lang w:eastAsia="en-US"/>
    </w:r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9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9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9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9"/>
      </w:numPr>
    </w:pPr>
  </w:style>
  <w:style w:type="paragraph" w:customStyle="1" w:styleId="Point123">
    <w:name w:val="Point 123"/>
    <w:basedOn w:val="Normal"/>
    <w:rsid w:val="00BE6B17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9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9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9"/>
      </w:numPr>
    </w:pPr>
  </w:style>
  <w:style w:type="paragraph" w:customStyle="1" w:styleId="Pointivx">
    <w:name w:val="Point ivx"/>
    <w:basedOn w:val="Normal"/>
    <w:rsid w:val="00BE6B17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20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20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20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20"/>
      </w:numPr>
    </w:pPr>
  </w:style>
  <w:style w:type="paragraph" w:customStyle="1" w:styleId="Bullet">
    <w:name w:val="Bullet"/>
    <w:basedOn w:val="Normal"/>
    <w:rsid w:val="00BE6B17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5"/>
      </w:numPr>
    </w:pPr>
  </w:style>
  <w:style w:type="paragraph" w:customStyle="1" w:styleId="Bullet2">
    <w:name w:val="Bullet 2"/>
    <w:basedOn w:val="Normal"/>
    <w:rsid w:val="00BE6B17"/>
    <w:pPr>
      <w:numPr>
        <w:numId w:val="16"/>
      </w:numPr>
    </w:pPr>
  </w:style>
  <w:style w:type="paragraph" w:customStyle="1" w:styleId="Bullet3">
    <w:name w:val="Bullet 3"/>
    <w:basedOn w:val="Normal"/>
    <w:rsid w:val="00BE6B17"/>
    <w:pPr>
      <w:numPr>
        <w:numId w:val="17"/>
      </w:numPr>
    </w:pPr>
  </w:style>
  <w:style w:type="paragraph" w:customStyle="1" w:styleId="Bullet4">
    <w:name w:val="Bullet 4"/>
    <w:basedOn w:val="Normal"/>
    <w:rsid w:val="00BE6B17"/>
    <w:pPr>
      <w:numPr>
        <w:numId w:val="18"/>
      </w:numPr>
    </w:pPr>
  </w:style>
  <w:style w:type="paragraph" w:customStyle="1" w:styleId="Dash">
    <w:name w:val="Dash"/>
    <w:basedOn w:val="Normal"/>
    <w:rsid w:val="00BE6B17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5"/>
      </w:numPr>
    </w:pPr>
  </w:style>
  <w:style w:type="paragraph" w:customStyle="1" w:styleId="Dash2">
    <w:name w:val="Dash 2"/>
    <w:basedOn w:val="Normal"/>
    <w:rsid w:val="00BE6B17"/>
    <w:pPr>
      <w:numPr>
        <w:numId w:val="6"/>
      </w:numPr>
    </w:pPr>
  </w:style>
  <w:style w:type="paragraph" w:customStyle="1" w:styleId="Dash3">
    <w:name w:val="Dash 3"/>
    <w:basedOn w:val="Normal"/>
    <w:rsid w:val="00BE6B17"/>
    <w:pPr>
      <w:numPr>
        <w:numId w:val="7"/>
      </w:numPr>
    </w:pPr>
  </w:style>
  <w:style w:type="paragraph" w:customStyle="1" w:styleId="Dash4">
    <w:name w:val="Dash 4"/>
    <w:basedOn w:val="Normal"/>
    <w:rsid w:val="00BE6B17"/>
    <w:pPr>
      <w:numPr>
        <w:numId w:val="8"/>
      </w:numPr>
    </w:pPr>
  </w:style>
  <w:style w:type="paragraph" w:customStyle="1" w:styleId="DashEqual">
    <w:name w:val="Dash Equal"/>
    <w:basedOn w:val="Dash"/>
    <w:rsid w:val="00BE6B17"/>
    <w:pPr>
      <w:numPr>
        <w:numId w:val="9"/>
      </w:numPr>
    </w:pPr>
  </w:style>
  <w:style w:type="paragraph" w:customStyle="1" w:styleId="DashEqual1">
    <w:name w:val="Dash Equal 1"/>
    <w:basedOn w:val="Dash1"/>
    <w:rsid w:val="00BE6B17"/>
    <w:pPr>
      <w:numPr>
        <w:numId w:val="10"/>
      </w:numPr>
    </w:pPr>
  </w:style>
  <w:style w:type="paragraph" w:customStyle="1" w:styleId="DashEqual2">
    <w:name w:val="Dash Equal 2"/>
    <w:basedOn w:val="Dash2"/>
    <w:rsid w:val="00BE6B17"/>
    <w:pPr>
      <w:numPr>
        <w:numId w:val="11"/>
      </w:numPr>
    </w:pPr>
  </w:style>
  <w:style w:type="paragraph" w:customStyle="1" w:styleId="DashEqual3">
    <w:name w:val="Dash Equal 3"/>
    <w:basedOn w:val="Dash3"/>
    <w:rsid w:val="00BE6B17"/>
    <w:pPr>
      <w:numPr>
        <w:numId w:val="12"/>
      </w:numPr>
    </w:pPr>
  </w:style>
  <w:style w:type="paragraph" w:customStyle="1" w:styleId="DashEqual4">
    <w:name w:val="Dash Equal 4"/>
    <w:basedOn w:val="Dash4"/>
    <w:rsid w:val="00BE6B17"/>
    <w:pPr>
      <w:numPr>
        <w:numId w:val="13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22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67A64"/>
    <w:pPr>
      <w:spacing w:after="440"/>
      <w:ind w:left="-1134" w:right="-1134"/>
    </w:pPr>
    <w:rPr>
      <w:rFonts w:asciiTheme="minorHAnsi" w:hAnsiTheme="minorHAnsi" w:cstheme="minorBidi"/>
      <w:sz w:val="2"/>
      <w:szCs w:val="24"/>
      <w:lang w:eastAsia="en-US"/>
    </w:rPr>
  </w:style>
  <w:style w:type="character" w:customStyle="1" w:styleId="TechnicalBlockChar">
    <w:name w:val="Technical Block Char"/>
    <w:basedOn w:val="DefaultParagraphFont"/>
    <w:rsid w:val="00B67A64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67A64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B67A64"/>
  </w:style>
  <w:style w:type="character" w:styleId="CommentReference">
    <w:name w:val="annotation reference"/>
    <w:basedOn w:val="DefaultParagraphFont"/>
    <w:uiPriority w:val="99"/>
    <w:semiHidden/>
    <w:unhideWhenUsed/>
    <w:rsid w:val="00661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B82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B82"/>
    <w:rPr>
      <w:b/>
      <w:bCs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82"/>
    <w:rPr>
      <w:rFonts w:ascii="Tahoma" w:hAnsi="Tahoma" w:cs="Tahoma"/>
      <w:sz w:val="16"/>
      <w:szCs w:val="16"/>
      <w:lang w:val="fr-FR" w:eastAsia="en-US"/>
    </w:rPr>
  </w:style>
  <w:style w:type="paragraph" w:customStyle="1" w:styleId="CharCharCharCharChar1CharCharChar">
    <w:name w:val="Char Char Char Char Char1 Char Char Char"/>
    <w:basedOn w:val="Normal"/>
    <w:rsid w:val="00921518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E235B2"/>
    <w:pPr>
      <w:ind w:left="720" w:hanging="720"/>
    </w:pPr>
    <w:rPr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5B2"/>
    <w:rPr>
      <w:rFonts w:ascii="Times New Roman" w:hAnsi="Times New Roman" w:cs="Times New Roman"/>
      <w:sz w:val="24"/>
      <w:szCs w:val="20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E235B2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90694A"/>
    <w:pPr>
      <w:spacing w:after="240"/>
      <w:jc w:val="center"/>
    </w:pPr>
    <w:rPr>
      <w:lang w:eastAsia="en-US"/>
    </w:r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9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9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9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9"/>
      </w:numPr>
    </w:pPr>
  </w:style>
  <w:style w:type="paragraph" w:customStyle="1" w:styleId="Point123">
    <w:name w:val="Point 123"/>
    <w:basedOn w:val="Normal"/>
    <w:rsid w:val="00BE6B17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9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9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9"/>
      </w:numPr>
    </w:pPr>
  </w:style>
  <w:style w:type="paragraph" w:customStyle="1" w:styleId="Pointivx">
    <w:name w:val="Point ivx"/>
    <w:basedOn w:val="Normal"/>
    <w:rsid w:val="00BE6B17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20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20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20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20"/>
      </w:numPr>
    </w:pPr>
  </w:style>
  <w:style w:type="paragraph" w:customStyle="1" w:styleId="Bullet">
    <w:name w:val="Bullet"/>
    <w:basedOn w:val="Normal"/>
    <w:rsid w:val="00BE6B17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5"/>
      </w:numPr>
    </w:pPr>
  </w:style>
  <w:style w:type="paragraph" w:customStyle="1" w:styleId="Bullet2">
    <w:name w:val="Bullet 2"/>
    <w:basedOn w:val="Normal"/>
    <w:rsid w:val="00BE6B17"/>
    <w:pPr>
      <w:numPr>
        <w:numId w:val="16"/>
      </w:numPr>
    </w:pPr>
  </w:style>
  <w:style w:type="paragraph" w:customStyle="1" w:styleId="Bullet3">
    <w:name w:val="Bullet 3"/>
    <w:basedOn w:val="Normal"/>
    <w:rsid w:val="00BE6B17"/>
    <w:pPr>
      <w:numPr>
        <w:numId w:val="17"/>
      </w:numPr>
    </w:pPr>
  </w:style>
  <w:style w:type="paragraph" w:customStyle="1" w:styleId="Bullet4">
    <w:name w:val="Bullet 4"/>
    <w:basedOn w:val="Normal"/>
    <w:rsid w:val="00BE6B17"/>
    <w:pPr>
      <w:numPr>
        <w:numId w:val="18"/>
      </w:numPr>
    </w:pPr>
  </w:style>
  <w:style w:type="paragraph" w:customStyle="1" w:styleId="Dash">
    <w:name w:val="Dash"/>
    <w:basedOn w:val="Normal"/>
    <w:rsid w:val="00BE6B17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5"/>
      </w:numPr>
    </w:pPr>
  </w:style>
  <w:style w:type="paragraph" w:customStyle="1" w:styleId="Dash2">
    <w:name w:val="Dash 2"/>
    <w:basedOn w:val="Normal"/>
    <w:rsid w:val="00BE6B17"/>
    <w:pPr>
      <w:numPr>
        <w:numId w:val="6"/>
      </w:numPr>
    </w:pPr>
  </w:style>
  <w:style w:type="paragraph" w:customStyle="1" w:styleId="Dash3">
    <w:name w:val="Dash 3"/>
    <w:basedOn w:val="Normal"/>
    <w:rsid w:val="00BE6B17"/>
    <w:pPr>
      <w:numPr>
        <w:numId w:val="7"/>
      </w:numPr>
    </w:pPr>
  </w:style>
  <w:style w:type="paragraph" w:customStyle="1" w:styleId="Dash4">
    <w:name w:val="Dash 4"/>
    <w:basedOn w:val="Normal"/>
    <w:rsid w:val="00BE6B17"/>
    <w:pPr>
      <w:numPr>
        <w:numId w:val="8"/>
      </w:numPr>
    </w:pPr>
  </w:style>
  <w:style w:type="paragraph" w:customStyle="1" w:styleId="DashEqual">
    <w:name w:val="Dash Equal"/>
    <w:basedOn w:val="Dash"/>
    <w:rsid w:val="00BE6B17"/>
    <w:pPr>
      <w:numPr>
        <w:numId w:val="9"/>
      </w:numPr>
    </w:pPr>
  </w:style>
  <w:style w:type="paragraph" w:customStyle="1" w:styleId="DashEqual1">
    <w:name w:val="Dash Equal 1"/>
    <w:basedOn w:val="Dash1"/>
    <w:rsid w:val="00BE6B17"/>
    <w:pPr>
      <w:numPr>
        <w:numId w:val="10"/>
      </w:numPr>
    </w:pPr>
  </w:style>
  <w:style w:type="paragraph" w:customStyle="1" w:styleId="DashEqual2">
    <w:name w:val="Dash Equal 2"/>
    <w:basedOn w:val="Dash2"/>
    <w:rsid w:val="00BE6B17"/>
    <w:pPr>
      <w:numPr>
        <w:numId w:val="11"/>
      </w:numPr>
    </w:pPr>
  </w:style>
  <w:style w:type="paragraph" w:customStyle="1" w:styleId="DashEqual3">
    <w:name w:val="Dash Equal 3"/>
    <w:basedOn w:val="Dash3"/>
    <w:rsid w:val="00BE6B17"/>
    <w:pPr>
      <w:numPr>
        <w:numId w:val="12"/>
      </w:numPr>
    </w:pPr>
  </w:style>
  <w:style w:type="paragraph" w:customStyle="1" w:styleId="DashEqual4">
    <w:name w:val="Dash Equal 4"/>
    <w:basedOn w:val="Dash4"/>
    <w:rsid w:val="00BE6B17"/>
    <w:pPr>
      <w:numPr>
        <w:numId w:val="13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22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10EB-6C85-4226-BB81-13E46398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6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NEURAY Nicole</cp:lastModifiedBy>
  <cp:revision>2</cp:revision>
  <cp:lastPrinted>2016-11-17T08:52:00Z</cp:lastPrinted>
  <dcterms:created xsi:type="dcterms:W3CDTF">2016-11-17T13:56:00Z</dcterms:created>
  <dcterms:modified xsi:type="dcterms:W3CDTF">2016-11-17T13:56:00Z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3.8.2, Build 20161102</vt:lpwstr>
  </property>
</Properties>
</file>