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64" w:rsidRPr="009C65C6" w:rsidRDefault="00CA0F80" w:rsidP="009C65C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5f84b1-6682-4460-ba49-ae277c7d91d3_0" style="width:568.5pt;height:369pt">
            <v:imagedata r:id="rId9" o:title=""/>
          </v:shape>
        </w:pict>
      </w:r>
      <w:bookmarkEnd w:id="0"/>
    </w:p>
    <w:p w:rsidR="006F3EF4" w:rsidRPr="00FD7B8A" w:rsidRDefault="006F3EF4" w:rsidP="00661B82">
      <w:pPr>
        <w:spacing w:before="120"/>
        <w:rPr>
          <w:b/>
          <w:bCs/>
          <w:u w:val="single"/>
        </w:rPr>
      </w:pPr>
      <w:r w:rsidRPr="00FD7B8A">
        <w:rPr>
          <w:b/>
          <w:bCs/>
          <w:u w:val="single"/>
        </w:rPr>
        <w:t>ЗАСЕДАНИЕ В ПОНЕДЕЛНИК, 21 НОЕМВРИ 2016 г. (10,00 ч.)</w:t>
      </w:r>
    </w:p>
    <w:p w:rsidR="006F3EF4" w:rsidRPr="00FD7B8A" w:rsidRDefault="00E10040" w:rsidP="00661B82">
      <w:pPr>
        <w:pStyle w:val="PointManual"/>
        <w:spacing w:before="240"/>
      </w:pPr>
      <w:r w:rsidRPr="00FD7B8A">
        <w:t>1.</w:t>
      </w:r>
      <w:r w:rsidRPr="00FD7B8A">
        <w:tab/>
        <w:t>Приемане на дневния ред</w:t>
      </w:r>
    </w:p>
    <w:p w:rsidR="006F3EF4" w:rsidRPr="00FD7B8A" w:rsidRDefault="006F3EF4" w:rsidP="003D79B6">
      <w:pPr>
        <w:pStyle w:val="PointManual"/>
        <w:spacing w:before="360"/>
        <w:rPr>
          <w:rFonts w:eastAsia="Calibri"/>
          <w:b/>
          <w:bCs/>
          <w:u w:val="single"/>
        </w:rPr>
      </w:pPr>
      <w:r w:rsidRPr="00FD7B8A">
        <w:rPr>
          <w:b/>
          <w:bCs/>
          <w:u w:val="single"/>
        </w:rPr>
        <w:t>Незаконодателни дейности</w:t>
      </w:r>
    </w:p>
    <w:p w:rsidR="00661B82" w:rsidRPr="00FD7B8A" w:rsidRDefault="003E4E8F" w:rsidP="000807E4">
      <w:pPr>
        <w:pStyle w:val="PointManual"/>
        <w:spacing w:before="240"/>
      </w:pPr>
      <w:r w:rsidRPr="00FD7B8A">
        <w:t>2.</w:t>
      </w:r>
      <w:r w:rsidRPr="00FD7B8A">
        <w:tab/>
        <w:t>Одобряване на списъка на точки А</w:t>
      </w:r>
    </w:p>
    <w:p w:rsidR="00BC5DF4" w:rsidRPr="00FD7B8A" w:rsidRDefault="00EF368F" w:rsidP="00EF368F">
      <w:pPr>
        <w:pStyle w:val="Text3"/>
      </w:pPr>
      <w:r w:rsidRPr="00FD7B8A">
        <w:t>14444/16 PTS A 92</w:t>
      </w:r>
    </w:p>
    <w:p w:rsidR="006F3EF4" w:rsidRPr="00FD7B8A" w:rsidRDefault="006F3EF4" w:rsidP="000807E4">
      <w:pPr>
        <w:pStyle w:val="HeadingLeft"/>
        <w:spacing w:before="360"/>
        <w:rPr>
          <w:b w:val="0"/>
          <w:bCs/>
        </w:rPr>
      </w:pPr>
      <w:r w:rsidRPr="00FD7B8A">
        <w:rPr>
          <w:b w:val="0"/>
          <w:bCs/>
        </w:rPr>
        <w:t>МЛАДЕЖ</w:t>
      </w:r>
    </w:p>
    <w:p w:rsidR="006F3EF4" w:rsidRPr="00FD7B8A" w:rsidRDefault="003E4E8F" w:rsidP="00C359CD">
      <w:pPr>
        <w:pStyle w:val="PointManual"/>
        <w:spacing w:before="240"/>
        <w:rPr>
          <w:b/>
          <w:bCs/>
        </w:rPr>
      </w:pPr>
      <w:r w:rsidRPr="00FD7B8A">
        <w:t>3.</w:t>
      </w:r>
      <w:r w:rsidRPr="00FD7B8A">
        <w:rPr>
          <w:b/>
          <w:bCs/>
        </w:rPr>
        <w:tab/>
      </w:r>
      <w:r w:rsidRPr="00FD7B8A">
        <w:t>Проект за заключения на Съвета и на представителите на правителствата на държавите членки, заседаващи в рамките на Съвета, относно насърчаване на нови подходи в работата с младежта с цел откриване и развиване на потенциала на младите хора</w:t>
      </w:r>
    </w:p>
    <w:p w:rsidR="006F3EF4" w:rsidRPr="00FD7B8A" w:rsidRDefault="006F3EF4" w:rsidP="001D2FEA">
      <w:pPr>
        <w:pStyle w:val="DashEqual1"/>
        <w:numPr>
          <w:ilvl w:val="0"/>
          <w:numId w:val="2"/>
        </w:numPr>
      </w:pPr>
      <w:r w:rsidRPr="00FD7B8A">
        <w:t>Приемане</w:t>
      </w:r>
    </w:p>
    <w:p w:rsidR="00921518" w:rsidRPr="00FD7B8A" w:rsidRDefault="00921518" w:rsidP="007E7EB8">
      <w:pPr>
        <w:pStyle w:val="Text3"/>
      </w:pPr>
      <w:r w:rsidRPr="00FD7B8A">
        <w:t>13621/16 JEUN 85 EDUC 338 SOC 637 EMPL 433 CULT 97</w:t>
      </w:r>
    </w:p>
    <w:p w:rsidR="00EF368F" w:rsidRPr="00FD7B8A" w:rsidRDefault="00EF368F" w:rsidP="008F4F9A">
      <w:pPr>
        <w:pStyle w:val="Text4"/>
      </w:pPr>
      <w:r w:rsidRPr="00FD7B8A">
        <w:t>+ COR 1 (fr)</w:t>
      </w:r>
    </w:p>
    <w:p w:rsidR="006F3EF4" w:rsidRPr="00FD7B8A" w:rsidRDefault="003E4E8F" w:rsidP="00AC331E">
      <w:pPr>
        <w:pStyle w:val="PointManual"/>
        <w:spacing w:before="360"/>
        <w:rPr>
          <w:b/>
          <w:bCs/>
        </w:rPr>
      </w:pPr>
      <w:r w:rsidRPr="00FD7B8A">
        <w:t>4.</w:t>
      </w:r>
      <w:r w:rsidRPr="00FD7B8A">
        <w:rPr>
          <w:b/>
          <w:bCs/>
        </w:rPr>
        <w:tab/>
      </w:r>
      <w:r w:rsidRPr="00FD7B8A">
        <w:t>Младите европейци в центъра на един модерен Европейски съюз</w:t>
      </w:r>
    </w:p>
    <w:p w:rsidR="006F3EF4" w:rsidRPr="00FD7B8A" w:rsidRDefault="006F3EF4" w:rsidP="00C96FBE">
      <w:pPr>
        <w:pStyle w:val="DashEqual1"/>
        <w:numPr>
          <w:ilvl w:val="0"/>
          <w:numId w:val="1"/>
        </w:numPr>
      </w:pPr>
      <w:r w:rsidRPr="00FD7B8A">
        <w:t>Ориентационен дебат</w:t>
      </w:r>
    </w:p>
    <w:p w:rsidR="006F3EF4" w:rsidRPr="00FD7B8A" w:rsidRDefault="006F3EF4" w:rsidP="00FC6257">
      <w:pPr>
        <w:pStyle w:val="Text2"/>
      </w:pPr>
      <w:r w:rsidRPr="00FD7B8A">
        <w:t>(открит дебат съгласно член 8, параграф 2 от Процедурния правилник на Съвета)</w:t>
      </w:r>
    </w:p>
    <w:p w:rsidR="00921518" w:rsidRPr="00FD7B8A" w:rsidRDefault="00921518" w:rsidP="007E7EB8">
      <w:pPr>
        <w:pStyle w:val="Text3"/>
        <w:rPr>
          <w:bCs/>
        </w:rPr>
      </w:pPr>
      <w:r w:rsidRPr="00FD7B8A">
        <w:t>13617/16 JEUN 84</w:t>
      </w:r>
    </w:p>
    <w:p w:rsidR="006F3EF4" w:rsidRPr="00FD7B8A" w:rsidRDefault="003E4E8F" w:rsidP="00C615D4">
      <w:pPr>
        <w:pStyle w:val="HeadingLeft"/>
        <w:rPr>
          <w:b w:val="0"/>
          <w:bCs/>
        </w:rPr>
      </w:pPr>
      <w:r w:rsidRPr="00FD7B8A">
        <w:br w:type="page"/>
      </w:r>
      <w:r w:rsidRPr="00FD7B8A">
        <w:rPr>
          <w:b w:val="0"/>
          <w:bCs/>
        </w:rPr>
        <w:lastRenderedPageBreak/>
        <w:t>ОБРАЗОВАНИЕ</w:t>
      </w:r>
    </w:p>
    <w:p w:rsidR="006F3EF4" w:rsidRPr="00FD7B8A" w:rsidRDefault="003E4E8F" w:rsidP="002214D5">
      <w:pPr>
        <w:pStyle w:val="PointManual"/>
        <w:spacing w:before="480"/>
      </w:pPr>
      <w:r w:rsidRPr="00FD7B8A">
        <w:t>5.</w:t>
      </w:r>
      <w:r w:rsidRPr="00FD7B8A">
        <w:tab/>
        <w:t>Проект за резолюция на Съвета относно Нова програма за умения за приобщаваща и конкурентна Европа</w:t>
      </w:r>
    </w:p>
    <w:p w:rsidR="006F3EF4" w:rsidRPr="00FD7B8A" w:rsidRDefault="006F3EF4" w:rsidP="00AC331E">
      <w:pPr>
        <w:pStyle w:val="DashEqual1"/>
      </w:pPr>
      <w:r w:rsidRPr="00FD7B8A">
        <w:t>Приемане</w:t>
      </w:r>
    </w:p>
    <w:p w:rsidR="00F85804" w:rsidRPr="00FD7B8A" w:rsidRDefault="00921518" w:rsidP="007E7EB8">
      <w:pPr>
        <w:pStyle w:val="Text3"/>
      </w:pPr>
      <w:r w:rsidRPr="00FD7B8A">
        <w:t>13413/16 EDUC 331 SOC 630 EMPL 426 MI 646 ECOFIN 913 JEUN 78</w:t>
      </w:r>
    </w:p>
    <w:p w:rsidR="00921518" w:rsidRPr="00FD7B8A" w:rsidRDefault="00921518" w:rsidP="00F85804">
      <w:pPr>
        <w:pStyle w:val="Text5"/>
      </w:pPr>
      <w:r w:rsidRPr="00FD7B8A">
        <w:t>SPORT 65</w:t>
      </w:r>
    </w:p>
    <w:p w:rsidR="00286DA9" w:rsidRPr="00FD7B8A" w:rsidRDefault="00286DA9" w:rsidP="00286DA9">
      <w:pPr>
        <w:pStyle w:val="Text4"/>
      </w:pPr>
      <w:r w:rsidRPr="00FD7B8A">
        <w:t>+ COR 1 (de)</w:t>
      </w:r>
    </w:p>
    <w:p w:rsidR="00EF368F" w:rsidRPr="00FD7B8A" w:rsidRDefault="00EF368F" w:rsidP="00EF368F">
      <w:pPr>
        <w:pStyle w:val="Text4"/>
      </w:pPr>
      <w:r w:rsidRPr="00FD7B8A">
        <w:t>+ COR 2 (da)</w:t>
      </w:r>
    </w:p>
    <w:p w:rsidR="006F3EF4" w:rsidRPr="00FD7B8A" w:rsidRDefault="003E4E8F" w:rsidP="00AC331E">
      <w:pPr>
        <w:pStyle w:val="PointManual"/>
        <w:spacing w:before="360"/>
      </w:pPr>
      <w:r w:rsidRPr="00FD7B8A">
        <w:t>6.</w:t>
      </w:r>
      <w:r w:rsidRPr="00FD7B8A">
        <w:rPr>
          <w:b/>
          <w:bCs/>
        </w:rPr>
        <w:tab/>
      </w:r>
      <w:r w:rsidRPr="00FD7B8A">
        <w:t>Предложение за препоръка на Съвета за създаване на гаранция за уменията (*)</w:t>
      </w:r>
    </w:p>
    <w:p w:rsidR="006F3EF4" w:rsidRPr="00FD7B8A" w:rsidRDefault="006F3EF4" w:rsidP="00661B82">
      <w:pPr>
        <w:pStyle w:val="Text1"/>
        <w:rPr>
          <w:b/>
          <w:bCs/>
        </w:rPr>
      </w:pPr>
      <w:r w:rsidRPr="00FD7B8A">
        <w:t>(правно основание, предложено от Комисията: членове 165 и 166 от Договора за функционирането на ЕС)</w:t>
      </w:r>
    </w:p>
    <w:p w:rsidR="00921518" w:rsidRPr="00FD7B8A" w:rsidRDefault="006F3EF4" w:rsidP="00921518">
      <w:pPr>
        <w:pStyle w:val="DashEqual1"/>
        <w:rPr>
          <w:b/>
          <w:bCs/>
        </w:rPr>
      </w:pPr>
      <w:r w:rsidRPr="00FD7B8A">
        <w:t>Политическо споразумение</w:t>
      </w:r>
    </w:p>
    <w:p w:rsidR="008C1D5F" w:rsidRPr="00FD7B8A" w:rsidRDefault="008C1D5F" w:rsidP="008C1D5F">
      <w:pPr>
        <w:pStyle w:val="Text3"/>
        <w:tabs>
          <w:tab w:val="right" w:pos="9356"/>
        </w:tabs>
      </w:pPr>
      <w:r w:rsidRPr="00FD7B8A">
        <w:t>14063/16 EDUC 353 SOC 671 EMPL 460 MI 682 ECOFIN 1004</w:t>
      </w:r>
    </w:p>
    <w:p w:rsidR="008C1D5F" w:rsidRPr="00FD7B8A" w:rsidRDefault="008C1D5F" w:rsidP="00286DA9">
      <w:pPr>
        <w:pStyle w:val="Text5"/>
        <w:rPr>
          <w:b/>
          <w:bCs/>
        </w:rPr>
      </w:pPr>
      <w:r w:rsidRPr="00FD7B8A">
        <w:t>DIGIT 126 JEUN 91 SPORT 75</w:t>
      </w:r>
    </w:p>
    <w:p w:rsidR="008F4F9A" w:rsidRPr="00FD7B8A" w:rsidRDefault="00C23DA3" w:rsidP="008C1D5F">
      <w:pPr>
        <w:pStyle w:val="Text3"/>
        <w:tabs>
          <w:tab w:val="right" w:pos="9356"/>
        </w:tabs>
      </w:pPr>
      <w:r w:rsidRPr="00FD7B8A">
        <w:t>10205/16 EDUC 240 SOC 413 EMPL 274 MI 448 ECOFIN 608</w:t>
      </w:r>
      <w:r w:rsidRPr="00FD7B8A">
        <w:tab/>
        <w:t>(x)</w:t>
      </w:r>
    </w:p>
    <w:p w:rsidR="00C23DA3" w:rsidRPr="00FD7B8A" w:rsidRDefault="008C1D5F" w:rsidP="008F4F9A">
      <w:pPr>
        <w:pStyle w:val="Text5"/>
      </w:pPr>
      <w:r w:rsidRPr="00FD7B8A">
        <w:t>DIGIT 72 JEUN 45 SPORT 27</w:t>
      </w:r>
    </w:p>
    <w:p w:rsidR="002214D5" w:rsidRPr="00FD7B8A" w:rsidRDefault="002214D5" w:rsidP="008E17EF">
      <w:pPr>
        <w:pStyle w:val="Text4"/>
        <w:tabs>
          <w:tab w:val="right" w:pos="9356"/>
        </w:tabs>
      </w:pPr>
      <w:r w:rsidRPr="00FD7B8A">
        <w:t>+ REV 1 (it, pl)</w:t>
      </w:r>
      <w:r w:rsidRPr="00FD7B8A">
        <w:tab/>
        <w:t>(x)</w:t>
      </w:r>
    </w:p>
    <w:p w:rsidR="002214D5" w:rsidRPr="00FD7B8A" w:rsidRDefault="002214D5" w:rsidP="008E17EF">
      <w:pPr>
        <w:pStyle w:val="Text4"/>
        <w:tabs>
          <w:tab w:val="right" w:pos="9356"/>
        </w:tabs>
      </w:pPr>
      <w:r w:rsidRPr="00FD7B8A">
        <w:t>+ REV 2 (sv, bg)</w:t>
      </w:r>
      <w:r w:rsidRPr="00FD7B8A">
        <w:tab/>
        <w:t>(x)</w:t>
      </w:r>
    </w:p>
    <w:p w:rsidR="006F3EF4" w:rsidRPr="00FD7B8A" w:rsidRDefault="003E4E8F" w:rsidP="00AC331E">
      <w:pPr>
        <w:pStyle w:val="PointManual"/>
        <w:spacing w:before="360"/>
      </w:pPr>
      <w:r w:rsidRPr="00FD7B8A">
        <w:t>7.</w:t>
      </w:r>
      <w:r w:rsidRPr="00FD7B8A">
        <w:tab/>
        <w:t>Проект за заключения на Съвета и на представителите на правителствата на държавите членки, заседаващи в рамките на Съвета, относно предотвратяването на радикализацията, водеща до свързан с насилие екстремизъм</w:t>
      </w:r>
    </w:p>
    <w:p w:rsidR="006F3EF4" w:rsidRPr="00FD7B8A" w:rsidRDefault="006F3EF4" w:rsidP="00AC331E">
      <w:pPr>
        <w:pStyle w:val="DashEqual1"/>
      </w:pPr>
      <w:r w:rsidRPr="00FD7B8A">
        <w:t>Приемане</w:t>
      </w:r>
    </w:p>
    <w:p w:rsidR="00F85804" w:rsidRPr="00FD7B8A" w:rsidRDefault="00921518" w:rsidP="007E7EB8">
      <w:pPr>
        <w:pStyle w:val="Text3"/>
      </w:pPr>
      <w:r w:rsidRPr="00FD7B8A">
        <w:t>13611/16 EDUC 337 JEUN 83 SPORT 69 CULT 96 AUDIO 112 EMPL 431</w:t>
      </w:r>
    </w:p>
    <w:p w:rsidR="00F85804" w:rsidRPr="00FD7B8A" w:rsidRDefault="007E7EB8" w:rsidP="00F85804">
      <w:pPr>
        <w:pStyle w:val="Text5"/>
      </w:pPr>
      <w:r w:rsidRPr="00FD7B8A">
        <w:t>JAI 866 ENFOPOL 366 COPEN 305 DROIPEN 166 FREMP 169</w:t>
      </w:r>
    </w:p>
    <w:p w:rsidR="00921518" w:rsidRPr="00FD7B8A" w:rsidRDefault="00921518" w:rsidP="00F85804">
      <w:pPr>
        <w:pStyle w:val="Text5"/>
      </w:pPr>
      <w:r w:rsidRPr="00FD7B8A">
        <w:t>SIRIS 142 COSI 162 CATS 80 CYBER 120</w:t>
      </w:r>
    </w:p>
    <w:p w:rsidR="00EF368F" w:rsidRPr="00FD7B8A" w:rsidRDefault="00EF368F" w:rsidP="008F4F9A">
      <w:pPr>
        <w:pStyle w:val="Text4"/>
      </w:pPr>
      <w:r w:rsidRPr="00FD7B8A">
        <w:t>+ COR 1 (ga)</w:t>
      </w:r>
    </w:p>
    <w:p w:rsidR="006F3EF4" w:rsidRPr="00FD7B8A" w:rsidRDefault="003E4E8F" w:rsidP="00AC331E">
      <w:pPr>
        <w:pStyle w:val="PointManual"/>
        <w:spacing w:before="360"/>
        <w:rPr>
          <w:b/>
          <w:bCs/>
        </w:rPr>
      </w:pPr>
      <w:r w:rsidRPr="00FD7B8A">
        <w:t>8.</w:t>
      </w:r>
      <w:r w:rsidRPr="00FD7B8A">
        <w:rPr>
          <w:b/>
          <w:bCs/>
        </w:rPr>
        <w:tab/>
      </w:r>
      <w:r w:rsidRPr="00FD7B8A">
        <w:t>Насърчаване и развиване на таланти: политики за откриване и изваждане на преден план на най-доброто у младите хора</w:t>
      </w:r>
    </w:p>
    <w:p w:rsidR="006F3EF4" w:rsidRPr="00FD7B8A" w:rsidRDefault="006F3EF4" w:rsidP="00AC331E">
      <w:pPr>
        <w:pStyle w:val="DashEqual1"/>
      </w:pPr>
      <w:r w:rsidRPr="00FD7B8A">
        <w:t>Ориентационен дебат</w:t>
      </w:r>
    </w:p>
    <w:p w:rsidR="006F3EF4" w:rsidRPr="00FD7B8A" w:rsidRDefault="006F3EF4" w:rsidP="00FC6257">
      <w:pPr>
        <w:pStyle w:val="Text2"/>
        <w:rPr>
          <w:bCs/>
        </w:rPr>
      </w:pPr>
      <w:r w:rsidRPr="00FD7B8A">
        <w:t>(открит дебат съгласно член 8, параграф 2 от Процедурния правилник на Съвета)</w:t>
      </w:r>
    </w:p>
    <w:p w:rsidR="00F85804" w:rsidRPr="00FD7B8A" w:rsidRDefault="00921518" w:rsidP="007E7EB8">
      <w:pPr>
        <w:pStyle w:val="Text3"/>
        <w:rPr>
          <w:bCs/>
        </w:rPr>
      </w:pPr>
      <w:r w:rsidRPr="00FD7B8A">
        <w:t>13631/16 EDUC 341 JEUN 87 SPORT 71 CULT 100 SOC 639 EMPL 435</w:t>
      </w:r>
    </w:p>
    <w:p w:rsidR="00921518" w:rsidRPr="00FD7B8A" w:rsidRDefault="00921518" w:rsidP="00F85804">
      <w:pPr>
        <w:pStyle w:val="Text5"/>
      </w:pPr>
      <w:r w:rsidRPr="00FD7B8A">
        <w:t>RECH 294</w:t>
      </w:r>
    </w:p>
    <w:p w:rsidR="00262635" w:rsidRPr="00FD7B8A" w:rsidRDefault="008F4F9A" w:rsidP="003E4E8F">
      <w:pPr>
        <w:pStyle w:val="PointManual"/>
        <w:spacing w:before="480"/>
        <w:rPr>
          <w:b/>
          <w:bCs/>
          <w:u w:val="single"/>
        </w:rPr>
      </w:pPr>
      <w:r w:rsidRPr="00FD7B8A">
        <w:br w:type="page"/>
      </w:r>
      <w:r w:rsidRPr="00FD7B8A">
        <w:rPr>
          <w:b/>
          <w:bCs/>
          <w:u w:val="single"/>
        </w:rPr>
        <w:lastRenderedPageBreak/>
        <w:t>Други въпроси</w:t>
      </w:r>
    </w:p>
    <w:p w:rsidR="00C615D4" w:rsidRPr="00FD7B8A" w:rsidRDefault="005D44CC" w:rsidP="003E4E8F">
      <w:pPr>
        <w:pStyle w:val="PointManual"/>
        <w:spacing w:before="480"/>
        <w:rPr>
          <w:u w:val="single"/>
        </w:rPr>
      </w:pPr>
      <w:r w:rsidRPr="00FD7B8A">
        <w:t>9.</w:t>
      </w:r>
      <w:r w:rsidRPr="00FD7B8A">
        <w:tab/>
      </w:r>
      <w:r w:rsidRPr="00FD7B8A">
        <w:rPr>
          <w:bCs/>
          <w:u w:val="single"/>
        </w:rPr>
        <w:t>Образование</w:t>
      </w:r>
    </w:p>
    <w:p w:rsidR="00C615D4" w:rsidRPr="00FD7B8A" w:rsidRDefault="00262635" w:rsidP="008F4F9A">
      <w:pPr>
        <w:pStyle w:val="PointManual1"/>
        <w:spacing w:before="240"/>
      </w:pPr>
      <w:r w:rsidRPr="00FD7B8A">
        <w:t>а)</w:t>
      </w:r>
      <w:r w:rsidRPr="00FD7B8A">
        <w:tab/>
        <w:t>изпробване на европейска студентска карта</w:t>
      </w:r>
    </w:p>
    <w:p w:rsidR="00C615D4" w:rsidRPr="00FD7B8A" w:rsidRDefault="00C615D4" w:rsidP="001D2FEA">
      <w:pPr>
        <w:pStyle w:val="DashEqual2"/>
        <w:numPr>
          <w:ilvl w:val="0"/>
          <w:numId w:val="3"/>
        </w:numPr>
      </w:pPr>
      <w:r w:rsidRPr="00FD7B8A">
        <w:t>Информация от делегацията на Франция</w:t>
      </w:r>
    </w:p>
    <w:p w:rsidR="00FC6257" w:rsidRPr="00FD7B8A" w:rsidRDefault="00E12ED8" w:rsidP="003E4E8F">
      <w:pPr>
        <w:pStyle w:val="Text3"/>
        <w:spacing w:after="240"/>
      </w:pPr>
      <w:r w:rsidRPr="00FD7B8A">
        <w:t>14155/16 EDUC 356 JEUN 93 SOC 676</w:t>
      </w:r>
    </w:p>
    <w:p w:rsidR="00262635" w:rsidRPr="00FD7B8A" w:rsidRDefault="00C615D4" w:rsidP="008F4F9A">
      <w:pPr>
        <w:pStyle w:val="PointManual"/>
        <w:spacing w:before="240"/>
        <w:jc w:val="center"/>
      </w:pPr>
      <w:r w:rsidRPr="00FD7B8A">
        <w:t>º</w:t>
      </w:r>
    </w:p>
    <w:p w:rsidR="003E7E0F" w:rsidRPr="00FD7B8A" w:rsidRDefault="00C615D4" w:rsidP="003E4E8F">
      <w:pPr>
        <w:pStyle w:val="PointManual"/>
        <w:spacing w:before="120" w:after="240"/>
        <w:jc w:val="center"/>
      </w:pPr>
      <w:r w:rsidRPr="00FD7B8A">
        <w:t>º</w:t>
      </w:r>
      <w:r w:rsidRPr="00FD7B8A">
        <w:tab/>
        <w:t>º</w:t>
      </w:r>
    </w:p>
    <w:p w:rsidR="00BC5DF4" w:rsidRPr="00FD7B8A" w:rsidRDefault="00BC5DF4" w:rsidP="008F4F9A">
      <w:pPr>
        <w:pStyle w:val="PointManual1"/>
        <w:spacing w:before="240"/>
        <w:rPr>
          <w:u w:val="single"/>
        </w:rPr>
      </w:pPr>
      <w:r w:rsidRPr="00FD7B8A">
        <w:rPr>
          <w:u w:val="single"/>
        </w:rPr>
        <w:t>Младеж и образование</w:t>
      </w:r>
    </w:p>
    <w:p w:rsidR="00C615D4" w:rsidRPr="00FD7B8A" w:rsidRDefault="00C615D4" w:rsidP="008F4F9A">
      <w:pPr>
        <w:pStyle w:val="PointManual1"/>
        <w:spacing w:before="360"/>
      </w:pPr>
      <w:r w:rsidRPr="00FD7B8A">
        <w:t>б)</w:t>
      </w:r>
      <w:r w:rsidRPr="00FD7B8A">
        <w:tab/>
        <w:t>Работна програма на предстоящото председателство</w:t>
      </w:r>
    </w:p>
    <w:p w:rsidR="003E7E0F" w:rsidRPr="00FD7B8A" w:rsidRDefault="003E7E0F" w:rsidP="003E7E0F">
      <w:pPr>
        <w:pStyle w:val="DashEqual2"/>
      </w:pPr>
      <w:r w:rsidRPr="00FD7B8A">
        <w:t>Информация от делегацията на Малта</w:t>
      </w:r>
    </w:p>
    <w:p w:rsidR="006F3EF4" w:rsidRPr="00FD7B8A" w:rsidRDefault="008F4F9A" w:rsidP="003D79B6">
      <w:pPr>
        <w:pStyle w:val="HeadingLeft"/>
      </w:pPr>
      <w:r w:rsidRPr="00FD7B8A">
        <w:br w:type="page"/>
      </w:r>
      <w:r w:rsidRPr="00FD7B8A">
        <w:lastRenderedPageBreak/>
        <w:t>ЗАСЕДАНИЕ ВЪВ ВТОРНИК, 22 НОЕМВРИ 2016 г. (9,30 ч.)</w:t>
      </w:r>
    </w:p>
    <w:p w:rsidR="006F3EF4" w:rsidRPr="00FD7B8A" w:rsidRDefault="006F3EF4" w:rsidP="003D79B6">
      <w:pPr>
        <w:pStyle w:val="HeadingLeft"/>
      </w:pPr>
      <w:r w:rsidRPr="00FD7B8A">
        <w:t>КУЛТУРА/АУДИОВИЗИЯ</w:t>
      </w:r>
    </w:p>
    <w:p w:rsidR="006F3EF4" w:rsidRPr="00FD7B8A" w:rsidRDefault="006F3EF4" w:rsidP="003D79B6">
      <w:pPr>
        <w:pStyle w:val="PointManual"/>
        <w:spacing w:before="360"/>
        <w:rPr>
          <w:b/>
          <w:bCs/>
          <w:u w:val="single"/>
        </w:rPr>
      </w:pPr>
      <w:r w:rsidRPr="00FD7B8A">
        <w:rPr>
          <w:b/>
          <w:bCs/>
          <w:u w:val="single"/>
        </w:rPr>
        <w:t>Обсъждания на законодателни актове</w:t>
      </w:r>
    </w:p>
    <w:p w:rsidR="006F3EF4" w:rsidRPr="00FD7B8A" w:rsidRDefault="006F3EF4" w:rsidP="003D79B6">
      <w:pPr>
        <w:pStyle w:val="PointManual"/>
        <w:spacing w:before="0"/>
        <w:rPr>
          <w:b/>
          <w:bCs/>
        </w:rPr>
      </w:pPr>
      <w:r w:rsidRPr="00FD7B8A">
        <w:rPr>
          <w:b/>
          <w:bCs/>
        </w:rPr>
        <w:t>(открито обсъждане съгласно член 16, параграф 8 от Договора за Европейския съюз)</w:t>
      </w:r>
    </w:p>
    <w:p w:rsidR="006F3EF4" w:rsidRPr="00FD7B8A" w:rsidRDefault="00DE7B04" w:rsidP="005D44CC">
      <w:pPr>
        <w:pStyle w:val="PointManual"/>
        <w:spacing w:before="360"/>
      </w:pPr>
      <w:r w:rsidRPr="00FD7B8A">
        <w:t>10.</w:t>
      </w:r>
      <w:r w:rsidRPr="00FD7B8A">
        <w:rPr>
          <w:b/>
          <w:bCs/>
        </w:rPr>
        <w:tab/>
      </w:r>
      <w:r w:rsidRPr="00FD7B8A">
        <w:t>Предложение за директива на Европейския парламент и на Съвета за изменение на Директива 2010/13/ЕС за координирането на някои разпоредби, установени в закони, подзаконови и административни актове на държавите членки, отнасящи се до предоставянето на аудиовизуални медийни услуги, с оглед на променящите се пазарни условия (</w:t>
      </w:r>
      <w:r w:rsidRPr="00FD7B8A">
        <w:rPr>
          <w:b/>
          <w:bCs/>
        </w:rPr>
        <w:t>първо четене</w:t>
      </w:r>
      <w:r w:rsidRPr="00FD7B8A">
        <w:t>)</w:t>
      </w:r>
    </w:p>
    <w:p w:rsidR="006F3EF4" w:rsidRPr="00FD7B8A" w:rsidRDefault="006F3EF4" w:rsidP="00661B82">
      <w:pPr>
        <w:pStyle w:val="Text1"/>
      </w:pPr>
      <w:r w:rsidRPr="00FD7B8A">
        <w:t>Междуинституционално досие: 2016/151 (COD)</w:t>
      </w:r>
    </w:p>
    <w:p w:rsidR="006F3EF4" w:rsidRPr="00FD7B8A" w:rsidRDefault="006F3EF4" w:rsidP="00AC331E">
      <w:pPr>
        <w:pStyle w:val="DashEqual1"/>
      </w:pPr>
      <w:r w:rsidRPr="00FD7B8A">
        <w:t>Доклад за напредъка</w:t>
      </w:r>
    </w:p>
    <w:p w:rsidR="003E4E8F" w:rsidRPr="00FD7B8A" w:rsidRDefault="00921518" w:rsidP="006B64B5">
      <w:pPr>
        <w:pStyle w:val="Text3"/>
      </w:pPr>
      <w:r w:rsidRPr="00FD7B8A">
        <w:t>13624/1/16 AUDIO 113 DIGIT 119 CONSOM 251 TELECOM 201</w:t>
      </w:r>
    </w:p>
    <w:p w:rsidR="00921518" w:rsidRPr="00FD7B8A" w:rsidRDefault="00921518" w:rsidP="003E4E8F">
      <w:pPr>
        <w:pStyle w:val="Text5"/>
      </w:pPr>
      <w:r w:rsidRPr="00FD7B8A">
        <w:t>CODEC 1502 IA 103 REV 1</w:t>
      </w:r>
    </w:p>
    <w:p w:rsidR="008C1D5F" w:rsidRPr="00FD7B8A" w:rsidRDefault="00C359CD" w:rsidP="008C1D5F">
      <w:pPr>
        <w:pStyle w:val="Text3"/>
        <w:tabs>
          <w:tab w:val="right" w:pos="9356"/>
        </w:tabs>
      </w:pPr>
      <w:r w:rsidRPr="00FD7B8A">
        <w:t>9479/16 AUDIO 68 DIGIT 55 CONSOM 121 IA 28 TELECOM 98</w:t>
      </w:r>
      <w:r w:rsidRPr="00FD7B8A">
        <w:tab/>
        <w:t>(x)</w:t>
      </w:r>
    </w:p>
    <w:p w:rsidR="00C359CD" w:rsidRPr="00FD7B8A" w:rsidRDefault="00C359CD" w:rsidP="008C1D5F">
      <w:pPr>
        <w:pStyle w:val="Text5"/>
      </w:pPr>
      <w:r w:rsidRPr="00FD7B8A">
        <w:t>CODEC 744</w:t>
      </w:r>
    </w:p>
    <w:p w:rsidR="002214D5" w:rsidRPr="00FD7B8A" w:rsidRDefault="002214D5" w:rsidP="002214D5">
      <w:pPr>
        <w:pStyle w:val="Text4"/>
      </w:pPr>
      <w:r w:rsidRPr="00FD7B8A">
        <w:t>+ COR 1</w:t>
      </w:r>
    </w:p>
    <w:p w:rsidR="006F3EF4" w:rsidRPr="00FD7B8A" w:rsidRDefault="00DE7B04" w:rsidP="005D44CC">
      <w:pPr>
        <w:pStyle w:val="PointManual"/>
        <w:spacing w:before="360"/>
      </w:pPr>
      <w:r w:rsidRPr="00FD7B8A">
        <w:t>11.</w:t>
      </w:r>
      <w:r w:rsidRPr="00FD7B8A">
        <w:rPr>
          <w:b/>
          <w:bCs/>
        </w:rPr>
        <w:tab/>
      </w:r>
      <w:r w:rsidRPr="00FD7B8A">
        <w:t>Предложение за решение на Европейския парламент и на Съвета относно Европейска година на културното наследство (2018 г.) (</w:t>
      </w:r>
      <w:r w:rsidRPr="00FD7B8A">
        <w:rPr>
          <w:b/>
          <w:bCs/>
        </w:rPr>
        <w:t>първо четене</w:t>
      </w:r>
      <w:r w:rsidRPr="00FD7B8A">
        <w:t>)</w:t>
      </w:r>
    </w:p>
    <w:p w:rsidR="006F3EF4" w:rsidRPr="00FD7B8A" w:rsidRDefault="006F3EF4" w:rsidP="00661B82">
      <w:pPr>
        <w:pStyle w:val="Text1"/>
      </w:pPr>
      <w:r w:rsidRPr="00FD7B8A">
        <w:t>Междуинституционално досие: 2016/259 (COD)</w:t>
      </w:r>
    </w:p>
    <w:p w:rsidR="006F3EF4" w:rsidRPr="00FD7B8A" w:rsidRDefault="006F3EF4" w:rsidP="00AC331E">
      <w:pPr>
        <w:pStyle w:val="DashEqual1"/>
      </w:pPr>
      <w:r w:rsidRPr="00FD7B8A">
        <w:t>Общ подход</w:t>
      </w:r>
    </w:p>
    <w:p w:rsidR="00EF368F" w:rsidRPr="00FD7B8A" w:rsidRDefault="00EF368F" w:rsidP="007E7EB8">
      <w:pPr>
        <w:pStyle w:val="Text3"/>
      </w:pPr>
      <w:r w:rsidRPr="00FD7B8A">
        <w:t>14385/16 CULT 110 EDUC 377 RECH 313 RELEX 946 CODEC 1653</w:t>
      </w:r>
    </w:p>
    <w:p w:rsidR="00C359CD" w:rsidRPr="00FD7B8A" w:rsidRDefault="00C359CD" w:rsidP="008C1D5F">
      <w:pPr>
        <w:pStyle w:val="Text3"/>
        <w:tabs>
          <w:tab w:val="right" w:pos="9356"/>
        </w:tabs>
      </w:pPr>
      <w:r w:rsidRPr="00FD7B8A">
        <w:t>11856/16 CULT 72 EDUC 268 RECH 259RELEX 707 CODEC 1186</w:t>
      </w:r>
      <w:r w:rsidRPr="00FD7B8A">
        <w:tab/>
        <w:t>(x)</w:t>
      </w:r>
    </w:p>
    <w:p w:rsidR="006F3EF4" w:rsidRPr="00FD7B8A" w:rsidRDefault="00DE7B04" w:rsidP="005D44CC">
      <w:pPr>
        <w:pStyle w:val="PointManual"/>
        <w:spacing w:before="360"/>
      </w:pPr>
      <w:r w:rsidRPr="00FD7B8A">
        <w:t>12.</w:t>
      </w:r>
      <w:r w:rsidRPr="00FD7B8A">
        <w:rPr>
          <w:b/>
          <w:bCs/>
        </w:rPr>
        <w:tab/>
      </w:r>
      <w:r w:rsidRPr="00FD7B8A">
        <w:t>Предложение за решение на Европейския парламент и на Съвета за изменение на Решение № 445/2014/ЕС за установяване на действие на Съюза „Европейски столици на културата“ за годините 2020—2033 (</w:t>
      </w:r>
      <w:r w:rsidRPr="00FD7B8A">
        <w:rPr>
          <w:b/>
          <w:bCs/>
        </w:rPr>
        <w:t>първо четене</w:t>
      </w:r>
      <w:r w:rsidRPr="00FD7B8A">
        <w:t>)</w:t>
      </w:r>
    </w:p>
    <w:p w:rsidR="006F3EF4" w:rsidRPr="00FD7B8A" w:rsidRDefault="006F3EF4" w:rsidP="00661B82">
      <w:pPr>
        <w:pStyle w:val="Text1"/>
      </w:pPr>
      <w:r w:rsidRPr="00FD7B8A">
        <w:t>Междуинституционално досие: 2016/0186 (COD)</w:t>
      </w:r>
    </w:p>
    <w:p w:rsidR="006F3EF4" w:rsidRPr="00FD7B8A" w:rsidRDefault="00AC331E" w:rsidP="00AC331E">
      <w:pPr>
        <w:pStyle w:val="DashEqual1"/>
      </w:pPr>
      <w:r w:rsidRPr="00FD7B8A">
        <w:t>Общ подход</w:t>
      </w:r>
    </w:p>
    <w:p w:rsidR="00152E40" w:rsidRPr="00FD7B8A" w:rsidRDefault="00152E40" w:rsidP="00152E40">
      <w:pPr>
        <w:pStyle w:val="Text3"/>
      </w:pPr>
      <w:r w:rsidRPr="00FD7B8A">
        <w:t>13660/16 CULT 101 EDUC 77 RECH 41 CODEC 1506</w:t>
      </w:r>
    </w:p>
    <w:p w:rsidR="00C359CD" w:rsidRPr="00FD7B8A" w:rsidRDefault="00C359CD" w:rsidP="008C1D5F">
      <w:pPr>
        <w:pStyle w:val="Text3"/>
        <w:tabs>
          <w:tab w:val="right" w:pos="9356"/>
        </w:tabs>
      </w:pPr>
      <w:r w:rsidRPr="00FD7B8A">
        <w:t>10532/16 CULT 60 AELE 48 EEE 33 CODEC 933</w:t>
      </w:r>
      <w:r w:rsidRPr="00FD7B8A">
        <w:tab/>
        <w:t>(x)</w:t>
      </w:r>
    </w:p>
    <w:p w:rsidR="00C359CD" w:rsidRPr="00FD7B8A" w:rsidRDefault="00C359CD" w:rsidP="008C1D5F">
      <w:pPr>
        <w:pStyle w:val="Text4"/>
        <w:tabs>
          <w:tab w:val="right" w:pos="9356"/>
        </w:tabs>
      </w:pPr>
      <w:r w:rsidRPr="00FD7B8A">
        <w:t>+ ADD 1</w:t>
      </w:r>
      <w:r w:rsidRPr="00FD7B8A">
        <w:tab/>
        <w:t>(x)</w:t>
      </w:r>
    </w:p>
    <w:p w:rsidR="006F3EF4" w:rsidRPr="00FD7B8A" w:rsidRDefault="006F3EF4" w:rsidP="00937D4E">
      <w:pPr>
        <w:pStyle w:val="PointManual"/>
        <w:spacing w:before="480"/>
        <w:rPr>
          <w:b/>
          <w:bCs/>
          <w:u w:val="single"/>
        </w:rPr>
      </w:pPr>
      <w:r w:rsidRPr="00FD7B8A">
        <w:rPr>
          <w:b/>
          <w:bCs/>
          <w:u w:val="single"/>
        </w:rPr>
        <w:t>Незаконодателни дейности</w:t>
      </w:r>
    </w:p>
    <w:p w:rsidR="006F3EF4" w:rsidRPr="00FD7B8A" w:rsidRDefault="00DE7B04" w:rsidP="005D44CC">
      <w:pPr>
        <w:pStyle w:val="PointManual"/>
        <w:spacing w:before="360"/>
        <w:rPr>
          <w:b/>
          <w:bCs/>
        </w:rPr>
      </w:pPr>
      <w:r w:rsidRPr="00FD7B8A">
        <w:t>13.</w:t>
      </w:r>
      <w:r w:rsidRPr="00FD7B8A">
        <w:rPr>
          <w:b/>
          <w:bCs/>
        </w:rPr>
        <w:tab/>
      </w:r>
      <w:r w:rsidRPr="00FD7B8A">
        <w:t>Към стратегия на ЕС за международните културни отношения</w:t>
      </w:r>
    </w:p>
    <w:p w:rsidR="006F3EF4" w:rsidRPr="00FD7B8A" w:rsidRDefault="006F3EF4" w:rsidP="00AC331E">
      <w:pPr>
        <w:pStyle w:val="DashEqual1"/>
      </w:pPr>
      <w:r w:rsidRPr="00FD7B8A">
        <w:t>Ориентационен дебат</w:t>
      </w:r>
    </w:p>
    <w:p w:rsidR="001B7AA2" w:rsidRPr="00FD7B8A" w:rsidRDefault="001B7AA2" w:rsidP="00FC6257">
      <w:pPr>
        <w:pStyle w:val="Text2"/>
      </w:pPr>
      <w:r w:rsidRPr="00FD7B8A">
        <w:t>(открит дебат съгласно член 8, параграф 2 от Процедурния правилник на Съвета)</w:t>
      </w:r>
    </w:p>
    <w:p w:rsidR="006B64B5" w:rsidRPr="00FD7B8A" w:rsidRDefault="00921518" w:rsidP="007E7EB8">
      <w:pPr>
        <w:pStyle w:val="Text3"/>
      </w:pPr>
      <w:r w:rsidRPr="00FD7B8A">
        <w:t>13638/16 CULT 99 RELEX 883 DEVGEN 226 COMPET 540</w:t>
      </w:r>
    </w:p>
    <w:p w:rsidR="00921518" w:rsidRPr="00FD7B8A" w:rsidRDefault="00921518" w:rsidP="006B64B5">
      <w:pPr>
        <w:pStyle w:val="Text5"/>
      </w:pPr>
      <w:r w:rsidRPr="00FD7B8A">
        <w:t>ENFOCUSTOM 172 EDUC 343 COHOM 135</w:t>
      </w:r>
    </w:p>
    <w:p w:rsidR="006F3EF4" w:rsidRPr="00FD7B8A" w:rsidRDefault="001619C4" w:rsidP="00E0271D">
      <w:pPr>
        <w:pStyle w:val="HeadingLeft"/>
        <w:spacing w:before="240"/>
        <w:rPr>
          <w:b w:val="0"/>
          <w:bCs/>
        </w:rPr>
      </w:pPr>
      <w:r w:rsidRPr="00FD7B8A">
        <w:br w:type="page"/>
      </w:r>
      <w:r w:rsidRPr="00FD7B8A">
        <w:rPr>
          <w:b w:val="0"/>
          <w:bCs/>
        </w:rPr>
        <w:t>СПОРТ</w:t>
      </w:r>
    </w:p>
    <w:p w:rsidR="006F3EF4" w:rsidRPr="00FD7B8A" w:rsidRDefault="006F3EF4" w:rsidP="00E0271D">
      <w:pPr>
        <w:pStyle w:val="PointManual"/>
        <w:spacing w:before="480"/>
        <w:rPr>
          <w:b/>
          <w:bCs/>
          <w:u w:val="single"/>
        </w:rPr>
      </w:pPr>
      <w:r w:rsidRPr="00FD7B8A">
        <w:rPr>
          <w:b/>
          <w:bCs/>
          <w:u w:val="single"/>
        </w:rPr>
        <w:t>Незаконодателни дейности</w:t>
      </w:r>
    </w:p>
    <w:p w:rsidR="006F3EF4" w:rsidRPr="00FD7B8A" w:rsidRDefault="00DE7B04" w:rsidP="00E0271D">
      <w:pPr>
        <w:pStyle w:val="PointManual"/>
        <w:spacing w:before="480"/>
        <w:rPr>
          <w:b/>
          <w:bCs/>
        </w:rPr>
      </w:pPr>
      <w:r w:rsidRPr="00FD7B8A">
        <w:t>14.</w:t>
      </w:r>
      <w:r w:rsidRPr="00FD7B8A">
        <w:rPr>
          <w:b/>
          <w:bCs/>
        </w:rPr>
        <w:tab/>
      </w:r>
      <w:r w:rsidRPr="00FD7B8A">
        <w:t>Проект за заключения на Съвета относно спортната дипломация</w:t>
      </w:r>
    </w:p>
    <w:p w:rsidR="006F3EF4" w:rsidRPr="00FD7B8A" w:rsidRDefault="006F3EF4" w:rsidP="00AC331E">
      <w:pPr>
        <w:pStyle w:val="DashEqual1"/>
      </w:pPr>
      <w:r w:rsidRPr="00FD7B8A">
        <w:t>Приемане</w:t>
      </w:r>
    </w:p>
    <w:p w:rsidR="00921518" w:rsidRPr="00FD7B8A" w:rsidRDefault="00921518" w:rsidP="007E7EB8">
      <w:pPr>
        <w:pStyle w:val="Text3"/>
      </w:pPr>
      <w:r w:rsidRPr="00FD7B8A">
        <w:t>13645/1/16 SPORT 72 FREMP 170 RELEX 884 REV 1</w:t>
      </w:r>
    </w:p>
    <w:p w:rsidR="006F3EF4" w:rsidRPr="00FD7B8A" w:rsidRDefault="00DE7B04" w:rsidP="005D44CC">
      <w:pPr>
        <w:pStyle w:val="PointManual"/>
        <w:spacing w:before="360"/>
        <w:rPr>
          <w:b/>
          <w:bCs/>
        </w:rPr>
      </w:pPr>
      <w:r w:rsidRPr="00FD7B8A">
        <w:t>15.</w:t>
      </w:r>
      <w:r w:rsidRPr="00FD7B8A">
        <w:rPr>
          <w:b/>
          <w:bCs/>
        </w:rPr>
        <w:tab/>
      </w:r>
      <w:r w:rsidRPr="00FD7B8A">
        <w:t>Въздействието на спорта върху личностното развитие</w:t>
      </w:r>
    </w:p>
    <w:p w:rsidR="006F3EF4" w:rsidRPr="00FD7B8A" w:rsidRDefault="006F3EF4" w:rsidP="00AC331E">
      <w:pPr>
        <w:pStyle w:val="DashEqual1"/>
      </w:pPr>
      <w:r w:rsidRPr="00FD7B8A">
        <w:t>Ориентационен дебат</w:t>
      </w:r>
    </w:p>
    <w:p w:rsidR="006F3EF4" w:rsidRPr="00FD7B8A" w:rsidRDefault="006F3EF4" w:rsidP="00FC6257">
      <w:pPr>
        <w:pStyle w:val="Text2"/>
      </w:pPr>
      <w:r w:rsidRPr="00FD7B8A">
        <w:t>(открит дебат съгласно член 8, параграф 2 от Процедурния правилник на Съвета)</w:t>
      </w:r>
    </w:p>
    <w:p w:rsidR="00921518" w:rsidRPr="00FD7B8A" w:rsidRDefault="00921518" w:rsidP="007E7EB8">
      <w:pPr>
        <w:pStyle w:val="Text3"/>
        <w:rPr>
          <w:bCs/>
        </w:rPr>
      </w:pPr>
      <w:r w:rsidRPr="00FD7B8A">
        <w:t>13647/16 SPORT 73 EDUC 344 EMPL 436 JEUN 88 SOC 640</w:t>
      </w:r>
    </w:p>
    <w:p w:rsidR="006F3EF4" w:rsidRPr="00FD7B8A" w:rsidRDefault="006F3EF4" w:rsidP="00E0271D">
      <w:pPr>
        <w:pStyle w:val="PointManual"/>
        <w:spacing w:before="600"/>
        <w:rPr>
          <w:b/>
          <w:bCs/>
          <w:u w:val="single"/>
        </w:rPr>
      </w:pPr>
      <w:r w:rsidRPr="00FD7B8A">
        <w:rPr>
          <w:b/>
          <w:bCs/>
          <w:u w:val="single"/>
        </w:rPr>
        <w:t>Други въпроси</w:t>
      </w:r>
    </w:p>
    <w:p w:rsidR="00560323" w:rsidRPr="00FD7B8A" w:rsidRDefault="00560323" w:rsidP="005927CE">
      <w:pPr>
        <w:pStyle w:val="PointManual"/>
        <w:spacing w:before="360"/>
        <w:rPr>
          <w:bCs/>
          <w:iCs/>
          <w:color w:val="000000"/>
        </w:rPr>
      </w:pPr>
      <w:r w:rsidRPr="00FD7B8A">
        <w:rPr>
          <w:bCs/>
          <w:iCs/>
          <w:color w:val="000000"/>
        </w:rPr>
        <w:t>16.</w:t>
      </w:r>
      <w:r w:rsidRPr="00FD7B8A">
        <w:rPr>
          <w:bCs/>
          <w:iCs/>
          <w:color w:val="000000"/>
        </w:rPr>
        <w:tab/>
      </w:r>
      <w:r w:rsidRPr="00FD7B8A">
        <w:rPr>
          <w:bCs/>
          <w:iCs/>
          <w:color w:val="000000"/>
          <w:u w:val="single"/>
        </w:rPr>
        <w:t>Култура</w:t>
      </w:r>
    </w:p>
    <w:p w:rsidR="00560323" w:rsidRPr="00FD7B8A" w:rsidRDefault="00A308E9" w:rsidP="00F234B2">
      <w:pPr>
        <w:pStyle w:val="PointManual1"/>
        <w:spacing w:before="240"/>
      </w:pPr>
      <w:r w:rsidRPr="00FD7B8A">
        <w:t>а)</w:t>
      </w:r>
      <w:r w:rsidRPr="00FD7B8A">
        <w:tab/>
        <w:t>реформа на европейската рамка за авторско право</w:t>
      </w:r>
    </w:p>
    <w:p w:rsidR="00A308E9" w:rsidRPr="00FD7B8A" w:rsidRDefault="00A308E9" w:rsidP="00A308E9">
      <w:pPr>
        <w:pStyle w:val="DashEqual2"/>
      </w:pPr>
      <w:r w:rsidRPr="00FD7B8A">
        <w:t>Информация от делегацията на Франция</w:t>
      </w:r>
    </w:p>
    <w:p w:rsidR="00EF4E81" w:rsidRPr="00FD7B8A" w:rsidRDefault="00EF4E81" w:rsidP="00EF4E81">
      <w:pPr>
        <w:pStyle w:val="Text3"/>
      </w:pPr>
      <w:r w:rsidRPr="00FD7B8A">
        <w:t>14153/16 CULT 105 AUDIO 117 PI 127 DIGIT 127 MI 688 COMPET 565</w:t>
      </w:r>
    </w:p>
    <w:p w:rsidR="00A308E9" w:rsidRPr="00FD7B8A" w:rsidRDefault="00A308E9" w:rsidP="00F77CE3">
      <w:pPr>
        <w:pStyle w:val="PointManual1"/>
        <w:spacing w:before="240"/>
      </w:pPr>
      <w:r w:rsidRPr="00FD7B8A">
        <w:t>б)</w:t>
      </w:r>
      <w:r w:rsidRPr="00FD7B8A">
        <w:tab/>
        <w:t>Европейски столици на културата за 2020 г.</w:t>
      </w:r>
    </w:p>
    <w:p w:rsidR="00A308E9" w:rsidRPr="00FD7B8A" w:rsidRDefault="00A308E9" w:rsidP="00E439FB">
      <w:pPr>
        <w:pStyle w:val="DashEqual2"/>
      </w:pPr>
      <w:r w:rsidRPr="00FD7B8A">
        <w:t>Информация от делегациите на Хърватия и Ирландия</w:t>
      </w:r>
    </w:p>
    <w:p w:rsidR="00EF4E81" w:rsidRPr="00FD7B8A" w:rsidRDefault="00EF4E81" w:rsidP="00EF4E81">
      <w:pPr>
        <w:pStyle w:val="Text3"/>
      </w:pPr>
      <w:r w:rsidRPr="00FD7B8A">
        <w:t>14154/16 CULT 106</w:t>
      </w:r>
    </w:p>
    <w:p w:rsidR="00A308E9" w:rsidRPr="00FD7B8A" w:rsidRDefault="00A308E9" w:rsidP="00C359CD">
      <w:pPr>
        <w:pStyle w:val="PointManual1"/>
        <w:spacing w:before="240"/>
      </w:pPr>
      <w:r w:rsidRPr="00FD7B8A">
        <w:t>в)</w:t>
      </w:r>
      <w:r w:rsidRPr="00FD7B8A">
        <w:tab/>
        <w:t>справяне с кризата в Европа: инвестиране в културата</w:t>
      </w:r>
    </w:p>
    <w:p w:rsidR="00A308E9" w:rsidRPr="00FD7B8A" w:rsidRDefault="00A308E9" w:rsidP="00A308E9">
      <w:pPr>
        <w:pStyle w:val="DashEqual2"/>
      </w:pPr>
      <w:r w:rsidRPr="00FD7B8A">
        <w:t>Информация от делегацията на Италия</w:t>
      </w:r>
    </w:p>
    <w:p w:rsidR="00EF4E81" w:rsidRPr="00FD7B8A" w:rsidRDefault="00EF4E81" w:rsidP="00EF4E81">
      <w:pPr>
        <w:pStyle w:val="Text3"/>
      </w:pPr>
      <w:r w:rsidRPr="00FD7B8A">
        <w:t>14404/16 CULT 112 ECOFIN 1046</w:t>
      </w:r>
    </w:p>
    <w:p w:rsidR="006F3EF4" w:rsidRPr="00FD7B8A" w:rsidRDefault="006F3EF4" w:rsidP="005927CE">
      <w:pPr>
        <w:pStyle w:val="PointManual1"/>
        <w:spacing w:before="240"/>
        <w:rPr>
          <w:rFonts w:eastAsia="Calibri"/>
          <w:u w:val="single"/>
        </w:rPr>
      </w:pPr>
      <w:r w:rsidRPr="00FD7B8A">
        <w:rPr>
          <w:u w:val="single"/>
        </w:rPr>
        <w:t>Спорт</w:t>
      </w:r>
    </w:p>
    <w:p w:rsidR="006F3EF4" w:rsidRPr="00FD7B8A" w:rsidRDefault="00620A84" w:rsidP="005927CE">
      <w:pPr>
        <w:pStyle w:val="PointManual1"/>
        <w:spacing w:before="480"/>
      </w:pPr>
      <w:r w:rsidRPr="00FD7B8A">
        <w:t>г)</w:t>
      </w:r>
      <w:r w:rsidRPr="00FD7B8A">
        <w:tab/>
        <w:t>Срещи на Световната антидопингова агенция (WADA) (Глазгоу, 19—20 ноември 2016 г.)</w:t>
      </w:r>
    </w:p>
    <w:p w:rsidR="006F3EF4" w:rsidRPr="00FD7B8A" w:rsidRDefault="006F3EF4" w:rsidP="000624C5">
      <w:pPr>
        <w:pStyle w:val="DashEqual2"/>
      </w:pPr>
      <w:r w:rsidRPr="00FD7B8A">
        <w:t>Информация от държавите — членки на ЕС, които са представители във WADA (BE, UK, MT)</w:t>
      </w:r>
    </w:p>
    <w:p w:rsidR="00280F2F" w:rsidRPr="00FD7B8A" w:rsidRDefault="00280F2F" w:rsidP="00F234B2">
      <w:pPr>
        <w:pStyle w:val="PointManual1"/>
        <w:spacing w:before="240"/>
      </w:pPr>
      <w:r w:rsidRPr="00FD7B8A">
        <w:t>д)</w:t>
      </w:r>
      <w:r w:rsidRPr="00FD7B8A">
        <w:tab/>
        <w:t>новости и специфични характеристики на организирането на спорта в Европа</w:t>
      </w:r>
    </w:p>
    <w:p w:rsidR="00280F2F" w:rsidRPr="00FD7B8A" w:rsidRDefault="00280F2F" w:rsidP="00280F2F">
      <w:pPr>
        <w:pStyle w:val="DashEqual2"/>
      </w:pPr>
      <w:r w:rsidRPr="00FD7B8A">
        <w:t>Информация от делегацията на Франция</w:t>
      </w:r>
    </w:p>
    <w:p w:rsidR="00B70EDB" w:rsidRPr="00FD7B8A" w:rsidRDefault="00B70EDB" w:rsidP="00B70EDB">
      <w:pPr>
        <w:pStyle w:val="Text3"/>
      </w:pPr>
      <w:r w:rsidRPr="00FD7B8A">
        <w:t>14173/16 SPORT 77</w:t>
      </w:r>
    </w:p>
    <w:p w:rsidR="00620A84" w:rsidRPr="00FD7B8A" w:rsidRDefault="00620A84" w:rsidP="00BC5DF4">
      <w:pPr>
        <w:pStyle w:val="PointManual"/>
        <w:spacing w:before="360"/>
        <w:jc w:val="center"/>
      </w:pPr>
      <w:r w:rsidRPr="00FD7B8A">
        <w:t>º</w:t>
      </w:r>
    </w:p>
    <w:p w:rsidR="00620A84" w:rsidRPr="00FD7B8A" w:rsidRDefault="00620A84" w:rsidP="00620A84">
      <w:pPr>
        <w:pStyle w:val="PointManual"/>
        <w:spacing w:before="120"/>
        <w:jc w:val="center"/>
      </w:pPr>
      <w:r w:rsidRPr="00FD7B8A">
        <w:t>º</w:t>
      </w:r>
      <w:r w:rsidRPr="00FD7B8A">
        <w:tab/>
        <w:t>º</w:t>
      </w:r>
    </w:p>
    <w:p w:rsidR="00BC5DF4" w:rsidRPr="00FD7B8A" w:rsidRDefault="00E0271D" w:rsidP="002214D5">
      <w:pPr>
        <w:pStyle w:val="PointManual1"/>
        <w:spacing w:before="480"/>
        <w:rPr>
          <w:u w:val="single"/>
        </w:rPr>
      </w:pPr>
      <w:r w:rsidRPr="00FD7B8A">
        <w:br w:type="page"/>
      </w:r>
      <w:r w:rsidRPr="00FD7B8A">
        <w:rPr>
          <w:u w:val="single"/>
        </w:rPr>
        <w:t>Култура и спорт</w:t>
      </w:r>
    </w:p>
    <w:p w:rsidR="00620A84" w:rsidRPr="00FD7B8A" w:rsidRDefault="00280F2F" w:rsidP="00286DA9">
      <w:pPr>
        <w:pStyle w:val="PointManual1"/>
        <w:spacing w:before="360"/>
      </w:pPr>
      <w:r w:rsidRPr="00FD7B8A">
        <w:t>е)</w:t>
      </w:r>
      <w:r w:rsidRPr="00FD7B8A">
        <w:tab/>
        <w:t>Работна програма на предстоящото председателство</w:t>
      </w:r>
    </w:p>
    <w:p w:rsidR="00620A84" w:rsidRPr="00FD7B8A" w:rsidRDefault="00620A84" w:rsidP="004F6B78">
      <w:pPr>
        <w:pStyle w:val="DashEqual2"/>
      </w:pPr>
      <w:r w:rsidRPr="00FD7B8A">
        <w:t>Информация от делегацията на Малта</w:t>
      </w:r>
    </w:p>
    <w:p w:rsidR="006F3EF4" w:rsidRPr="00FD7B8A" w:rsidRDefault="006F3EF4" w:rsidP="00E0271D">
      <w:pPr>
        <w:spacing w:before="1080"/>
        <w:rPr>
          <w:b/>
          <w:bCs/>
        </w:rPr>
      </w:pPr>
      <w:r w:rsidRPr="00FD7B8A">
        <w:rPr>
          <w:b/>
          <w:bCs/>
        </w:rPr>
        <w:t>________________</w:t>
      </w:r>
    </w:p>
    <w:p w:rsidR="00E0271D" w:rsidRPr="00FD7B8A" w:rsidRDefault="006F3EF4" w:rsidP="00E0271D">
      <w:r w:rsidRPr="00FD7B8A">
        <w:t>(*)</w:t>
      </w:r>
      <w:r w:rsidRPr="00FD7B8A">
        <w:tab/>
        <w:t>Точка, по която може да бъде поискано гласуване</w:t>
      </w:r>
    </w:p>
    <w:p w:rsidR="00E0271D" w:rsidRPr="00FD7B8A" w:rsidRDefault="00E0271D" w:rsidP="00E0271D">
      <w:pPr>
        <w:spacing w:before="60"/>
      </w:pPr>
      <w:r w:rsidRPr="00FD7B8A">
        <w:t>(x)</w:t>
      </w:r>
      <w:r w:rsidRPr="00FD7B8A">
        <w:tab/>
        <w:t>Документът няма да бъде предоставен в заседателната зала.</w:t>
      </w:r>
    </w:p>
    <w:p w:rsidR="00B67A64" w:rsidRPr="00193E84" w:rsidRDefault="00B67A64" w:rsidP="00E0271D">
      <w:pPr>
        <w:pStyle w:val="FinalLine"/>
        <w:spacing w:before="840" w:after="0"/>
      </w:pPr>
    </w:p>
    <w:sectPr w:rsidR="00B67A64" w:rsidRPr="00193E84" w:rsidSect="00CA0F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9A" w:rsidRDefault="00F6049A" w:rsidP="00B67A64">
      <w:r>
        <w:separator/>
      </w:r>
    </w:p>
  </w:endnote>
  <w:endnote w:type="continuationSeparator" w:id="0">
    <w:p w:rsidR="00F6049A" w:rsidRDefault="00F6049A" w:rsidP="00B6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B2" w:rsidRPr="00CA0F80" w:rsidRDefault="00E235B2" w:rsidP="00CA0F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A0F80" w:rsidRPr="00D94637" w:rsidTr="00CA0F8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A0F80" w:rsidRPr="00D94637" w:rsidRDefault="00CA0F8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A0F80" w:rsidRPr="00B310DC" w:rsidTr="00CA0F8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A0F80" w:rsidRPr="00AD7BF2" w:rsidRDefault="00CA0F80" w:rsidP="004F54B2">
          <w:pPr>
            <w:pStyle w:val="FooterText"/>
          </w:pPr>
          <w:r>
            <w:t>14354/16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A0F80" w:rsidRPr="00AD7BF2" w:rsidRDefault="00CA0F8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A0F80" w:rsidRPr="002511D8" w:rsidRDefault="00CA0F80" w:rsidP="00D94637">
          <w:pPr>
            <w:pStyle w:val="FooterText"/>
            <w:jc w:val="center"/>
          </w:pPr>
          <w:r>
            <w:t>ia/nb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A0F80" w:rsidRPr="00B310DC" w:rsidRDefault="00CA0F8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A0F80" w:rsidRPr="00D94637" w:rsidTr="00CA0F80">
      <w:trPr>
        <w:jc w:val="center"/>
      </w:trPr>
      <w:tc>
        <w:tcPr>
          <w:tcW w:w="1774" w:type="pct"/>
          <w:shd w:val="clear" w:color="auto" w:fill="auto"/>
        </w:tcPr>
        <w:p w:rsidR="00CA0F80" w:rsidRPr="00AD7BF2" w:rsidRDefault="00CA0F8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A0F80" w:rsidRPr="00AD7BF2" w:rsidRDefault="00CA0F80" w:rsidP="00D204D6">
          <w:pPr>
            <w:pStyle w:val="FooterText"/>
            <w:spacing w:before="40"/>
            <w:jc w:val="center"/>
          </w:pPr>
          <w:r>
            <w:t>GIP IB</w:t>
          </w:r>
        </w:p>
      </w:tc>
      <w:tc>
        <w:tcPr>
          <w:tcW w:w="1147" w:type="pct"/>
          <w:shd w:val="clear" w:color="auto" w:fill="auto"/>
        </w:tcPr>
        <w:p w:rsidR="00CA0F80" w:rsidRPr="00D94637" w:rsidRDefault="00CA0F8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A0F80" w:rsidRPr="00D94637" w:rsidRDefault="00CA0F8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67A64" w:rsidRPr="00CA0F80" w:rsidRDefault="00B67A64" w:rsidP="00CA0F8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A0F80" w:rsidRPr="00D94637" w:rsidTr="00CA0F8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A0F80" w:rsidRPr="00D94637" w:rsidRDefault="00CA0F8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A0F80" w:rsidRPr="00B310DC" w:rsidTr="00CA0F8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A0F80" w:rsidRPr="00AD7BF2" w:rsidRDefault="00CA0F80" w:rsidP="004F54B2">
          <w:pPr>
            <w:pStyle w:val="FooterText"/>
          </w:pPr>
          <w:r>
            <w:t>14354/16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A0F80" w:rsidRPr="00AD7BF2" w:rsidRDefault="00CA0F8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A0F80" w:rsidRPr="002511D8" w:rsidRDefault="00CA0F80" w:rsidP="00D94637">
          <w:pPr>
            <w:pStyle w:val="FooterText"/>
            <w:jc w:val="center"/>
          </w:pPr>
          <w:r>
            <w:t>ia/nb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A0F80" w:rsidRPr="00B310DC" w:rsidRDefault="00CA0F8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A0F80" w:rsidRPr="00D94637" w:rsidTr="00CA0F80">
      <w:trPr>
        <w:jc w:val="center"/>
      </w:trPr>
      <w:tc>
        <w:tcPr>
          <w:tcW w:w="1774" w:type="pct"/>
          <w:shd w:val="clear" w:color="auto" w:fill="auto"/>
        </w:tcPr>
        <w:p w:rsidR="00CA0F80" w:rsidRPr="00AD7BF2" w:rsidRDefault="00CA0F8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A0F80" w:rsidRPr="00AD7BF2" w:rsidRDefault="00CA0F80" w:rsidP="00D204D6">
          <w:pPr>
            <w:pStyle w:val="FooterText"/>
            <w:spacing w:before="40"/>
            <w:jc w:val="center"/>
          </w:pPr>
          <w:r>
            <w:t>GIP IB</w:t>
          </w:r>
        </w:p>
      </w:tc>
      <w:tc>
        <w:tcPr>
          <w:tcW w:w="1147" w:type="pct"/>
          <w:shd w:val="clear" w:color="auto" w:fill="auto"/>
        </w:tcPr>
        <w:p w:rsidR="00CA0F80" w:rsidRPr="00D94637" w:rsidRDefault="00CA0F8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A0F80" w:rsidRPr="00D94637" w:rsidRDefault="00CA0F8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67A64" w:rsidRPr="00CA0F80" w:rsidRDefault="00B67A64" w:rsidP="00CA0F8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9A" w:rsidRDefault="00F6049A" w:rsidP="00B67A64">
      <w:r>
        <w:separator/>
      </w:r>
    </w:p>
  </w:footnote>
  <w:footnote w:type="continuationSeparator" w:id="0">
    <w:p w:rsidR="00F6049A" w:rsidRDefault="00F6049A" w:rsidP="00B6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B2" w:rsidRPr="00CA0F80" w:rsidRDefault="00E235B2" w:rsidP="00CA0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B2" w:rsidRPr="00CA0F80" w:rsidRDefault="00E235B2" w:rsidP="00CA0F8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B2" w:rsidRPr="00CA0F80" w:rsidRDefault="00E235B2" w:rsidP="00CA0F8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abstractNum w:abstractNumId="2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3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4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dr w:val="none" w:sz="0" w:space="0" w:color="auto"/>
      </w:rPr>
    </w:lvl>
  </w:abstractNum>
  <w:abstractNum w:abstractNumId="5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dr w:val="none" w:sz="0" w:space="0" w:color="auto"/>
      </w:rPr>
    </w:lvl>
  </w:abstractNum>
  <w:abstractNum w:abstractNumId="6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7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8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9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dr w:val="none" w:sz="0" w:space="0" w:color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dr w:val="none" w:sz="0" w:space="0" w:color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dr w:val="none" w:sz="0" w:space="0" w:color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dr w:val="none" w:sz="0" w:space="0" w:color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dr w:val="none" w:sz="0" w:space="0" w:color="auto"/>
      </w:rPr>
    </w:lvl>
  </w:abstractNum>
  <w:abstractNum w:abstractNumId="1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1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  <w:rPr>
        <w:bdr w:val="none" w:sz="0" w:space="0" w:color="auto"/>
      </w:rPr>
    </w:lvl>
  </w:abstractNum>
  <w:abstractNum w:abstractNumId="12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dr w:val="none" w:sz="0" w:space="0" w:color="auto"/>
      </w:rPr>
    </w:lvl>
  </w:abstractNum>
  <w:abstractNum w:abstractNumId="13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4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bdr w:val="none" w:sz="0" w:space="0" w:color="auto"/>
      </w:rPr>
    </w:lvl>
  </w:abstractNum>
  <w:abstractNum w:abstractNumId="15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  <w:rPr>
        <w:bdr w:val="none" w:sz="0" w:space="0" w:color="auto"/>
      </w:rPr>
    </w:lvl>
  </w:abstractNum>
  <w:abstractNum w:abstractNumId="16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  <w:rPr>
        <w:bdr w:val="none" w:sz="0" w:space="0" w:color="auto"/>
      </w:rPr>
    </w:lvl>
  </w:abstractNum>
  <w:abstractNum w:abstractNumId="17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dr w:val="none" w:sz="0" w:space="0" w:color="auto"/>
      </w:rPr>
    </w:lvl>
  </w:abstractNum>
  <w:abstractNum w:abstractNumId="18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  <w:rPr>
        <w:bdr w:val="none" w:sz="0" w:space="0" w:color="auto"/>
      </w:rPr>
    </w:lvl>
  </w:abstractNum>
  <w:num w:numId="1">
    <w:abstractNumId w:val="18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3"/>
  </w:num>
  <w:num w:numId="5">
    <w:abstractNumId w:val="1"/>
  </w:num>
  <w:num w:numId="6">
    <w:abstractNumId w:val="14"/>
  </w:num>
  <w:num w:numId="7">
    <w:abstractNumId w:val="10"/>
  </w:num>
  <w:num w:numId="8">
    <w:abstractNumId w:val="2"/>
  </w:num>
  <w:num w:numId="9">
    <w:abstractNumId w:val="16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2"/>
  </w:num>
  <w:num w:numId="18">
    <w:abstractNumId w:val="17"/>
  </w:num>
  <w:num w:numId="19">
    <w:abstractNumId w:val="0"/>
  </w:num>
  <w:num w:numId="20">
    <w:abstractNumId w:val="6"/>
  </w:num>
  <w:num w:numId="21">
    <w:abstractNumId w:val="3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8.2&quot; technicalblockguid=&quot;225f84b1-6682-4460-ba49-ae277c7d91d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11-17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4354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0&lt;/text&gt;_x000d__x000a_      &lt;text&gt;EDUC 370&lt;/text&gt;_x000d__x000a_      &lt;text&gt;JEUN 100&lt;/text&gt;_x000d__x000a_      &lt;text&gt;CULT 109&lt;/text&gt;_x000d__x000a_      &lt;text&gt;AUDIO 121&lt;/text&gt;_x000d__x000a_      &lt;text&gt;SPORT 80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50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88;&amp;#1072;&amp;#1079;&amp;#1086;&amp;#1074;&amp;#1072;&amp;#1085;&amp;#1080;&amp;#1077;, &amp;#1084;&amp;#1083;&amp;#1072;&amp;#1076;&amp;#1077;&amp;#1078;, &amp;#1082;&amp;#1091;&amp;#1083;&amp;#1090;&amp;#1091;&amp;#1088;&amp;#1072; &amp;#1080; &amp;#1089;&amp;#1087;&amp;#1086;&amp;#1088;&amp;#109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50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73;&amp;#1088;&amp;#1072;&amp;#1079;&amp;#1086;&amp;#1074;&amp;#1072;&amp;#1085;&amp;#1080;&amp;#1077;, &amp;#1084;&amp;#1083;&amp;#1072;&amp;#1076;&amp;#1077;&amp;#1078;, &amp;#1082;&amp;#1091;&amp;#1083;&amp;#1090;&amp;#1091;&amp;#1088;&amp;#1072; &amp;#1080; &amp;#1089;&amp;#1087;&amp;#1086;&amp;#1088;&amp;#109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GIP IB&lt;/text&gt;_x000d__x000a_  &lt;/metadata&gt;_x000d__x000a_  &lt;metadata key=&quot;md_Initials&quot; translate=&quot;false&quot;&gt;_x000d__x000a_    &lt;text&gt;ia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6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6-11-21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  &lt;meeting date=&quot;2016-11-22T09:3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8.2&quot; technicalblockguid=&quot;ede85226-556a-44f7-8568-40c9f7141071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1-04&lt;/text&gt;_x000d__x000a_  &lt;/metadata&gt;_x000d__x000a_  &lt;metadata key=&quot;md_Prefix&quot;&gt;_x000d__x000a_    &lt;text&gt;CM&lt;/text&gt;_x000d__x000a_  &lt;/metadata&gt;_x000d__x000a_  &lt;metadata key=&quot;md_DocumentNumber&quot;&gt;_x000d__x000a_    &lt;text&gt;4566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60&lt;/text&gt;_x000d__x000a_      &lt;text&gt;EDUC 370&lt;/text&gt;_x000d__x000a_      &lt;text&gt;JEUN 100&lt;/text&gt;_x000d__x000a_      &lt;text&gt;CULT 109&lt;/text&gt;_x000d__x000a_      &lt;text&gt;AUDIO 121&lt;/text&gt;_x000d__x000a_      &lt;text&gt;SPORT 80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502nd meeting of the COUNCIL OF THE EUROPEAN UNION (Education, Youth, Culture and Sport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502nd &amp;lt;/Run&amp;gt;meeting of the COUNCIL OF THE EUROPEAN UNION&amp;lt;LineBreak /&amp;gt;(Education, Youth, Culture and Spor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1-21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  &lt;meeting date=&quot;2016-11-22T09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67A64"/>
    <w:rsid w:val="00007D6E"/>
    <w:rsid w:val="00010C1D"/>
    <w:rsid w:val="0001193E"/>
    <w:rsid w:val="00013A3D"/>
    <w:rsid w:val="00061B70"/>
    <w:rsid w:val="000624C5"/>
    <w:rsid w:val="00073045"/>
    <w:rsid w:val="000807E4"/>
    <w:rsid w:val="0009656C"/>
    <w:rsid w:val="000C4B6E"/>
    <w:rsid w:val="000F4FAE"/>
    <w:rsid w:val="00135BD7"/>
    <w:rsid w:val="0015297D"/>
    <w:rsid w:val="00152E40"/>
    <w:rsid w:val="001619C4"/>
    <w:rsid w:val="00165755"/>
    <w:rsid w:val="00173F0E"/>
    <w:rsid w:val="00175995"/>
    <w:rsid w:val="00182F2F"/>
    <w:rsid w:val="00193E84"/>
    <w:rsid w:val="00195D3E"/>
    <w:rsid w:val="0019652A"/>
    <w:rsid w:val="00196BEA"/>
    <w:rsid w:val="001A5C25"/>
    <w:rsid w:val="001B7AA2"/>
    <w:rsid w:val="001C1958"/>
    <w:rsid w:val="001D2FEA"/>
    <w:rsid w:val="00213F1F"/>
    <w:rsid w:val="002214D5"/>
    <w:rsid w:val="00260290"/>
    <w:rsid w:val="00262635"/>
    <w:rsid w:val="00272C98"/>
    <w:rsid w:val="0027464D"/>
    <w:rsid w:val="00280F2F"/>
    <w:rsid w:val="0028269E"/>
    <w:rsid w:val="00286DA9"/>
    <w:rsid w:val="002A2AE8"/>
    <w:rsid w:val="002C36C8"/>
    <w:rsid w:val="002C3F7C"/>
    <w:rsid w:val="003C6E8B"/>
    <w:rsid w:val="003D79B6"/>
    <w:rsid w:val="003E4E8F"/>
    <w:rsid w:val="003E7E0F"/>
    <w:rsid w:val="0043049A"/>
    <w:rsid w:val="004350B4"/>
    <w:rsid w:val="004350CC"/>
    <w:rsid w:val="00446C34"/>
    <w:rsid w:val="00475556"/>
    <w:rsid w:val="0049227E"/>
    <w:rsid w:val="004A04DC"/>
    <w:rsid w:val="004F6B78"/>
    <w:rsid w:val="005157F5"/>
    <w:rsid w:val="00515AF8"/>
    <w:rsid w:val="00560323"/>
    <w:rsid w:val="005927CE"/>
    <w:rsid w:val="005B43EF"/>
    <w:rsid w:val="005D44CC"/>
    <w:rsid w:val="005D6B77"/>
    <w:rsid w:val="0060313A"/>
    <w:rsid w:val="006101B1"/>
    <w:rsid w:val="00617536"/>
    <w:rsid w:val="00620A84"/>
    <w:rsid w:val="0063379B"/>
    <w:rsid w:val="00640516"/>
    <w:rsid w:val="00657FCB"/>
    <w:rsid w:val="00660634"/>
    <w:rsid w:val="00661B82"/>
    <w:rsid w:val="00662EFB"/>
    <w:rsid w:val="006A38C5"/>
    <w:rsid w:val="006B64B5"/>
    <w:rsid w:val="006C1AD4"/>
    <w:rsid w:val="006E33E2"/>
    <w:rsid w:val="006E4349"/>
    <w:rsid w:val="006F3EF4"/>
    <w:rsid w:val="006F4741"/>
    <w:rsid w:val="006F5549"/>
    <w:rsid w:val="00755957"/>
    <w:rsid w:val="0075756A"/>
    <w:rsid w:val="00765BAD"/>
    <w:rsid w:val="007862FD"/>
    <w:rsid w:val="00792178"/>
    <w:rsid w:val="007E7EB8"/>
    <w:rsid w:val="00805EB9"/>
    <w:rsid w:val="00823FCE"/>
    <w:rsid w:val="00825503"/>
    <w:rsid w:val="0083482C"/>
    <w:rsid w:val="008826F8"/>
    <w:rsid w:val="00890C2D"/>
    <w:rsid w:val="008C1D5F"/>
    <w:rsid w:val="008E17EF"/>
    <w:rsid w:val="008F4F9A"/>
    <w:rsid w:val="00921518"/>
    <w:rsid w:val="009330CE"/>
    <w:rsid w:val="00937D4E"/>
    <w:rsid w:val="009C65C6"/>
    <w:rsid w:val="009D26B9"/>
    <w:rsid w:val="00A308E9"/>
    <w:rsid w:val="00A30F1C"/>
    <w:rsid w:val="00A43CEF"/>
    <w:rsid w:val="00A469D7"/>
    <w:rsid w:val="00A66620"/>
    <w:rsid w:val="00A827AC"/>
    <w:rsid w:val="00A93EAD"/>
    <w:rsid w:val="00AC331E"/>
    <w:rsid w:val="00AD4B8C"/>
    <w:rsid w:val="00AF3B1C"/>
    <w:rsid w:val="00B34C8A"/>
    <w:rsid w:val="00B47E00"/>
    <w:rsid w:val="00B67A64"/>
    <w:rsid w:val="00B70EDB"/>
    <w:rsid w:val="00B87C43"/>
    <w:rsid w:val="00B87FFB"/>
    <w:rsid w:val="00BB216B"/>
    <w:rsid w:val="00BC5DF4"/>
    <w:rsid w:val="00BE1373"/>
    <w:rsid w:val="00BE545E"/>
    <w:rsid w:val="00C23DA3"/>
    <w:rsid w:val="00C327BC"/>
    <w:rsid w:val="00C359CD"/>
    <w:rsid w:val="00C41CE8"/>
    <w:rsid w:val="00C615D4"/>
    <w:rsid w:val="00C9364A"/>
    <w:rsid w:val="00C96FBE"/>
    <w:rsid w:val="00CA0F80"/>
    <w:rsid w:val="00CB6281"/>
    <w:rsid w:val="00CF2C8B"/>
    <w:rsid w:val="00D060A2"/>
    <w:rsid w:val="00D37B58"/>
    <w:rsid w:val="00D451E4"/>
    <w:rsid w:val="00DA334F"/>
    <w:rsid w:val="00DA6B41"/>
    <w:rsid w:val="00DC041B"/>
    <w:rsid w:val="00DC7D73"/>
    <w:rsid w:val="00DE7B04"/>
    <w:rsid w:val="00DF4055"/>
    <w:rsid w:val="00E0271D"/>
    <w:rsid w:val="00E10040"/>
    <w:rsid w:val="00E12ED8"/>
    <w:rsid w:val="00E235B2"/>
    <w:rsid w:val="00E439FB"/>
    <w:rsid w:val="00E8726A"/>
    <w:rsid w:val="00EA532D"/>
    <w:rsid w:val="00EF368F"/>
    <w:rsid w:val="00EF4E81"/>
    <w:rsid w:val="00F234B2"/>
    <w:rsid w:val="00F2620B"/>
    <w:rsid w:val="00F6049A"/>
    <w:rsid w:val="00F7019E"/>
    <w:rsid w:val="00F77CE3"/>
    <w:rsid w:val="00F85804"/>
    <w:rsid w:val="00FB3AF0"/>
    <w:rsid w:val="00FC4670"/>
    <w:rsid w:val="00FC6257"/>
    <w:rsid w:val="00FD6625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67A64"/>
    <w:pPr>
      <w:spacing w:after="440"/>
      <w:ind w:left="-1134" w:right="-1134"/>
    </w:pPr>
    <w:rPr>
      <w:rFonts w:asciiTheme="minorHAnsi" w:hAnsiTheme="minorHAnsi" w:cstheme="minorBidi"/>
      <w:sz w:val="2"/>
      <w:szCs w:val="24"/>
      <w:lang w:eastAsia="en-US"/>
    </w:rPr>
  </w:style>
  <w:style w:type="character" w:customStyle="1" w:styleId="TechnicalBlockChar">
    <w:name w:val="Technical Block Char"/>
    <w:basedOn w:val="DefaultParagraphFont"/>
    <w:rsid w:val="00B67A64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67A64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B67A64"/>
  </w:style>
  <w:style w:type="character" w:styleId="CommentReference">
    <w:name w:val="annotation reference"/>
    <w:basedOn w:val="DefaultParagraphFont"/>
    <w:uiPriority w:val="99"/>
    <w:semiHidden/>
    <w:unhideWhenUsed/>
    <w:rsid w:val="00661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B82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B82"/>
    <w:rPr>
      <w:b/>
      <w:bCs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82"/>
    <w:rPr>
      <w:rFonts w:ascii="Tahoma" w:hAnsi="Tahoma" w:cs="Tahoma"/>
      <w:sz w:val="16"/>
      <w:szCs w:val="16"/>
      <w:lang w:val="bg-BG" w:eastAsia="en-US"/>
    </w:rPr>
  </w:style>
  <w:style w:type="paragraph" w:customStyle="1" w:styleId="CharCharCharCharChar1CharCharChar">
    <w:name w:val="Char Char Char Char Char1 Char Char Char"/>
    <w:basedOn w:val="Normal"/>
    <w:rsid w:val="00921518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E235B2"/>
    <w:pPr>
      <w:ind w:left="720" w:hanging="72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5B2"/>
    <w:rPr>
      <w:rFonts w:ascii="Times New Roman" w:hAnsi="Times New Roman" w:cs="Times New Roman"/>
      <w:sz w:val="24"/>
      <w:szCs w:val="20"/>
      <w:lang w:val="bg-BG" w:eastAsia="en-US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E235B2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9C65C6"/>
    <w:pPr>
      <w:spacing w:after="240"/>
      <w:jc w:val="center"/>
    </w:pPr>
    <w:rPr>
      <w:lang w:eastAsia="en-US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9"/>
      </w:numPr>
    </w:pPr>
  </w:style>
  <w:style w:type="paragraph" w:customStyle="1" w:styleId="Point123">
    <w:name w:val="Point 123"/>
    <w:basedOn w:val="Normal"/>
    <w:rsid w:val="00BE6B17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9"/>
      </w:numPr>
    </w:pPr>
  </w:style>
  <w:style w:type="paragraph" w:customStyle="1" w:styleId="Pointivx">
    <w:name w:val="Point ivx"/>
    <w:basedOn w:val="Normal"/>
    <w:rsid w:val="00BE6B17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2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2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2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20"/>
      </w:numPr>
    </w:pPr>
  </w:style>
  <w:style w:type="paragraph" w:customStyle="1" w:styleId="Bullet">
    <w:name w:val="Bullet"/>
    <w:basedOn w:val="Normal"/>
    <w:rsid w:val="00BE6B17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5"/>
      </w:numPr>
    </w:pPr>
  </w:style>
  <w:style w:type="paragraph" w:customStyle="1" w:styleId="Bullet2">
    <w:name w:val="Bullet 2"/>
    <w:basedOn w:val="Normal"/>
    <w:rsid w:val="00BE6B17"/>
    <w:pPr>
      <w:numPr>
        <w:numId w:val="16"/>
      </w:numPr>
    </w:pPr>
  </w:style>
  <w:style w:type="paragraph" w:customStyle="1" w:styleId="Bullet3">
    <w:name w:val="Bullet 3"/>
    <w:basedOn w:val="Normal"/>
    <w:rsid w:val="00BE6B17"/>
    <w:pPr>
      <w:numPr>
        <w:numId w:val="17"/>
      </w:numPr>
    </w:pPr>
  </w:style>
  <w:style w:type="paragraph" w:customStyle="1" w:styleId="Bullet4">
    <w:name w:val="Bullet 4"/>
    <w:basedOn w:val="Normal"/>
    <w:rsid w:val="00BE6B17"/>
    <w:pPr>
      <w:numPr>
        <w:numId w:val="18"/>
      </w:numPr>
    </w:pPr>
  </w:style>
  <w:style w:type="paragraph" w:customStyle="1" w:styleId="Dash">
    <w:name w:val="Dash"/>
    <w:basedOn w:val="Normal"/>
    <w:rsid w:val="00BE6B17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5"/>
      </w:numPr>
    </w:pPr>
  </w:style>
  <w:style w:type="paragraph" w:customStyle="1" w:styleId="Dash2">
    <w:name w:val="Dash 2"/>
    <w:basedOn w:val="Normal"/>
    <w:rsid w:val="00BE6B17"/>
    <w:pPr>
      <w:numPr>
        <w:numId w:val="6"/>
      </w:numPr>
    </w:pPr>
  </w:style>
  <w:style w:type="paragraph" w:customStyle="1" w:styleId="Dash3">
    <w:name w:val="Dash 3"/>
    <w:basedOn w:val="Normal"/>
    <w:rsid w:val="00BE6B17"/>
    <w:pPr>
      <w:numPr>
        <w:numId w:val="7"/>
      </w:numPr>
    </w:pPr>
  </w:style>
  <w:style w:type="paragraph" w:customStyle="1" w:styleId="Dash4">
    <w:name w:val="Dash 4"/>
    <w:basedOn w:val="Normal"/>
    <w:rsid w:val="00BE6B17"/>
    <w:pPr>
      <w:numPr>
        <w:numId w:val="8"/>
      </w:numPr>
    </w:pPr>
  </w:style>
  <w:style w:type="paragraph" w:customStyle="1" w:styleId="DashEqual">
    <w:name w:val="Dash Equal"/>
    <w:basedOn w:val="Dash"/>
    <w:rsid w:val="00BE6B17"/>
    <w:pPr>
      <w:numPr>
        <w:numId w:val="9"/>
      </w:numPr>
    </w:pPr>
  </w:style>
  <w:style w:type="paragraph" w:customStyle="1" w:styleId="DashEqual1">
    <w:name w:val="Dash Equal 1"/>
    <w:basedOn w:val="Dash1"/>
    <w:rsid w:val="00BE6B17"/>
    <w:pPr>
      <w:numPr>
        <w:numId w:val="10"/>
      </w:numPr>
    </w:pPr>
  </w:style>
  <w:style w:type="paragraph" w:customStyle="1" w:styleId="DashEqual2">
    <w:name w:val="Dash Equal 2"/>
    <w:basedOn w:val="Dash2"/>
    <w:rsid w:val="00BE6B17"/>
    <w:pPr>
      <w:numPr>
        <w:numId w:val="11"/>
      </w:numPr>
    </w:pPr>
  </w:style>
  <w:style w:type="paragraph" w:customStyle="1" w:styleId="DashEqual3">
    <w:name w:val="Dash Equal 3"/>
    <w:basedOn w:val="Dash3"/>
    <w:rsid w:val="00BE6B17"/>
    <w:pPr>
      <w:numPr>
        <w:numId w:val="12"/>
      </w:numPr>
    </w:pPr>
  </w:style>
  <w:style w:type="paragraph" w:customStyle="1" w:styleId="DashEqual4">
    <w:name w:val="Dash Equal 4"/>
    <w:basedOn w:val="Dash4"/>
    <w:rsid w:val="00BE6B17"/>
    <w:pPr>
      <w:numPr>
        <w:numId w:val="1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67A64"/>
    <w:pPr>
      <w:spacing w:after="440"/>
      <w:ind w:left="-1134" w:right="-1134"/>
    </w:pPr>
    <w:rPr>
      <w:rFonts w:asciiTheme="minorHAnsi" w:hAnsiTheme="minorHAnsi" w:cstheme="minorBidi"/>
      <w:sz w:val="2"/>
      <w:szCs w:val="24"/>
      <w:lang w:eastAsia="en-US"/>
    </w:rPr>
  </w:style>
  <w:style w:type="character" w:customStyle="1" w:styleId="TechnicalBlockChar">
    <w:name w:val="Technical Block Char"/>
    <w:basedOn w:val="DefaultParagraphFont"/>
    <w:rsid w:val="00B67A64"/>
    <w:rPr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67A64"/>
    <w:rPr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B67A64"/>
  </w:style>
  <w:style w:type="character" w:styleId="CommentReference">
    <w:name w:val="annotation reference"/>
    <w:basedOn w:val="DefaultParagraphFont"/>
    <w:uiPriority w:val="99"/>
    <w:semiHidden/>
    <w:unhideWhenUsed/>
    <w:rsid w:val="00661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B82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B82"/>
    <w:rPr>
      <w:b/>
      <w:bCs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82"/>
    <w:rPr>
      <w:rFonts w:ascii="Tahoma" w:hAnsi="Tahoma" w:cs="Tahoma"/>
      <w:sz w:val="16"/>
      <w:szCs w:val="16"/>
      <w:lang w:val="bg-BG" w:eastAsia="en-US"/>
    </w:rPr>
  </w:style>
  <w:style w:type="paragraph" w:customStyle="1" w:styleId="CharCharCharCharChar1CharCharChar">
    <w:name w:val="Char Char Char Char Char1 Char Char Char"/>
    <w:basedOn w:val="Normal"/>
    <w:rsid w:val="00921518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6B17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6B17"/>
    <w:pPr>
      <w:tabs>
        <w:tab w:val="center" w:pos="4819"/>
        <w:tab w:val="center" w:pos="7370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B17"/>
    <w:rPr>
      <w:rFonts w:ascii="Times New Roman" w:hAnsi="Times New Roman" w:cs="Times New Roman"/>
      <w:sz w:val="24"/>
      <w:bdr w:val="none" w:sz="0" w:space="0" w:color="auto"/>
      <w:shd w:val="clear" w:color="auto" w:fill="auto"/>
      <w:lang w:val="bg-BG"/>
    </w:rPr>
  </w:style>
  <w:style w:type="paragraph" w:styleId="FootnoteText">
    <w:name w:val="footnote text"/>
    <w:basedOn w:val="Normal"/>
    <w:link w:val="FootnoteTextChar"/>
    <w:uiPriority w:val="99"/>
    <w:unhideWhenUsed/>
    <w:rsid w:val="00E235B2"/>
    <w:pPr>
      <w:ind w:left="720" w:hanging="720"/>
    </w:pPr>
    <w:rPr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5B2"/>
    <w:rPr>
      <w:rFonts w:ascii="Times New Roman" w:hAnsi="Times New Roman" w:cs="Times New Roman"/>
      <w:sz w:val="24"/>
      <w:szCs w:val="20"/>
      <w:lang w:val="bg-BG" w:eastAsia="en-US"/>
    </w:rPr>
  </w:style>
  <w:style w:type="paragraph" w:styleId="Title">
    <w:name w:val="Title"/>
    <w:basedOn w:val="Normal"/>
    <w:link w:val="TitleChar"/>
    <w:uiPriority w:val="10"/>
    <w:qFormat/>
    <w:rsid w:val="00BE6B17"/>
    <w:pPr>
      <w:pBdr>
        <w:bottom w:val="single" w:sz="8" w:space="4" w:color="4F81BD" w:themeColor="accent1"/>
      </w:pBdr>
      <w:spacing w:before="480" w:after="240"/>
      <w:jc w:val="center"/>
    </w:pPr>
    <w:rPr>
      <w:rFonts w:eastAsiaTheme="majorEastAsia"/>
      <w:b/>
      <w:i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E6B17"/>
    <w:rPr>
      <w:rFonts w:ascii="Times New Roman" w:eastAsiaTheme="majorEastAsia" w:hAnsi="Times New Roman" w:cs="Times New Roman"/>
      <w:b/>
      <w:i/>
      <w:sz w:val="24"/>
      <w:szCs w:val="52"/>
      <w:u w:val="single"/>
      <w:bdr w:val="none" w:sz="0" w:space="0" w:color="auto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BE6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shd w:val="clear" w:color="auto" w:fill="auto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E6B17"/>
    <w:pPr>
      <w:spacing w:after="360"/>
      <w:jc w:val="center"/>
    </w:pPr>
    <w:rPr>
      <w:b/>
      <w:caps/>
      <w:sz w:val="28"/>
      <w:u w:val="single"/>
    </w:rPr>
  </w:style>
  <w:style w:type="paragraph" w:styleId="TOC1">
    <w:name w:val="toc 1"/>
    <w:basedOn w:val="Normal"/>
    <w:next w:val="Normal"/>
    <w:uiPriority w:val="39"/>
    <w:semiHidden/>
    <w:unhideWhenUsed/>
    <w:rsid w:val="00BE6B17"/>
    <w:pPr>
      <w:spacing w:before="180"/>
    </w:pPr>
    <w:rPr>
      <w:b/>
    </w:rPr>
  </w:style>
  <w:style w:type="paragraph" w:styleId="TOC2">
    <w:name w:val="toc 2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uiPriority w:val="39"/>
    <w:semiHidden/>
    <w:unhideWhenUsed/>
    <w:rsid w:val="00BE6B1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styleId="TOC9">
    <w:name w:val="toc 9"/>
    <w:basedOn w:val="Normal"/>
    <w:next w:val="Normal"/>
    <w:uiPriority w:val="39"/>
    <w:semiHidden/>
    <w:unhideWhenUsed/>
    <w:rsid w:val="00BE6B17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BE6B17"/>
    <w:pPr>
      <w:spacing w:before="200"/>
      <w:jc w:val="center"/>
    </w:pPr>
  </w:style>
  <w:style w:type="paragraph" w:customStyle="1" w:styleId="NormalRight">
    <w:name w:val="Normal Right"/>
    <w:basedOn w:val="Normal"/>
    <w:rsid w:val="00BE6B17"/>
    <w:pPr>
      <w:spacing w:before="200"/>
      <w:jc w:val="right"/>
    </w:pPr>
  </w:style>
  <w:style w:type="paragraph" w:customStyle="1" w:styleId="NormalJustified">
    <w:name w:val="Normal Justified"/>
    <w:basedOn w:val="Normal"/>
    <w:rsid w:val="00BE6B17"/>
    <w:pPr>
      <w:spacing w:before="200"/>
      <w:jc w:val="both"/>
    </w:pPr>
  </w:style>
  <w:style w:type="paragraph" w:customStyle="1" w:styleId="HeaderLandscape">
    <w:name w:val="HeaderLandscape"/>
    <w:basedOn w:val="Normal"/>
    <w:rsid w:val="00BE6B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BE6B17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basedOn w:val="DefaultParagraphFont"/>
    <w:uiPriority w:val="99"/>
    <w:unhideWhenUsed/>
    <w:rsid w:val="00E235B2"/>
    <w:rPr>
      <w:b/>
      <w:bdr w:val="none" w:sz="0" w:space="0" w:color="auto"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BE6B17"/>
    <w:rPr>
      <w:sz w:val="2"/>
    </w:rPr>
  </w:style>
  <w:style w:type="paragraph" w:customStyle="1" w:styleId="FooterCouncil">
    <w:name w:val="Footer Council"/>
    <w:basedOn w:val="Normal"/>
    <w:rsid w:val="00BE6B17"/>
    <w:rPr>
      <w:sz w:val="2"/>
    </w:rPr>
  </w:style>
  <w:style w:type="paragraph" w:customStyle="1" w:styleId="TechnicalBlock">
    <w:name w:val="Technical Block"/>
    <w:basedOn w:val="Normal"/>
    <w:next w:val="Normal"/>
    <w:rsid w:val="009C65C6"/>
    <w:pPr>
      <w:spacing w:after="240"/>
      <w:jc w:val="center"/>
    </w:pPr>
    <w:rPr>
      <w:lang w:eastAsia="en-US"/>
    </w:rPr>
  </w:style>
  <w:style w:type="paragraph" w:customStyle="1" w:styleId="FinalLine">
    <w:name w:val="Final Line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BE6B17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BE6B17"/>
    <w:pPr>
      <w:ind w:left="567"/>
    </w:pPr>
  </w:style>
  <w:style w:type="paragraph" w:customStyle="1" w:styleId="Text2">
    <w:name w:val="Text 2"/>
    <w:basedOn w:val="Normal"/>
    <w:rsid w:val="00BE6B17"/>
    <w:pPr>
      <w:ind w:left="1134"/>
    </w:pPr>
  </w:style>
  <w:style w:type="paragraph" w:customStyle="1" w:styleId="Text3">
    <w:name w:val="Text 3"/>
    <w:basedOn w:val="Normal"/>
    <w:rsid w:val="00BE6B17"/>
    <w:pPr>
      <w:ind w:left="1701"/>
    </w:pPr>
  </w:style>
  <w:style w:type="paragraph" w:customStyle="1" w:styleId="Text4">
    <w:name w:val="Text 4"/>
    <w:basedOn w:val="Normal"/>
    <w:rsid w:val="00BE6B17"/>
    <w:pPr>
      <w:ind w:left="2268"/>
    </w:pPr>
  </w:style>
  <w:style w:type="paragraph" w:customStyle="1" w:styleId="Text5">
    <w:name w:val="Text 5"/>
    <w:basedOn w:val="Normal"/>
    <w:rsid w:val="00BE6B17"/>
    <w:pPr>
      <w:ind w:left="2835"/>
    </w:pPr>
  </w:style>
  <w:style w:type="paragraph" w:customStyle="1" w:styleId="Text6">
    <w:name w:val="Text 6"/>
    <w:basedOn w:val="Normal"/>
    <w:rsid w:val="00BE6B17"/>
    <w:pPr>
      <w:ind w:left="3402"/>
    </w:pPr>
  </w:style>
  <w:style w:type="paragraph" w:customStyle="1" w:styleId="PointManual">
    <w:name w:val="Point Manual"/>
    <w:basedOn w:val="Normal"/>
    <w:rsid w:val="00BE6B17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BE6B17"/>
    <w:pPr>
      <w:ind w:left="1134" w:hanging="567"/>
    </w:pPr>
  </w:style>
  <w:style w:type="paragraph" w:customStyle="1" w:styleId="PointManual2">
    <w:name w:val="Point Manual (2)"/>
    <w:basedOn w:val="Normal"/>
    <w:rsid w:val="00BE6B17"/>
    <w:pPr>
      <w:ind w:left="1701" w:hanging="567"/>
    </w:pPr>
  </w:style>
  <w:style w:type="paragraph" w:customStyle="1" w:styleId="PointManual3">
    <w:name w:val="Point Manual (3)"/>
    <w:basedOn w:val="Normal"/>
    <w:rsid w:val="00BE6B17"/>
    <w:pPr>
      <w:ind w:left="2268" w:hanging="567"/>
    </w:pPr>
  </w:style>
  <w:style w:type="paragraph" w:customStyle="1" w:styleId="PointManual4">
    <w:name w:val="Point Manual (4)"/>
    <w:basedOn w:val="Normal"/>
    <w:rsid w:val="00BE6B17"/>
    <w:pPr>
      <w:ind w:left="2835" w:hanging="567"/>
    </w:pPr>
  </w:style>
  <w:style w:type="paragraph" w:customStyle="1" w:styleId="PointDoubleManual">
    <w:name w:val="Point Double Manual"/>
    <w:basedOn w:val="Normal"/>
    <w:rsid w:val="00BE6B17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BE6B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BE6B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BE6B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BE6B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BE6B17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BE6B17"/>
    <w:pPr>
      <w:numPr>
        <w:ilvl w:val="3"/>
        <w:numId w:val="19"/>
      </w:numPr>
    </w:pPr>
  </w:style>
  <w:style w:type="paragraph" w:customStyle="1" w:styleId="Pointabc2">
    <w:name w:val="Point abc (2)"/>
    <w:basedOn w:val="Normal"/>
    <w:rsid w:val="00BE6B17"/>
    <w:pPr>
      <w:numPr>
        <w:ilvl w:val="5"/>
        <w:numId w:val="19"/>
      </w:numPr>
    </w:pPr>
  </w:style>
  <w:style w:type="paragraph" w:customStyle="1" w:styleId="Pointabc3">
    <w:name w:val="Point abc (3)"/>
    <w:basedOn w:val="Normal"/>
    <w:rsid w:val="00BE6B17"/>
    <w:pPr>
      <w:numPr>
        <w:ilvl w:val="7"/>
        <w:numId w:val="19"/>
      </w:numPr>
    </w:pPr>
  </w:style>
  <w:style w:type="paragraph" w:customStyle="1" w:styleId="Pointabc4">
    <w:name w:val="Point abc (4)"/>
    <w:basedOn w:val="Normal"/>
    <w:rsid w:val="00BE6B17"/>
    <w:pPr>
      <w:numPr>
        <w:ilvl w:val="8"/>
        <w:numId w:val="19"/>
      </w:numPr>
    </w:pPr>
  </w:style>
  <w:style w:type="paragraph" w:customStyle="1" w:styleId="Point123">
    <w:name w:val="Point 123"/>
    <w:basedOn w:val="Normal"/>
    <w:rsid w:val="00BE6B17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BE6B17"/>
    <w:pPr>
      <w:numPr>
        <w:ilvl w:val="2"/>
        <w:numId w:val="19"/>
      </w:numPr>
    </w:pPr>
  </w:style>
  <w:style w:type="paragraph" w:customStyle="1" w:styleId="Point1232">
    <w:name w:val="Point 123 (2)"/>
    <w:basedOn w:val="Normal"/>
    <w:rsid w:val="00BE6B17"/>
    <w:pPr>
      <w:numPr>
        <w:ilvl w:val="4"/>
        <w:numId w:val="19"/>
      </w:numPr>
    </w:pPr>
  </w:style>
  <w:style w:type="paragraph" w:customStyle="1" w:styleId="Point1233">
    <w:name w:val="Point 123 (3)"/>
    <w:basedOn w:val="Normal"/>
    <w:rsid w:val="00BE6B17"/>
    <w:pPr>
      <w:numPr>
        <w:ilvl w:val="6"/>
        <w:numId w:val="19"/>
      </w:numPr>
    </w:pPr>
  </w:style>
  <w:style w:type="paragraph" w:customStyle="1" w:styleId="Pointivx">
    <w:name w:val="Point ivx"/>
    <w:basedOn w:val="Normal"/>
    <w:rsid w:val="00BE6B17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BE6B17"/>
    <w:pPr>
      <w:numPr>
        <w:ilvl w:val="1"/>
        <w:numId w:val="20"/>
      </w:numPr>
    </w:pPr>
  </w:style>
  <w:style w:type="paragraph" w:customStyle="1" w:styleId="Pointivx2">
    <w:name w:val="Point ivx (2)"/>
    <w:basedOn w:val="Normal"/>
    <w:rsid w:val="00BE6B17"/>
    <w:pPr>
      <w:numPr>
        <w:ilvl w:val="2"/>
        <w:numId w:val="20"/>
      </w:numPr>
    </w:pPr>
  </w:style>
  <w:style w:type="paragraph" w:customStyle="1" w:styleId="Pointivx3">
    <w:name w:val="Point ivx (3)"/>
    <w:basedOn w:val="Normal"/>
    <w:rsid w:val="00BE6B17"/>
    <w:pPr>
      <w:numPr>
        <w:ilvl w:val="3"/>
        <w:numId w:val="20"/>
      </w:numPr>
    </w:pPr>
  </w:style>
  <w:style w:type="paragraph" w:customStyle="1" w:styleId="Pointivx4">
    <w:name w:val="Point ivx (4)"/>
    <w:basedOn w:val="Normal"/>
    <w:rsid w:val="00BE6B17"/>
    <w:pPr>
      <w:numPr>
        <w:ilvl w:val="4"/>
        <w:numId w:val="20"/>
      </w:numPr>
    </w:pPr>
  </w:style>
  <w:style w:type="paragraph" w:customStyle="1" w:styleId="Bullet">
    <w:name w:val="Bullet"/>
    <w:basedOn w:val="Normal"/>
    <w:rsid w:val="00BE6B17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BE6B17"/>
    <w:pPr>
      <w:numPr>
        <w:numId w:val="15"/>
      </w:numPr>
    </w:pPr>
  </w:style>
  <w:style w:type="paragraph" w:customStyle="1" w:styleId="Bullet2">
    <w:name w:val="Bullet 2"/>
    <w:basedOn w:val="Normal"/>
    <w:rsid w:val="00BE6B17"/>
    <w:pPr>
      <w:numPr>
        <w:numId w:val="16"/>
      </w:numPr>
    </w:pPr>
  </w:style>
  <w:style w:type="paragraph" w:customStyle="1" w:styleId="Bullet3">
    <w:name w:val="Bullet 3"/>
    <w:basedOn w:val="Normal"/>
    <w:rsid w:val="00BE6B17"/>
    <w:pPr>
      <w:numPr>
        <w:numId w:val="17"/>
      </w:numPr>
    </w:pPr>
  </w:style>
  <w:style w:type="paragraph" w:customStyle="1" w:styleId="Bullet4">
    <w:name w:val="Bullet 4"/>
    <w:basedOn w:val="Normal"/>
    <w:rsid w:val="00BE6B17"/>
    <w:pPr>
      <w:numPr>
        <w:numId w:val="18"/>
      </w:numPr>
    </w:pPr>
  </w:style>
  <w:style w:type="paragraph" w:customStyle="1" w:styleId="Dash">
    <w:name w:val="Dash"/>
    <w:basedOn w:val="Normal"/>
    <w:rsid w:val="00BE6B17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BE6B17"/>
    <w:pPr>
      <w:numPr>
        <w:numId w:val="5"/>
      </w:numPr>
    </w:pPr>
  </w:style>
  <w:style w:type="paragraph" w:customStyle="1" w:styleId="Dash2">
    <w:name w:val="Dash 2"/>
    <w:basedOn w:val="Normal"/>
    <w:rsid w:val="00BE6B17"/>
    <w:pPr>
      <w:numPr>
        <w:numId w:val="6"/>
      </w:numPr>
    </w:pPr>
  </w:style>
  <w:style w:type="paragraph" w:customStyle="1" w:styleId="Dash3">
    <w:name w:val="Dash 3"/>
    <w:basedOn w:val="Normal"/>
    <w:rsid w:val="00BE6B17"/>
    <w:pPr>
      <w:numPr>
        <w:numId w:val="7"/>
      </w:numPr>
    </w:pPr>
  </w:style>
  <w:style w:type="paragraph" w:customStyle="1" w:styleId="Dash4">
    <w:name w:val="Dash 4"/>
    <w:basedOn w:val="Normal"/>
    <w:rsid w:val="00BE6B17"/>
    <w:pPr>
      <w:numPr>
        <w:numId w:val="8"/>
      </w:numPr>
    </w:pPr>
  </w:style>
  <w:style w:type="paragraph" w:customStyle="1" w:styleId="DashEqual">
    <w:name w:val="Dash Equal"/>
    <w:basedOn w:val="Dash"/>
    <w:rsid w:val="00BE6B17"/>
    <w:pPr>
      <w:numPr>
        <w:numId w:val="9"/>
      </w:numPr>
    </w:pPr>
  </w:style>
  <w:style w:type="paragraph" w:customStyle="1" w:styleId="DashEqual1">
    <w:name w:val="Dash Equal 1"/>
    <w:basedOn w:val="Dash1"/>
    <w:rsid w:val="00BE6B17"/>
    <w:pPr>
      <w:numPr>
        <w:numId w:val="10"/>
      </w:numPr>
    </w:pPr>
  </w:style>
  <w:style w:type="paragraph" w:customStyle="1" w:styleId="DashEqual2">
    <w:name w:val="Dash Equal 2"/>
    <w:basedOn w:val="Dash2"/>
    <w:rsid w:val="00BE6B17"/>
    <w:pPr>
      <w:numPr>
        <w:numId w:val="11"/>
      </w:numPr>
    </w:pPr>
  </w:style>
  <w:style w:type="paragraph" w:customStyle="1" w:styleId="DashEqual3">
    <w:name w:val="Dash Equal 3"/>
    <w:basedOn w:val="Dash3"/>
    <w:rsid w:val="00BE6B17"/>
    <w:pPr>
      <w:numPr>
        <w:numId w:val="12"/>
      </w:numPr>
    </w:pPr>
  </w:style>
  <w:style w:type="paragraph" w:customStyle="1" w:styleId="DashEqual4">
    <w:name w:val="Dash Equal 4"/>
    <w:basedOn w:val="Dash4"/>
    <w:rsid w:val="00BE6B17"/>
    <w:pPr>
      <w:numPr>
        <w:numId w:val="13"/>
      </w:numPr>
    </w:pPr>
  </w:style>
  <w:style w:type="character" w:customStyle="1" w:styleId="Marker">
    <w:name w:val="Marker"/>
    <w:basedOn w:val="DefaultParagraphFont"/>
    <w:rsid w:val="00BE6B17"/>
    <w:rPr>
      <w:color w:val="0000FF"/>
      <w:bdr w:val="none" w:sz="0" w:space="0" w:color="auto"/>
      <w:shd w:val="clear" w:color="auto" w:fill="auto"/>
    </w:rPr>
  </w:style>
  <w:style w:type="character" w:customStyle="1" w:styleId="Marker1">
    <w:name w:val="Marker1"/>
    <w:basedOn w:val="DefaultParagraphFont"/>
    <w:rsid w:val="00BE6B17"/>
    <w:rPr>
      <w:color w:val="008000"/>
      <w:bdr w:val="none" w:sz="0" w:space="0" w:color="auto"/>
      <w:shd w:val="clear" w:color="auto" w:fill="auto"/>
    </w:rPr>
  </w:style>
  <w:style w:type="paragraph" w:customStyle="1" w:styleId="HeadingLeft">
    <w:name w:val="Heading Left"/>
    <w:basedOn w:val="Normal"/>
    <w:next w:val="Normal"/>
    <w:rsid w:val="00BE6B17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BE6B17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BE6B17"/>
    <w:pPr>
      <w:jc w:val="center"/>
    </w:pPr>
  </w:style>
  <w:style w:type="paragraph" w:customStyle="1" w:styleId="HeadingIVX">
    <w:name w:val="Heading IVX"/>
    <w:basedOn w:val="HeadingLeft"/>
    <w:next w:val="Normal"/>
    <w:rsid w:val="00BE6B17"/>
    <w:pPr>
      <w:numPr>
        <w:numId w:val="22"/>
      </w:numPr>
    </w:pPr>
  </w:style>
  <w:style w:type="paragraph" w:customStyle="1" w:styleId="NB">
    <w:name w:val="NB"/>
    <w:basedOn w:val="PointManual"/>
    <w:rsid w:val="00BE6B17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BE6B17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customStyle="1" w:styleId="Annex">
    <w:name w:val="Annex"/>
    <w:basedOn w:val="Normal"/>
    <w:next w:val="Normal"/>
    <w:rsid w:val="00BE6B17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BE6B17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BE6B17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D3B3-2736-470D-82E4-1AECFE67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DQC</cp:lastModifiedBy>
  <cp:revision>3</cp:revision>
  <cp:lastPrinted>2016-11-17T08:52:00Z</cp:lastPrinted>
  <dcterms:created xsi:type="dcterms:W3CDTF">2016-11-17T11:38:00Z</dcterms:created>
  <dcterms:modified xsi:type="dcterms:W3CDTF">2016-11-17T11:40:00Z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3.8.2, Build 20161102</vt:lpwstr>
  </property>
</Properties>
</file>