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B9" w:rsidRPr="00970EE9" w:rsidRDefault="00970EE9" w:rsidP="00970EE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79842b5-5165-487c-b3c9-368ab9827869_0" style="width:568.5pt;height:495.85pt">
            <v:imagedata r:id="rId9" o:title=""/>
          </v:shape>
        </w:pict>
      </w:r>
      <w:bookmarkEnd w:id="0"/>
    </w:p>
    <w:p w:rsidR="00140C82" w:rsidRPr="00C72176" w:rsidRDefault="00140C82" w:rsidP="00552C07">
      <w:pPr>
        <w:pStyle w:val="PointManual"/>
        <w:spacing w:before="360"/>
      </w:pPr>
      <w:r w:rsidRPr="00C72176">
        <w:t>1.</w:t>
      </w:r>
      <w:r w:rsidRPr="00C72176">
        <w:tab/>
        <w:t>Adoption de l'ordre du jour</w:t>
      </w:r>
    </w:p>
    <w:p w:rsidR="00140C82" w:rsidRPr="00C72176" w:rsidRDefault="00140C82" w:rsidP="00552C07">
      <w:pPr>
        <w:spacing w:before="360"/>
        <w:rPr>
          <w:rFonts w:cstheme="minorBidi"/>
          <w:b/>
          <w:bCs/>
          <w:u w:val="single"/>
        </w:rPr>
      </w:pPr>
      <w:r w:rsidRPr="00C72176">
        <w:rPr>
          <w:b/>
          <w:bCs/>
          <w:u w:val="single"/>
        </w:rPr>
        <w:t>Activités non législatives</w:t>
      </w:r>
    </w:p>
    <w:p w:rsidR="00140C82" w:rsidRPr="00C72176" w:rsidRDefault="00140C82" w:rsidP="00667F0B">
      <w:pPr>
        <w:pStyle w:val="PointManual"/>
        <w:spacing w:before="360"/>
      </w:pPr>
      <w:r w:rsidRPr="00C72176">
        <w:t>2.</w:t>
      </w:r>
      <w:r w:rsidRPr="00C72176">
        <w:tab/>
        <w:t>(évent.) Adoption de la liste des points "A"</w:t>
      </w:r>
    </w:p>
    <w:p w:rsidR="00140C82" w:rsidRPr="00C72176" w:rsidRDefault="00140C82" w:rsidP="00A20D2A">
      <w:pPr>
        <w:spacing w:before="480"/>
        <w:jc w:val="both"/>
        <w:rPr>
          <w:b/>
          <w:bCs/>
          <w:i/>
          <w:iCs/>
          <w:color w:val="000000"/>
          <w:szCs w:val="24"/>
        </w:rPr>
      </w:pPr>
      <w:r w:rsidRPr="00C72176">
        <w:rPr>
          <w:b/>
          <w:bCs/>
          <w:color w:val="000000"/>
          <w:szCs w:val="24"/>
          <w:u w:val="single"/>
        </w:rPr>
        <w:t>Délibérations législatives</w:t>
      </w:r>
    </w:p>
    <w:p w:rsidR="00140C82" w:rsidRPr="00C72176" w:rsidRDefault="00140C82" w:rsidP="00A20D2A">
      <w:pPr>
        <w:rPr>
          <w:b/>
          <w:bCs/>
          <w:color w:val="000000"/>
          <w:szCs w:val="24"/>
        </w:rPr>
      </w:pPr>
      <w:r w:rsidRPr="00C72176">
        <w:rPr>
          <w:b/>
          <w:bCs/>
          <w:color w:val="000000"/>
          <w:szCs w:val="24"/>
        </w:rPr>
        <w:t>(Délibération publique conformément à l'article 16, paragraphe 8, du traité sur l'Union européenne)</w:t>
      </w:r>
    </w:p>
    <w:p w:rsidR="00140C82" w:rsidRPr="00C72176" w:rsidRDefault="00140C82" w:rsidP="00667F0B">
      <w:pPr>
        <w:pStyle w:val="PointManual"/>
        <w:spacing w:before="360"/>
      </w:pPr>
      <w:r w:rsidRPr="00C72176">
        <w:t>3.</w:t>
      </w:r>
      <w:r w:rsidRPr="00C72176">
        <w:tab/>
        <w:t>(évent.)</w:t>
      </w:r>
      <w:r w:rsidRPr="00C72176">
        <w:rPr>
          <w:b/>
          <w:bCs/>
        </w:rPr>
        <w:t xml:space="preserve"> </w:t>
      </w:r>
      <w:r w:rsidRPr="00C72176">
        <w:t>Adoption de la liste des points "A"</w:t>
      </w:r>
    </w:p>
    <w:p w:rsidR="00140C82" w:rsidRPr="00C72176" w:rsidRDefault="00140C82" w:rsidP="00B91C79">
      <w:pPr>
        <w:spacing w:before="240"/>
        <w:rPr>
          <w:u w:val="single"/>
        </w:rPr>
      </w:pPr>
      <w:r w:rsidRPr="00C72176">
        <w:br w:type="page"/>
      </w:r>
      <w:r w:rsidRPr="00C72176">
        <w:rPr>
          <w:u w:val="single"/>
        </w:rPr>
        <w:lastRenderedPageBreak/>
        <w:t>EMPLOI ET POLITIQUE SOCIALE</w:t>
      </w:r>
    </w:p>
    <w:p w:rsidR="00140C82" w:rsidRPr="00C72176" w:rsidRDefault="00140C82" w:rsidP="005E4FEF">
      <w:pPr>
        <w:pStyle w:val="PointDoubleManual"/>
        <w:spacing w:before="480"/>
      </w:pPr>
      <w:r w:rsidRPr="00C72176">
        <w:t>4.</w:t>
      </w:r>
      <w:r w:rsidRPr="00C72176">
        <w:tab/>
        <w:t>a)</w:t>
      </w:r>
      <w:r w:rsidRPr="00C72176">
        <w:tab/>
        <w:t xml:space="preserve">Proposition de règlement du Parlement européen et du Conseil établissant la Fondation européenne pour l'amélioration des conditions de vie et de travail (Eurofound) et abrogeant le règlement (CEE) nº 1365/75 du Conseil </w:t>
      </w:r>
      <w:r w:rsidRPr="00C72176">
        <w:rPr>
          <w:b/>
        </w:rPr>
        <w:t>(première lecture)</w:t>
      </w:r>
    </w:p>
    <w:p w:rsidR="00140C82" w:rsidRPr="00C72176" w:rsidRDefault="00140C82" w:rsidP="00140C82">
      <w:pPr>
        <w:pStyle w:val="Text2"/>
      </w:pPr>
      <w:r w:rsidRPr="00C72176">
        <w:t>Dossier interinstitutionnel: 2016/0256 (COD)</w:t>
      </w:r>
    </w:p>
    <w:p w:rsidR="00140C82" w:rsidRPr="00C72176" w:rsidRDefault="00140C82" w:rsidP="00140C82">
      <w:pPr>
        <w:pStyle w:val="PointManual1"/>
        <w:spacing w:before="120"/>
      </w:pPr>
      <w:r w:rsidRPr="00C72176">
        <w:t>b)</w:t>
      </w:r>
      <w:r w:rsidRPr="00C72176">
        <w:tab/>
        <w:t xml:space="preserve">Proposition de règlement du Parlement européen et du Conseil instituant l'Agence européenne pour la sécurité et la santé au travail (EU-OSHA) et abrogeant le règlement (CE) nº 2062/94 du Conseil </w:t>
      </w:r>
      <w:r w:rsidRPr="00C72176">
        <w:rPr>
          <w:b/>
        </w:rPr>
        <w:t>(première lecture)</w:t>
      </w:r>
    </w:p>
    <w:p w:rsidR="00140C82" w:rsidRPr="00C72176" w:rsidRDefault="00140C82" w:rsidP="00140C82">
      <w:pPr>
        <w:pStyle w:val="Text2"/>
        <w:rPr>
          <w:b/>
          <w:bCs/>
        </w:rPr>
      </w:pPr>
      <w:r w:rsidRPr="00C72176">
        <w:t>Dossier interinstitutionnel:</w:t>
      </w:r>
      <w:r w:rsidRPr="00C72176">
        <w:rPr>
          <w:b/>
          <w:bCs/>
        </w:rPr>
        <w:t xml:space="preserve"> </w:t>
      </w:r>
      <w:r w:rsidRPr="00C72176">
        <w:t>2016/0254 (COD)</w:t>
      </w:r>
    </w:p>
    <w:p w:rsidR="00140C82" w:rsidRPr="00C72176" w:rsidRDefault="00140C82" w:rsidP="00140C82">
      <w:pPr>
        <w:pStyle w:val="PointManual1"/>
        <w:spacing w:before="120"/>
      </w:pPr>
      <w:r w:rsidRPr="00C72176">
        <w:t>c)</w:t>
      </w:r>
      <w:r w:rsidRPr="00C72176">
        <w:tab/>
        <w:t xml:space="preserve">Proposition de règlement du Parlement européen et du Conseil portant création d’un Centre européen pour le développement de la formation professionnelle (Cedefop) et abrogeant le règlement (CEE) nº 337/75 </w:t>
      </w:r>
      <w:r w:rsidRPr="00C72176">
        <w:rPr>
          <w:b/>
        </w:rPr>
        <w:t>(première lecture)</w:t>
      </w:r>
    </w:p>
    <w:p w:rsidR="00140C82" w:rsidRPr="00C72176" w:rsidRDefault="00140C82" w:rsidP="00140C82">
      <w:pPr>
        <w:pStyle w:val="Text2"/>
      </w:pPr>
      <w:r w:rsidRPr="00C72176">
        <w:t>Dossier interinstitutionnel: 2016/0257 (COD)</w:t>
      </w:r>
    </w:p>
    <w:p w:rsidR="00140C82" w:rsidRPr="00C72176" w:rsidRDefault="00140C82" w:rsidP="00AC10B5">
      <w:pPr>
        <w:pStyle w:val="DashEqual1"/>
        <w:numPr>
          <w:ilvl w:val="0"/>
          <w:numId w:val="2"/>
        </w:numPr>
      </w:pPr>
      <w:r w:rsidRPr="00C72176">
        <w:t>Orientation générale</w:t>
      </w:r>
    </w:p>
    <w:p w:rsidR="00307F00" w:rsidRPr="00C72176" w:rsidRDefault="00307F00" w:rsidP="005E2C88">
      <w:pPr>
        <w:pStyle w:val="Text3"/>
        <w:rPr>
          <w:szCs w:val="20"/>
        </w:rPr>
      </w:pPr>
      <w:r w:rsidRPr="00C72176">
        <w:t>11530/16 SOC 477 EMPL 311 CODEC 1111</w:t>
      </w:r>
    </w:p>
    <w:p w:rsidR="00307F00" w:rsidRPr="00C72176" w:rsidRDefault="00307F00" w:rsidP="005E2C88">
      <w:pPr>
        <w:pStyle w:val="Text3"/>
        <w:rPr>
          <w:rFonts w:eastAsia="Times New Roman"/>
          <w:szCs w:val="24"/>
        </w:rPr>
      </w:pPr>
      <w:r w:rsidRPr="00C72176">
        <w:t>11531/16 SOC 478 EMPL 312 CODEC 1112</w:t>
      </w:r>
    </w:p>
    <w:p w:rsidR="00307F00" w:rsidRPr="00C72176" w:rsidRDefault="00307F00" w:rsidP="005E2C88">
      <w:pPr>
        <w:pStyle w:val="Text3"/>
        <w:rPr>
          <w:rFonts w:eastAsia="Times New Roman"/>
          <w:szCs w:val="24"/>
        </w:rPr>
      </w:pPr>
      <w:r w:rsidRPr="00C72176">
        <w:t>11532/16 SOC 479 EMPL 313 EDUC 260 CODEC 1113</w:t>
      </w:r>
    </w:p>
    <w:p w:rsidR="00140C82" w:rsidRPr="00C72176" w:rsidRDefault="00140C82" w:rsidP="00B91C79">
      <w:pPr>
        <w:pStyle w:val="PointManual"/>
        <w:spacing w:before="480"/>
      </w:pPr>
      <w:r w:rsidRPr="00C72176">
        <w:t>5.</w:t>
      </w:r>
      <w:r w:rsidRPr="00C72176">
        <w:tab/>
        <w:t xml:space="preserve">Proposition de directive du Parlement européen et du Conseil modifiant la directive 96/71/CE du Parlement européen et du Conseil du 16 décembre 1996 concernant le détachement de travailleurs effectué dans le cadre d'une prestation de services </w:t>
      </w:r>
      <w:r w:rsidRPr="00C72176">
        <w:rPr>
          <w:b/>
        </w:rPr>
        <w:t>(première lecture)</w:t>
      </w:r>
    </w:p>
    <w:p w:rsidR="00140C82" w:rsidRPr="00C72176" w:rsidRDefault="00140C82" w:rsidP="00140C82">
      <w:pPr>
        <w:pStyle w:val="Text1"/>
      </w:pPr>
      <w:r w:rsidRPr="00C72176">
        <w:t>Dossier interinstitutionnel: 2016/0070 (COD)</w:t>
      </w:r>
    </w:p>
    <w:p w:rsidR="00140C82" w:rsidRPr="00C72176" w:rsidRDefault="00140C82" w:rsidP="00140C82">
      <w:pPr>
        <w:pStyle w:val="DashEqual1"/>
        <w:rPr>
          <w:rFonts w:cstheme="minorBidi"/>
          <w:b/>
        </w:rPr>
      </w:pPr>
      <w:r w:rsidRPr="00C72176">
        <w:t>Rapport sur l'état des travaux</w:t>
      </w:r>
    </w:p>
    <w:p w:rsidR="00327131" w:rsidRPr="00C72176" w:rsidRDefault="00327131" w:rsidP="005E2C88">
      <w:pPr>
        <w:pStyle w:val="Text3"/>
        <w:rPr>
          <w:rFonts w:eastAsia="Times New Roman"/>
          <w:szCs w:val="24"/>
          <w:lang w:val="it-IT"/>
        </w:rPr>
      </w:pPr>
      <w:r w:rsidRPr="00C72176">
        <w:rPr>
          <w:lang w:val="it-IT"/>
        </w:rPr>
        <w:t>6987/16 SOC 144 EMPL 97 MI 142 COMPET 118 CODEC 279</w:t>
      </w:r>
    </w:p>
    <w:p w:rsidR="00140C82" w:rsidRPr="00C72176" w:rsidRDefault="00140C82" w:rsidP="00B91C79">
      <w:pPr>
        <w:pStyle w:val="PointManual"/>
        <w:spacing w:before="480"/>
      </w:pPr>
      <w:r w:rsidRPr="00C72176">
        <w:t>6.</w:t>
      </w:r>
      <w:r w:rsidRPr="00C72176">
        <w:tab/>
        <w:t xml:space="preserve">Proposition de directive du Parlement européen et du Conseil relative au rapprochement des dispositions législatives, réglementaires et administratives des États membres en ce qui concerne les exigences en matière d'accessibilité applicables aux produits et services </w:t>
      </w:r>
      <w:r w:rsidRPr="00C72176">
        <w:rPr>
          <w:b/>
        </w:rPr>
        <w:t>(première lecture)</w:t>
      </w:r>
      <w:r w:rsidRPr="00C72176">
        <w:t xml:space="preserve"> </w:t>
      </w:r>
    </w:p>
    <w:p w:rsidR="00140C82" w:rsidRPr="00C72176" w:rsidRDefault="00140C82" w:rsidP="00140C82">
      <w:pPr>
        <w:pStyle w:val="Text1"/>
      </w:pPr>
      <w:r w:rsidRPr="00C72176">
        <w:t>Dossier interinstitutionnel: 2015/0278 (COD)</w:t>
      </w:r>
    </w:p>
    <w:p w:rsidR="00140C82" w:rsidRPr="00C72176" w:rsidRDefault="00140C82" w:rsidP="00140C82">
      <w:pPr>
        <w:pStyle w:val="DashEqual1"/>
      </w:pPr>
      <w:r w:rsidRPr="00C72176">
        <w:t>Rapport sur l'état des travaux</w:t>
      </w:r>
    </w:p>
    <w:p w:rsidR="00307F00" w:rsidRPr="00C72176" w:rsidRDefault="00307F00" w:rsidP="005E2C88">
      <w:pPr>
        <w:pStyle w:val="Text3"/>
        <w:rPr>
          <w:rFonts w:eastAsia="Times New Roman"/>
          <w:szCs w:val="24"/>
          <w:lang w:val="it-IT"/>
        </w:rPr>
      </w:pPr>
      <w:r w:rsidRPr="00C72176">
        <w:rPr>
          <w:lang w:val="it-IT"/>
        </w:rPr>
        <w:t>14799/15 SOC 700 MI 770 ANTIDSCRIM 15 AUDIO 34 CODEC 1774</w:t>
      </w:r>
    </w:p>
    <w:p w:rsidR="00FA4833" w:rsidRPr="00C72176" w:rsidRDefault="00FA4833" w:rsidP="00FA4833">
      <w:pPr>
        <w:pStyle w:val="Text4"/>
      </w:pPr>
      <w:r w:rsidRPr="00C72176">
        <w:t>+ COR 1</w:t>
      </w:r>
    </w:p>
    <w:p w:rsidR="00FA4833" w:rsidRPr="00C72176" w:rsidRDefault="00FA4833" w:rsidP="00FA4833">
      <w:pPr>
        <w:pStyle w:val="Text4"/>
      </w:pPr>
      <w:r w:rsidRPr="00C72176">
        <w:t>+ COR 2</w:t>
      </w:r>
    </w:p>
    <w:p w:rsidR="00FA4833" w:rsidRPr="00C72176" w:rsidRDefault="00FA4833" w:rsidP="00FA4833">
      <w:pPr>
        <w:pStyle w:val="Text4"/>
      </w:pPr>
      <w:r w:rsidRPr="00C72176">
        <w:t>+ REV 1 (lt)</w:t>
      </w:r>
    </w:p>
    <w:p w:rsidR="00140C82" w:rsidRPr="00C72176" w:rsidRDefault="00140C82" w:rsidP="00B91C79">
      <w:pPr>
        <w:pStyle w:val="PointManual"/>
        <w:spacing w:before="480"/>
      </w:pPr>
      <w:r w:rsidRPr="00C72176">
        <w:t>7.</w:t>
      </w:r>
      <w:r w:rsidRPr="00C72176">
        <w:tab/>
        <w:t>Proposition de directive du Conseil relative à la mise en œuvre du principe de l'égalité de traitement entre les personnes sans distinction de religion ou de convictions, de handicap, d'âge ou d'orientation sexuelle</w:t>
      </w:r>
    </w:p>
    <w:p w:rsidR="00140C82" w:rsidRPr="00C72176" w:rsidRDefault="00140C82" w:rsidP="00140C82">
      <w:pPr>
        <w:pStyle w:val="Text1"/>
      </w:pPr>
      <w:r w:rsidRPr="00C72176">
        <w:t>Dossier interinstitutionnel: 2008/0140(CNS)</w:t>
      </w:r>
    </w:p>
    <w:p w:rsidR="00140C82" w:rsidRPr="00C72176" w:rsidRDefault="00140C82" w:rsidP="00140C82">
      <w:pPr>
        <w:pStyle w:val="DashEqual1"/>
      </w:pPr>
      <w:r w:rsidRPr="00C72176">
        <w:t>Rapport sur l'état des travaux</w:t>
      </w:r>
    </w:p>
    <w:p w:rsidR="00307F00" w:rsidRPr="00C72176" w:rsidRDefault="00307F00" w:rsidP="005E2C88">
      <w:pPr>
        <w:pStyle w:val="Text3"/>
        <w:rPr>
          <w:rFonts w:eastAsia="Times New Roman"/>
          <w:szCs w:val="24"/>
        </w:rPr>
      </w:pPr>
      <w:r w:rsidRPr="00C72176">
        <w:t>11531/08 SOC 411 JAI 368 MI 246</w:t>
      </w:r>
    </w:p>
    <w:p w:rsidR="00140C82" w:rsidRPr="00C72176" w:rsidRDefault="00B91C79" w:rsidP="0092010E">
      <w:pPr>
        <w:spacing w:before="240"/>
        <w:rPr>
          <w:rFonts w:cstheme="minorBidi"/>
          <w:b/>
          <w:bCs/>
          <w:u w:val="single"/>
        </w:rPr>
      </w:pPr>
      <w:r w:rsidRPr="00C72176">
        <w:br w:type="page"/>
      </w:r>
      <w:r w:rsidRPr="00C72176">
        <w:rPr>
          <w:b/>
          <w:bCs/>
          <w:u w:val="single"/>
        </w:rPr>
        <w:lastRenderedPageBreak/>
        <w:t>Activités non législatives</w:t>
      </w:r>
    </w:p>
    <w:p w:rsidR="00140C82" w:rsidRPr="00C72176" w:rsidRDefault="00140C82" w:rsidP="00D16A59">
      <w:pPr>
        <w:rPr>
          <w:b/>
          <w:bCs/>
        </w:rPr>
      </w:pPr>
      <w:r w:rsidRPr="00C72176">
        <w:rPr>
          <w:b/>
          <w:bCs/>
        </w:rPr>
        <w:t>(Débat public conformément à l'article 8, paragraphe 2, du règlement intérieur du Conseil [proposé par la présidence] pour les points 8 à 13)</w:t>
      </w:r>
    </w:p>
    <w:p w:rsidR="00CC5F96" w:rsidRPr="00C72176" w:rsidRDefault="00CC5F96" w:rsidP="00CC5F96">
      <w:pPr>
        <w:pStyle w:val="PointManual"/>
        <w:spacing w:before="480"/>
      </w:pPr>
      <w:r w:rsidRPr="00C72176">
        <w:t>8.</w:t>
      </w:r>
      <w:r w:rsidRPr="00C72176">
        <w:tab/>
        <w:t>Socle européen des droits sociaux</w:t>
      </w:r>
    </w:p>
    <w:p w:rsidR="00CC5F96" w:rsidRPr="00C72176" w:rsidRDefault="00CC5F96" w:rsidP="00CC5F96">
      <w:pPr>
        <w:pStyle w:val="DashEqual1"/>
        <w:rPr>
          <w:rFonts w:cstheme="minorBidi"/>
        </w:rPr>
      </w:pPr>
      <w:r w:rsidRPr="00C72176">
        <w:t>Débat d'orientation</w:t>
      </w:r>
    </w:p>
    <w:p w:rsidR="00140C82" w:rsidRPr="00C72176" w:rsidRDefault="00CC5F96" w:rsidP="0092010E">
      <w:pPr>
        <w:pStyle w:val="PointManual"/>
        <w:spacing w:before="480"/>
      </w:pPr>
      <w:r w:rsidRPr="00C72176">
        <w:t>9.</w:t>
      </w:r>
      <w:r w:rsidRPr="00C72176">
        <w:tab/>
        <w:t>Semestre européen 2017</w:t>
      </w:r>
    </w:p>
    <w:p w:rsidR="00140C82" w:rsidRPr="00C72176" w:rsidRDefault="00140C82" w:rsidP="0092010E">
      <w:pPr>
        <w:pStyle w:val="DashEqual1"/>
      </w:pPr>
      <w:r w:rsidRPr="00C72176">
        <w:t>Échange de vues</w:t>
      </w:r>
    </w:p>
    <w:p w:rsidR="00140C82" w:rsidRPr="00C72176" w:rsidRDefault="0092010E" w:rsidP="00B24A0E">
      <w:pPr>
        <w:pStyle w:val="PointManual2"/>
        <w:spacing w:before="120"/>
        <w:rPr>
          <w:b/>
          <w:bCs/>
        </w:rPr>
      </w:pPr>
      <w:r w:rsidRPr="00C72176">
        <w:t>a)</w:t>
      </w:r>
      <w:r w:rsidRPr="00C72176">
        <w:tab/>
        <w:t>Examen annuel de la croissance (EAC), rapport sur le mécanisme d'alerte (RMA), projet de rapport conjoint sur l'emploi (RCE) et projet de recommandation concernant la politique économique de la zone euro</w:t>
      </w:r>
    </w:p>
    <w:p w:rsidR="00140C82" w:rsidRPr="00C72176" w:rsidRDefault="0092010E" w:rsidP="00AC10B5">
      <w:pPr>
        <w:pStyle w:val="DashEqual3"/>
        <w:numPr>
          <w:ilvl w:val="0"/>
          <w:numId w:val="3"/>
        </w:numPr>
      </w:pPr>
      <w:r w:rsidRPr="00C72176">
        <w:tab/>
        <w:t>Présentation par la Commission</w:t>
      </w:r>
    </w:p>
    <w:p w:rsidR="00140C82" w:rsidRPr="00C72176" w:rsidRDefault="0092010E" w:rsidP="0092010E">
      <w:pPr>
        <w:pStyle w:val="PointManual2"/>
        <w:spacing w:before="120"/>
      </w:pPr>
      <w:r w:rsidRPr="00C72176">
        <w:t>b)</w:t>
      </w:r>
      <w:r w:rsidRPr="00C72176">
        <w:tab/>
        <w:t>Contribution portant sur les aspects du projet de recommandation concernant la politique économique de la zone euro relatifs  à l'emploi et aux questions sociales</w:t>
      </w:r>
    </w:p>
    <w:p w:rsidR="00140C82" w:rsidRPr="00C72176" w:rsidRDefault="0092010E" w:rsidP="0092010E">
      <w:pPr>
        <w:pStyle w:val="DashEqual3"/>
      </w:pPr>
      <w:r w:rsidRPr="00C72176">
        <w:tab/>
        <w:t>Approbation</w:t>
      </w:r>
    </w:p>
    <w:p w:rsidR="00140C82" w:rsidRPr="00C72176" w:rsidRDefault="0092010E" w:rsidP="0051224D">
      <w:pPr>
        <w:pStyle w:val="PointManual2"/>
        <w:spacing w:before="120"/>
      </w:pPr>
      <w:r w:rsidRPr="00C72176">
        <w:t>c)</w:t>
      </w:r>
      <w:r w:rsidRPr="00C72176">
        <w:tab/>
        <w:t>Participation des partenaires sociaux au niveau national dans le cadre du Semestre européen</w:t>
      </w:r>
    </w:p>
    <w:p w:rsidR="00140C82" w:rsidRPr="00C72176" w:rsidRDefault="00140C82" w:rsidP="0092010E">
      <w:pPr>
        <w:pStyle w:val="DashEqual3"/>
      </w:pPr>
      <w:r w:rsidRPr="00C72176">
        <w:t>Présentation par la présidence du Comité de l'emploi</w:t>
      </w:r>
    </w:p>
    <w:p w:rsidR="00140C82" w:rsidRPr="00C72176" w:rsidRDefault="0092010E" w:rsidP="0092010E">
      <w:pPr>
        <w:pStyle w:val="PointManual"/>
        <w:spacing w:before="480"/>
      </w:pPr>
      <w:r w:rsidRPr="00C72176">
        <w:t>10.</w:t>
      </w:r>
      <w:r w:rsidRPr="00C72176">
        <w:tab/>
        <w:t>Projet de conclusions du Conseil sur la mise en œuvre de la Garantie pour la jeunesse et de l'Initiative pour l'emploi des jeunes</w:t>
      </w:r>
    </w:p>
    <w:p w:rsidR="00140C82" w:rsidRPr="00C72176" w:rsidRDefault="00140C82" w:rsidP="0092010E">
      <w:pPr>
        <w:pStyle w:val="DashEqual1"/>
        <w:rPr>
          <w:rFonts w:cstheme="minorBidi"/>
          <w:b/>
        </w:rPr>
      </w:pPr>
      <w:r w:rsidRPr="00C72176">
        <w:t>Adoption</w:t>
      </w:r>
    </w:p>
    <w:p w:rsidR="00140C82" w:rsidRPr="00C72176" w:rsidRDefault="0092010E" w:rsidP="0092010E">
      <w:pPr>
        <w:pStyle w:val="PointManual"/>
        <w:spacing w:before="480"/>
      </w:pPr>
      <w:r w:rsidRPr="00C72176">
        <w:t>11.</w:t>
      </w:r>
      <w:r w:rsidRPr="00C72176">
        <w:tab/>
        <w:t>Projet de conclusions du Conseil intitulées "Accélérer le processus d'intégration des Roms"</w:t>
      </w:r>
    </w:p>
    <w:p w:rsidR="00140C82" w:rsidRPr="00C72176" w:rsidRDefault="00140C82" w:rsidP="0092010E">
      <w:pPr>
        <w:pStyle w:val="DashEqual1"/>
        <w:rPr>
          <w:b/>
          <w:bCs/>
        </w:rPr>
      </w:pPr>
      <w:r w:rsidRPr="00C72176">
        <w:t>Adoption</w:t>
      </w:r>
    </w:p>
    <w:p w:rsidR="00140C82" w:rsidRPr="00C72176" w:rsidRDefault="0092010E" w:rsidP="0092010E">
      <w:pPr>
        <w:pStyle w:val="PointManual"/>
        <w:spacing w:before="480"/>
      </w:pPr>
      <w:r w:rsidRPr="00C72176">
        <w:t>12.</w:t>
      </w:r>
      <w:r w:rsidRPr="00C72176">
        <w:tab/>
        <w:t>Projet de conclusions du Conseil sur les femmes et la pauvreté</w:t>
      </w:r>
    </w:p>
    <w:p w:rsidR="00140C82" w:rsidRPr="00C72176" w:rsidRDefault="00140C82" w:rsidP="0092010E">
      <w:pPr>
        <w:pStyle w:val="DashEqual1"/>
        <w:rPr>
          <w:b/>
          <w:bCs/>
        </w:rPr>
      </w:pPr>
      <w:r w:rsidRPr="00C72176">
        <w:t>Adoption</w:t>
      </w:r>
    </w:p>
    <w:p w:rsidR="00140C82" w:rsidRPr="00C72176" w:rsidRDefault="00C93417" w:rsidP="00C93417">
      <w:pPr>
        <w:pStyle w:val="PointManual"/>
        <w:spacing w:before="240"/>
        <w:rPr>
          <w:u w:val="single"/>
        </w:rPr>
      </w:pPr>
      <w:r w:rsidRPr="00C72176">
        <w:br w:type="page"/>
      </w:r>
      <w:r w:rsidRPr="00C72176">
        <w:rPr>
          <w:u w:val="single"/>
        </w:rPr>
        <w:t>SANTÉ</w:t>
      </w:r>
    </w:p>
    <w:p w:rsidR="00140C82" w:rsidRPr="00C72176" w:rsidRDefault="0092010E" w:rsidP="00071E7B">
      <w:pPr>
        <w:pStyle w:val="PointManual"/>
        <w:spacing w:before="480"/>
      </w:pPr>
      <w:r w:rsidRPr="00C72176">
        <w:t>13.</w:t>
      </w:r>
      <w:r w:rsidRPr="00C72176">
        <w:tab/>
        <w:t>Semestre européen:</w:t>
      </w:r>
      <w:r w:rsidRPr="00C72176">
        <w:rPr>
          <w:b/>
        </w:rPr>
        <w:t xml:space="preserve"> </w:t>
      </w:r>
      <w:r w:rsidRPr="00C72176">
        <w:t xml:space="preserve">Examen annuel de la croissance 2017 </w:t>
      </w:r>
      <w:r w:rsidRPr="00C72176">
        <w:sym w:font="Symbol" w:char="F02D"/>
      </w:r>
      <w:r w:rsidRPr="00C72176">
        <w:t xml:space="preserve"> partie relative à la santé publique</w:t>
      </w:r>
    </w:p>
    <w:p w:rsidR="00140C82" w:rsidRPr="00C72176" w:rsidRDefault="00140C82" w:rsidP="0092010E">
      <w:pPr>
        <w:pStyle w:val="DashEqual1"/>
      </w:pPr>
      <w:r w:rsidRPr="00C72176">
        <w:t>Échange de vues</w:t>
      </w:r>
    </w:p>
    <w:p w:rsidR="00140C82" w:rsidRPr="00C72176" w:rsidRDefault="00140C82" w:rsidP="00C93417">
      <w:pPr>
        <w:pStyle w:val="PointManual"/>
        <w:spacing w:before="720" w:after="240"/>
        <w:rPr>
          <w:b/>
          <w:iCs/>
          <w:u w:val="single"/>
        </w:rPr>
      </w:pPr>
      <w:r w:rsidRPr="00C72176">
        <w:rPr>
          <w:b/>
          <w:u w:val="single"/>
        </w:rPr>
        <w:t>Divers</w:t>
      </w:r>
    </w:p>
    <w:p w:rsidR="00140C82" w:rsidRPr="00C72176" w:rsidRDefault="00140C82" w:rsidP="00B33D7E">
      <w:pPr>
        <w:spacing w:before="120" w:line="276" w:lineRule="auto"/>
        <w:rPr>
          <w:szCs w:val="24"/>
          <w:u w:val="single"/>
        </w:rPr>
      </w:pPr>
      <w:r w:rsidRPr="00C72176">
        <w:rPr>
          <w:szCs w:val="24"/>
          <w:u w:val="single"/>
        </w:rPr>
        <w:t>Emploi et politique sociale</w:t>
      </w:r>
    </w:p>
    <w:p w:rsidR="00140C82" w:rsidRPr="00C72176" w:rsidRDefault="00140C82" w:rsidP="003B2940">
      <w:pPr>
        <w:pStyle w:val="PointDoubleManual"/>
        <w:spacing w:before="240"/>
      </w:pPr>
      <w:r w:rsidRPr="00C72176">
        <w:t>14.</w:t>
      </w:r>
      <w:r w:rsidRPr="00C72176">
        <w:tab/>
        <w:t>a)</w:t>
      </w:r>
      <w:r w:rsidRPr="00C72176">
        <w:tab/>
        <w:t>Initiative pour la jeunesse</w:t>
      </w:r>
    </w:p>
    <w:p w:rsidR="00140C82" w:rsidRPr="00C72176" w:rsidRDefault="00140C82" w:rsidP="00AC10B5">
      <w:pPr>
        <w:pStyle w:val="DashEqual2"/>
        <w:numPr>
          <w:ilvl w:val="0"/>
          <w:numId w:val="4"/>
        </w:numPr>
      </w:pPr>
      <w:r w:rsidRPr="00C72176">
        <w:t>Présentation par la Commission</w:t>
      </w:r>
    </w:p>
    <w:p w:rsidR="006C3B9F" w:rsidRPr="00C72176" w:rsidRDefault="00CC5F96" w:rsidP="002406C3">
      <w:pPr>
        <w:pStyle w:val="PointManual1"/>
        <w:spacing w:before="240"/>
      </w:pPr>
      <w:r w:rsidRPr="00C72176">
        <w:t>b)</w:t>
      </w:r>
      <w:r w:rsidRPr="00C72176">
        <w:rPr>
          <w:b/>
          <w:bCs/>
          <w:color w:val="FF0000"/>
        </w:rPr>
        <w:tab/>
      </w:r>
      <w:r w:rsidRPr="00C72176">
        <w:t>Demande adressée à la Commission en vue d'une communication sur une stratégie en matière d'égalité entre les hommes et les femmes</w:t>
      </w:r>
    </w:p>
    <w:p w:rsidR="006C3B9F" w:rsidRPr="00C72176" w:rsidRDefault="006C3B9F" w:rsidP="00CC5F96">
      <w:pPr>
        <w:pStyle w:val="DashEqual2"/>
        <w:rPr>
          <w:b/>
          <w:bCs/>
        </w:rPr>
      </w:pPr>
      <w:r w:rsidRPr="00C72176">
        <w:t>Informations communiquées par les délégations allemande et suédoise</w:t>
      </w:r>
    </w:p>
    <w:p w:rsidR="00140C82" w:rsidRPr="00C72176" w:rsidRDefault="00CC5F96" w:rsidP="003B2940">
      <w:pPr>
        <w:pStyle w:val="PointManual1"/>
        <w:spacing w:before="240"/>
        <w:rPr>
          <w:rFonts w:cstheme="minorBidi"/>
        </w:rPr>
      </w:pPr>
      <w:r w:rsidRPr="00C72176">
        <w:t>c)</w:t>
      </w:r>
      <w:r w:rsidRPr="00C72176">
        <w:tab/>
        <w:t>État d'avancement des travaux:</w:t>
      </w:r>
    </w:p>
    <w:p w:rsidR="00140C82" w:rsidRPr="00C72176" w:rsidRDefault="003B2940" w:rsidP="005E2C88">
      <w:pPr>
        <w:pStyle w:val="PointManual2"/>
        <w:spacing w:before="60"/>
        <w:rPr>
          <w:u w:val="single"/>
          <w:lang w:val="da-DK"/>
        </w:rPr>
      </w:pPr>
      <w:r w:rsidRPr="00C72176">
        <w:rPr>
          <w:lang w:val="da-DK"/>
        </w:rPr>
        <w:t>i)</w:t>
      </w:r>
      <w:r w:rsidRPr="00C72176">
        <w:rPr>
          <w:lang w:val="da-DK"/>
        </w:rPr>
        <w:tab/>
        <w:t>Règlement omnibus - EaSI, FEM, FEAD</w:t>
      </w:r>
    </w:p>
    <w:p w:rsidR="00140C82" w:rsidRPr="00C72176" w:rsidRDefault="00140C82" w:rsidP="005E2C88">
      <w:pPr>
        <w:pStyle w:val="PointManual2"/>
        <w:spacing w:before="60"/>
        <w:rPr>
          <w:szCs w:val="24"/>
        </w:rPr>
      </w:pPr>
      <w:r w:rsidRPr="00C72176">
        <w:t>ii)</w:t>
      </w:r>
      <w:r w:rsidRPr="00C72176">
        <w:tab/>
        <w:t>Nouvelle stratégie en matière de compétences pour l'Europe</w:t>
      </w:r>
    </w:p>
    <w:p w:rsidR="00140C82" w:rsidRPr="00C72176" w:rsidRDefault="00140C82" w:rsidP="003B2940">
      <w:pPr>
        <w:pStyle w:val="DashEqual2"/>
      </w:pPr>
      <w:r w:rsidRPr="00C72176">
        <w:t>Informations communiquées par la présidence</w:t>
      </w:r>
    </w:p>
    <w:p w:rsidR="00140C82" w:rsidRPr="00C72176" w:rsidRDefault="00CC5F96" w:rsidP="003B2940">
      <w:pPr>
        <w:pStyle w:val="PointManual1"/>
        <w:spacing w:before="240"/>
      </w:pPr>
      <w:r w:rsidRPr="00C72176">
        <w:t>d)</w:t>
      </w:r>
      <w:r w:rsidRPr="00C72176">
        <w:tab/>
        <w:t>Résultats des conférences organisées par la présidence slovaque</w:t>
      </w:r>
    </w:p>
    <w:p w:rsidR="00140C82" w:rsidRPr="00C72176" w:rsidRDefault="00140C82" w:rsidP="003B2940">
      <w:pPr>
        <w:pStyle w:val="DashEqual2"/>
      </w:pPr>
      <w:r w:rsidRPr="00C72176">
        <w:t>Informations communiquées par la présidence</w:t>
      </w:r>
    </w:p>
    <w:p w:rsidR="00140C82" w:rsidRPr="00C72176" w:rsidRDefault="00CC5F96" w:rsidP="003B2940">
      <w:pPr>
        <w:pStyle w:val="PointManual1"/>
        <w:spacing w:before="240"/>
      </w:pPr>
      <w:r w:rsidRPr="00C72176">
        <w:t>e)</w:t>
      </w:r>
      <w:r w:rsidRPr="00C72176">
        <w:tab/>
        <w:t>Jeux olympiques spéciaux mondiaux d'hiver</w:t>
      </w:r>
    </w:p>
    <w:p w:rsidR="00140C82" w:rsidRPr="00C72176" w:rsidRDefault="00140C82" w:rsidP="003B2940">
      <w:pPr>
        <w:pStyle w:val="DashEqual2"/>
      </w:pPr>
      <w:r w:rsidRPr="00C72176">
        <w:t>Informations communiquées par la délégation autrichienne</w:t>
      </w:r>
    </w:p>
    <w:p w:rsidR="00E07404" w:rsidRPr="00C72176" w:rsidRDefault="00E07404" w:rsidP="00B33D7E">
      <w:pPr>
        <w:tabs>
          <w:tab w:val="left" w:pos="567"/>
          <w:tab w:val="left" w:pos="709"/>
          <w:tab w:val="left" w:pos="1134"/>
        </w:tabs>
        <w:spacing w:before="480"/>
        <w:contextualSpacing/>
        <w:rPr>
          <w:szCs w:val="24"/>
          <w:u w:val="single"/>
        </w:rPr>
      </w:pPr>
      <w:r w:rsidRPr="00C72176">
        <w:rPr>
          <w:szCs w:val="24"/>
          <w:u w:val="single"/>
        </w:rPr>
        <w:t>Santé</w:t>
      </w:r>
    </w:p>
    <w:p w:rsidR="00E07404" w:rsidRPr="00C72176" w:rsidRDefault="00E07404" w:rsidP="00E07404">
      <w:pPr>
        <w:pStyle w:val="PointManual1"/>
        <w:spacing w:before="240"/>
      </w:pPr>
      <w:r w:rsidRPr="00C72176">
        <w:t>f)</w:t>
      </w:r>
      <w:r w:rsidRPr="00C72176">
        <w:tab/>
        <w:t>Analyse de l'impact des certificats complémentaires de protection ainsi que des mesures d'incitation et des rémunérations dans le domaine pharmaceutique sur l'innovation, la disponibilité et l'accessibilité des médicaments dans l'UE</w:t>
      </w:r>
    </w:p>
    <w:p w:rsidR="00E07404" w:rsidRPr="00C72176" w:rsidRDefault="00E07404" w:rsidP="00AC10B5">
      <w:pPr>
        <w:pStyle w:val="DashEqual2"/>
        <w:numPr>
          <w:ilvl w:val="0"/>
          <w:numId w:val="1"/>
        </w:numPr>
      </w:pPr>
      <w:r w:rsidRPr="00C72176">
        <w:t>Informations communiquées par la Commission</w:t>
      </w:r>
    </w:p>
    <w:p w:rsidR="005E2C88" w:rsidRPr="00C72176" w:rsidRDefault="00E07404" w:rsidP="005E2C88">
      <w:pPr>
        <w:pStyle w:val="Text3"/>
        <w:rPr>
          <w:lang w:val="en-GB"/>
        </w:rPr>
      </w:pPr>
      <w:r w:rsidRPr="00C72176">
        <w:rPr>
          <w:lang w:val="en-GB"/>
        </w:rPr>
        <w:t>14568/16 PHARM 65 SAN 390 PI 136 COMPET 601 PHYTOSAN 37</w:t>
      </w:r>
    </w:p>
    <w:p w:rsidR="00E07404" w:rsidRPr="00C72176" w:rsidRDefault="00E07404" w:rsidP="005E2C88">
      <w:pPr>
        <w:pStyle w:val="Text5"/>
      </w:pPr>
      <w:r w:rsidRPr="00C72176">
        <w:t>PESTICIDE 3</w:t>
      </w:r>
    </w:p>
    <w:p w:rsidR="00E07404" w:rsidRPr="00C72176" w:rsidRDefault="00E07404" w:rsidP="00AC10B5">
      <w:pPr>
        <w:pStyle w:val="PointManual1"/>
        <w:spacing w:before="240"/>
      </w:pPr>
      <w:r w:rsidRPr="00C72176">
        <w:t>g)</w:t>
      </w:r>
      <w:r w:rsidRPr="00C72176">
        <w:tab/>
        <w:t>Révision du règlement relatif aux médicaments à usage pédiatrique</w:t>
      </w:r>
    </w:p>
    <w:p w:rsidR="00E07404" w:rsidRPr="00C72176" w:rsidRDefault="00E07404" w:rsidP="00AC10B5">
      <w:pPr>
        <w:pStyle w:val="DashEqual2"/>
        <w:numPr>
          <w:ilvl w:val="0"/>
          <w:numId w:val="1"/>
        </w:numPr>
      </w:pPr>
      <w:r w:rsidRPr="00C72176">
        <w:t>Informations communiquées par la délégation luxembourgeoise</w:t>
      </w:r>
    </w:p>
    <w:p w:rsidR="00E07404" w:rsidRPr="00C72176" w:rsidRDefault="00E07404" w:rsidP="005E2C88">
      <w:pPr>
        <w:pStyle w:val="Text3"/>
      </w:pPr>
      <w:r w:rsidRPr="00C72176">
        <w:t>14467/16 SAN 387 PHARM 64</w:t>
      </w:r>
    </w:p>
    <w:p w:rsidR="00E07404" w:rsidRPr="00C72176" w:rsidRDefault="00E07404" w:rsidP="00AC10B5">
      <w:pPr>
        <w:pStyle w:val="PointManual1"/>
        <w:spacing w:before="240"/>
      </w:pPr>
      <w:r w:rsidRPr="00C72176">
        <w:t>h)</w:t>
      </w:r>
      <w:r w:rsidRPr="00C72176">
        <w:tab/>
        <w:t>État de la santé dans l'UE</w:t>
      </w:r>
    </w:p>
    <w:p w:rsidR="00E07404" w:rsidRPr="00C72176" w:rsidRDefault="00E07404" w:rsidP="00AC10B5">
      <w:pPr>
        <w:pStyle w:val="DashEqual2"/>
        <w:numPr>
          <w:ilvl w:val="0"/>
          <w:numId w:val="1"/>
        </w:numPr>
      </w:pPr>
      <w:r w:rsidRPr="00C72176">
        <w:t>Informations communiquées par la Commission</w:t>
      </w:r>
    </w:p>
    <w:p w:rsidR="00E07404" w:rsidRPr="00C72176" w:rsidRDefault="00E07404" w:rsidP="005E2C88">
      <w:pPr>
        <w:pStyle w:val="Text3"/>
      </w:pPr>
      <w:r w:rsidRPr="00C72176">
        <w:t>14570/16 SAN 391</w:t>
      </w:r>
    </w:p>
    <w:p w:rsidR="00E07404" w:rsidRPr="00C72176" w:rsidRDefault="005E2C88" w:rsidP="00B33D7E">
      <w:pPr>
        <w:pStyle w:val="PointManual1"/>
        <w:spacing w:before="480"/>
      </w:pPr>
      <w:r w:rsidRPr="00C72176">
        <w:br w:type="page"/>
        <w:t>i)</w:t>
      </w:r>
      <w:r w:rsidRPr="00C72176">
        <w:tab/>
        <w:t>Résistance aux agents antimicrobiens (RAM)</w:t>
      </w:r>
    </w:p>
    <w:p w:rsidR="00E07404" w:rsidRPr="00C72176" w:rsidRDefault="00E07404" w:rsidP="00AC10B5">
      <w:pPr>
        <w:pStyle w:val="DashEqual2"/>
        <w:numPr>
          <w:ilvl w:val="0"/>
          <w:numId w:val="1"/>
        </w:numPr>
      </w:pPr>
      <w:r w:rsidRPr="00C72176">
        <w:t>Informations communiquées par la Commission</w:t>
      </w:r>
    </w:p>
    <w:p w:rsidR="00E07404" w:rsidRPr="00C72176" w:rsidRDefault="00E07404" w:rsidP="005E2C88">
      <w:pPr>
        <w:pStyle w:val="Text3"/>
      </w:pPr>
      <w:r w:rsidRPr="00C72176">
        <w:t>14571/16 SAN 392 AGRI 621 VETER 126</w:t>
      </w:r>
    </w:p>
    <w:p w:rsidR="00E07404" w:rsidRPr="00C72176" w:rsidRDefault="00E07404" w:rsidP="00E07404">
      <w:pPr>
        <w:pStyle w:val="PointManual1"/>
        <w:spacing w:before="240"/>
      </w:pPr>
      <w:r w:rsidRPr="00C72176">
        <w:t>j)</w:t>
      </w:r>
      <w:r w:rsidRPr="00C72176">
        <w:tab/>
        <w:t>Réseaux européens de référence</w:t>
      </w:r>
    </w:p>
    <w:p w:rsidR="00E07404" w:rsidRPr="00C72176" w:rsidRDefault="00E07404" w:rsidP="00AC10B5">
      <w:pPr>
        <w:pStyle w:val="DashEqual2"/>
        <w:numPr>
          <w:ilvl w:val="0"/>
          <w:numId w:val="1"/>
        </w:numPr>
      </w:pPr>
      <w:r w:rsidRPr="00C72176">
        <w:t>Informations communiquées par la Commission</w:t>
      </w:r>
    </w:p>
    <w:p w:rsidR="00E07404" w:rsidRPr="00C72176" w:rsidRDefault="00E07404" w:rsidP="005E2C88">
      <w:pPr>
        <w:pStyle w:val="Text3"/>
      </w:pPr>
      <w:r w:rsidRPr="00C72176">
        <w:t>14572/16 SAN 393</w:t>
      </w:r>
    </w:p>
    <w:p w:rsidR="00E07404" w:rsidRPr="00C72176" w:rsidRDefault="00E07404" w:rsidP="00E07404">
      <w:pPr>
        <w:pStyle w:val="PointManual1"/>
        <w:spacing w:before="240"/>
      </w:pPr>
      <w:r w:rsidRPr="00C72176">
        <w:t>k)</w:t>
      </w:r>
      <w:r w:rsidRPr="00C72176">
        <w:tab/>
        <w:t>Convention-cadre de l'OMS pour la lutte antitabac (CCLAT)</w:t>
      </w:r>
    </w:p>
    <w:p w:rsidR="00E07404" w:rsidRPr="00C72176" w:rsidRDefault="00E07404" w:rsidP="00AC10B5">
      <w:pPr>
        <w:pStyle w:val="DashEqual2"/>
        <w:numPr>
          <w:ilvl w:val="0"/>
          <w:numId w:val="1"/>
        </w:numPr>
      </w:pPr>
      <w:r w:rsidRPr="00C72176">
        <w:t>Informations communiquées par la présidence et par la Commission</w:t>
      </w:r>
    </w:p>
    <w:p w:rsidR="00E07404" w:rsidRPr="00C72176" w:rsidRDefault="00E07404" w:rsidP="00E07404">
      <w:pPr>
        <w:pStyle w:val="PointManual1"/>
        <w:spacing w:before="240"/>
      </w:pPr>
      <w:r w:rsidRPr="00C72176">
        <w:t>l)</w:t>
      </w:r>
      <w:r w:rsidRPr="00C72176">
        <w:tab/>
        <w:t>Résultats des conférences organisées par la présidence slovaque</w:t>
      </w:r>
    </w:p>
    <w:p w:rsidR="00E07404" w:rsidRPr="00C72176" w:rsidRDefault="00E07404" w:rsidP="00AC10B5">
      <w:pPr>
        <w:pStyle w:val="DashEqual2"/>
        <w:numPr>
          <w:ilvl w:val="0"/>
          <w:numId w:val="1"/>
        </w:numPr>
      </w:pPr>
      <w:r w:rsidRPr="00C72176">
        <w:t>Informations communiquées par la présidence</w:t>
      </w:r>
    </w:p>
    <w:p w:rsidR="00140C82" w:rsidRPr="00C72176" w:rsidRDefault="00140C82" w:rsidP="00AC10B5">
      <w:pPr>
        <w:tabs>
          <w:tab w:val="left" w:pos="567"/>
          <w:tab w:val="left" w:pos="709"/>
          <w:tab w:val="left" w:pos="1134"/>
        </w:tabs>
        <w:spacing w:before="600" w:after="480"/>
        <w:contextualSpacing/>
        <w:jc w:val="center"/>
      </w:pPr>
      <w:r w:rsidRPr="00C72176">
        <w:t>°</w:t>
      </w:r>
    </w:p>
    <w:p w:rsidR="00140C82" w:rsidRPr="00C72176" w:rsidRDefault="00140C82" w:rsidP="00D1281A">
      <w:pPr>
        <w:tabs>
          <w:tab w:val="left" w:pos="567"/>
          <w:tab w:val="left" w:pos="709"/>
          <w:tab w:val="left" w:pos="1134"/>
        </w:tabs>
        <w:contextualSpacing/>
        <w:jc w:val="center"/>
      </w:pPr>
      <w:r w:rsidRPr="00C72176">
        <w:t>°</w:t>
      </w:r>
      <w:r w:rsidRPr="00C72176">
        <w:tab/>
        <w:t>°</w:t>
      </w:r>
    </w:p>
    <w:p w:rsidR="00140C82" w:rsidRPr="00C72176" w:rsidRDefault="00140C82" w:rsidP="00AC10B5">
      <w:pPr>
        <w:pStyle w:val="PointManual"/>
        <w:spacing w:before="600"/>
        <w:rPr>
          <w:u w:val="single"/>
        </w:rPr>
      </w:pPr>
      <w:r w:rsidRPr="00C72176">
        <w:rPr>
          <w:u w:val="single"/>
        </w:rPr>
        <w:t>Emploi, politique sociale et santé</w:t>
      </w:r>
    </w:p>
    <w:p w:rsidR="00140C82" w:rsidRPr="00C72176" w:rsidRDefault="00A3226D" w:rsidP="006329AE">
      <w:pPr>
        <w:pStyle w:val="PointManual1"/>
        <w:spacing w:before="240"/>
      </w:pPr>
      <w:r w:rsidRPr="00C72176">
        <w:t>m)</w:t>
      </w:r>
      <w:r w:rsidRPr="00C72176">
        <w:tab/>
        <w:t>Programme de travail de la prochaine présidence</w:t>
      </w:r>
    </w:p>
    <w:p w:rsidR="00140C82" w:rsidRPr="00C72176" w:rsidRDefault="00140C82" w:rsidP="006329AE">
      <w:pPr>
        <w:pStyle w:val="DashEqual2"/>
      </w:pPr>
      <w:r w:rsidRPr="00C72176">
        <w:t>Informations communiquées par la délégation maltaise</w:t>
      </w:r>
    </w:p>
    <w:p w:rsidR="004775B9" w:rsidRPr="00C72176" w:rsidRDefault="004775B9" w:rsidP="00CE208B">
      <w:pPr>
        <w:pStyle w:val="FinalLine"/>
        <w:spacing w:before="1080" w:after="1800"/>
      </w:pPr>
    </w:p>
    <w:p w:rsidR="004775B9" w:rsidRPr="00C72176" w:rsidRDefault="00E04A15" w:rsidP="00E04A15">
      <w:pPr>
        <w:pStyle w:val="NB"/>
      </w:pPr>
      <w:r w:rsidRPr="00C72176">
        <w:t>NB:</w:t>
      </w:r>
      <w:r w:rsidRPr="00C72176">
        <w:tab/>
        <w:t>Veuillez transmettre au service du protocole, aussi rapidement que possible, une liste des délégués qui participeront à cette réunion. Adresse électronique: protocole.participants@consilium.europa.eu</w:t>
      </w:r>
    </w:p>
    <w:p w:rsidR="003549DE" w:rsidRPr="00E04A15" w:rsidRDefault="004775B9" w:rsidP="004775B9">
      <w:pPr>
        <w:pStyle w:val="NB"/>
      </w:pPr>
      <w:r w:rsidRPr="00C72176">
        <w:t>NB:</w:t>
      </w:r>
      <w:r w:rsidRPr="00C72176">
        <w:tab/>
        <w:t>Il est recommandé aux délégués devant obtenir un badge journalier pour assister aux réunions de consulter le document 14387/1/12 REV 1 dans lequel sont fixées les modalités de son obtention.</w:t>
      </w:r>
    </w:p>
    <w:sectPr w:rsidR="003549DE" w:rsidRPr="00E04A15" w:rsidSect="00C72176">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B9" w:rsidRDefault="004775B9" w:rsidP="004775B9">
      <w:r>
        <w:separator/>
      </w:r>
    </w:p>
  </w:endnote>
  <w:endnote w:type="continuationSeparator" w:id="0">
    <w:p w:rsidR="004775B9" w:rsidRDefault="004775B9" w:rsidP="004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C72176" w:rsidRDefault="002E1052" w:rsidP="00C72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72176" w:rsidRPr="00D94637" w:rsidTr="00C72176">
      <w:trPr>
        <w:jc w:val="center"/>
      </w:trPr>
      <w:tc>
        <w:tcPr>
          <w:tcW w:w="5000" w:type="pct"/>
          <w:gridSpan w:val="7"/>
          <w:shd w:val="clear" w:color="auto" w:fill="auto"/>
          <w:tcMar>
            <w:top w:w="57" w:type="dxa"/>
          </w:tcMar>
        </w:tcPr>
        <w:p w:rsidR="00C72176" w:rsidRPr="00D94637" w:rsidRDefault="00C72176" w:rsidP="00D94637">
          <w:pPr>
            <w:pStyle w:val="FooterText"/>
            <w:pBdr>
              <w:top w:val="single" w:sz="4" w:space="1" w:color="auto"/>
            </w:pBdr>
            <w:spacing w:before="200"/>
            <w:rPr>
              <w:sz w:val="2"/>
              <w:szCs w:val="2"/>
            </w:rPr>
          </w:pPr>
          <w:bookmarkStart w:id="2" w:name="FOOTER_STANDARD"/>
        </w:p>
      </w:tc>
    </w:tr>
    <w:tr w:rsidR="00C72176" w:rsidRPr="00B310DC" w:rsidTr="00C72176">
      <w:trPr>
        <w:jc w:val="center"/>
      </w:trPr>
      <w:tc>
        <w:tcPr>
          <w:tcW w:w="2500" w:type="pct"/>
          <w:gridSpan w:val="2"/>
          <w:shd w:val="clear" w:color="auto" w:fill="auto"/>
          <w:tcMar>
            <w:top w:w="0" w:type="dxa"/>
          </w:tcMar>
        </w:tcPr>
        <w:p w:rsidR="00C72176" w:rsidRPr="00AD7BF2" w:rsidRDefault="00C72176" w:rsidP="004F54B2">
          <w:pPr>
            <w:pStyle w:val="FooterText"/>
          </w:pPr>
          <w:r>
            <w:t>CM 4894/16</w:t>
          </w:r>
          <w:r w:rsidRPr="002511D8">
            <w:t xml:space="preserve"> </w:t>
          </w:r>
        </w:p>
      </w:tc>
      <w:tc>
        <w:tcPr>
          <w:tcW w:w="625" w:type="pct"/>
          <w:shd w:val="clear" w:color="auto" w:fill="auto"/>
          <w:tcMar>
            <w:top w:w="0" w:type="dxa"/>
          </w:tcMar>
        </w:tcPr>
        <w:p w:rsidR="00C72176" w:rsidRPr="00AD7BF2" w:rsidRDefault="00C72176" w:rsidP="00D94637">
          <w:pPr>
            <w:pStyle w:val="FooterText"/>
            <w:jc w:val="center"/>
          </w:pPr>
        </w:p>
      </w:tc>
      <w:tc>
        <w:tcPr>
          <w:tcW w:w="1287" w:type="pct"/>
          <w:gridSpan w:val="3"/>
          <w:shd w:val="clear" w:color="auto" w:fill="auto"/>
          <w:tcMar>
            <w:top w:w="0" w:type="dxa"/>
          </w:tcMar>
        </w:tcPr>
        <w:p w:rsidR="00C72176" w:rsidRPr="002511D8" w:rsidRDefault="00C72176" w:rsidP="00D94637">
          <w:pPr>
            <w:pStyle w:val="FooterText"/>
            <w:jc w:val="center"/>
          </w:pPr>
        </w:p>
      </w:tc>
      <w:tc>
        <w:tcPr>
          <w:tcW w:w="588" w:type="pct"/>
          <w:shd w:val="clear" w:color="auto" w:fill="auto"/>
          <w:tcMar>
            <w:top w:w="0" w:type="dxa"/>
          </w:tcMar>
        </w:tcPr>
        <w:p w:rsidR="00C72176" w:rsidRPr="00B310DC" w:rsidRDefault="00C72176" w:rsidP="00D94637">
          <w:pPr>
            <w:pStyle w:val="FooterText"/>
            <w:jc w:val="right"/>
          </w:pPr>
          <w:r>
            <w:fldChar w:fldCharType="begin"/>
          </w:r>
          <w:r>
            <w:instrText xml:space="preserve"> PAGE  \* MERGEFORMAT </w:instrText>
          </w:r>
          <w:r>
            <w:fldChar w:fldCharType="separate"/>
          </w:r>
          <w:r w:rsidR="00970EE9">
            <w:rPr>
              <w:noProof/>
            </w:rPr>
            <w:t>5</w:t>
          </w:r>
          <w:r>
            <w:fldChar w:fldCharType="end"/>
          </w:r>
        </w:p>
      </w:tc>
    </w:tr>
    <w:tr w:rsidR="00C72176" w:rsidRPr="00D94637" w:rsidTr="00C72176">
      <w:trPr>
        <w:jc w:val="center"/>
      </w:trPr>
      <w:tc>
        <w:tcPr>
          <w:tcW w:w="1774" w:type="pct"/>
          <w:shd w:val="clear" w:color="auto" w:fill="auto"/>
        </w:tcPr>
        <w:p w:rsidR="00C72176" w:rsidRPr="00AD7BF2" w:rsidRDefault="00C72176" w:rsidP="00D94637">
          <w:pPr>
            <w:pStyle w:val="FooterText"/>
            <w:spacing w:before="40"/>
          </w:pPr>
        </w:p>
      </w:tc>
      <w:tc>
        <w:tcPr>
          <w:tcW w:w="1455" w:type="pct"/>
          <w:gridSpan w:val="3"/>
          <w:shd w:val="clear" w:color="auto" w:fill="auto"/>
        </w:tcPr>
        <w:p w:rsidR="00C72176" w:rsidRPr="00AD7BF2" w:rsidRDefault="00C72176" w:rsidP="00D204D6">
          <w:pPr>
            <w:pStyle w:val="FooterText"/>
            <w:spacing w:before="40"/>
            <w:jc w:val="center"/>
          </w:pPr>
        </w:p>
      </w:tc>
      <w:tc>
        <w:tcPr>
          <w:tcW w:w="1147" w:type="pct"/>
          <w:shd w:val="clear" w:color="auto" w:fill="auto"/>
        </w:tcPr>
        <w:p w:rsidR="00C72176" w:rsidRPr="00D94637" w:rsidRDefault="00C72176" w:rsidP="00D94637">
          <w:pPr>
            <w:pStyle w:val="FooterText"/>
            <w:jc w:val="right"/>
            <w:rPr>
              <w:b/>
              <w:position w:val="-4"/>
              <w:sz w:val="36"/>
            </w:rPr>
          </w:pPr>
        </w:p>
      </w:tc>
      <w:tc>
        <w:tcPr>
          <w:tcW w:w="625" w:type="pct"/>
          <w:gridSpan w:val="2"/>
          <w:shd w:val="clear" w:color="auto" w:fill="auto"/>
        </w:tcPr>
        <w:p w:rsidR="00C72176" w:rsidRPr="00D94637" w:rsidRDefault="00C72176" w:rsidP="00D94637">
          <w:pPr>
            <w:pStyle w:val="FooterText"/>
            <w:jc w:val="right"/>
            <w:rPr>
              <w:sz w:val="16"/>
            </w:rPr>
          </w:pPr>
          <w:r>
            <w:rPr>
              <w:b/>
              <w:position w:val="-4"/>
              <w:sz w:val="36"/>
            </w:rPr>
            <w:t>FR</w:t>
          </w:r>
        </w:p>
      </w:tc>
    </w:tr>
    <w:bookmarkEnd w:id="2"/>
  </w:tbl>
  <w:p w:rsidR="004775B9" w:rsidRPr="00C72176" w:rsidRDefault="004775B9" w:rsidP="00C7217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72176" w:rsidRPr="00D94637" w:rsidTr="00C72176">
      <w:trPr>
        <w:jc w:val="center"/>
      </w:trPr>
      <w:tc>
        <w:tcPr>
          <w:tcW w:w="5000" w:type="pct"/>
          <w:gridSpan w:val="7"/>
          <w:shd w:val="clear" w:color="auto" w:fill="auto"/>
          <w:tcMar>
            <w:top w:w="57" w:type="dxa"/>
          </w:tcMar>
        </w:tcPr>
        <w:p w:rsidR="00C72176" w:rsidRPr="00D94637" w:rsidRDefault="00C72176" w:rsidP="00D94637">
          <w:pPr>
            <w:pStyle w:val="FooterText"/>
            <w:pBdr>
              <w:top w:val="single" w:sz="4" w:space="1" w:color="auto"/>
            </w:pBdr>
            <w:spacing w:before="200"/>
            <w:rPr>
              <w:sz w:val="2"/>
              <w:szCs w:val="2"/>
            </w:rPr>
          </w:pPr>
        </w:p>
      </w:tc>
    </w:tr>
    <w:tr w:rsidR="00C72176" w:rsidRPr="00B310DC" w:rsidTr="00C72176">
      <w:trPr>
        <w:jc w:val="center"/>
      </w:trPr>
      <w:tc>
        <w:tcPr>
          <w:tcW w:w="2500" w:type="pct"/>
          <w:gridSpan w:val="2"/>
          <w:shd w:val="clear" w:color="auto" w:fill="auto"/>
          <w:tcMar>
            <w:top w:w="0" w:type="dxa"/>
          </w:tcMar>
        </w:tcPr>
        <w:p w:rsidR="00C72176" w:rsidRPr="00AD7BF2" w:rsidRDefault="00C72176" w:rsidP="004F54B2">
          <w:pPr>
            <w:pStyle w:val="FooterText"/>
          </w:pPr>
          <w:r>
            <w:t>CM 4894/16</w:t>
          </w:r>
          <w:r w:rsidRPr="002511D8">
            <w:t xml:space="preserve"> </w:t>
          </w:r>
        </w:p>
      </w:tc>
      <w:tc>
        <w:tcPr>
          <w:tcW w:w="625" w:type="pct"/>
          <w:shd w:val="clear" w:color="auto" w:fill="auto"/>
          <w:tcMar>
            <w:top w:w="0" w:type="dxa"/>
          </w:tcMar>
        </w:tcPr>
        <w:p w:rsidR="00C72176" w:rsidRPr="00AD7BF2" w:rsidRDefault="00C72176" w:rsidP="00D94637">
          <w:pPr>
            <w:pStyle w:val="FooterText"/>
            <w:jc w:val="center"/>
          </w:pPr>
        </w:p>
      </w:tc>
      <w:tc>
        <w:tcPr>
          <w:tcW w:w="1287" w:type="pct"/>
          <w:gridSpan w:val="3"/>
          <w:shd w:val="clear" w:color="auto" w:fill="auto"/>
          <w:tcMar>
            <w:top w:w="0" w:type="dxa"/>
          </w:tcMar>
        </w:tcPr>
        <w:p w:rsidR="00C72176" w:rsidRPr="002511D8" w:rsidRDefault="00C72176" w:rsidP="00D94637">
          <w:pPr>
            <w:pStyle w:val="FooterText"/>
            <w:jc w:val="center"/>
          </w:pPr>
        </w:p>
      </w:tc>
      <w:tc>
        <w:tcPr>
          <w:tcW w:w="588" w:type="pct"/>
          <w:shd w:val="clear" w:color="auto" w:fill="auto"/>
          <w:tcMar>
            <w:top w:w="0" w:type="dxa"/>
          </w:tcMar>
        </w:tcPr>
        <w:p w:rsidR="00C72176" w:rsidRPr="00B310DC" w:rsidRDefault="00C72176" w:rsidP="00D94637">
          <w:pPr>
            <w:pStyle w:val="FooterText"/>
            <w:jc w:val="right"/>
          </w:pPr>
          <w:r>
            <w:fldChar w:fldCharType="begin"/>
          </w:r>
          <w:r>
            <w:instrText xml:space="preserve"> PAGE  \* MERGEFORMAT </w:instrText>
          </w:r>
          <w:r>
            <w:fldChar w:fldCharType="separate"/>
          </w:r>
          <w:r w:rsidR="00970EE9">
            <w:rPr>
              <w:noProof/>
            </w:rPr>
            <w:t>1</w:t>
          </w:r>
          <w:r>
            <w:fldChar w:fldCharType="end"/>
          </w:r>
        </w:p>
      </w:tc>
    </w:tr>
    <w:tr w:rsidR="00C72176" w:rsidRPr="00D94637" w:rsidTr="00C72176">
      <w:trPr>
        <w:jc w:val="center"/>
      </w:trPr>
      <w:tc>
        <w:tcPr>
          <w:tcW w:w="1774" w:type="pct"/>
          <w:shd w:val="clear" w:color="auto" w:fill="auto"/>
        </w:tcPr>
        <w:p w:rsidR="00C72176" w:rsidRPr="00AD7BF2" w:rsidRDefault="00C72176" w:rsidP="00D94637">
          <w:pPr>
            <w:pStyle w:val="FooterText"/>
            <w:spacing w:before="40"/>
          </w:pPr>
        </w:p>
      </w:tc>
      <w:tc>
        <w:tcPr>
          <w:tcW w:w="1455" w:type="pct"/>
          <w:gridSpan w:val="3"/>
          <w:shd w:val="clear" w:color="auto" w:fill="auto"/>
        </w:tcPr>
        <w:p w:rsidR="00C72176" w:rsidRPr="00AD7BF2" w:rsidRDefault="00C72176" w:rsidP="00D204D6">
          <w:pPr>
            <w:pStyle w:val="FooterText"/>
            <w:spacing w:before="40"/>
            <w:jc w:val="center"/>
          </w:pPr>
        </w:p>
      </w:tc>
      <w:tc>
        <w:tcPr>
          <w:tcW w:w="1147" w:type="pct"/>
          <w:shd w:val="clear" w:color="auto" w:fill="auto"/>
        </w:tcPr>
        <w:p w:rsidR="00C72176" w:rsidRPr="00D94637" w:rsidRDefault="00C72176" w:rsidP="00D94637">
          <w:pPr>
            <w:pStyle w:val="FooterText"/>
            <w:jc w:val="right"/>
            <w:rPr>
              <w:b/>
              <w:position w:val="-4"/>
              <w:sz w:val="36"/>
            </w:rPr>
          </w:pPr>
        </w:p>
      </w:tc>
      <w:tc>
        <w:tcPr>
          <w:tcW w:w="625" w:type="pct"/>
          <w:gridSpan w:val="2"/>
          <w:shd w:val="clear" w:color="auto" w:fill="auto"/>
        </w:tcPr>
        <w:p w:rsidR="00C72176" w:rsidRPr="00D94637" w:rsidRDefault="00C72176" w:rsidP="00D94637">
          <w:pPr>
            <w:pStyle w:val="FooterText"/>
            <w:jc w:val="right"/>
            <w:rPr>
              <w:sz w:val="16"/>
            </w:rPr>
          </w:pPr>
          <w:r>
            <w:rPr>
              <w:b/>
              <w:position w:val="-4"/>
              <w:sz w:val="36"/>
            </w:rPr>
            <w:t>FR</w:t>
          </w:r>
        </w:p>
      </w:tc>
    </w:tr>
  </w:tbl>
  <w:p w:rsidR="004775B9" w:rsidRPr="00C72176" w:rsidRDefault="004775B9" w:rsidP="00C7217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B9" w:rsidRDefault="004775B9" w:rsidP="004775B9">
      <w:r>
        <w:separator/>
      </w:r>
    </w:p>
  </w:footnote>
  <w:footnote w:type="continuationSeparator" w:id="0">
    <w:p w:rsidR="004775B9" w:rsidRDefault="004775B9" w:rsidP="0047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C72176" w:rsidRDefault="002E1052" w:rsidP="00C72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C72176" w:rsidRDefault="002E1052" w:rsidP="00C7217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52" w:rsidRPr="00C72176" w:rsidRDefault="002E1052" w:rsidP="00C7217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1">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2">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bdr w:val="none" w:sz="0" w:space="0" w:color="auto"/>
      </w:rPr>
    </w:lvl>
  </w:abstractNum>
  <w:abstractNum w:abstractNumId="5">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bdr w:val="none" w:sz="0" w:space="0" w:color="auto"/>
      </w:rPr>
    </w:lvl>
  </w:abstractNum>
  <w:abstractNum w:abstractNumId="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8">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9">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1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12">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bdr w:val="none" w:sz="0" w:space="0" w:color="auto"/>
      </w:rPr>
    </w:lvl>
  </w:abstractNum>
  <w:abstractNum w:abstractNumId="13">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14">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15">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16">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1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bdr w:val="none" w:sz="0" w:space="0" w:color="auto"/>
      </w:rPr>
    </w:lvl>
  </w:abstractNum>
  <w:abstractNum w:abstractNumId="18">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num w:numId="1">
    <w:abstractNumId w:val="8"/>
  </w:num>
  <w:num w:numId="2">
    <w:abstractNumId w:val="18"/>
    <w:lvlOverride w:ilvl="0">
      <w:startOverride w:val="1"/>
    </w:lvlOverride>
  </w:num>
  <w:num w:numId="3">
    <w:abstractNumId w:val="15"/>
    <w:lvlOverride w:ilvl="0">
      <w:startOverride w:val="1"/>
    </w:lvlOverride>
  </w:num>
  <w:num w:numId="4">
    <w:abstractNumId w:val="8"/>
    <w:lvlOverride w:ilvl="0">
      <w:startOverride w:val="1"/>
    </w:lvlOverride>
  </w:num>
  <w:num w:numId="5">
    <w:abstractNumId w:val="13"/>
  </w:num>
  <w:num w:numId="6">
    <w:abstractNumId w:val="1"/>
  </w:num>
  <w:num w:numId="7">
    <w:abstractNumId w:val="14"/>
  </w:num>
  <w:num w:numId="8">
    <w:abstractNumId w:val="10"/>
  </w:num>
  <w:num w:numId="9">
    <w:abstractNumId w:val="2"/>
  </w:num>
  <w:num w:numId="10">
    <w:abstractNumId w:val="16"/>
  </w:num>
  <w:num w:numId="11">
    <w:abstractNumId w:val="18"/>
  </w:num>
  <w:num w:numId="12">
    <w:abstractNumId w:val="8"/>
  </w:num>
  <w:num w:numId="13">
    <w:abstractNumId w:val="15"/>
  </w:num>
  <w:num w:numId="14">
    <w:abstractNumId w:val="11"/>
  </w:num>
  <w:num w:numId="15">
    <w:abstractNumId w:val="7"/>
  </w:num>
  <w:num w:numId="16">
    <w:abstractNumId w:val="5"/>
  </w:num>
  <w:num w:numId="17">
    <w:abstractNumId w:val="4"/>
  </w:num>
  <w:num w:numId="18">
    <w:abstractNumId w:val="12"/>
  </w:num>
  <w:num w:numId="19">
    <w:abstractNumId w:val="17"/>
  </w:num>
  <w:num w:numId="20">
    <w:abstractNumId w:val="0"/>
  </w:num>
  <w:num w:numId="21">
    <w:abstractNumId w:val="6"/>
  </w:num>
  <w:num w:numId="22">
    <w:abstractNumId w:val="3"/>
  </w:num>
  <w:num w:numId="23">
    <w:abstractNumId w:val="9"/>
  </w:num>
  <w:num w:numId="24">
    <w:abstractNumId w:val="13"/>
  </w:num>
  <w:num w:numId="25">
    <w:abstractNumId w:val="1"/>
  </w:num>
  <w:num w:numId="26">
    <w:abstractNumId w:val="14"/>
  </w:num>
  <w:num w:numId="27">
    <w:abstractNumId w:val="10"/>
  </w:num>
  <w:num w:numId="28">
    <w:abstractNumId w:val="2"/>
  </w:num>
  <w:num w:numId="29">
    <w:abstractNumId w:val="16"/>
  </w:num>
  <w:num w:numId="30">
    <w:abstractNumId w:val="18"/>
  </w:num>
  <w:num w:numId="31">
    <w:abstractNumId w:val="8"/>
  </w:num>
  <w:num w:numId="32">
    <w:abstractNumId w:val="15"/>
  </w:num>
  <w:num w:numId="33">
    <w:abstractNumId w:val="11"/>
  </w:num>
  <w:num w:numId="34">
    <w:abstractNumId w:val="7"/>
  </w:num>
  <w:num w:numId="35">
    <w:abstractNumId w:val="5"/>
  </w:num>
  <w:num w:numId="36">
    <w:abstractNumId w:val="4"/>
  </w:num>
  <w:num w:numId="37">
    <w:abstractNumId w:val="12"/>
  </w:num>
  <w:num w:numId="38">
    <w:abstractNumId w:val="17"/>
  </w:num>
  <w:num w:numId="39">
    <w:abstractNumId w:val="0"/>
  </w:num>
  <w:num w:numId="40">
    <w:abstractNumId w:val="6"/>
  </w:num>
  <w:num w:numId="41">
    <w:abstractNumId w:val="3"/>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567"/>
  <w:characterSpacingControl w:val="doNotCompress"/>
  <w:hdrShapeDefaults>
    <o:shapedefaults v:ext="edit" spidmax="4096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8.2&quot; technicalblockguid=&quot;079842b5-5165-487c-b3c9-368ab9827869&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 translate=&quot;false&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11-23&lt;/text&gt;_x000d__x000a_  &lt;/metadata&gt;_x000d__x000a_  &lt;metadata key=&quot;md_Prefix&quot; translate=&quot;false&quot;&gt;_x000d__x000a_    &lt;text&gt;CM&lt;/text&gt;_x000d__x000a_  &lt;/metadata&gt;_x000d__x000a_  &lt;metadata key=&quot;md_DocumentNumber&quot; translate=&quot;false&quot;&gt;_x000d__x000a_    &lt;text&gt;4894&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SOC&lt;/text&gt;_x000d__x000a_      &lt;text&gt;EMPL&lt;/text&gt;_x000d__x000a_      &lt;text&gt;SAN &lt;/text&gt;_x000d__x000a_      &lt;text&gt;CONSOM&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507e session du CONSEIL DE L'UNION EUROPÉENNE (Emploi, politique sociale, santé et consommateurs)&quot;&gt;&amp;lt;FlowDocument FontFamily=&quot;Arial Unicode MS&quot; FontSize=&quot;12&quot; PageWidth=&quot;329&quot; PagePadding=&quot;0,0,0,0&quot; AllowDrop=&quot;False&quot; xmlns=&quot;http://schemas.microsoft.com/winfx/2006/xaml/presentation&quot;&amp;gt;&amp;lt;Paragraph&amp;gt;3507&amp;lt;Run BaselineAlignment=&quot;Superscript&quot;&amp;gt;e&amp;lt;/Run&amp;gt; session du CONSEIL DE L'UNION EUROPÉENNE&amp;lt;/Paragraph&amp;gt;&amp;lt;Paragraph&amp;gt;(Emploi, politique sociale, santé et consommateu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6-12-08T09:3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4775B9"/>
    <w:rsid w:val="00071E7B"/>
    <w:rsid w:val="0007396E"/>
    <w:rsid w:val="00086D87"/>
    <w:rsid w:val="00140C82"/>
    <w:rsid w:val="00163274"/>
    <w:rsid w:val="001E6083"/>
    <w:rsid w:val="00201103"/>
    <w:rsid w:val="002406C3"/>
    <w:rsid w:val="002471CB"/>
    <w:rsid w:val="00252334"/>
    <w:rsid w:val="002E1052"/>
    <w:rsid w:val="00304176"/>
    <w:rsid w:val="00307F00"/>
    <w:rsid w:val="00327131"/>
    <w:rsid w:val="003273FD"/>
    <w:rsid w:val="00331529"/>
    <w:rsid w:val="003549DE"/>
    <w:rsid w:val="003B2940"/>
    <w:rsid w:val="00425FB1"/>
    <w:rsid w:val="00464DDD"/>
    <w:rsid w:val="004775B9"/>
    <w:rsid w:val="004C7B44"/>
    <w:rsid w:val="004F3760"/>
    <w:rsid w:val="0051224D"/>
    <w:rsid w:val="00521B1B"/>
    <w:rsid w:val="00552C07"/>
    <w:rsid w:val="00561E9F"/>
    <w:rsid w:val="00567609"/>
    <w:rsid w:val="00594A51"/>
    <w:rsid w:val="005E2C88"/>
    <w:rsid w:val="005E4FEF"/>
    <w:rsid w:val="00606181"/>
    <w:rsid w:val="006329AE"/>
    <w:rsid w:val="00667F0B"/>
    <w:rsid w:val="00686CF8"/>
    <w:rsid w:val="006C09A5"/>
    <w:rsid w:val="006C3B9F"/>
    <w:rsid w:val="00703E1F"/>
    <w:rsid w:val="0072317B"/>
    <w:rsid w:val="00811BD8"/>
    <w:rsid w:val="008605EA"/>
    <w:rsid w:val="00873D60"/>
    <w:rsid w:val="00896CC3"/>
    <w:rsid w:val="008E69F5"/>
    <w:rsid w:val="0092010E"/>
    <w:rsid w:val="00970EE9"/>
    <w:rsid w:val="0098206F"/>
    <w:rsid w:val="009A0A9B"/>
    <w:rsid w:val="00A20D2A"/>
    <w:rsid w:val="00A3226D"/>
    <w:rsid w:val="00A42E22"/>
    <w:rsid w:val="00A66A30"/>
    <w:rsid w:val="00AC10B5"/>
    <w:rsid w:val="00B03E32"/>
    <w:rsid w:val="00B24A0E"/>
    <w:rsid w:val="00B26D8C"/>
    <w:rsid w:val="00B33D7E"/>
    <w:rsid w:val="00B91C79"/>
    <w:rsid w:val="00B95D46"/>
    <w:rsid w:val="00BD5F16"/>
    <w:rsid w:val="00BE6B17"/>
    <w:rsid w:val="00C034F6"/>
    <w:rsid w:val="00C2242D"/>
    <w:rsid w:val="00C46161"/>
    <w:rsid w:val="00C53F63"/>
    <w:rsid w:val="00C67633"/>
    <w:rsid w:val="00C72176"/>
    <w:rsid w:val="00C93417"/>
    <w:rsid w:val="00CC5F96"/>
    <w:rsid w:val="00CE208B"/>
    <w:rsid w:val="00D030BA"/>
    <w:rsid w:val="00D1281A"/>
    <w:rsid w:val="00D16A59"/>
    <w:rsid w:val="00D27822"/>
    <w:rsid w:val="00D31B30"/>
    <w:rsid w:val="00D66BA2"/>
    <w:rsid w:val="00D93485"/>
    <w:rsid w:val="00E04A15"/>
    <w:rsid w:val="00E07404"/>
    <w:rsid w:val="00F344C4"/>
    <w:rsid w:val="00F71E3F"/>
    <w:rsid w:val="00FA4833"/>
    <w:rsid w:val="00FB5B7F"/>
    <w:rsid w:val="00FC0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775B9"/>
    <w:pPr>
      <w:spacing w:after="440"/>
      <w:ind w:left="-1134" w:right="-1134"/>
    </w:pPr>
    <w:rPr>
      <w:sz w:val="2"/>
    </w:rPr>
  </w:style>
  <w:style w:type="character" w:customStyle="1" w:styleId="TechnicalBlockChar">
    <w:name w:val="Technical Block Char"/>
    <w:basedOn w:val="DefaultParagraphFont"/>
    <w:rsid w:val="004775B9"/>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4775B9"/>
    <w:rPr>
      <w:rFonts w:ascii="Times New Roman" w:hAnsi="Times New Roman" w:cs="Times New Roman"/>
      <w:sz w:val="2"/>
      <w:lang w:val="fr-FR"/>
    </w:rPr>
  </w:style>
  <w:style w:type="paragraph" w:customStyle="1" w:styleId="FooterText">
    <w:name w:val="Footer Text"/>
    <w:basedOn w:val="Normal"/>
    <w:rsid w:val="004775B9"/>
    <w:rPr>
      <w:rFonts w:eastAsia="Times New Roman"/>
      <w:szCs w:val="24"/>
    </w:rPr>
  </w:style>
  <w:style w:type="character" w:customStyle="1" w:styleId="PointManualChar">
    <w:name w:val="Point Manual Char"/>
    <w:locked/>
    <w:rsid w:val="00140C82"/>
    <w:rPr>
      <w:rFonts w:ascii="Times New Roman" w:hAnsi="Times New Roman" w:cs="Times New Roman"/>
      <w:sz w:val="24"/>
      <w:lang w:val="fr-FR"/>
    </w:rPr>
  </w:style>
  <w:style w:type="character" w:styleId="CommentReference">
    <w:name w:val="annotation reference"/>
    <w:basedOn w:val="DefaultParagraphFont"/>
    <w:uiPriority w:val="99"/>
    <w:semiHidden/>
    <w:unhideWhenUsed/>
    <w:rsid w:val="00A20D2A"/>
    <w:rPr>
      <w:sz w:val="16"/>
      <w:szCs w:val="16"/>
    </w:rPr>
  </w:style>
  <w:style w:type="paragraph" w:styleId="CommentText">
    <w:name w:val="annotation text"/>
    <w:basedOn w:val="Normal"/>
    <w:link w:val="CommentTextChar"/>
    <w:uiPriority w:val="99"/>
    <w:semiHidden/>
    <w:unhideWhenUsed/>
    <w:rsid w:val="00A20D2A"/>
    <w:rPr>
      <w:sz w:val="20"/>
      <w:szCs w:val="20"/>
    </w:rPr>
  </w:style>
  <w:style w:type="character" w:customStyle="1" w:styleId="CommentTextChar">
    <w:name w:val="Comment Text Char"/>
    <w:basedOn w:val="DefaultParagraphFont"/>
    <w:link w:val="CommentText"/>
    <w:uiPriority w:val="99"/>
    <w:semiHidden/>
    <w:rsid w:val="00A20D2A"/>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20D2A"/>
    <w:rPr>
      <w:b/>
      <w:bCs/>
    </w:rPr>
  </w:style>
  <w:style w:type="character" w:customStyle="1" w:styleId="CommentSubjectChar">
    <w:name w:val="Comment Subject Char"/>
    <w:basedOn w:val="CommentTextChar"/>
    <w:link w:val="CommentSubject"/>
    <w:uiPriority w:val="99"/>
    <w:semiHidden/>
    <w:rsid w:val="00A20D2A"/>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A20D2A"/>
    <w:rPr>
      <w:rFonts w:ascii="Tahoma" w:hAnsi="Tahoma" w:cs="Tahoma"/>
      <w:sz w:val="16"/>
      <w:szCs w:val="16"/>
    </w:rPr>
  </w:style>
  <w:style w:type="character" w:customStyle="1" w:styleId="BalloonTextChar">
    <w:name w:val="Balloon Text Char"/>
    <w:basedOn w:val="DefaultParagraphFont"/>
    <w:link w:val="BalloonText"/>
    <w:uiPriority w:val="99"/>
    <w:semiHidden/>
    <w:rsid w:val="00A20D2A"/>
    <w:rPr>
      <w:rFonts w:ascii="Tahoma" w:hAnsi="Tahoma" w:cs="Tahoma"/>
      <w:sz w:val="16"/>
      <w:szCs w:val="16"/>
      <w:lang w:val="fr-FR"/>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fr-FR"/>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873D60"/>
    <w:pPr>
      <w:ind w:left="720" w:hanging="720"/>
    </w:pPr>
    <w:rPr>
      <w:szCs w:val="20"/>
    </w:rPr>
  </w:style>
  <w:style w:type="character" w:customStyle="1" w:styleId="FootnoteTextChar">
    <w:name w:val="Footnote Text Char"/>
    <w:basedOn w:val="DefaultParagraphFont"/>
    <w:link w:val="FootnoteText"/>
    <w:uiPriority w:val="99"/>
    <w:semiHidden/>
    <w:rsid w:val="00873D60"/>
    <w:rPr>
      <w:rFonts w:ascii="Times New Roman" w:hAnsi="Times New Roman" w:cs="Times New Roman"/>
      <w:sz w:val="24"/>
      <w:szCs w:val="20"/>
      <w:lang w:val="fr-FR"/>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fr-FR"/>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873D60"/>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970EE9"/>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BE6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775B9"/>
    <w:pPr>
      <w:spacing w:after="440"/>
      <w:ind w:left="-1134" w:right="-1134"/>
    </w:pPr>
    <w:rPr>
      <w:sz w:val="2"/>
    </w:rPr>
  </w:style>
  <w:style w:type="character" w:customStyle="1" w:styleId="TechnicalBlockChar">
    <w:name w:val="Technical Block Char"/>
    <w:basedOn w:val="DefaultParagraphFont"/>
    <w:rsid w:val="004775B9"/>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4775B9"/>
    <w:rPr>
      <w:rFonts w:ascii="Times New Roman" w:hAnsi="Times New Roman" w:cs="Times New Roman"/>
      <w:sz w:val="2"/>
      <w:lang w:val="fr-FR"/>
    </w:rPr>
  </w:style>
  <w:style w:type="paragraph" w:customStyle="1" w:styleId="FooterText">
    <w:name w:val="Footer Text"/>
    <w:basedOn w:val="Normal"/>
    <w:rsid w:val="004775B9"/>
    <w:rPr>
      <w:rFonts w:eastAsia="Times New Roman"/>
      <w:szCs w:val="24"/>
    </w:rPr>
  </w:style>
  <w:style w:type="character" w:customStyle="1" w:styleId="PointManualChar">
    <w:name w:val="Point Manual Char"/>
    <w:locked/>
    <w:rsid w:val="00140C82"/>
    <w:rPr>
      <w:rFonts w:ascii="Times New Roman" w:hAnsi="Times New Roman" w:cs="Times New Roman"/>
      <w:sz w:val="24"/>
      <w:lang w:val="fr-FR"/>
    </w:rPr>
  </w:style>
  <w:style w:type="character" w:styleId="CommentReference">
    <w:name w:val="annotation reference"/>
    <w:basedOn w:val="DefaultParagraphFont"/>
    <w:uiPriority w:val="99"/>
    <w:semiHidden/>
    <w:unhideWhenUsed/>
    <w:rsid w:val="00A20D2A"/>
    <w:rPr>
      <w:sz w:val="16"/>
      <w:szCs w:val="16"/>
    </w:rPr>
  </w:style>
  <w:style w:type="paragraph" w:styleId="CommentText">
    <w:name w:val="annotation text"/>
    <w:basedOn w:val="Normal"/>
    <w:link w:val="CommentTextChar"/>
    <w:uiPriority w:val="99"/>
    <w:semiHidden/>
    <w:unhideWhenUsed/>
    <w:rsid w:val="00A20D2A"/>
    <w:rPr>
      <w:sz w:val="20"/>
      <w:szCs w:val="20"/>
    </w:rPr>
  </w:style>
  <w:style w:type="character" w:customStyle="1" w:styleId="CommentTextChar">
    <w:name w:val="Comment Text Char"/>
    <w:basedOn w:val="DefaultParagraphFont"/>
    <w:link w:val="CommentText"/>
    <w:uiPriority w:val="99"/>
    <w:semiHidden/>
    <w:rsid w:val="00A20D2A"/>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20D2A"/>
    <w:rPr>
      <w:b/>
      <w:bCs/>
    </w:rPr>
  </w:style>
  <w:style w:type="character" w:customStyle="1" w:styleId="CommentSubjectChar">
    <w:name w:val="Comment Subject Char"/>
    <w:basedOn w:val="CommentTextChar"/>
    <w:link w:val="CommentSubject"/>
    <w:uiPriority w:val="99"/>
    <w:semiHidden/>
    <w:rsid w:val="00A20D2A"/>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A20D2A"/>
    <w:rPr>
      <w:rFonts w:ascii="Tahoma" w:hAnsi="Tahoma" w:cs="Tahoma"/>
      <w:sz w:val="16"/>
      <w:szCs w:val="16"/>
    </w:rPr>
  </w:style>
  <w:style w:type="character" w:customStyle="1" w:styleId="BalloonTextChar">
    <w:name w:val="Balloon Text Char"/>
    <w:basedOn w:val="DefaultParagraphFont"/>
    <w:link w:val="BalloonText"/>
    <w:uiPriority w:val="99"/>
    <w:semiHidden/>
    <w:rsid w:val="00A20D2A"/>
    <w:rPr>
      <w:rFonts w:ascii="Tahoma" w:hAnsi="Tahoma" w:cs="Tahoma"/>
      <w:sz w:val="16"/>
      <w:szCs w:val="16"/>
      <w:lang w:val="fr-FR"/>
    </w:rPr>
  </w:style>
  <w:style w:type="paragraph" w:styleId="Header">
    <w:name w:val="header"/>
    <w:basedOn w:val="Normal"/>
    <w:link w:val="HeaderChar"/>
    <w:uiPriority w:val="99"/>
    <w:unhideWhenUsed/>
    <w:rsid w:val="00BE6B17"/>
    <w:pPr>
      <w:tabs>
        <w:tab w:val="right" w:pos="9638"/>
      </w:tabs>
    </w:pPr>
  </w:style>
  <w:style w:type="character" w:customStyle="1" w:styleId="HeaderChar">
    <w:name w:val="Header Char"/>
    <w:basedOn w:val="DefaultParagraphFont"/>
    <w:link w:val="Header"/>
    <w:uiPriority w:val="99"/>
    <w:rsid w:val="00BE6B17"/>
    <w:rPr>
      <w:rFonts w:ascii="Times New Roman" w:hAnsi="Times New Roman" w:cs="Times New Roman"/>
      <w:sz w:val="24"/>
      <w:bdr w:val="none" w:sz="0" w:space="0" w:color="auto"/>
      <w:shd w:val="clear" w:color="auto" w:fill="auto"/>
      <w:lang w:val="fr-FR"/>
    </w:rPr>
  </w:style>
  <w:style w:type="paragraph" w:styleId="Footer">
    <w:name w:val="footer"/>
    <w:basedOn w:val="Normal"/>
    <w:link w:val="FooterChar"/>
    <w:uiPriority w:val="99"/>
    <w:unhideWhenUsed/>
    <w:rsid w:val="00BE6B17"/>
    <w:pPr>
      <w:tabs>
        <w:tab w:val="center" w:pos="4819"/>
        <w:tab w:val="center" w:pos="7370"/>
        <w:tab w:val="right" w:pos="9638"/>
      </w:tabs>
    </w:pPr>
  </w:style>
  <w:style w:type="character" w:customStyle="1" w:styleId="FooterChar">
    <w:name w:val="Footer Char"/>
    <w:basedOn w:val="DefaultParagraphFont"/>
    <w:link w:val="Footer"/>
    <w:uiPriority w:val="99"/>
    <w:rsid w:val="00BE6B17"/>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873D60"/>
    <w:pPr>
      <w:ind w:left="720" w:hanging="720"/>
    </w:pPr>
    <w:rPr>
      <w:szCs w:val="20"/>
    </w:rPr>
  </w:style>
  <w:style w:type="character" w:customStyle="1" w:styleId="FootnoteTextChar">
    <w:name w:val="Footnote Text Char"/>
    <w:basedOn w:val="DefaultParagraphFont"/>
    <w:link w:val="FootnoteText"/>
    <w:uiPriority w:val="99"/>
    <w:semiHidden/>
    <w:rsid w:val="00873D60"/>
    <w:rPr>
      <w:rFonts w:ascii="Times New Roman" w:hAnsi="Times New Roman" w:cs="Times New Roman"/>
      <w:sz w:val="24"/>
      <w:szCs w:val="20"/>
      <w:lang w:val="fr-FR"/>
    </w:rPr>
  </w:style>
  <w:style w:type="paragraph" w:styleId="Title">
    <w:name w:val="Title"/>
    <w:basedOn w:val="Normal"/>
    <w:link w:val="TitleChar"/>
    <w:uiPriority w:val="10"/>
    <w:qFormat/>
    <w:rsid w:val="00BE6B17"/>
    <w:pPr>
      <w:pBdr>
        <w:bottom w:val="single" w:sz="8" w:space="4" w:color="4F81BD" w:themeColor="accent1"/>
      </w:pBdr>
      <w:spacing w:before="480" w:after="240"/>
      <w:jc w:val="center"/>
    </w:pPr>
    <w:rPr>
      <w:rFonts w:eastAsiaTheme="majorEastAsia"/>
      <w:b/>
      <w:i/>
      <w:szCs w:val="52"/>
      <w:u w:val="single"/>
    </w:rPr>
  </w:style>
  <w:style w:type="character" w:customStyle="1" w:styleId="TitleChar">
    <w:name w:val="Title Char"/>
    <w:basedOn w:val="DefaultParagraphFont"/>
    <w:link w:val="Title"/>
    <w:uiPriority w:val="10"/>
    <w:rsid w:val="00BE6B17"/>
    <w:rPr>
      <w:rFonts w:ascii="Times New Roman" w:eastAsiaTheme="majorEastAsia" w:hAnsi="Times New Roman" w:cs="Times New Roman"/>
      <w:b/>
      <w:i/>
      <w:sz w:val="24"/>
      <w:szCs w:val="52"/>
      <w:u w:val="single"/>
      <w:bdr w:val="none" w:sz="0" w:space="0" w:color="auto"/>
      <w:shd w:val="clear" w:color="auto" w:fill="auto"/>
      <w:lang w:val="fr-FR"/>
    </w:rPr>
  </w:style>
  <w:style w:type="character" w:customStyle="1" w:styleId="Heading1Char">
    <w:name w:val="Heading 1 Char"/>
    <w:basedOn w:val="DefaultParagraphFont"/>
    <w:link w:val="Heading1"/>
    <w:uiPriority w:val="9"/>
    <w:rsid w:val="00BE6B17"/>
    <w:rPr>
      <w:rFonts w:asciiTheme="majorHAnsi" w:eastAsiaTheme="majorEastAsia" w:hAnsiTheme="majorHAnsi" w:cstheme="majorBidi"/>
      <w:b/>
      <w:bCs/>
      <w:color w:val="365F91" w:themeColor="accent1" w:themeShade="BF"/>
      <w:sz w:val="28"/>
      <w:szCs w:val="28"/>
      <w:bdr w:val="none" w:sz="0" w:space="0" w:color="auto"/>
      <w:shd w:val="clear" w:color="auto" w:fill="auto"/>
    </w:rPr>
  </w:style>
  <w:style w:type="paragraph" w:styleId="TOCHeading">
    <w:name w:val="TOC Heading"/>
    <w:basedOn w:val="Normal"/>
    <w:next w:val="Normal"/>
    <w:uiPriority w:val="39"/>
    <w:semiHidden/>
    <w:unhideWhenUsed/>
    <w:qFormat/>
    <w:rsid w:val="00BE6B17"/>
    <w:pPr>
      <w:spacing w:after="360"/>
      <w:jc w:val="center"/>
    </w:pPr>
    <w:rPr>
      <w:b/>
      <w:caps/>
      <w:sz w:val="28"/>
      <w:u w:val="single"/>
    </w:rPr>
  </w:style>
  <w:style w:type="paragraph" w:styleId="TOC1">
    <w:name w:val="toc 1"/>
    <w:basedOn w:val="Normal"/>
    <w:next w:val="Normal"/>
    <w:uiPriority w:val="39"/>
    <w:semiHidden/>
    <w:unhideWhenUsed/>
    <w:rsid w:val="00BE6B17"/>
    <w:pPr>
      <w:spacing w:before="180"/>
    </w:pPr>
    <w:rPr>
      <w:b/>
    </w:rPr>
  </w:style>
  <w:style w:type="paragraph" w:styleId="TOC2">
    <w:name w:val="toc 2"/>
    <w:basedOn w:val="Normal"/>
    <w:next w:val="Normal"/>
    <w:uiPriority w:val="39"/>
    <w:semiHidden/>
    <w:unhideWhenUsed/>
    <w:rsid w:val="00BE6B17"/>
    <w:pPr>
      <w:tabs>
        <w:tab w:val="right" w:leader="dot" w:pos="9071"/>
      </w:tabs>
      <w:spacing w:before="180"/>
      <w:ind w:left="567" w:hanging="567"/>
    </w:pPr>
  </w:style>
  <w:style w:type="paragraph" w:styleId="TOC3">
    <w:name w:val="toc 3"/>
    <w:basedOn w:val="Normal"/>
    <w:next w:val="Normal"/>
    <w:uiPriority w:val="39"/>
    <w:semiHidden/>
    <w:unhideWhenUsed/>
    <w:rsid w:val="00BE6B17"/>
    <w:pPr>
      <w:tabs>
        <w:tab w:val="right" w:leader="dot" w:pos="9071"/>
      </w:tabs>
      <w:spacing w:before="180"/>
      <w:ind w:left="1134" w:hanging="1134"/>
    </w:pPr>
  </w:style>
  <w:style w:type="paragraph" w:styleId="TOC4">
    <w:name w:val="toc 4"/>
    <w:basedOn w:val="Normal"/>
    <w:next w:val="Normal"/>
    <w:uiPriority w:val="39"/>
    <w:semiHidden/>
    <w:unhideWhenUsed/>
    <w:rsid w:val="00BE6B17"/>
    <w:pPr>
      <w:tabs>
        <w:tab w:val="right" w:leader="dot" w:pos="9071"/>
      </w:tabs>
      <w:spacing w:before="60"/>
      <w:ind w:left="850" w:hanging="850"/>
    </w:pPr>
  </w:style>
  <w:style w:type="paragraph" w:styleId="TOC5">
    <w:name w:val="toc 5"/>
    <w:basedOn w:val="Normal"/>
    <w:next w:val="Normal"/>
    <w:uiPriority w:val="39"/>
    <w:semiHidden/>
    <w:unhideWhenUsed/>
    <w:rsid w:val="00BE6B17"/>
    <w:pPr>
      <w:tabs>
        <w:tab w:val="right" w:leader="dot" w:pos="9071"/>
      </w:tabs>
      <w:spacing w:before="300"/>
    </w:pPr>
  </w:style>
  <w:style w:type="paragraph" w:styleId="TOC6">
    <w:name w:val="toc 6"/>
    <w:basedOn w:val="Normal"/>
    <w:next w:val="Normal"/>
    <w:uiPriority w:val="39"/>
    <w:semiHidden/>
    <w:unhideWhenUsed/>
    <w:rsid w:val="00BE6B17"/>
    <w:pPr>
      <w:tabs>
        <w:tab w:val="right" w:leader="dot" w:pos="9071"/>
      </w:tabs>
      <w:spacing w:before="240"/>
    </w:pPr>
  </w:style>
  <w:style w:type="paragraph" w:styleId="TOC7">
    <w:name w:val="toc 7"/>
    <w:basedOn w:val="Normal"/>
    <w:next w:val="Normal"/>
    <w:uiPriority w:val="39"/>
    <w:semiHidden/>
    <w:unhideWhenUsed/>
    <w:rsid w:val="00BE6B17"/>
    <w:pPr>
      <w:tabs>
        <w:tab w:val="right" w:leader="dot" w:pos="9071"/>
      </w:tabs>
      <w:spacing w:before="180"/>
    </w:pPr>
  </w:style>
  <w:style w:type="paragraph" w:styleId="TOC8">
    <w:name w:val="toc 8"/>
    <w:basedOn w:val="Normal"/>
    <w:next w:val="Normal"/>
    <w:uiPriority w:val="39"/>
    <w:semiHidden/>
    <w:unhideWhenUsed/>
    <w:rsid w:val="00BE6B17"/>
    <w:pPr>
      <w:tabs>
        <w:tab w:val="right" w:leader="dot" w:pos="9071"/>
      </w:tabs>
    </w:pPr>
  </w:style>
  <w:style w:type="paragraph" w:styleId="TOC9">
    <w:name w:val="toc 9"/>
    <w:basedOn w:val="Normal"/>
    <w:next w:val="Normal"/>
    <w:uiPriority w:val="39"/>
    <w:semiHidden/>
    <w:unhideWhenUsed/>
    <w:rsid w:val="00BE6B17"/>
    <w:pPr>
      <w:tabs>
        <w:tab w:val="right" w:leader="dot" w:pos="9071"/>
      </w:tabs>
    </w:pPr>
  </w:style>
  <w:style w:type="paragraph" w:customStyle="1" w:styleId="NormalCentered">
    <w:name w:val="Normal Centered"/>
    <w:basedOn w:val="Normal"/>
    <w:rsid w:val="00BE6B17"/>
    <w:pPr>
      <w:spacing w:before="200"/>
      <w:jc w:val="center"/>
    </w:pPr>
  </w:style>
  <w:style w:type="paragraph" w:customStyle="1" w:styleId="NormalRight">
    <w:name w:val="Normal Right"/>
    <w:basedOn w:val="Normal"/>
    <w:rsid w:val="00BE6B17"/>
    <w:pPr>
      <w:spacing w:before="200"/>
      <w:jc w:val="right"/>
    </w:pPr>
  </w:style>
  <w:style w:type="paragraph" w:customStyle="1" w:styleId="NormalJustified">
    <w:name w:val="Normal Justified"/>
    <w:basedOn w:val="Normal"/>
    <w:rsid w:val="00BE6B17"/>
    <w:pPr>
      <w:spacing w:before="200"/>
      <w:jc w:val="both"/>
    </w:pPr>
  </w:style>
  <w:style w:type="paragraph" w:customStyle="1" w:styleId="HeaderLandscape">
    <w:name w:val="HeaderLandscape"/>
    <w:basedOn w:val="Normal"/>
    <w:rsid w:val="00BE6B17"/>
    <w:pPr>
      <w:tabs>
        <w:tab w:val="right" w:pos="14570"/>
      </w:tabs>
    </w:pPr>
  </w:style>
  <w:style w:type="paragraph" w:customStyle="1" w:styleId="FooterLandscape">
    <w:name w:val="FooterLandscape"/>
    <w:basedOn w:val="Normal"/>
    <w:rsid w:val="00BE6B17"/>
    <w:pPr>
      <w:tabs>
        <w:tab w:val="center" w:pos="7285"/>
        <w:tab w:val="center" w:pos="10930"/>
        <w:tab w:val="right" w:pos="14570"/>
      </w:tabs>
    </w:pPr>
  </w:style>
  <w:style w:type="character" w:styleId="FootnoteReference">
    <w:name w:val="footnote reference"/>
    <w:basedOn w:val="DefaultParagraphFont"/>
    <w:uiPriority w:val="99"/>
    <w:unhideWhenUsed/>
    <w:rsid w:val="00873D60"/>
    <w:rPr>
      <w:b/>
      <w:bdr w:val="none" w:sz="0" w:space="0" w:color="auto"/>
      <w:shd w:val="clear" w:color="auto" w:fill="auto"/>
      <w:vertAlign w:val="superscript"/>
    </w:rPr>
  </w:style>
  <w:style w:type="paragraph" w:customStyle="1" w:styleId="HeaderCouncil">
    <w:name w:val="Header Council"/>
    <w:basedOn w:val="Normal"/>
    <w:rsid w:val="00BE6B17"/>
    <w:rPr>
      <w:sz w:val="2"/>
    </w:rPr>
  </w:style>
  <w:style w:type="paragraph" w:customStyle="1" w:styleId="FooterCouncil">
    <w:name w:val="Footer Council"/>
    <w:basedOn w:val="Normal"/>
    <w:rsid w:val="00BE6B17"/>
    <w:rPr>
      <w:sz w:val="2"/>
    </w:rPr>
  </w:style>
  <w:style w:type="paragraph" w:customStyle="1" w:styleId="TechnicalBlock">
    <w:name w:val="Technical Block"/>
    <w:basedOn w:val="Normal"/>
    <w:next w:val="Normal"/>
    <w:rsid w:val="00970EE9"/>
    <w:pPr>
      <w:spacing w:after="240"/>
      <w:jc w:val="center"/>
    </w:pPr>
  </w:style>
  <w:style w:type="paragraph" w:customStyle="1" w:styleId="FinalLine">
    <w:name w:val="Final Line"/>
    <w:basedOn w:val="Normal"/>
    <w:next w:val="Normal"/>
    <w:rsid w:val="00BE6B17"/>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BE6B17"/>
    <w:pPr>
      <w:pBdr>
        <w:bottom w:val="single" w:sz="4" w:space="0" w:color="000000"/>
      </w:pBdr>
      <w:spacing w:before="360" w:after="120"/>
      <w:ind w:left="5868" w:right="5868"/>
      <w:jc w:val="center"/>
    </w:pPr>
    <w:rPr>
      <w:b/>
    </w:rPr>
  </w:style>
  <w:style w:type="paragraph" w:customStyle="1" w:styleId="Text1">
    <w:name w:val="Text 1"/>
    <w:basedOn w:val="Normal"/>
    <w:rsid w:val="00BE6B17"/>
    <w:pPr>
      <w:ind w:left="567"/>
    </w:pPr>
  </w:style>
  <w:style w:type="paragraph" w:customStyle="1" w:styleId="Text2">
    <w:name w:val="Text 2"/>
    <w:basedOn w:val="Normal"/>
    <w:rsid w:val="00BE6B17"/>
    <w:pPr>
      <w:ind w:left="1134"/>
    </w:pPr>
  </w:style>
  <w:style w:type="paragraph" w:customStyle="1" w:styleId="Text3">
    <w:name w:val="Text 3"/>
    <w:basedOn w:val="Normal"/>
    <w:rsid w:val="00BE6B17"/>
    <w:pPr>
      <w:ind w:left="1701"/>
    </w:pPr>
  </w:style>
  <w:style w:type="paragraph" w:customStyle="1" w:styleId="Text4">
    <w:name w:val="Text 4"/>
    <w:basedOn w:val="Normal"/>
    <w:rsid w:val="00BE6B17"/>
    <w:pPr>
      <w:ind w:left="2268"/>
    </w:pPr>
  </w:style>
  <w:style w:type="paragraph" w:customStyle="1" w:styleId="Text5">
    <w:name w:val="Text 5"/>
    <w:basedOn w:val="Normal"/>
    <w:rsid w:val="00BE6B17"/>
    <w:pPr>
      <w:ind w:left="2835"/>
    </w:pPr>
  </w:style>
  <w:style w:type="paragraph" w:customStyle="1" w:styleId="Text6">
    <w:name w:val="Text 6"/>
    <w:basedOn w:val="Normal"/>
    <w:rsid w:val="00BE6B17"/>
    <w:pPr>
      <w:ind w:left="3402"/>
    </w:pPr>
  </w:style>
  <w:style w:type="paragraph" w:customStyle="1" w:styleId="PointManual">
    <w:name w:val="Point Manual"/>
    <w:basedOn w:val="Normal"/>
    <w:rsid w:val="00BE6B17"/>
    <w:pPr>
      <w:spacing w:before="200"/>
      <w:ind w:left="567" w:hanging="567"/>
    </w:pPr>
  </w:style>
  <w:style w:type="paragraph" w:customStyle="1" w:styleId="PointManual1">
    <w:name w:val="Point Manual (1)"/>
    <w:basedOn w:val="Normal"/>
    <w:rsid w:val="00BE6B17"/>
    <w:pPr>
      <w:ind w:left="1134" w:hanging="567"/>
    </w:pPr>
  </w:style>
  <w:style w:type="paragraph" w:customStyle="1" w:styleId="PointManual2">
    <w:name w:val="Point Manual (2)"/>
    <w:basedOn w:val="Normal"/>
    <w:rsid w:val="00BE6B17"/>
    <w:pPr>
      <w:ind w:left="1701" w:hanging="567"/>
    </w:pPr>
  </w:style>
  <w:style w:type="paragraph" w:customStyle="1" w:styleId="PointManual3">
    <w:name w:val="Point Manual (3)"/>
    <w:basedOn w:val="Normal"/>
    <w:rsid w:val="00BE6B17"/>
    <w:pPr>
      <w:ind w:left="2268" w:hanging="567"/>
    </w:pPr>
  </w:style>
  <w:style w:type="paragraph" w:customStyle="1" w:styleId="PointManual4">
    <w:name w:val="Point Manual (4)"/>
    <w:basedOn w:val="Normal"/>
    <w:rsid w:val="00BE6B17"/>
    <w:pPr>
      <w:ind w:left="2835" w:hanging="567"/>
    </w:pPr>
  </w:style>
  <w:style w:type="paragraph" w:customStyle="1" w:styleId="PointDoubleManual">
    <w:name w:val="Point Double Manual"/>
    <w:basedOn w:val="Normal"/>
    <w:rsid w:val="00BE6B17"/>
    <w:pPr>
      <w:tabs>
        <w:tab w:val="left" w:pos="567"/>
      </w:tabs>
      <w:spacing w:before="200"/>
      <w:ind w:left="1134" w:hanging="1134"/>
    </w:pPr>
  </w:style>
  <w:style w:type="paragraph" w:customStyle="1" w:styleId="PointDoubleManual1">
    <w:name w:val="Point Double Manual (1)"/>
    <w:basedOn w:val="Normal"/>
    <w:rsid w:val="00BE6B17"/>
    <w:pPr>
      <w:tabs>
        <w:tab w:val="left" w:pos="1134"/>
      </w:tabs>
      <w:ind w:left="1701" w:hanging="1134"/>
    </w:pPr>
  </w:style>
  <w:style w:type="paragraph" w:customStyle="1" w:styleId="PointDoubleManual2">
    <w:name w:val="Point Double Manual (2)"/>
    <w:basedOn w:val="Normal"/>
    <w:rsid w:val="00BE6B17"/>
    <w:pPr>
      <w:tabs>
        <w:tab w:val="left" w:pos="1701"/>
      </w:tabs>
      <w:ind w:left="2268" w:hanging="1134"/>
    </w:pPr>
  </w:style>
  <w:style w:type="paragraph" w:customStyle="1" w:styleId="PointDoubleManual3">
    <w:name w:val="Point Double Manual (3)"/>
    <w:basedOn w:val="Normal"/>
    <w:rsid w:val="00BE6B17"/>
    <w:pPr>
      <w:tabs>
        <w:tab w:val="left" w:pos="2268"/>
      </w:tabs>
      <w:ind w:left="2835" w:hanging="1134"/>
    </w:pPr>
  </w:style>
  <w:style w:type="paragraph" w:customStyle="1" w:styleId="PointDoubleManual4">
    <w:name w:val="Point Double Manual (4)"/>
    <w:basedOn w:val="Normal"/>
    <w:rsid w:val="00BE6B17"/>
    <w:pPr>
      <w:tabs>
        <w:tab w:val="left" w:pos="2835"/>
      </w:tabs>
      <w:ind w:left="3402" w:hanging="1134"/>
    </w:pPr>
  </w:style>
  <w:style w:type="paragraph" w:customStyle="1" w:styleId="Pointabc">
    <w:name w:val="Point abc"/>
    <w:basedOn w:val="Normal"/>
    <w:rsid w:val="00BE6B17"/>
    <w:pPr>
      <w:numPr>
        <w:ilvl w:val="1"/>
        <w:numId w:val="39"/>
      </w:numPr>
      <w:spacing w:before="200"/>
    </w:pPr>
  </w:style>
  <w:style w:type="paragraph" w:customStyle="1" w:styleId="Pointabc1">
    <w:name w:val="Point abc (1)"/>
    <w:basedOn w:val="Normal"/>
    <w:rsid w:val="00BE6B17"/>
    <w:pPr>
      <w:numPr>
        <w:ilvl w:val="3"/>
        <w:numId w:val="39"/>
      </w:numPr>
    </w:pPr>
  </w:style>
  <w:style w:type="paragraph" w:customStyle="1" w:styleId="Pointabc2">
    <w:name w:val="Point abc (2)"/>
    <w:basedOn w:val="Normal"/>
    <w:rsid w:val="00BE6B17"/>
    <w:pPr>
      <w:numPr>
        <w:ilvl w:val="5"/>
        <w:numId w:val="39"/>
      </w:numPr>
    </w:pPr>
  </w:style>
  <w:style w:type="paragraph" w:customStyle="1" w:styleId="Pointabc3">
    <w:name w:val="Point abc (3)"/>
    <w:basedOn w:val="Normal"/>
    <w:rsid w:val="00BE6B17"/>
    <w:pPr>
      <w:numPr>
        <w:ilvl w:val="7"/>
        <w:numId w:val="39"/>
      </w:numPr>
    </w:pPr>
  </w:style>
  <w:style w:type="paragraph" w:customStyle="1" w:styleId="Pointabc4">
    <w:name w:val="Point abc (4)"/>
    <w:basedOn w:val="Normal"/>
    <w:rsid w:val="00BE6B17"/>
    <w:pPr>
      <w:numPr>
        <w:ilvl w:val="8"/>
        <w:numId w:val="39"/>
      </w:numPr>
    </w:pPr>
  </w:style>
  <w:style w:type="paragraph" w:customStyle="1" w:styleId="Point123">
    <w:name w:val="Point 123"/>
    <w:basedOn w:val="Normal"/>
    <w:rsid w:val="00BE6B17"/>
    <w:pPr>
      <w:numPr>
        <w:numId w:val="39"/>
      </w:numPr>
      <w:spacing w:before="200"/>
    </w:pPr>
  </w:style>
  <w:style w:type="paragraph" w:customStyle="1" w:styleId="Point1231">
    <w:name w:val="Point 123 (1)"/>
    <w:basedOn w:val="Normal"/>
    <w:rsid w:val="00BE6B17"/>
    <w:pPr>
      <w:numPr>
        <w:ilvl w:val="2"/>
        <w:numId w:val="39"/>
      </w:numPr>
    </w:pPr>
  </w:style>
  <w:style w:type="paragraph" w:customStyle="1" w:styleId="Point1232">
    <w:name w:val="Point 123 (2)"/>
    <w:basedOn w:val="Normal"/>
    <w:rsid w:val="00BE6B17"/>
    <w:pPr>
      <w:numPr>
        <w:ilvl w:val="4"/>
        <w:numId w:val="39"/>
      </w:numPr>
    </w:pPr>
  </w:style>
  <w:style w:type="paragraph" w:customStyle="1" w:styleId="Point1233">
    <w:name w:val="Point 123 (3)"/>
    <w:basedOn w:val="Normal"/>
    <w:rsid w:val="00BE6B17"/>
    <w:pPr>
      <w:numPr>
        <w:ilvl w:val="6"/>
        <w:numId w:val="39"/>
      </w:numPr>
    </w:pPr>
  </w:style>
  <w:style w:type="paragraph" w:customStyle="1" w:styleId="Pointivx">
    <w:name w:val="Point ivx"/>
    <w:basedOn w:val="Normal"/>
    <w:rsid w:val="00BE6B17"/>
    <w:pPr>
      <w:numPr>
        <w:numId w:val="40"/>
      </w:numPr>
      <w:spacing w:before="200"/>
    </w:pPr>
  </w:style>
  <w:style w:type="paragraph" w:customStyle="1" w:styleId="Pointivx1">
    <w:name w:val="Point ivx (1)"/>
    <w:basedOn w:val="Normal"/>
    <w:rsid w:val="00BE6B17"/>
    <w:pPr>
      <w:numPr>
        <w:ilvl w:val="1"/>
        <w:numId w:val="40"/>
      </w:numPr>
    </w:pPr>
  </w:style>
  <w:style w:type="paragraph" w:customStyle="1" w:styleId="Pointivx2">
    <w:name w:val="Point ivx (2)"/>
    <w:basedOn w:val="Normal"/>
    <w:rsid w:val="00BE6B17"/>
    <w:pPr>
      <w:numPr>
        <w:ilvl w:val="2"/>
        <w:numId w:val="40"/>
      </w:numPr>
    </w:pPr>
  </w:style>
  <w:style w:type="paragraph" w:customStyle="1" w:styleId="Pointivx3">
    <w:name w:val="Point ivx (3)"/>
    <w:basedOn w:val="Normal"/>
    <w:rsid w:val="00BE6B17"/>
    <w:pPr>
      <w:numPr>
        <w:ilvl w:val="3"/>
        <w:numId w:val="40"/>
      </w:numPr>
    </w:pPr>
  </w:style>
  <w:style w:type="paragraph" w:customStyle="1" w:styleId="Pointivx4">
    <w:name w:val="Point ivx (4)"/>
    <w:basedOn w:val="Normal"/>
    <w:rsid w:val="00BE6B17"/>
    <w:pPr>
      <w:numPr>
        <w:ilvl w:val="4"/>
        <w:numId w:val="40"/>
      </w:numPr>
    </w:pPr>
  </w:style>
  <w:style w:type="paragraph" w:customStyle="1" w:styleId="Bullet">
    <w:name w:val="Bullet"/>
    <w:basedOn w:val="Normal"/>
    <w:rsid w:val="00BE6B17"/>
    <w:pPr>
      <w:numPr>
        <w:numId w:val="34"/>
      </w:numPr>
      <w:spacing w:before="200"/>
    </w:pPr>
  </w:style>
  <w:style w:type="paragraph" w:customStyle="1" w:styleId="Bullet1">
    <w:name w:val="Bullet 1"/>
    <w:basedOn w:val="Normal"/>
    <w:rsid w:val="00BE6B17"/>
    <w:pPr>
      <w:numPr>
        <w:numId w:val="35"/>
      </w:numPr>
    </w:pPr>
  </w:style>
  <w:style w:type="paragraph" w:customStyle="1" w:styleId="Bullet2">
    <w:name w:val="Bullet 2"/>
    <w:basedOn w:val="Normal"/>
    <w:rsid w:val="00BE6B17"/>
    <w:pPr>
      <w:numPr>
        <w:numId w:val="36"/>
      </w:numPr>
    </w:pPr>
  </w:style>
  <w:style w:type="paragraph" w:customStyle="1" w:styleId="Bullet3">
    <w:name w:val="Bullet 3"/>
    <w:basedOn w:val="Normal"/>
    <w:rsid w:val="00BE6B17"/>
    <w:pPr>
      <w:numPr>
        <w:numId w:val="37"/>
      </w:numPr>
    </w:pPr>
  </w:style>
  <w:style w:type="paragraph" w:customStyle="1" w:styleId="Bullet4">
    <w:name w:val="Bullet 4"/>
    <w:basedOn w:val="Normal"/>
    <w:rsid w:val="00BE6B17"/>
    <w:pPr>
      <w:numPr>
        <w:numId w:val="38"/>
      </w:numPr>
    </w:pPr>
  </w:style>
  <w:style w:type="paragraph" w:customStyle="1" w:styleId="Dash">
    <w:name w:val="Dash"/>
    <w:basedOn w:val="Normal"/>
    <w:rsid w:val="00BE6B17"/>
    <w:pPr>
      <w:numPr>
        <w:numId w:val="24"/>
      </w:numPr>
      <w:spacing w:before="200"/>
    </w:pPr>
  </w:style>
  <w:style w:type="paragraph" w:customStyle="1" w:styleId="Dash1">
    <w:name w:val="Dash 1"/>
    <w:basedOn w:val="Normal"/>
    <w:rsid w:val="00BE6B17"/>
    <w:pPr>
      <w:numPr>
        <w:numId w:val="25"/>
      </w:numPr>
    </w:pPr>
  </w:style>
  <w:style w:type="paragraph" w:customStyle="1" w:styleId="Dash2">
    <w:name w:val="Dash 2"/>
    <w:basedOn w:val="Normal"/>
    <w:rsid w:val="00BE6B17"/>
    <w:pPr>
      <w:numPr>
        <w:numId w:val="26"/>
      </w:numPr>
    </w:pPr>
  </w:style>
  <w:style w:type="paragraph" w:customStyle="1" w:styleId="Dash3">
    <w:name w:val="Dash 3"/>
    <w:basedOn w:val="Normal"/>
    <w:rsid w:val="00BE6B17"/>
    <w:pPr>
      <w:numPr>
        <w:numId w:val="27"/>
      </w:numPr>
    </w:pPr>
  </w:style>
  <w:style w:type="paragraph" w:customStyle="1" w:styleId="Dash4">
    <w:name w:val="Dash 4"/>
    <w:basedOn w:val="Normal"/>
    <w:rsid w:val="00BE6B17"/>
    <w:pPr>
      <w:numPr>
        <w:numId w:val="28"/>
      </w:numPr>
    </w:pPr>
  </w:style>
  <w:style w:type="paragraph" w:customStyle="1" w:styleId="DashEqual">
    <w:name w:val="Dash Equal"/>
    <w:basedOn w:val="Dash"/>
    <w:rsid w:val="00BE6B17"/>
    <w:pPr>
      <w:numPr>
        <w:numId w:val="29"/>
      </w:numPr>
    </w:pPr>
  </w:style>
  <w:style w:type="paragraph" w:customStyle="1" w:styleId="DashEqual1">
    <w:name w:val="Dash Equal 1"/>
    <w:basedOn w:val="Dash1"/>
    <w:rsid w:val="00BE6B17"/>
    <w:pPr>
      <w:numPr>
        <w:numId w:val="30"/>
      </w:numPr>
    </w:pPr>
  </w:style>
  <w:style w:type="paragraph" w:customStyle="1" w:styleId="DashEqual2">
    <w:name w:val="Dash Equal 2"/>
    <w:basedOn w:val="Dash2"/>
    <w:rsid w:val="00BE6B17"/>
    <w:pPr>
      <w:numPr>
        <w:numId w:val="31"/>
      </w:numPr>
    </w:pPr>
  </w:style>
  <w:style w:type="paragraph" w:customStyle="1" w:styleId="DashEqual3">
    <w:name w:val="Dash Equal 3"/>
    <w:basedOn w:val="Dash3"/>
    <w:rsid w:val="00BE6B17"/>
    <w:pPr>
      <w:numPr>
        <w:numId w:val="32"/>
      </w:numPr>
    </w:pPr>
  </w:style>
  <w:style w:type="paragraph" w:customStyle="1" w:styleId="DashEqual4">
    <w:name w:val="Dash Equal 4"/>
    <w:basedOn w:val="Dash4"/>
    <w:rsid w:val="00BE6B17"/>
    <w:pPr>
      <w:numPr>
        <w:numId w:val="33"/>
      </w:numPr>
    </w:pPr>
  </w:style>
  <w:style w:type="character" w:customStyle="1" w:styleId="Marker">
    <w:name w:val="Marker"/>
    <w:basedOn w:val="DefaultParagraphFont"/>
    <w:rsid w:val="00BE6B17"/>
    <w:rPr>
      <w:color w:val="0000FF"/>
      <w:bdr w:val="none" w:sz="0" w:space="0" w:color="auto"/>
      <w:shd w:val="clear" w:color="auto" w:fill="auto"/>
    </w:rPr>
  </w:style>
  <w:style w:type="character" w:customStyle="1" w:styleId="Marker1">
    <w:name w:val="Marker1"/>
    <w:basedOn w:val="DefaultParagraphFont"/>
    <w:rsid w:val="00BE6B17"/>
    <w:rPr>
      <w:color w:val="008000"/>
      <w:bdr w:val="none" w:sz="0" w:space="0" w:color="auto"/>
      <w:shd w:val="clear" w:color="auto" w:fill="auto"/>
    </w:rPr>
  </w:style>
  <w:style w:type="paragraph" w:customStyle="1" w:styleId="HeadingLeft">
    <w:name w:val="Heading Left"/>
    <w:basedOn w:val="Normal"/>
    <w:next w:val="Normal"/>
    <w:rsid w:val="00BE6B17"/>
    <w:pPr>
      <w:spacing w:before="480"/>
      <w:outlineLvl w:val="0"/>
    </w:pPr>
    <w:rPr>
      <w:b/>
      <w:caps/>
      <w:u w:val="single"/>
    </w:rPr>
  </w:style>
  <w:style w:type="paragraph" w:customStyle="1" w:styleId="HeadingABC">
    <w:name w:val="Heading ABC"/>
    <w:basedOn w:val="HeadingLeft"/>
    <w:next w:val="Normal"/>
    <w:rsid w:val="00BE6B17"/>
    <w:pPr>
      <w:numPr>
        <w:numId w:val="41"/>
      </w:numPr>
    </w:pPr>
  </w:style>
  <w:style w:type="paragraph" w:customStyle="1" w:styleId="HeadingCentered">
    <w:name w:val="Heading Centered"/>
    <w:basedOn w:val="HeadingLeft"/>
    <w:next w:val="Normal"/>
    <w:rsid w:val="00BE6B17"/>
    <w:pPr>
      <w:jc w:val="center"/>
    </w:pPr>
  </w:style>
  <w:style w:type="paragraph" w:customStyle="1" w:styleId="HeadingIVX">
    <w:name w:val="Heading IVX"/>
    <w:basedOn w:val="HeadingLeft"/>
    <w:next w:val="Normal"/>
    <w:rsid w:val="00BE6B17"/>
    <w:pPr>
      <w:numPr>
        <w:numId w:val="42"/>
      </w:numPr>
    </w:pPr>
  </w:style>
  <w:style w:type="paragraph" w:customStyle="1" w:styleId="NB">
    <w:name w:val="NB"/>
    <w:basedOn w:val="PointManual"/>
    <w:rsid w:val="00BE6B17"/>
    <w:pPr>
      <w:tabs>
        <w:tab w:val="left" w:pos="992"/>
      </w:tabs>
      <w:ind w:left="992" w:hanging="992"/>
    </w:pPr>
  </w:style>
  <w:style w:type="paragraph" w:customStyle="1" w:styleId="Remark">
    <w:name w:val="Remark"/>
    <w:basedOn w:val="Normal"/>
    <w:next w:val="Normal"/>
    <w:rsid w:val="00BE6B17"/>
    <w:pPr>
      <w:framePr w:wrap="around" w:hAnchor="text" w:yAlign="bottom"/>
      <w:tabs>
        <w:tab w:val="left" w:pos="567"/>
      </w:tabs>
      <w:spacing w:after="360"/>
      <w:ind w:left="567" w:hanging="567"/>
    </w:pPr>
    <w:rPr>
      <w:b/>
      <w:i/>
    </w:rPr>
  </w:style>
  <w:style w:type="paragraph" w:customStyle="1" w:styleId="Annex">
    <w:name w:val="Annex"/>
    <w:basedOn w:val="Normal"/>
    <w:next w:val="Normal"/>
    <w:rsid w:val="00BE6B17"/>
    <w:pPr>
      <w:jc w:val="right"/>
    </w:pPr>
    <w:rPr>
      <w:b/>
      <w:u w:val="single"/>
    </w:rPr>
  </w:style>
  <w:style w:type="paragraph" w:customStyle="1" w:styleId="CoverPageText">
    <w:name w:val="Cover Page Text"/>
    <w:basedOn w:val="Normal"/>
    <w:rsid w:val="00BE6B17"/>
    <w:pPr>
      <w:spacing w:before="120" w:after="120" w:line="360" w:lineRule="auto"/>
    </w:pPr>
  </w:style>
  <w:style w:type="paragraph" w:customStyle="1" w:styleId="ReplyBold">
    <w:name w:val="Reply Bold"/>
    <w:basedOn w:val="Normal"/>
    <w:next w:val="Normal"/>
    <w:rsid w:val="00BE6B17"/>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481">
      <w:bodyDiv w:val="1"/>
      <w:marLeft w:val="0"/>
      <w:marRight w:val="0"/>
      <w:marTop w:val="0"/>
      <w:marBottom w:val="0"/>
      <w:divBdr>
        <w:top w:val="none" w:sz="0" w:space="0" w:color="auto"/>
        <w:left w:val="none" w:sz="0" w:space="0" w:color="auto"/>
        <w:bottom w:val="none" w:sz="0" w:space="0" w:color="auto"/>
        <w:right w:val="none" w:sz="0" w:space="0" w:color="auto"/>
      </w:divBdr>
    </w:div>
    <w:div w:id="1114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D516-0B0E-4BB3-AA3E-15565979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5</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NEURAY Nicole</cp:lastModifiedBy>
  <cp:revision>2</cp:revision>
  <cp:lastPrinted>2016-11-23T13:52:00Z</cp:lastPrinted>
  <dcterms:created xsi:type="dcterms:W3CDTF">2016-11-24T10:54:00Z</dcterms:created>
  <dcterms:modified xsi:type="dcterms:W3CDTF">2016-11-24T10:54:00Z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3.8.2, Build 20161102</vt:lpwstr>
  </property>
  <property fmtid="{D5CDD505-2E9C-101B-9397-08002B2CF9AE}" pid="4" name="Last edited using">
    <vt:lpwstr>DocuWrite 3.8.2, Build 20161102</vt:lpwstr>
  </property>
</Properties>
</file>