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06" w:rsidRPr="008650E6" w:rsidRDefault="008650E6" w:rsidP="008650E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26ab5a2-45ee-4179-9399-816dbecb3ff9_0" style="width:568.25pt;height:489.9pt">
            <v:imagedata r:id="rId9" o:title=""/>
          </v:shape>
        </w:pict>
      </w:r>
      <w:bookmarkEnd w:id="0"/>
    </w:p>
    <w:p w:rsidR="002962A7" w:rsidRPr="00156E1A" w:rsidRDefault="002962A7" w:rsidP="009E7B12">
      <w:pPr>
        <w:spacing w:before="360"/>
        <w:rPr>
          <w:b/>
          <w:bCs/>
        </w:rPr>
      </w:pPr>
      <w:r w:rsidRPr="00156E1A">
        <w:rPr>
          <w:b/>
          <w:bCs/>
        </w:rPr>
        <w:t>A.</w:t>
      </w:r>
      <w:r w:rsidRPr="00156E1A">
        <w:rPr>
          <w:b/>
          <w:bCs/>
        </w:rPr>
        <w:tab/>
      </w:r>
      <w:r w:rsidRPr="00156E1A">
        <w:rPr>
          <w:b/>
          <w:bCs/>
          <w:u w:val="single"/>
        </w:rPr>
        <w:t>JEUDI 8 DÉCEMBRE 2016 (10 heures)</w:t>
      </w:r>
    </w:p>
    <w:p w:rsidR="002962A7" w:rsidRPr="00156E1A" w:rsidRDefault="009E7B12" w:rsidP="002962A7">
      <w:pPr>
        <w:spacing w:before="240"/>
        <w:rPr>
          <w:b/>
          <w:u w:val="single"/>
        </w:rPr>
      </w:pPr>
      <w:r w:rsidRPr="00156E1A">
        <w:rPr>
          <w:b/>
          <w:u w:val="single"/>
        </w:rPr>
        <w:t>JUSTICE</w:t>
      </w:r>
    </w:p>
    <w:p w:rsidR="002962A7" w:rsidRPr="00156E1A" w:rsidRDefault="002962A7" w:rsidP="00F70268">
      <w:pPr>
        <w:pStyle w:val="PointManual"/>
        <w:spacing w:before="240"/>
      </w:pPr>
      <w:r w:rsidRPr="00156E1A">
        <w:t>-</w:t>
      </w:r>
      <w:r w:rsidRPr="00156E1A">
        <w:tab/>
        <w:t>Adoption de l'ordre du jour</w:t>
      </w:r>
    </w:p>
    <w:p w:rsidR="002962A7" w:rsidRPr="00156E1A" w:rsidRDefault="002962A7" w:rsidP="002962A7">
      <w:pPr>
        <w:pStyle w:val="NormalCentered"/>
        <w:spacing w:before="360"/>
        <w:rPr>
          <w:b/>
          <w:bCs/>
          <w:i/>
          <w:u w:val="single"/>
        </w:rPr>
      </w:pPr>
      <w:r w:rsidRPr="00156E1A">
        <w:rPr>
          <w:b/>
          <w:bCs/>
          <w:u w:val="single"/>
        </w:rPr>
        <w:t>Délibérations législatives</w:t>
      </w:r>
    </w:p>
    <w:p w:rsidR="002962A7" w:rsidRPr="00156E1A" w:rsidRDefault="002962A7" w:rsidP="002962A7">
      <w:pPr>
        <w:pStyle w:val="NormalCentered"/>
        <w:spacing w:before="0"/>
        <w:rPr>
          <w:b/>
          <w:bCs/>
          <w:i/>
        </w:rPr>
      </w:pPr>
      <w:r w:rsidRPr="00156E1A">
        <w:rPr>
          <w:b/>
          <w:bCs/>
        </w:rPr>
        <w:t xml:space="preserve">(Délibération publique conformément à l'article 16, paragraphe 8, </w:t>
      </w:r>
      <w:r w:rsidRPr="00156E1A">
        <w:rPr>
          <w:b/>
          <w:bCs/>
        </w:rPr>
        <w:br/>
        <w:t>du traité sur l'Union européenne)</w:t>
      </w:r>
    </w:p>
    <w:p w:rsidR="002962A7" w:rsidRPr="00156E1A" w:rsidRDefault="002962A7" w:rsidP="00F70268">
      <w:pPr>
        <w:pStyle w:val="PointManual"/>
        <w:spacing w:before="240"/>
      </w:pPr>
      <w:r w:rsidRPr="00156E1A">
        <w:t>-</w:t>
      </w:r>
      <w:r w:rsidRPr="00156E1A">
        <w:tab/>
        <w:t xml:space="preserve">(évent.) Approbation de la liste des points "A" </w:t>
      </w:r>
    </w:p>
    <w:p w:rsidR="009E7B12" w:rsidRPr="00156E1A" w:rsidRDefault="00F52D35" w:rsidP="00F70268">
      <w:pPr>
        <w:pStyle w:val="PointManual"/>
        <w:spacing w:before="240"/>
      </w:pPr>
      <w:r w:rsidRPr="00156E1A">
        <w:br w:type="page"/>
      </w:r>
      <w:r w:rsidRPr="00156E1A">
        <w:rPr>
          <w:b/>
          <w:bCs/>
          <w:color w:val="0000FF"/>
        </w:rPr>
        <w:lastRenderedPageBreak/>
        <w:t>-</w:t>
      </w:r>
      <w:r w:rsidRPr="00156E1A">
        <w:rPr>
          <w:b/>
          <w:bCs/>
          <w:color w:val="0000FF"/>
        </w:rPr>
        <w:tab/>
      </w:r>
      <w:r w:rsidRPr="00156E1A">
        <w:rPr>
          <w:b/>
          <w:bCs/>
        </w:rPr>
        <w:t>Parquet européen</w:t>
      </w:r>
      <w:r w:rsidRPr="00156E1A">
        <w:t>: Proposition de règlement du Conseil portant création du Parquet européen</w:t>
      </w:r>
    </w:p>
    <w:p w:rsidR="009E7B12" w:rsidRPr="00156E1A" w:rsidRDefault="00017E39" w:rsidP="00D156A0">
      <w:pPr>
        <w:pStyle w:val="DashEqual1"/>
      </w:pPr>
      <w:r w:rsidRPr="00156E1A">
        <w:t>Orientation générale</w:t>
      </w:r>
    </w:p>
    <w:p w:rsidR="009E7B12" w:rsidRPr="00156E1A" w:rsidRDefault="009E7B12" w:rsidP="00F70268">
      <w:pPr>
        <w:pStyle w:val="PointManual"/>
        <w:spacing w:before="240"/>
        <w:rPr>
          <w:b/>
          <w:bCs/>
        </w:rPr>
      </w:pPr>
      <w:r w:rsidRPr="00156E1A">
        <w:rPr>
          <w:i/>
          <w:iCs/>
        </w:rPr>
        <w:t>-</w:t>
      </w:r>
      <w:r w:rsidRPr="00156E1A">
        <w:rPr>
          <w:i/>
          <w:iCs/>
        </w:rPr>
        <w:tab/>
      </w:r>
      <w:r w:rsidRPr="00156E1A">
        <w:rPr>
          <w:b/>
          <w:bCs/>
        </w:rPr>
        <w:t xml:space="preserve">Directive PIF: </w:t>
      </w:r>
      <w:r w:rsidRPr="00156E1A">
        <w:t xml:space="preserve">Proposition de directive du Parlement européen et du Conseil relative à la lutte contre la fraude portant atteinte aux intérêts financiers de l'Union au moyen du droit pénal </w:t>
      </w:r>
      <w:r w:rsidRPr="00156E1A">
        <w:rPr>
          <w:b/>
          <w:bCs/>
        </w:rPr>
        <w:t>(première lecture)</w:t>
      </w:r>
    </w:p>
    <w:p w:rsidR="009E7B12" w:rsidRPr="00156E1A" w:rsidRDefault="009E7B12" w:rsidP="00D156A0">
      <w:pPr>
        <w:pStyle w:val="DashEqual1"/>
        <w:rPr>
          <w:rFonts w:asciiTheme="majorBidi" w:hAnsiTheme="majorBidi" w:cstheme="majorBidi"/>
        </w:rPr>
      </w:pPr>
      <w:r w:rsidRPr="00156E1A">
        <w:rPr>
          <w:rFonts w:asciiTheme="majorBidi" w:hAnsiTheme="majorBidi"/>
        </w:rPr>
        <w:t>Rapport sur l'état des travaux</w:t>
      </w:r>
    </w:p>
    <w:p w:rsidR="009E7B12" w:rsidRPr="00156E1A" w:rsidRDefault="009E7B12" w:rsidP="00F70268">
      <w:pPr>
        <w:pStyle w:val="PointManual"/>
        <w:spacing w:before="240"/>
      </w:pPr>
      <w:r w:rsidRPr="00156E1A">
        <w:t>-</w:t>
      </w:r>
      <w:r w:rsidRPr="00156E1A">
        <w:tab/>
      </w:r>
      <w:r w:rsidRPr="00156E1A">
        <w:rPr>
          <w:b/>
        </w:rPr>
        <w:t>Fourniture de contenu numérique</w:t>
      </w:r>
      <w:r w:rsidRPr="00156E1A">
        <w:t xml:space="preserve">: Proposition de directive du Parlement européen et du Conseil concernant certains aspects des contrats de fourniture de contenu numérique </w:t>
      </w:r>
    </w:p>
    <w:p w:rsidR="009E7B12" w:rsidRPr="00156E1A" w:rsidRDefault="009E7B12" w:rsidP="009E7B12">
      <w:pPr>
        <w:ind w:left="567"/>
        <w:rPr>
          <w:rFonts w:asciiTheme="majorBidi" w:hAnsiTheme="majorBidi" w:cstheme="majorBidi"/>
          <w:b/>
        </w:rPr>
      </w:pPr>
      <w:r w:rsidRPr="00156E1A">
        <w:rPr>
          <w:rFonts w:asciiTheme="majorBidi" w:hAnsiTheme="majorBidi"/>
          <w:b/>
        </w:rPr>
        <w:t>(première lecture)</w:t>
      </w:r>
    </w:p>
    <w:p w:rsidR="009E7B12" w:rsidRPr="00156E1A" w:rsidRDefault="009E7B12" w:rsidP="00D156A0">
      <w:pPr>
        <w:pStyle w:val="DashEqual1"/>
        <w:rPr>
          <w:rFonts w:asciiTheme="majorBidi" w:hAnsiTheme="majorBidi" w:cstheme="majorBidi"/>
          <w:bCs/>
        </w:rPr>
      </w:pPr>
      <w:r w:rsidRPr="00156E1A">
        <w:rPr>
          <w:rFonts w:asciiTheme="majorBidi" w:hAnsiTheme="majorBidi"/>
          <w:bCs/>
        </w:rPr>
        <w:t>Débat d'orientation</w:t>
      </w:r>
    </w:p>
    <w:p w:rsidR="009E7B12" w:rsidRPr="00156E1A" w:rsidRDefault="009E7B12" w:rsidP="004F3E19">
      <w:pPr>
        <w:pStyle w:val="PointManual"/>
        <w:spacing w:before="240"/>
      </w:pPr>
      <w:r w:rsidRPr="00156E1A">
        <w:t>-</w:t>
      </w:r>
      <w:r w:rsidRPr="00156E1A">
        <w:tab/>
      </w:r>
      <w:r w:rsidRPr="00156E1A">
        <w:rPr>
          <w:b/>
          <w:bCs/>
        </w:rPr>
        <w:t>Divers</w:t>
      </w:r>
    </w:p>
    <w:p w:rsidR="001F75A2" w:rsidRPr="00156E1A" w:rsidRDefault="009E7B12" w:rsidP="00D156A0">
      <w:pPr>
        <w:pStyle w:val="DashEqual1"/>
        <w:rPr>
          <w:rFonts w:asciiTheme="majorBidi" w:hAnsiTheme="majorBidi" w:cstheme="majorBidi"/>
        </w:rPr>
      </w:pPr>
      <w:r w:rsidRPr="00156E1A">
        <w:rPr>
          <w:rFonts w:asciiTheme="majorBidi" w:hAnsiTheme="majorBidi"/>
        </w:rPr>
        <w:t>Informations communiquées par la présidence au sujet des propositions législatives en cours d'examen</w:t>
      </w:r>
    </w:p>
    <w:p w:rsidR="002962A7" w:rsidRPr="00156E1A" w:rsidRDefault="002962A7" w:rsidP="002962A7">
      <w:pPr>
        <w:pStyle w:val="NormalCentered"/>
        <w:spacing w:before="360"/>
        <w:rPr>
          <w:b/>
          <w:bCs/>
          <w:u w:val="single"/>
        </w:rPr>
      </w:pPr>
      <w:r w:rsidRPr="00156E1A">
        <w:rPr>
          <w:b/>
          <w:bCs/>
          <w:u w:val="single"/>
        </w:rPr>
        <w:t>Activités non législatives</w:t>
      </w:r>
    </w:p>
    <w:p w:rsidR="002962A7" w:rsidRPr="00156E1A" w:rsidRDefault="002962A7" w:rsidP="00F70268">
      <w:pPr>
        <w:pStyle w:val="PointManual"/>
        <w:spacing w:before="240"/>
      </w:pPr>
      <w:r w:rsidRPr="00156E1A">
        <w:t>-</w:t>
      </w:r>
      <w:r w:rsidRPr="00156E1A">
        <w:tab/>
        <w:t>Approbation de la liste des points "A"</w:t>
      </w:r>
    </w:p>
    <w:p w:rsidR="009E7B12" w:rsidRPr="00156E1A" w:rsidRDefault="00D156A0" w:rsidP="00F70268">
      <w:pPr>
        <w:pStyle w:val="PointManual"/>
        <w:spacing w:before="240"/>
      </w:pPr>
      <w:r w:rsidRPr="00156E1A">
        <w:t>-</w:t>
      </w:r>
      <w:r w:rsidRPr="00156E1A">
        <w:tab/>
      </w:r>
      <w:r w:rsidRPr="00156E1A">
        <w:rPr>
          <w:b/>
          <w:bCs/>
        </w:rPr>
        <w:t>Justice pénale dans le cyberespace</w:t>
      </w:r>
    </w:p>
    <w:p w:rsidR="009E7B12" w:rsidRPr="00156E1A" w:rsidRDefault="009E7B12" w:rsidP="00D156A0">
      <w:pPr>
        <w:pStyle w:val="PointManual1"/>
        <w:spacing w:before="120"/>
      </w:pPr>
      <w:r w:rsidRPr="00156E1A">
        <w:t>a)</w:t>
      </w:r>
      <w:r w:rsidRPr="00156E1A">
        <w:tab/>
      </w:r>
      <w:r w:rsidRPr="00156E1A">
        <w:rPr>
          <w:b/>
          <w:bCs/>
        </w:rPr>
        <w:t>Preuves électroniques</w:t>
      </w:r>
      <w:r w:rsidRPr="00156E1A">
        <w:t>: Mise en œuvre des conclusions du Conseil sur l'amélioration de la justice pénale dans le cyberespace</w:t>
      </w:r>
    </w:p>
    <w:p w:rsidR="009E7B12" w:rsidRPr="00156E1A" w:rsidRDefault="009E7B12" w:rsidP="00D156A0">
      <w:pPr>
        <w:pStyle w:val="DashEqual2"/>
      </w:pPr>
      <w:r w:rsidRPr="00156E1A">
        <w:t>Rapport sur l'état des travaux présenté par la Commission</w:t>
      </w:r>
    </w:p>
    <w:p w:rsidR="009E7B12" w:rsidRPr="00156E1A" w:rsidRDefault="009E7B12" w:rsidP="00583E24">
      <w:pPr>
        <w:pStyle w:val="PointManual1"/>
        <w:spacing w:before="120"/>
      </w:pPr>
      <w:r w:rsidRPr="00156E1A">
        <w:t>b)</w:t>
      </w:r>
      <w:r w:rsidRPr="00156E1A">
        <w:tab/>
      </w:r>
      <w:r w:rsidRPr="00156E1A">
        <w:rPr>
          <w:b/>
          <w:bCs/>
        </w:rPr>
        <w:t>Chiffrement</w:t>
      </w:r>
      <w:r w:rsidRPr="00156E1A">
        <w:t>: Défis à relever par la justice pénale en ce qui concerne l'utilisation du chiffrement - prochaines étapes</w:t>
      </w:r>
    </w:p>
    <w:p w:rsidR="009E7B12" w:rsidRPr="00156E1A" w:rsidRDefault="004F3E19" w:rsidP="00D156A0">
      <w:pPr>
        <w:pStyle w:val="DashEqual2"/>
      </w:pPr>
      <w:r w:rsidRPr="00156E1A">
        <w:t>Rapport sur l'état des travaux présenté par la présidence</w:t>
      </w:r>
    </w:p>
    <w:p w:rsidR="009E7B12" w:rsidRPr="00156E1A" w:rsidRDefault="009E7B12" w:rsidP="00F70268">
      <w:pPr>
        <w:pStyle w:val="PointManual"/>
        <w:spacing w:before="240"/>
        <w:rPr>
          <w:rFonts w:asciiTheme="majorBidi" w:hAnsiTheme="majorBidi" w:cstheme="majorBidi"/>
        </w:rPr>
      </w:pPr>
      <w:r w:rsidRPr="00156E1A">
        <w:rPr>
          <w:rFonts w:asciiTheme="majorBidi" w:hAnsiTheme="majorBidi"/>
        </w:rPr>
        <w:t>-</w:t>
      </w:r>
      <w:r w:rsidRPr="00156E1A">
        <w:rPr>
          <w:rFonts w:asciiTheme="majorBidi" w:hAnsiTheme="majorBidi"/>
        </w:rPr>
        <w:tab/>
      </w:r>
      <w:r w:rsidRPr="00156E1A">
        <w:rPr>
          <w:rFonts w:asciiTheme="majorBidi" w:hAnsiTheme="majorBidi"/>
          <w:b/>
          <w:bCs/>
        </w:rPr>
        <w:t>Divers</w:t>
      </w:r>
    </w:p>
    <w:p w:rsidR="009E7B12" w:rsidRPr="00156E1A" w:rsidRDefault="009E7B12" w:rsidP="004F3E19">
      <w:pPr>
        <w:pStyle w:val="PointManual1"/>
        <w:spacing w:before="120"/>
      </w:pPr>
      <w:r w:rsidRPr="00156E1A">
        <w:rPr>
          <w:rFonts w:asciiTheme="majorBidi" w:hAnsiTheme="majorBidi"/>
        </w:rPr>
        <w:t>a)</w:t>
      </w:r>
      <w:r w:rsidRPr="00156E1A">
        <w:rPr>
          <w:rFonts w:asciiTheme="majorBidi" w:hAnsiTheme="majorBidi"/>
        </w:rPr>
        <w:tab/>
      </w:r>
      <w:r w:rsidRPr="00156E1A">
        <w:t>Réunion ministérielle JAI des 4 et 5 décembre 2016 entre l'UE et les États-Unis</w:t>
      </w:r>
    </w:p>
    <w:p w:rsidR="009E7B12" w:rsidRPr="00156E1A" w:rsidRDefault="009E7B12" w:rsidP="00D156A0">
      <w:pPr>
        <w:pStyle w:val="DashEqual2"/>
      </w:pPr>
      <w:r w:rsidRPr="00156E1A">
        <w:t>Informations communiquées par la présidence</w:t>
      </w:r>
    </w:p>
    <w:p w:rsidR="009E7B12" w:rsidRPr="00156E1A" w:rsidRDefault="009E7B12" w:rsidP="00DC2117">
      <w:pPr>
        <w:pStyle w:val="PointManual1"/>
        <w:spacing w:before="120"/>
      </w:pPr>
      <w:r w:rsidRPr="00156E1A">
        <w:t>b)</w:t>
      </w:r>
      <w:r w:rsidRPr="00156E1A">
        <w:tab/>
        <w:t>Conférence ministérielle entre l'UE et les Balkans occidentaux sur la justice et les affaires intérieures (Brdo Pri Kranju, Slovénie, les 15 et 16 décembre 2016)</w:t>
      </w:r>
    </w:p>
    <w:p w:rsidR="009E7B12" w:rsidRPr="00156E1A" w:rsidRDefault="009E7B12" w:rsidP="00D156A0">
      <w:pPr>
        <w:pStyle w:val="DashEqual2"/>
      </w:pPr>
      <w:r w:rsidRPr="00156E1A">
        <w:t>Informations communiquées par la présidence</w:t>
      </w:r>
    </w:p>
    <w:p w:rsidR="004F3E19" w:rsidRPr="00156E1A" w:rsidRDefault="004F3E19" w:rsidP="004F3E19">
      <w:pPr>
        <w:pStyle w:val="PointManual1"/>
        <w:spacing w:before="120"/>
      </w:pPr>
      <w:r w:rsidRPr="00156E1A">
        <w:t>c)</w:t>
      </w:r>
      <w:r w:rsidRPr="00156E1A">
        <w:tab/>
        <w:t>Programme de travail de la prochaine présidence</w:t>
      </w:r>
    </w:p>
    <w:p w:rsidR="004F3E19" w:rsidRPr="00156E1A" w:rsidRDefault="004F3E19" w:rsidP="004F3E19">
      <w:pPr>
        <w:pStyle w:val="DashEqual2"/>
      </w:pPr>
      <w:r w:rsidRPr="00156E1A">
        <w:t>Présentation de la délégation maltaise</w:t>
      </w:r>
    </w:p>
    <w:p w:rsidR="002962A7" w:rsidRPr="00156E1A" w:rsidRDefault="002962A7" w:rsidP="004F3E19">
      <w:pPr>
        <w:rPr>
          <w:b/>
          <w:bCs/>
          <w:u w:val="single"/>
        </w:rPr>
      </w:pPr>
      <w:r w:rsidRPr="00156E1A">
        <w:br w:type="page"/>
      </w:r>
      <w:r w:rsidRPr="00156E1A">
        <w:rPr>
          <w:b/>
          <w:bCs/>
        </w:rPr>
        <w:lastRenderedPageBreak/>
        <w:t>B.</w:t>
      </w:r>
      <w:r w:rsidRPr="00156E1A">
        <w:rPr>
          <w:b/>
          <w:bCs/>
        </w:rPr>
        <w:tab/>
      </w:r>
      <w:r w:rsidRPr="00156E1A">
        <w:rPr>
          <w:b/>
          <w:bCs/>
          <w:u w:val="single"/>
        </w:rPr>
        <w:t>VENDREDI 9 DÉCEMBRE 2016 (9h30)</w:t>
      </w:r>
    </w:p>
    <w:p w:rsidR="002962A7" w:rsidRPr="00156E1A" w:rsidRDefault="009E7B12" w:rsidP="009E7B12">
      <w:pPr>
        <w:spacing w:before="240"/>
        <w:rPr>
          <w:b/>
          <w:u w:val="single"/>
        </w:rPr>
      </w:pPr>
      <w:r w:rsidRPr="00156E1A">
        <w:rPr>
          <w:b/>
          <w:u w:val="single"/>
        </w:rPr>
        <w:t xml:space="preserve">AFFAIRES INTÉRIEURES </w:t>
      </w:r>
    </w:p>
    <w:p w:rsidR="002962A7" w:rsidRPr="00156E1A" w:rsidRDefault="002962A7" w:rsidP="002962A7">
      <w:pPr>
        <w:pStyle w:val="NormalCentered"/>
        <w:spacing w:before="360"/>
        <w:rPr>
          <w:b/>
          <w:bCs/>
          <w:i/>
          <w:u w:val="single"/>
        </w:rPr>
      </w:pPr>
      <w:r w:rsidRPr="00156E1A">
        <w:rPr>
          <w:b/>
          <w:bCs/>
          <w:u w:val="single"/>
        </w:rPr>
        <w:t>Délibérations législatives</w:t>
      </w:r>
    </w:p>
    <w:p w:rsidR="002962A7" w:rsidRPr="00156E1A" w:rsidRDefault="002962A7" w:rsidP="002962A7">
      <w:pPr>
        <w:pStyle w:val="NormalCentered"/>
        <w:spacing w:before="0"/>
        <w:rPr>
          <w:b/>
          <w:bCs/>
        </w:rPr>
      </w:pPr>
      <w:r w:rsidRPr="00156E1A">
        <w:rPr>
          <w:b/>
          <w:bCs/>
        </w:rPr>
        <w:t xml:space="preserve">(Délibération publique conformément à l'article 16, paragraphe 8, </w:t>
      </w:r>
      <w:r w:rsidRPr="00156E1A">
        <w:rPr>
          <w:b/>
          <w:bCs/>
        </w:rPr>
        <w:br/>
        <w:t>du traité sur l'Union européenne)</w:t>
      </w:r>
    </w:p>
    <w:p w:rsidR="009E7B12" w:rsidRPr="00156E1A" w:rsidRDefault="009E7B12" w:rsidP="00F70268">
      <w:pPr>
        <w:pStyle w:val="PointManual"/>
        <w:spacing w:before="240"/>
        <w:rPr>
          <w:rFonts w:eastAsia="Arial Unicode MS"/>
        </w:rPr>
      </w:pPr>
      <w:r w:rsidRPr="00156E1A">
        <w:t>-</w:t>
      </w:r>
      <w:r w:rsidRPr="00156E1A">
        <w:tab/>
      </w:r>
      <w:r w:rsidRPr="00156E1A">
        <w:rPr>
          <w:b/>
          <w:bCs/>
        </w:rPr>
        <w:t>Réforme du régime d'asile européen commun et réinstallation</w:t>
      </w:r>
    </w:p>
    <w:p w:rsidR="009E7B12" w:rsidRPr="00156E1A" w:rsidRDefault="009E7B12" w:rsidP="004F3E19">
      <w:pPr>
        <w:pStyle w:val="PointManual1"/>
        <w:spacing w:before="120"/>
        <w:rPr>
          <w:b/>
          <w:bCs/>
        </w:rPr>
      </w:pPr>
      <w:r w:rsidRPr="00156E1A">
        <w:t>a)</w:t>
      </w:r>
      <w:r w:rsidRPr="00156E1A">
        <w:tab/>
      </w:r>
      <w:r w:rsidRPr="00156E1A">
        <w:rPr>
          <w:b/>
          <w:bCs/>
        </w:rPr>
        <w:t>Convention de Dublin</w:t>
      </w:r>
      <w:r w:rsidRPr="00156E1A">
        <w:t xml:space="preserve">: Proposition de règlement du Parlement européen et du Conseil établissant les critères et mécanismes de détermination </w:t>
      </w:r>
      <w:r w:rsidR="008650E6">
        <w:t>de l'État membre responsable de </w:t>
      </w:r>
      <w:r w:rsidRPr="00156E1A">
        <w:t xml:space="preserve">l'examen d'une demande de protection internationale introduite dans l'un des États membres par un ressortissant de pays tiers ou un apatride (refonte) </w:t>
      </w:r>
      <w:r w:rsidRPr="00156E1A">
        <w:rPr>
          <w:b/>
          <w:bCs/>
        </w:rPr>
        <w:t>(première lecture)</w:t>
      </w:r>
    </w:p>
    <w:p w:rsidR="004F3E19" w:rsidRPr="00156E1A" w:rsidRDefault="009E7B12" w:rsidP="00017E39">
      <w:pPr>
        <w:pStyle w:val="PointManual1"/>
        <w:rPr>
          <w:b/>
          <w:bCs/>
        </w:rPr>
      </w:pPr>
      <w:r w:rsidRPr="00156E1A">
        <w:t>b)</w:t>
      </w:r>
      <w:r w:rsidRPr="00156E1A">
        <w:tab/>
      </w:r>
      <w:r w:rsidRPr="00156E1A">
        <w:rPr>
          <w:b/>
          <w:bCs/>
        </w:rPr>
        <w:t>Conditions d'accueil:</w:t>
      </w:r>
      <w:r w:rsidRPr="00156E1A">
        <w:t xml:space="preserve"> Proposition de directive du Parlement européen et du Conseil établissant des normes pour l'accueil des personnes demandant la protection internationale (refonte) </w:t>
      </w:r>
      <w:r w:rsidRPr="00156E1A">
        <w:rPr>
          <w:b/>
          <w:bCs/>
        </w:rPr>
        <w:t xml:space="preserve">(première lecture) </w:t>
      </w:r>
    </w:p>
    <w:p w:rsidR="009E7B12" w:rsidRPr="00156E1A" w:rsidRDefault="009E7B12" w:rsidP="00017E39">
      <w:pPr>
        <w:pStyle w:val="PointManual1"/>
      </w:pPr>
      <w:r w:rsidRPr="00156E1A">
        <w:t>c)</w:t>
      </w:r>
      <w:r w:rsidRPr="00156E1A">
        <w:tab/>
      </w:r>
      <w:r w:rsidRPr="00156E1A">
        <w:rPr>
          <w:b/>
          <w:bCs/>
        </w:rPr>
        <w:t>Conditions:</w:t>
      </w:r>
      <w:r w:rsidRPr="00156E1A">
        <w:t xml:space="preserve"> 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cette protection, et modifiant la directive 2003/109/CE du Conseil du 25 novembre 2003 relative au statut des ressortissants de pays tiers résidents de longue durée </w:t>
      </w:r>
      <w:r w:rsidRPr="00156E1A">
        <w:rPr>
          <w:b/>
          <w:bCs/>
        </w:rPr>
        <w:t>(première lecture)</w:t>
      </w:r>
    </w:p>
    <w:p w:rsidR="009E7B12" w:rsidRPr="00156E1A" w:rsidRDefault="009E7B12" w:rsidP="00017E39">
      <w:pPr>
        <w:pStyle w:val="PointManual1"/>
      </w:pPr>
      <w:r w:rsidRPr="00156E1A">
        <w:t>d)</w:t>
      </w:r>
      <w:r w:rsidRPr="00156E1A">
        <w:tab/>
      </w:r>
      <w:r w:rsidRPr="00156E1A">
        <w:rPr>
          <w:b/>
          <w:bCs/>
        </w:rPr>
        <w:t>Procédure:</w:t>
      </w:r>
      <w:r w:rsidRPr="00156E1A">
        <w:t xml:space="preserve"> Proposition de règlement du Parlement européen et du Conseil instituant une procédure commune en matière de protection internationale dans l'Union et abrogeant la directive 2013/32/UE </w:t>
      </w:r>
      <w:r w:rsidRPr="00156E1A">
        <w:rPr>
          <w:b/>
          <w:bCs/>
        </w:rPr>
        <w:t>(première lecture)</w:t>
      </w:r>
    </w:p>
    <w:p w:rsidR="009E7B12" w:rsidRPr="00156E1A" w:rsidRDefault="009E7B12" w:rsidP="00017E39">
      <w:pPr>
        <w:pStyle w:val="PointManual1"/>
      </w:pPr>
      <w:r w:rsidRPr="00156E1A">
        <w:t>e)</w:t>
      </w:r>
      <w:r w:rsidRPr="00156E1A">
        <w:tab/>
      </w:r>
      <w:r w:rsidRPr="00156E1A">
        <w:rPr>
          <w:b/>
          <w:bCs/>
        </w:rPr>
        <w:t>Cadre pour la réinstallation</w:t>
      </w:r>
      <w:r w:rsidRPr="00156E1A">
        <w:t>: Proposition de règlem</w:t>
      </w:r>
      <w:r w:rsidR="008650E6">
        <w:t>ent du Parlement européen et du </w:t>
      </w:r>
      <w:r w:rsidRPr="00156E1A">
        <w:t xml:space="preserve">Conseil établissant un cadre de l'Union pour la réinstallation et modifiant le règlement (UE) nº 516/2014 du Parlement européen et du Conseil </w:t>
      </w:r>
      <w:r w:rsidRPr="00156E1A">
        <w:rPr>
          <w:b/>
          <w:bCs/>
        </w:rPr>
        <w:t>(première lecture)</w:t>
      </w:r>
    </w:p>
    <w:p w:rsidR="009E7B12" w:rsidRPr="00156E1A" w:rsidRDefault="009E7B12" w:rsidP="00F70268">
      <w:pPr>
        <w:pStyle w:val="DashEqual1"/>
      </w:pPr>
      <w:r w:rsidRPr="00156E1A">
        <w:t>Rapport sur l'état des travaux</w:t>
      </w:r>
    </w:p>
    <w:p w:rsidR="009E7B12" w:rsidRPr="00156E1A" w:rsidRDefault="009E7B12" w:rsidP="004F3E19">
      <w:pPr>
        <w:pStyle w:val="PointManual1"/>
        <w:spacing w:before="120"/>
        <w:rPr>
          <w:rFonts w:eastAsia="Arial Unicode MS"/>
        </w:rPr>
      </w:pPr>
      <w:r w:rsidRPr="00156E1A">
        <w:t>f)</w:t>
      </w:r>
      <w:r w:rsidRPr="00156E1A">
        <w:rPr>
          <w:b/>
          <w:bCs/>
        </w:rPr>
        <w:tab/>
        <w:t>Eurodac</w:t>
      </w:r>
      <w:r w:rsidRPr="00156E1A">
        <w:t xml:space="preserve">: Proposition de règlement du Parlement européen et du Conseil relatif à la création d'"Eurodac" pour la comparaison des empreintes digitales aux fins de l'application efficace du [règlement (UE) n°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 </w:t>
      </w:r>
      <w:r w:rsidRPr="00156E1A">
        <w:rPr>
          <w:b/>
          <w:bCs/>
        </w:rPr>
        <w:t>(première lecture)</w:t>
      </w:r>
    </w:p>
    <w:p w:rsidR="000977B0" w:rsidRPr="00156E1A" w:rsidRDefault="000977B0" w:rsidP="000977B0">
      <w:pPr>
        <w:pStyle w:val="DashEqual1"/>
      </w:pPr>
      <w:r w:rsidRPr="00156E1A">
        <w:t>Orientation générale partielle/Rapport sur l'état des travaux</w:t>
      </w:r>
    </w:p>
    <w:p w:rsidR="009E7B12" w:rsidRPr="00156E1A" w:rsidRDefault="009E7B12" w:rsidP="000977B0">
      <w:pPr>
        <w:pStyle w:val="PointManual1"/>
        <w:spacing w:before="120"/>
        <w:rPr>
          <w:rFonts w:eastAsia="Arial Unicode MS"/>
        </w:rPr>
      </w:pPr>
      <w:r w:rsidRPr="00156E1A">
        <w:t>g)</w:t>
      </w:r>
      <w:r w:rsidRPr="00156E1A">
        <w:rPr>
          <w:b/>
          <w:bCs/>
        </w:rPr>
        <w:tab/>
        <w:t>Bureau européen d'appui en matière d'asile: Proposition</w:t>
      </w:r>
      <w:r w:rsidRPr="00156E1A">
        <w:t xml:space="preserve"> de règlement du Parlement européen et du Conseil relatif à l'Agence de l'Union européenne pour l'asile et abrogeant le règlement (UE) nº 439/2010</w:t>
      </w:r>
    </w:p>
    <w:p w:rsidR="004F3E19" w:rsidRPr="00156E1A" w:rsidRDefault="009E7B12" w:rsidP="004F3E19">
      <w:pPr>
        <w:pStyle w:val="Text2"/>
        <w:rPr>
          <w:rFonts w:eastAsia="Arial Unicode MS"/>
          <w:b/>
          <w:bCs/>
        </w:rPr>
      </w:pPr>
      <w:r w:rsidRPr="00156E1A">
        <w:rPr>
          <w:b/>
          <w:bCs/>
        </w:rPr>
        <w:t>(première lecture)</w:t>
      </w:r>
    </w:p>
    <w:p w:rsidR="009E7B12" w:rsidRPr="00156E1A" w:rsidRDefault="009E7B12" w:rsidP="004F3E19">
      <w:pPr>
        <w:pStyle w:val="DashEqual1"/>
      </w:pPr>
      <w:r w:rsidRPr="00156E1A">
        <w:t>Rapport sur l'état des travaux</w:t>
      </w:r>
    </w:p>
    <w:p w:rsidR="009E7B12" w:rsidRPr="00156E1A" w:rsidRDefault="00F70268" w:rsidP="00F70268">
      <w:pPr>
        <w:pStyle w:val="PointManual"/>
        <w:spacing w:before="240"/>
      </w:pPr>
      <w:r w:rsidRPr="00156E1A">
        <w:br w:type="page"/>
      </w:r>
      <w:r w:rsidRPr="00156E1A">
        <w:rPr>
          <w:color w:val="365F91" w:themeColor="accent1" w:themeShade="BF"/>
        </w:rPr>
        <w:t>-</w:t>
      </w:r>
      <w:r w:rsidRPr="00156E1A">
        <w:rPr>
          <w:color w:val="365F91" w:themeColor="accent1" w:themeShade="BF"/>
        </w:rPr>
        <w:tab/>
      </w:r>
      <w:r w:rsidRPr="00156E1A">
        <w:rPr>
          <w:b/>
          <w:bCs/>
        </w:rPr>
        <w:t>Système d'entrée/sortie (EES)</w:t>
      </w:r>
    </w:p>
    <w:p w:rsidR="009E7B12" w:rsidRPr="00156E1A" w:rsidRDefault="00B31F41" w:rsidP="00017E39">
      <w:pPr>
        <w:pStyle w:val="PointManual1"/>
        <w:rPr>
          <w:rFonts w:asciiTheme="majorBidi" w:hAnsiTheme="majorBidi" w:cstheme="majorBidi"/>
        </w:rPr>
      </w:pPr>
      <w:r w:rsidRPr="00156E1A">
        <w:t>a)</w:t>
      </w:r>
      <w:r w:rsidRPr="00156E1A">
        <w:tab/>
        <w:t>Proposition de règlement du Parlement européen et du Conseil portant création d</w:t>
      </w:r>
      <w:r w:rsidR="008650E6">
        <w:t>'</w:t>
      </w:r>
      <w:r w:rsidRPr="00156E1A">
        <w:t xml:space="preserve">un système d'entrée/sortie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 767/2008 et du règlement (UE) n° 1077/2011 </w:t>
      </w:r>
      <w:r w:rsidRPr="00156E1A">
        <w:rPr>
          <w:b/>
          <w:bCs/>
        </w:rPr>
        <w:t>(première lecture)</w:t>
      </w:r>
      <w:r w:rsidRPr="00156E1A">
        <w:rPr>
          <w:rFonts w:asciiTheme="majorBidi" w:hAnsiTheme="majorBidi"/>
        </w:rPr>
        <w:t xml:space="preserve"> </w:t>
      </w:r>
    </w:p>
    <w:p w:rsidR="009E7B12" w:rsidRPr="00156E1A" w:rsidRDefault="00B31F41" w:rsidP="00017E39">
      <w:pPr>
        <w:pStyle w:val="PointManual1"/>
      </w:pPr>
      <w:r w:rsidRPr="00156E1A">
        <w:t>b)</w:t>
      </w:r>
      <w:r w:rsidRPr="00156E1A">
        <w:tab/>
        <w:t xml:space="preserve">Proposition de règlement du Parlement européen et du Conseil modifiant le règlement (UE) 2016/399 en ce qui concerne l'utilisation du système d'entrée/sortie </w:t>
      </w:r>
      <w:r w:rsidRPr="00156E1A">
        <w:rPr>
          <w:b/>
          <w:bCs/>
        </w:rPr>
        <w:t>(première lecture)</w:t>
      </w:r>
    </w:p>
    <w:p w:rsidR="009E7B12" w:rsidRPr="00156E1A" w:rsidRDefault="009E7B12" w:rsidP="00F70268">
      <w:pPr>
        <w:pStyle w:val="DashEqual1"/>
      </w:pPr>
      <w:r w:rsidRPr="00156E1A">
        <w:t>Rapport sur l'état des travaux</w:t>
      </w:r>
    </w:p>
    <w:p w:rsidR="004F3E19" w:rsidRPr="00156E1A" w:rsidRDefault="004F3E19" w:rsidP="004F3E19">
      <w:pPr>
        <w:pStyle w:val="PointManual"/>
        <w:spacing w:before="240"/>
      </w:pPr>
      <w:r w:rsidRPr="00156E1A">
        <w:t>-</w:t>
      </w:r>
      <w:r w:rsidRPr="00156E1A">
        <w:tab/>
      </w:r>
      <w:r w:rsidRPr="00156E1A">
        <w:rPr>
          <w:b/>
          <w:bCs/>
        </w:rPr>
        <w:t>Divers</w:t>
      </w:r>
    </w:p>
    <w:p w:rsidR="004F3E19" w:rsidRPr="00156E1A" w:rsidRDefault="004F3E19" w:rsidP="004F3E19">
      <w:pPr>
        <w:pStyle w:val="PointManual1"/>
        <w:spacing w:before="120"/>
        <w:rPr>
          <w:iCs/>
        </w:rPr>
      </w:pPr>
      <w:r w:rsidRPr="00156E1A">
        <w:t>a)</w:t>
      </w:r>
      <w:r w:rsidRPr="00156E1A">
        <w:tab/>
        <w:t>Informations communiquées par la présidence au sujet des propositions législatives en cours d'examen</w:t>
      </w:r>
    </w:p>
    <w:p w:rsidR="009E7B12" w:rsidRPr="00156E1A" w:rsidRDefault="004F3E19" w:rsidP="004F3E19">
      <w:pPr>
        <w:pStyle w:val="PointManual1"/>
        <w:spacing w:before="120"/>
      </w:pPr>
      <w:r w:rsidRPr="00156E1A">
        <w:t>b)</w:t>
      </w:r>
      <w:r w:rsidRPr="00156E1A">
        <w:tab/>
        <w:t>(évent.)</w:t>
      </w:r>
      <w:r w:rsidRPr="00156E1A">
        <w:rPr>
          <w:b/>
          <w:bCs/>
        </w:rPr>
        <w:t xml:space="preserve"> SIS II</w:t>
      </w:r>
      <w:r w:rsidRPr="00156E1A">
        <w:t xml:space="preserve"> </w:t>
      </w:r>
    </w:p>
    <w:p w:rsidR="009E7B12" w:rsidRPr="00156E1A" w:rsidRDefault="009E7B12" w:rsidP="00017E39">
      <w:pPr>
        <w:pStyle w:val="PointManual2"/>
      </w:pPr>
      <w:r w:rsidRPr="00156E1A">
        <w:t>i)</w:t>
      </w:r>
      <w:r w:rsidRPr="00156E1A">
        <w:tab/>
        <w:t xml:space="preserve">Proposition de règlement du Parlement européen et du Conseil sur l'établissement, le fonctionnement et l'utilisation du système d'information Schengen (SIS) dans le domaine des contrôles aux frontières </w:t>
      </w:r>
      <w:r w:rsidRPr="00156E1A">
        <w:rPr>
          <w:b/>
          <w:bCs/>
        </w:rPr>
        <w:t>(première lecture)</w:t>
      </w:r>
    </w:p>
    <w:p w:rsidR="009E7B12" w:rsidRPr="00156E1A" w:rsidRDefault="009E7B12" w:rsidP="00017E39">
      <w:pPr>
        <w:pStyle w:val="PointManual2"/>
        <w:rPr>
          <w:b/>
          <w:bCs/>
        </w:rPr>
      </w:pPr>
      <w:r w:rsidRPr="00156E1A">
        <w:t>ii)</w:t>
      </w:r>
      <w:r w:rsidRPr="00156E1A">
        <w:tab/>
        <w:t xml:space="preserve">Proposition de règlement du Parlement européen et du Conseil sur l'établissement, le fonctionnement et l'utilisation du système d'information Schengen (SIS) dans les domaines de la coopération policière et de la coopération judiciaire en matière pénale </w:t>
      </w:r>
      <w:r w:rsidRPr="00156E1A">
        <w:rPr>
          <w:b/>
          <w:bCs/>
        </w:rPr>
        <w:t>(première lecture)</w:t>
      </w:r>
    </w:p>
    <w:p w:rsidR="0044630B" w:rsidRPr="00156E1A" w:rsidRDefault="0044630B" w:rsidP="00017E39">
      <w:pPr>
        <w:pStyle w:val="PointManual2"/>
      </w:pPr>
      <w:r w:rsidRPr="00156E1A">
        <w:t>iii)</w:t>
      </w:r>
      <w:r w:rsidRPr="00156E1A">
        <w:tab/>
        <w:t xml:space="preserve">Proposition de règlement du Parlement européen et du Conseil sur l'utilisation du système d'information Schengen (SIS) pour le retour de ressortissants de pays tiers en séjour irrégulier </w:t>
      </w:r>
      <w:r w:rsidRPr="00156E1A">
        <w:rPr>
          <w:b/>
          <w:bCs/>
        </w:rPr>
        <w:t>(première lecture)</w:t>
      </w:r>
    </w:p>
    <w:p w:rsidR="009E7B12" w:rsidRPr="00156E1A" w:rsidRDefault="004F3E19" w:rsidP="004F3E19">
      <w:pPr>
        <w:pStyle w:val="DashEqual2"/>
      </w:pPr>
      <w:r w:rsidRPr="00156E1A">
        <w:t>Informations communiquées par la Commission</w:t>
      </w:r>
    </w:p>
    <w:p w:rsidR="002962A7" w:rsidRPr="00156E1A" w:rsidRDefault="002962A7" w:rsidP="002962A7">
      <w:pPr>
        <w:pStyle w:val="NormalCentered"/>
        <w:spacing w:before="360"/>
        <w:rPr>
          <w:b/>
          <w:bCs/>
          <w:u w:val="single"/>
        </w:rPr>
      </w:pPr>
      <w:r w:rsidRPr="00156E1A">
        <w:rPr>
          <w:b/>
          <w:bCs/>
          <w:u w:val="single"/>
        </w:rPr>
        <w:t>Activités non législatives</w:t>
      </w:r>
    </w:p>
    <w:p w:rsidR="009E7B12" w:rsidRPr="00156E1A" w:rsidRDefault="009E7B12" w:rsidP="00F70268">
      <w:pPr>
        <w:pStyle w:val="PointManual"/>
        <w:spacing w:before="240"/>
      </w:pPr>
      <w:r w:rsidRPr="00156E1A">
        <w:t>-</w:t>
      </w:r>
      <w:r w:rsidRPr="00156E1A">
        <w:tab/>
      </w:r>
      <w:r w:rsidRPr="00156E1A">
        <w:rPr>
          <w:b/>
          <w:bCs/>
        </w:rPr>
        <w:t>Migrations</w:t>
      </w:r>
    </w:p>
    <w:p w:rsidR="009E7B12" w:rsidRPr="00156E1A" w:rsidRDefault="009E7B12" w:rsidP="00F70268">
      <w:pPr>
        <w:pStyle w:val="DashEqual1"/>
        <w:rPr>
          <w:rFonts w:asciiTheme="majorBidi" w:hAnsiTheme="majorBidi" w:cstheme="majorBidi"/>
        </w:rPr>
      </w:pPr>
      <w:r w:rsidRPr="00156E1A">
        <w:rPr>
          <w:rFonts w:asciiTheme="majorBidi" w:hAnsiTheme="majorBidi"/>
        </w:rPr>
        <w:t>Mise en œuvre</w:t>
      </w:r>
      <w:r w:rsidRPr="00156E1A">
        <w:rPr>
          <w:rFonts w:asciiTheme="majorBidi" w:hAnsiTheme="majorBidi" w:cstheme="majorBidi"/>
          <w:b/>
          <w:vertAlign w:val="superscript"/>
        </w:rPr>
        <w:footnoteReference w:id="1"/>
      </w:r>
    </w:p>
    <w:p w:rsidR="004F3E19" w:rsidRPr="00156E1A" w:rsidRDefault="004F3E19" w:rsidP="004F3E19">
      <w:pPr>
        <w:pStyle w:val="PointManual"/>
        <w:rPr>
          <w:vertAlign w:val="superscript"/>
        </w:rPr>
      </w:pPr>
      <w:r w:rsidRPr="00156E1A">
        <w:t>-</w:t>
      </w:r>
      <w:r w:rsidRPr="00156E1A">
        <w:tab/>
      </w:r>
      <w:r w:rsidRPr="00156E1A">
        <w:rPr>
          <w:b/>
          <w:bCs/>
        </w:rPr>
        <w:t>Lutte contre le terrorisme et la criminalité organisée</w:t>
      </w:r>
      <w:r w:rsidRPr="00156E1A">
        <w:t xml:space="preserve"> </w:t>
      </w:r>
      <w:r w:rsidRPr="00156E1A">
        <w:rPr>
          <w:b/>
          <w:bCs/>
          <w:vertAlign w:val="superscript"/>
        </w:rPr>
        <w:t>1</w:t>
      </w:r>
    </w:p>
    <w:p w:rsidR="004F3E19" w:rsidRPr="00156E1A" w:rsidRDefault="004F3E19" w:rsidP="00F91766">
      <w:pPr>
        <w:pStyle w:val="PointManual1"/>
        <w:spacing w:before="120"/>
      </w:pPr>
      <w:r w:rsidRPr="00156E1A">
        <w:t>a)</w:t>
      </w:r>
      <w:r w:rsidRPr="00156E1A">
        <w:tab/>
        <w:t>Coopération entre services répressifs et fournisseurs de services de communications électroniques</w:t>
      </w:r>
    </w:p>
    <w:p w:rsidR="004F3E19" w:rsidRPr="00156E1A" w:rsidRDefault="004F3E19" w:rsidP="004F3E19">
      <w:pPr>
        <w:pStyle w:val="DashEqual2"/>
      </w:pPr>
      <w:r w:rsidRPr="00156E1A">
        <w:t>Lettre commune franco-allemande</w:t>
      </w:r>
    </w:p>
    <w:p w:rsidR="004F3E19" w:rsidRPr="00156E1A" w:rsidRDefault="004F3E19" w:rsidP="004F3E19">
      <w:pPr>
        <w:pStyle w:val="PointManual1"/>
        <w:spacing w:before="120"/>
      </w:pPr>
      <w:r w:rsidRPr="00156E1A">
        <w:t>b)</w:t>
      </w:r>
      <w:r w:rsidRPr="00156E1A">
        <w:tab/>
        <w:t>Combattants terroristes étrangers de retour dans leurs pays d'origine</w:t>
      </w:r>
    </w:p>
    <w:p w:rsidR="004F3E19" w:rsidRPr="00156E1A" w:rsidRDefault="004F3E19" w:rsidP="004F3E19">
      <w:pPr>
        <w:pStyle w:val="DashEqual2"/>
      </w:pPr>
      <w:r w:rsidRPr="00156E1A">
        <w:t>Options stratégiques</w:t>
      </w:r>
    </w:p>
    <w:p w:rsidR="009E7B12" w:rsidRPr="00156E1A" w:rsidRDefault="009E7B12" w:rsidP="00F70268">
      <w:pPr>
        <w:pStyle w:val="PointManual"/>
        <w:spacing w:before="240"/>
        <w:rPr>
          <w:b/>
          <w:bCs/>
          <w:color w:val="365F91"/>
        </w:rPr>
      </w:pPr>
      <w:r w:rsidRPr="00156E1A">
        <w:rPr>
          <w:b/>
          <w:bCs/>
        </w:rPr>
        <w:t>-</w:t>
      </w:r>
      <w:r w:rsidRPr="00156E1A">
        <w:rPr>
          <w:b/>
          <w:bCs/>
        </w:rPr>
        <w:tab/>
        <w:t xml:space="preserve">Gestion des conséquences des attentats terroristes: </w:t>
      </w:r>
      <w:r w:rsidRPr="00156E1A">
        <w:t>amélio</w:t>
      </w:r>
      <w:r w:rsidR="008650E6">
        <w:t>ration de la préparation et des </w:t>
      </w:r>
      <w:r w:rsidRPr="00156E1A">
        <w:t>interventions de la protection civile et renforcement de la coopération avec les services d'urgence et de sécurité</w:t>
      </w:r>
      <w:r w:rsidRPr="00156E1A">
        <w:rPr>
          <w:b/>
          <w:bCs/>
        </w:rPr>
        <w:t xml:space="preserve"> </w:t>
      </w:r>
    </w:p>
    <w:p w:rsidR="009E7B12" w:rsidRPr="00156E1A" w:rsidRDefault="009E7B12" w:rsidP="00F70268">
      <w:pPr>
        <w:pStyle w:val="DashEqual1"/>
      </w:pPr>
      <w:r w:rsidRPr="00156E1A">
        <w:t>Échange de vues</w:t>
      </w:r>
    </w:p>
    <w:p w:rsidR="009E7B12" w:rsidRPr="00156E1A" w:rsidRDefault="00157D58" w:rsidP="00F70268">
      <w:pPr>
        <w:pStyle w:val="PointManual"/>
        <w:spacing w:before="240"/>
      </w:pPr>
      <w:r w:rsidRPr="00156E1A">
        <w:br w:type="page"/>
        <w:t>-</w:t>
      </w:r>
      <w:r w:rsidRPr="00156E1A">
        <w:tab/>
      </w:r>
      <w:r w:rsidRPr="00156E1A">
        <w:rPr>
          <w:b/>
          <w:bCs/>
        </w:rPr>
        <w:t>Divers</w:t>
      </w:r>
    </w:p>
    <w:p w:rsidR="009E7B12" w:rsidRPr="00156E1A" w:rsidRDefault="009E7B12" w:rsidP="00157D58">
      <w:pPr>
        <w:pStyle w:val="PointManual1"/>
        <w:spacing w:before="120"/>
      </w:pPr>
      <w:r w:rsidRPr="00156E1A">
        <w:rPr>
          <w:rFonts w:asciiTheme="majorBidi" w:hAnsiTheme="majorBidi"/>
        </w:rPr>
        <w:t>a)</w:t>
      </w:r>
      <w:r w:rsidRPr="00156E1A">
        <w:rPr>
          <w:rFonts w:asciiTheme="majorBidi" w:hAnsiTheme="majorBidi"/>
        </w:rPr>
        <w:tab/>
      </w:r>
      <w:r w:rsidRPr="00156E1A">
        <w:t>Réunion ministérielle JAI des 4 et 5 décembre 2016 entre l'UE et les États-Unis</w:t>
      </w:r>
    </w:p>
    <w:p w:rsidR="009E7B12" w:rsidRPr="00156E1A" w:rsidRDefault="009E7B12" w:rsidP="00157D58">
      <w:pPr>
        <w:pStyle w:val="DashEqual2"/>
      </w:pPr>
      <w:r w:rsidRPr="00156E1A">
        <w:t>Informations communiquées par la présidence</w:t>
      </w:r>
    </w:p>
    <w:p w:rsidR="009E7B12" w:rsidRPr="00156E1A" w:rsidRDefault="009E7B12" w:rsidP="00157D58">
      <w:pPr>
        <w:pStyle w:val="PointManual1"/>
        <w:spacing w:before="120"/>
      </w:pPr>
      <w:r w:rsidRPr="00156E1A">
        <w:t>b)</w:t>
      </w:r>
      <w:r w:rsidRPr="00156E1A">
        <w:tab/>
        <w:t>Conférence ministérielle entre l'UE et les Balkans occidentaux sur la justice et les affaires intérieures (Brdo Pri Kranju, Slovénie, les 15 et 16 décembre 2016)</w:t>
      </w:r>
    </w:p>
    <w:p w:rsidR="009E7B12" w:rsidRPr="00156E1A" w:rsidRDefault="009E7B12" w:rsidP="00157D58">
      <w:pPr>
        <w:pStyle w:val="DashEqual2"/>
        <w:rPr>
          <w:b/>
          <w:bCs/>
          <w:u w:val="single"/>
        </w:rPr>
      </w:pPr>
      <w:r w:rsidRPr="00156E1A">
        <w:t>Informations communiquées par la présidence</w:t>
      </w:r>
    </w:p>
    <w:p w:rsidR="004F3E19" w:rsidRPr="00156E1A" w:rsidRDefault="004F3E19" w:rsidP="004F3E19">
      <w:pPr>
        <w:pStyle w:val="PointManual1"/>
        <w:spacing w:before="120"/>
      </w:pPr>
      <w:r w:rsidRPr="00156E1A">
        <w:t>c)</w:t>
      </w:r>
      <w:r w:rsidRPr="00156E1A">
        <w:tab/>
        <w:t>Programme de travail de la prochaine présidence</w:t>
      </w:r>
    </w:p>
    <w:p w:rsidR="004F3E19" w:rsidRPr="00156E1A" w:rsidRDefault="004F3E19" w:rsidP="004F3E19">
      <w:pPr>
        <w:pStyle w:val="DashEqual2"/>
      </w:pPr>
      <w:r w:rsidRPr="00156E1A">
        <w:t>Présentation de la délégation maltaise</w:t>
      </w:r>
    </w:p>
    <w:p w:rsidR="002962A7" w:rsidRPr="00156E1A" w:rsidRDefault="002962A7" w:rsidP="00211C62">
      <w:pPr>
        <w:spacing w:before="480"/>
        <w:jc w:val="center"/>
        <w:rPr>
          <w:snapToGrid w:val="0"/>
        </w:rPr>
      </w:pPr>
      <w:r w:rsidRPr="00156E1A">
        <w:rPr>
          <w:snapToGrid w:val="0"/>
        </w:rPr>
        <w:t>o</w:t>
      </w:r>
    </w:p>
    <w:p w:rsidR="002962A7" w:rsidRPr="00156E1A" w:rsidRDefault="002962A7" w:rsidP="002962A7">
      <w:pPr>
        <w:spacing w:before="120"/>
        <w:jc w:val="center"/>
        <w:rPr>
          <w:snapToGrid w:val="0"/>
        </w:rPr>
      </w:pPr>
      <w:r w:rsidRPr="00156E1A">
        <w:rPr>
          <w:snapToGrid w:val="0"/>
        </w:rPr>
        <w:t>o</w:t>
      </w:r>
      <w:r w:rsidRPr="00156E1A">
        <w:rPr>
          <w:snapToGrid w:val="0"/>
        </w:rPr>
        <w:tab/>
        <w:t>o</w:t>
      </w:r>
    </w:p>
    <w:p w:rsidR="002962A7" w:rsidRPr="00156E1A" w:rsidRDefault="002962A7" w:rsidP="00211C62">
      <w:pPr>
        <w:spacing w:before="240"/>
        <w:outlineLvl w:val="0"/>
        <w:rPr>
          <w:b/>
          <w:bCs/>
        </w:rPr>
      </w:pPr>
      <w:r w:rsidRPr="00156E1A">
        <w:rPr>
          <w:b/>
          <w:bCs/>
          <w:u w:val="single"/>
        </w:rPr>
        <w:t>En marge du Conseil</w:t>
      </w:r>
      <w:r w:rsidRPr="00156E1A">
        <w:rPr>
          <w:b/>
          <w:bCs/>
        </w:rPr>
        <w:t>:</w:t>
      </w:r>
    </w:p>
    <w:p w:rsidR="002962A7" w:rsidRPr="00156E1A" w:rsidRDefault="002962A7" w:rsidP="004F3E19">
      <w:pPr>
        <w:spacing w:before="240"/>
        <w:rPr>
          <w:b/>
          <w:bCs/>
          <w:u w:val="single"/>
        </w:rPr>
      </w:pPr>
      <w:r w:rsidRPr="00156E1A">
        <w:rPr>
          <w:b/>
          <w:bCs/>
          <w:u w:val="single"/>
        </w:rPr>
        <w:t>Réunion du COMITÉ MIXTE (VENDREDI 9 DÉCEMBRE 2016 - 9h30)</w:t>
      </w:r>
    </w:p>
    <w:p w:rsidR="00F8088A" w:rsidRPr="00156E1A" w:rsidRDefault="00F8088A" w:rsidP="00211C62">
      <w:pPr>
        <w:pStyle w:val="PointManual"/>
        <w:spacing w:before="240"/>
      </w:pPr>
      <w:r w:rsidRPr="00156E1A">
        <w:rPr>
          <w:color w:val="365F91" w:themeColor="accent1" w:themeShade="BF"/>
        </w:rPr>
        <w:t>-</w:t>
      </w:r>
      <w:r w:rsidRPr="00156E1A">
        <w:rPr>
          <w:color w:val="365F91" w:themeColor="accent1" w:themeShade="BF"/>
        </w:rPr>
        <w:tab/>
      </w:r>
      <w:r w:rsidRPr="00156E1A">
        <w:rPr>
          <w:b/>
          <w:bCs/>
        </w:rPr>
        <w:t>Système d'entrée/sortie (EES)</w:t>
      </w:r>
    </w:p>
    <w:p w:rsidR="00F8088A" w:rsidRPr="00156E1A" w:rsidRDefault="00B31F41" w:rsidP="00E655BB">
      <w:pPr>
        <w:pStyle w:val="PointManual1"/>
      </w:pPr>
      <w:r w:rsidRPr="00156E1A">
        <w:t>a)</w:t>
      </w:r>
      <w:r w:rsidRPr="00156E1A">
        <w:tab/>
        <w:t>Proposition de règlement du Parlement européen et du Conseil portant création d</w:t>
      </w:r>
      <w:r w:rsidR="008650E6">
        <w:t>'</w:t>
      </w:r>
      <w:r w:rsidRPr="00156E1A">
        <w:t>un système d'entrée/sortie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 7</w:t>
      </w:r>
      <w:r w:rsidR="008650E6">
        <w:t>67/2008 et du règlement (UE) n° </w:t>
      </w:r>
      <w:bookmarkStart w:id="1" w:name="_GoBack"/>
      <w:bookmarkEnd w:id="1"/>
      <w:r w:rsidRPr="00156E1A">
        <w:t xml:space="preserve">1077/2011 </w:t>
      </w:r>
      <w:r w:rsidRPr="00156E1A">
        <w:rPr>
          <w:b/>
          <w:bCs/>
        </w:rPr>
        <w:t>(première lecture)</w:t>
      </w:r>
    </w:p>
    <w:p w:rsidR="00F8088A" w:rsidRPr="00156E1A" w:rsidRDefault="00B31F41" w:rsidP="00E655BB">
      <w:pPr>
        <w:pStyle w:val="PointManual1"/>
      </w:pPr>
      <w:r w:rsidRPr="00156E1A">
        <w:t>b)</w:t>
      </w:r>
      <w:r w:rsidRPr="00156E1A">
        <w:tab/>
        <w:t>Proposition de règlement du Parlement européen et du</w:t>
      </w:r>
      <w:r w:rsidR="008650E6">
        <w:t xml:space="preserve"> Conseil modifiant le règlement </w:t>
      </w:r>
      <w:r w:rsidRPr="00156E1A">
        <w:t xml:space="preserve">(UE) 2016/399 en ce qui concerne l'utilisation du système d'entrée/sortie </w:t>
      </w:r>
      <w:r w:rsidRPr="00156E1A">
        <w:rPr>
          <w:rFonts w:asciiTheme="majorBidi" w:hAnsiTheme="majorBidi"/>
          <w:b/>
          <w:bCs/>
        </w:rPr>
        <w:t>(première lecture)</w:t>
      </w:r>
    </w:p>
    <w:p w:rsidR="00F8088A" w:rsidRPr="00156E1A" w:rsidRDefault="00F8088A" w:rsidP="00211C62">
      <w:pPr>
        <w:pStyle w:val="DashEqual1"/>
      </w:pPr>
      <w:r w:rsidRPr="00156E1A">
        <w:t>Rapport sur l'état des travaux</w:t>
      </w:r>
    </w:p>
    <w:p w:rsidR="00F8088A" w:rsidRPr="00156E1A" w:rsidRDefault="00F8088A" w:rsidP="00211C62">
      <w:pPr>
        <w:pStyle w:val="PointManual"/>
        <w:spacing w:before="240"/>
        <w:rPr>
          <w:bCs/>
        </w:rPr>
      </w:pPr>
      <w:r w:rsidRPr="00156E1A">
        <w:t>-</w:t>
      </w:r>
      <w:r w:rsidRPr="00156E1A">
        <w:tab/>
      </w:r>
      <w:r w:rsidRPr="00156E1A">
        <w:rPr>
          <w:b/>
          <w:bCs/>
        </w:rPr>
        <w:t>Divers</w:t>
      </w:r>
    </w:p>
    <w:p w:rsidR="001F75A2" w:rsidRPr="00156E1A" w:rsidRDefault="004F3E19" w:rsidP="004F3E19">
      <w:pPr>
        <w:pStyle w:val="PointManual1"/>
        <w:spacing w:before="120"/>
      </w:pPr>
      <w:r w:rsidRPr="00156E1A">
        <w:t>a)</w:t>
      </w:r>
      <w:r w:rsidRPr="00156E1A">
        <w:tab/>
        <w:t>Informations communiquées par la présidence au sujet des propositions législatives en cours d'examen</w:t>
      </w:r>
    </w:p>
    <w:p w:rsidR="004F3E19" w:rsidRPr="00156E1A" w:rsidRDefault="004F3E19" w:rsidP="004F3E19">
      <w:pPr>
        <w:pStyle w:val="PointManual1"/>
        <w:spacing w:before="120"/>
      </w:pPr>
      <w:r w:rsidRPr="00156E1A">
        <w:t>b)</w:t>
      </w:r>
      <w:r w:rsidRPr="00156E1A">
        <w:tab/>
        <w:t>(évent.)</w:t>
      </w:r>
      <w:r w:rsidRPr="00156E1A">
        <w:rPr>
          <w:b/>
          <w:bCs/>
        </w:rPr>
        <w:t xml:space="preserve"> SIS II</w:t>
      </w:r>
      <w:r w:rsidRPr="00156E1A">
        <w:t xml:space="preserve"> </w:t>
      </w:r>
    </w:p>
    <w:p w:rsidR="004F3E19" w:rsidRPr="00156E1A" w:rsidRDefault="004F3E19" w:rsidP="00E655BB">
      <w:pPr>
        <w:pStyle w:val="PointManual2"/>
      </w:pPr>
      <w:r w:rsidRPr="00156E1A">
        <w:t>i)</w:t>
      </w:r>
      <w:r w:rsidRPr="00156E1A">
        <w:tab/>
        <w:t xml:space="preserve">Proposition de règlement du Parlement européen et du Conseil sur l'établissement, le fonctionnement et l'utilisation du système d'information Schengen (SIS) dans le domaine des contrôles aux frontières </w:t>
      </w:r>
      <w:r w:rsidRPr="00156E1A">
        <w:rPr>
          <w:b/>
          <w:bCs/>
        </w:rPr>
        <w:t>(première lecture)</w:t>
      </w:r>
    </w:p>
    <w:p w:rsidR="004F3E19" w:rsidRPr="00156E1A" w:rsidRDefault="004F3E19" w:rsidP="00E655BB">
      <w:pPr>
        <w:pStyle w:val="PointManual2"/>
      </w:pPr>
      <w:r w:rsidRPr="00156E1A">
        <w:t>ii)</w:t>
      </w:r>
      <w:r w:rsidRPr="00156E1A">
        <w:tab/>
        <w:t>Proposition de règlement du Parlement européen et du Conseil sur l'établissement, le fonctionnement et l'utilisation du système d'information Schengen (SIS) dans les domaines de la coopération policière et de la coopération judiciaire en matière pénale</w:t>
      </w:r>
      <w:r w:rsidRPr="00156E1A">
        <w:rPr>
          <w:b/>
          <w:bCs/>
        </w:rPr>
        <w:t>(première lecture)</w:t>
      </w:r>
    </w:p>
    <w:p w:rsidR="0044630B" w:rsidRPr="00156E1A" w:rsidRDefault="0044630B" w:rsidP="00E655BB">
      <w:pPr>
        <w:pStyle w:val="PointManual2"/>
      </w:pPr>
      <w:r w:rsidRPr="00156E1A">
        <w:t>iii)</w:t>
      </w:r>
      <w:r w:rsidRPr="00156E1A">
        <w:tab/>
        <w:t xml:space="preserve">Proposition de règlement du Parlement européen et </w:t>
      </w:r>
      <w:r w:rsidR="008650E6">
        <w:t>du Conseil sur l'utilisation du </w:t>
      </w:r>
      <w:r w:rsidRPr="00156E1A">
        <w:t xml:space="preserve">système d'information Schengen (SIS) pour le retour de ressortissants de pays tiers en séjour irrégulier </w:t>
      </w:r>
      <w:r w:rsidRPr="00156E1A">
        <w:rPr>
          <w:b/>
          <w:bCs/>
        </w:rPr>
        <w:t>(première lecture)</w:t>
      </w:r>
    </w:p>
    <w:p w:rsidR="004F3E19" w:rsidRPr="00156E1A" w:rsidRDefault="004F3E19" w:rsidP="004F3E19">
      <w:pPr>
        <w:pStyle w:val="DashEqual2"/>
      </w:pPr>
      <w:r w:rsidRPr="00156E1A">
        <w:t>Informations communiquées par la Commission</w:t>
      </w:r>
    </w:p>
    <w:p w:rsidR="00922106" w:rsidRPr="00156E1A" w:rsidRDefault="00922106" w:rsidP="00922106">
      <w:pPr>
        <w:pStyle w:val="FinalLine"/>
      </w:pPr>
    </w:p>
    <w:p w:rsidR="00922106" w:rsidRPr="00156E1A" w:rsidRDefault="004F3E19" w:rsidP="00976960">
      <w:pPr>
        <w:pStyle w:val="NB"/>
      </w:pPr>
      <w:r w:rsidRPr="00156E1A">
        <w:br w:type="page"/>
        <w:t>NB:</w:t>
      </w:r>
      <w:r w:rsidRPr="00156E1A">
        <w:tab/>
        <w:t>Veuillez transmettre au service du protocole, aussi rapidement que possible, une liste des délégués qui participeront à cette réunion. Adresse électronique: protocole.participants@consilium.europa.eu</w:t>
      </w:r>
    </w:p>
    <w:p w:rsidR="00FC4670" w:rsidRPr="00976960" w:rsidRDefault="00976960" w:rsidP="00976960">
      <w:pPr>
        <w:pStyle w:val="NB"/>
      </w:pPr>
      <w:r w:rsidRPr="00156E1A">
        <w:t>NB:</w:t>
      </w:r>
      <w:r w:rsidRPr="00156E1A">
        <w:tab/>
        <w:t>Il est recommandé aux délégués devant obtenir un badge journalier pour assister aux réunions de consulter le document 14387/1/12 REV 1 afin de prendre connaissance des modalités d'obtention de ce badge.</w:t>
      </w:r>
    </w:p>
    <w:sectPr w:rsidR="00FC4670" w:rsidRPr="00976960" w:rsidSect="00156E1A">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06" w:rsidRDefault="00922106" w:rsidP="00922106">
      <w:r>
        <w:separator/>
      </w:r>
    </w:p>
  </w:endnote>
  <w:endnote w:type="continuationSeparator" w:id="0">
    <w:p w:rsidR="00922106" w:rsidRDefault="00922106" w:rsidP="0092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E6" w:rsidRDefault="00865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56E1A" w:rsidRPr="00D94637" w:rsidTr="00156E1A">
      <w:trPr>
        <w:jc w:val="center"/>
      </w:trPr>
      <w:tc>
        <w:tcPr>
          <w:tcW w:w="5000" w:type="pct"/>
          <w:gridSpan w:val="7"/>
          <w:shd w:val="clear" w:color="auto" w:fill="auto"/>
          <w:tcMar>
            <w:top w:w="57" w:type="dxa"/>
          </w:tcMar>
        </w:tcPr>
        <w:p w:rsidR="00156E1A" w:rsidRPr="00D94637" w:rsidRDefault="00156E1A" w:rsidP="00D94637">
          <w:pPr>
            <w:pStyle w:val="FooterText"/>
            <w:pBdr>
              <w:top w:val="single" w:sz="4" w:space="1" w:color="auto"/>
            </w:pBdr>
            <w:spacing w:before="200"/>
            <w:rPr>
              <w:sz w:val="2"/>
              <w:szCs w:val="2"/>
            </w:rPr>
          </w:pPr>
          <w:bookmarkStart w:id="2" w:name="FOOTER_STANDARD"/>
        </w:p>
      </w:tc>
    </w:tr>
    <w:tr w:rsidR="00156E1A" w:rsidRPr="00B310DC" w:rsidTr="00156E1A">
      <w:trPr>
        <w:jc w:val="center"/>
      </w:trPr>
      <w:tc>
        <w:tcPr>
          <w:tcW w:w="2500" w:type="pct"/>
          <w:gridSpan w:val="2"/>
          <w:shd w:val="clear" w:color="auto" w:fill="auto"/>
          <w:tcMar>
            <w:top w:w="0" w:type="dxa"/>
          </w:tcMar>
        </w:tcPr>
        <w:p w:rsidR="00156E1A" w:rsidRPr="00AD7BF2" w:rsidRDefault="00156E1A" w:rsidP="004F54B2">
          <w:pPr>
            <w:pStyle w:val="FooterText"/>
          </w:pPr>
          <w:r>
            <w:t>CM 4948/16</w:t>
          </w:r>
          <w:r w:rsidRPr="002511D8">
            <w:t xml:space="preserve"> </w:t>
          </w:r>
        </w:p>
      </w:tc>
      <w:tc>
        <w:tcPr>
          <w:tcW w:w="625" w:type="pct"/>
          <w:shd w:val="clear" w:color="auto" w:fill="auto"/>
          <w:tcMar>
            <w:top w:w="0" w:type="dxa"/>
          </w:tcMar>
        </w:tcPr>
        <w:p w:rsidR="00156E1A" w:rsidRPr="00AD7BF2" w:rsidRDefault="00156E1A" w:rsidP="00D94637">
          <w:pPr>
            <w:pStyle w:val="FooterText"/>
            <w:jc w:val="center"/>
          </w:pPr>
        </w:p>
      </w:tc>
      <w:tc>
        <w:tcPr>
          <w:tcW w:w="1287" w:type="pct"/>
          <w:gridSpan w:val="3"/>
          <w:shd w:val="clear" w:color="auto" w:fill="auto"/>
          <w:tcMar>
            <w:top w:w="0" w:type="dxa"/>
          </w:tcMar>
        </w:tcPr>
        <w:p w:rsidR="00156E1A" w:rsidRPr="002511D8" w:rsidRDefault="00156E1A" w:rsidP="00D94637">
          <w:pPr>
            <w:pStyle w:val="FooterText"/>
            <w:jc w:val="center"/>
          </w:pPr>
        </w:p>
      </w:tc>
      <w:tc>
        <w:tcPr>
          <w:tcW w:w="588" w:type="pct"/>
          <w:shd w:val="clear" w:color="auto" w:fill="auto"/>
          <w:tcMar>
            <w:top w:w="0" w:type="dxa"/>
          </w:tcMar>
        </w:tcPr>
        <w:p w:rsidR="00156E1A" w:rsidRPr="00B310DC" w:rsidRDefault="00156E1A" w:rsidP="00D94637">
          <w:pPr>
            <w:pStyle w:val="FooterText"/>
            <w:jc w:val="right"/>
          </w:pPr>
          <w:r>
            <w:fldChar w:fldCharType="begin"/>
          </w:r>
          <w:r>
            <w:instrText xml:space="preserve"> PAGE  \* MERGEFORMAT </w:instrText>
          </w:r>
          <w:r>
            <w:fldChar w:fldCharType="separate"/>
          </w:r>
          <w:r w:rsidR="008650E6">
            <w:rPr>
              <w:noProof/>
            </w:rPr>
            <w:t>2</w:t>
          </w:r>
          <w:r>
            <w:fldChar w:fldCharType="end"/>
          </w:r>
        </w:p>
      </w:tc>
    </w:tr>
    <w:tr w:rsidR="00156E1A" w:rsidRPr="00D94637" w:rsidTr="00156E1A">
      <w:trPr>
        <w:jc w:val="center"/>
      </w:trPr>
      <w:tc>
        <w:tcPr>
          <w:tcW w:w="1774" w:type="pct"/>
          <w:shd w:val="clear" w:color="auto" w:fill="auto"/>
        </w:tcPr>
        <w:p w:rsidR="00156E1A" w:rsidRPr="00AD7BF2" w:rsidRDefault="00156E1A" w:rsidP="00D94637">
          <w:pPr>
            <w:pStyle w:val="FooterText"/>
            <w:spacing w:before="40"/>
          </w:pPr>
        </w:p>
      </w:tc>
      <w:tc>
        <w:tcPr>
          <w:tcW w:w="1455" w:type="pct"/>
          <w:gridSpan w:val="3"/>
          <w:shd w:val="clear" w:color="auto" w:fill="auto"/>
        </w:tcPr>
        <w:p w:rsidR="00156E1A" w:rsidRPr="00AD7BF2" w:rsidRDefault="00156E1A" w:rsidP="00D204D6">
          <w:pPr>
            <w:pStyle w:val="FooterText"/>
            <w:spacing w:before="40"/>
            <w:jc w:val="center"/>
          </w:pPr>
        </w:p>
      </w:tc>
      <w:tc>
        <w:tcPr>
          <w:tcW w:w="1147" w:type="pct"/>
          <w:shd w:val="clear" w:color="auto" w:fill="auto"/>
        </w:tcPr>
        <w:p w:rsidR="00156E1A" w:rsidRPr="00D94637" w:rsidRDefault="00156E1A" w:rsidP="00D94637">
          <w:pPr>
            <w:pStyle w:val="FooterText"/>
            <w:jc w:val="right"/>
            <w:rPr>
              <w:b/>
              <w:position w:val="-4"/>
              <w:sz w:val="36"/>
            </w:rPr>
          </w:pPr>
        </w:p>
      </w:tc>
      <w:tc>
        <w:tcPr>
          <w:tcW w:w="625" w:type="pct"/>
          <w:gridSpan w:val="2"/>
          <w:shd w:val="clear" w:color="auto" w:fill="auto"/>
        </w:tcPr>
        <w:p w:rsidR="00156E1A" w:rsidRPr="00D94637" w:rsidRDefault="00156E1A" w:rsidP="00D94637">
          <w:pPr>
            <w:pStyle w:val="FooterText"/>
            <w:jc w:val="right"/>
            <w:rPr>
              <w:sz w:val="16"/>
            </w:rPr>
          </w:pPr>
          <w:r>
            <w:rPr>
              <w:b/>
              <w:position w:val="-4"/>
              <w:sz w:val="36"/>
            </w:rPr>
            <w:t>FR</w:t>
          </w:r>
        </w:p>
      </w:tc>
    </w:tr>
    <w:bookmarkEnd w:id="2"/>
  </w:tbl>
  <w:p w:rsidR="00922106" w:rsidRPr="00156E1A" w:rsidRDefault="00922106" w:rsidP="00156E1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56E1A" w:rsidRPr="00D94637" w:rsidTr="00156E1A">
      <w:trPr>
        <w:jc w:val="center"/>
      </w:trPr>
      <w:tc>
        <w:tcPr>
          <w:tcW w:w="5000" w:type="pct"/>
          <w:gridSpan w:val="7"/>
          <w:shd w:val="clear" w:color="auto" w:fill="auto"/>
          <w:tcMar>
            <w:top w:w="57" w:type="dxa"/>
          </w:tcMar>
        </w:tcPr>
        <w:p w:rsidR="00156E1A" w:rsidRPr="00D94637" w:rsidRDefault="00156E1A" w:rsidP="00D94637">
          <w:pPr>
            <w:pStyle w:val="FooterText"/>
            <w:pBdr>
              <w:top w:val="single" w:sz="4" w:space="1" w:color="auto"/>
            </w:pBdr>
            <w:spacing w:before="200"/>
            <w:rPr>
              <w:sz w:val="2"/>
              <w:szCs w:val="2"/>
            </w:rPr>
          </w:pPr>
        </w:p>
      </w:tc>
    </w:tr>
    <w:tr w:rsidR="00156E1A" w:rsidRPr="00B310DC" w:rsidTr="00156E1A">
      <w:trPr>
        <w:jc w:val="center"/>
      </w:trPr>
      <w:tc>
        <w:tcPr>
          <w:tcW w:w="2500" w:type="pct"/>
          <w:gridSpan w:val="2"/>
          <w:shd w:val="clear" w:color="auto" w:fill="auto"/>
          <w:tcMar>
            <w:top w:w="0" w:type="dxa"/>
          </w:tcMar>
        </w:tcPr>
        <w:p w:rsidR="00156E1A" w:rsidRPr="00AD7BF2" w:rsidRDefault="00156E1A" w:rsidP="004F54B2">
          <w:pPr>
            <w:pStyle w:val="FooterText"/>
          </w:pPr>
          <w:r>
            <w:t>CM 4948/16</w:t>
          </w:r>
          <w:r w:rsidRPr="002511D8">
            <w:t xml:space="preserve"> </w:t>
          </w:r>
        </w:p>
      </w:tc>
      <w:tc>
        <w:tcPr>
          <w:tcW w:w="625" w:type="pct"/>
          <w:shd w:val="clear" w:color="auto" w:fill="auto"/>
          <w:tcMar>
            <w:top w:w="0" w:type="dxa"/>
          </w:tcMar>
        </w:tcPr>
        <w:p w:rsidR="00156E1A" w:rsidRPr="00AD7BF2" w:rsidRDefault="00156E1A" w:rsidP="00D94637">
          <w:pPr>
            <w:pStyle w:val="FooterText"/>
            <w:jc w:val="center"/>
          </w:pPr>
        </w:p>
      </w:tc>
      <w:tc>
        <w:tcPr>
          <w:tcW w:w="1287" w:type="pct"/>
          <w:gridSpan w:val="3"/>
          <w:shd w:val="clear" w:color="auto" w:fill="auto"/>
          <w:tcMar>
            <w:top w:w="0" w:type="dxa"/>
          </w:tcMar>
        </w:tcPr>
        <w:p w:rsidR="00156E1A" w:rsidRPr="002511D8" w:rsidRDefault="00156E1A" w:rsidP="00D94637">
          <w:pPr>
            <w:pStyle w:val="FooterText"/>
            <w:jc w:val="center"/>
          </w:pPr>
        </w:p>
      </w:tc>
      <w:tc>
        <w:tcPr>
          <w:tcW w:w="588" w:type="pct"/>
          <w:shd w:val="clear" w:color="auto" w:fill="auto"/>
          <w:tcMar>
            <w:top w:w="0" w:type="dxa"/>
          </w:tcMar>
        </w:tcPr>
        <w:p w:rsidR="00156E1A" w:rsidRPr="00B310DC" w:rsidRDefault="00156E1A" w:rsidP="00D94637">
          <w:pPr>
            <w:pStyle w:val="FooterText"/>
            <w:jc w:val="right"/>
          </w:pPr>
          <w:r>
            <w:fldChar w:fldCharType="begin"/>
          </w:r>
          <w:r>
            <w:instrText xml:space="preserve"> PAGE  \* MERGEFORMAT </w:instrText>
          </w:r>
          <w:r>
            <w:fldChar w:fldCharType="separate"/>
          </w:r>
          <w:r w:rsidR="008650E6">
            <w:rPr>
              <w:noProof/>
            </w:rPr>
            <w:t>1</w:t>
          </w:r>
          <w:r>
            <w:fldChar w:fldCharType="end"/>
          </w:r>
        </w:p>
      </w:tc>
    </w:tr>
    <w:tr w:rsidR="00156E1A" w:rsidRPr="00D94637" w:rsidTr="00156E1A">
      <w:trPr>
        <w:jc w:val="center"/>
      </w:trPr>
      <w:tc>
        <w:tcPr>
          <w:tcW w:w="1774" w:type="pct"/>
          <w:shd w:val="clear" w:color="auto" w:fill="auto"/>
        </w:tcPr>
        <w:p w:rsidR="00156E1A" w:rsidRPr="00AD7BF2" w:rsidRDefault="00156E1A" w:rsidP="00D94637">
          <w:pPr>
            <w:pStyle w:val="FooterText"/>
            <w:spacing w:before="40"/>
          </w:pPr>
        </w:p>
      </w:tc>
      <w:tc>
        <w:tcPr>
          <w:tcW w:w="1455" w:type="pct"/>
          <w:gridSpan w:val="3"/>
          <w:shd w:val="clear" w:color="auto" w:fill="auto"/>
        </w:tcPr>
        <w:p w:rsidR="00156E1A" w:rsidRPr="00AD7BF2" w:rsidRDefault="00156E1A" w:rsidP="00D204D6">
          <w:pPr>
            <w:pStyle w:val="FooterText"/>
            <w:spacing w:before="40"/>
            <w:jc w:val="center"/>
          </w:pPr>
        </w:p>
      </w:tc>
      <w:tc>
        <w:tcPr>
          <w:tcW w:w="1147" w:type="pct"/>
          <w:shd w:val="clear" w:color="auto" w:fill="auto"/>
        </w:tcPr>
        <w:p w:rsidR="00156E1A" w:rsidRPr="00D94637" w:rsidRDefault="00156E1A" w:rsidP="00D94637">
          <w:pPr>
            <w:pStyle w:val="FooterText"/>
            <w:jc w:val="right"/>
            <w:rPr>
              <w:b/>
              <w:position w:val="-4"/>
              <w:sz w:val="36"/>
            </w:rPr>
          </w:pPr>
        </w:p>
      </w:tc>
      <w:tc>
        <w:tcPr>
          <w:tcW w:w="625" w:type="pct"/>
          <w:gridSpan w:val="2"/>
          <w:shd w:val="clear" w:color="auto" w:fill="auto"/>
        </w:tcPr>
        <w:p w:rsidR="00156E1A" w:rsidRPr="00D94637" w:rsidRDefault="00156E1A" w:rsidP="00D94637">
          <w:pPr>
            <w:pStyle w:val="FooterText"/>
            <w:jc w:val="right"/>
            <w:rPr>
              <w:sz w:val="16"/>
            </w:rPr>
          </w:pPr>
          <w:r>
            <w:rPr>
              <w:b/>
              <w:position w:val="-4"/>
              <w:sz w:val="36"/>
            </w:rPr>
            <w:t>FR</w:t>
          </w:r>
        </w:p>
      </w:tc>
    </w:tr>
  </w:tbl>
  <w:p w:rsidR="00922106" w:rsidRPr="00156E1A" w:rsidRDefault="00922106" w:rsidP="00156E1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06" w:rsidRDefault="00922106" w:rsidP="00922106">
      <w:r>
        <w:separator/>
      </w:r>
    </w:p>
  </w:footnote>
  <w:footnote w:type="continuationSeparator" w:id="0">
    <w:p w:rsidR="00922106" w:rsidRDefault="00922106" w:rsidP="00922106">
      <w:r>
        <w:continuationSeparator/>
      </w:r>
    </w:p>
  </w:footnote>
  <w:footnote w:id="1">
    <w:p w:rsidR="009E7B12" w:rsidRPr="00976960" w:rsidRDefault="008650E6" w:rsidP="008650E6">
      <w:pPr>
        <w:pStyle w:val="FootnoteText"/>
        <w:tabs>
          <w:tab w:val="left" w:pos="567"/>
        </w:tabs>
      </w:pPr>
      <w:r w:rsidRPr="008650E6">
        <w:rPr>
          <w:vertAlign w:val="superscript"/>
        </w:rPr>
        <w:t>1</w:t>
      </w:r>
      <w:r w:rsidR="00E655BB">
        <w:tab/>
        <w:t>À titre exceptionnel, en présence des États associés à l'espace Schengen.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E6" w:rsidRDefault="00865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E6" w:rsidRDefault="00865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E6" w:rsidRDefault="00865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f26ab5a2-45ee-4179-9399-816dbecb3ff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11-23&lt;/text&gt;_x000d__x000a_  &lt;/metadata&gt;_x000d__x000a_  &lt;metadata key=&quot;md_Prefix&quot; translate=&quot;false&quot;&gt;_x000d__x000a_    &lt;text&gt;CM&lt;/text&gt;_x000d__x000a_  &lt;/metadata&gt;_x000d__x000a_  &lt;metadata key=&quot;md_DocumentNumber&quot; translate=&quot;false&quot;&gt;_x000d__x000a_    &lt;text&gt;4948&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JAI&lt;/text&gt;_x000d__x000a_      &lt;text&gt;COMIX&lt;/text&gt;_x000d__x000a_    &lt;/textlist&gt;_x000d__x000a_  &lt;/metadata&gt;_x000d__x000a_  &lt;metadata key=&quot;md_Contact&quot; translate=&quot;false&quot;&gt;_x000d__x000a_    &lt;text&gt;Mme Christine ROGER_x000d__x000a_dgd.jai-oj-crp-conseil@consilium.europa.eu&lt;/text&gt;_x000d__x000a_  &lt;/metadata&gt;_x000d__x000a_  &lt;metadata key=&quot;md_ContactPhoneFax&quot; translate=&quot;false&quot;&gt;_x000d__x000a_    &lt;text&gt;+32.2-281.6567/8454&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8e session du CONSEIL DE L'UNION EUROPÉENNE (Justice et affaires intérieures)&quot;&gt;&amp;lt;FlowDocument FontFamily=&quot;Arial Unicode MS&quot; FontSize=&quot;12&quot; PageWidth=&quot;329&quot; PagePadding=&quot;0,0,0,0&quot; AllowDrop=&quot;False&quot; xmlns=&quot;http://schemas.microsoft.com/winfx/2006/xaml/presentation&quot;&amp;gt;&amp;lt;Paragraph&amp;gt;3508&amp;lt;Run BaselineAlignment=&quot;Superscript&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12-08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6-12-09T09:3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22106"/>
    <w:rsid w:val="00010C1D"/>
    <w:rsid w:val="00017E39"/>
    <w:rsid w:val="000339F0"/>
    <w:rsid w:val="0006322E"/>
    <w:rsid w:val="0009656C"/>
    <w:rsid w:val="000977B0"/>
    <w:rsid w:val="00156E1A"/>
    <w:rsid w:val="00157D58"/>
    <w:rsid w:val="00165755"/>
    <w:rsid w:val="00182F2F"/>
    <w:rsid w:val="00190104"/>
    <w:rsid w:val="001C1958"/>
    <w:rsid w:val="001F75A2"/>
    <w:rsid w:val="00211C62"/>
    <w:rsid w:val="00213F1F"/>
    <w:rsid w:val="00222030"/>
    <w:rsid w:val="002962A7"/>
    <w:rsid w:val="002A2AE8"/>
    <w:rsid w:val="003B01B6"/>
    <w:rsid w:val="003B0323"/>
    <w:rsid w:val="003B78CB"/>
    <w:rsid w:val="003C4294"/>
    <w:rsid w:val="003C6E8B"/>
    <w:rsid w:val="003D4AAE"/>
    <w:rsid w:val="004015D7"/>
    <w:rsid w:val="0044630B"/>
    <w:rsid w:val="004F3E19"/>
    <w:rsid w:val="005157F5"/>
    <w:rsid w:val="00583E24"/>
    <w:rsid w:val="0063379B"/>
    <w:rsid w:val="006906AC"/>
    <w:rsid w:val="006A38C5"/>
    <w:rsid w:val="006C1AD4"/>
    <w:rsid w:val="006D14E8"/>
    <w:rsid w:val="006E33E2"/>
    <w:rsid w:val="006F4741"/>
    <w:rsid w:val="00754B08"/>
    <w:rsid w:val="0075756A"/>
    <w:rsid w:val="00825503"/>
    <w:rsid w:val="008650E6"/>
    <w:rsid w:val="008826F8"/>
    <w:rsid w:val="00897A1E"/>
    <w:rsid w:val="00922106"/>
    <w:rsid w:val="00963603"/>
    <w:rsid w:val="00976960"/>
    <w:rsid w:val="009E16BC"/>
    <w:rsid w:val="009E7B12"/>
    <w:rsid w:val="00A469D7"/>
    <w:rsid w:val="00A71A9B"/>
    <w:rsid w:val="00AD2552"/>
    <w:rsid w:val="00B31F41"/>
    <w:rsid w:val="00B53166"/>
    <w:rsid w:val="00BB2F54"/>
    <w:rsid w:val="00BE1373"/>
    <w:rsid w:val="00C14914"/>
    <w:rsid w:val="00C73B41"/>
    <w:rsid w:val="00D156A0"/>
    <w:rsid w:val="00D21ACC"/>
    <w:rsid w:val="00D451E4"/>
    <w:rsid w:val="00DA54FB"/>
    <w:rsid w:val="00DC2117"/>
    <w:rsid w:val="00E2138B"/>
    <w:rsid w:val="00E655BB"/>
    <w:rsid w:val="00EB3688"/>
    <w:rsid w:val="00F52D35"/>
    <w:rsid w:val="00F70268"/>
    <w:rsid w:val="00F8088A"/>
    <w:rsid w:val="00F9176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8650E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sz w:val="2"/>
    </w:rPr>
  </w:style>
  <w:style w:type="character" w:customStyle="1" w:styleId="TechnicalBlockChar">
    <w:name w:val="Technical Block Char"/>
    <w:basedOn w:val="DefaultParagraphFont"/>
    <w:link w:val="TechnicalBlock"/>
    <w:rsid w:val="00922106"/>
    <w:rPr>
      <w:sz w:val="24"/>
      <w:szCs w:val="24"/>
      <w:lang w:eastAsia="en-US"/>
    </w:rPr>
  </w:style>
  <w:style w:type="character" w:customStyle="1" w:styleId="HeaderCouncilLargeChar">
    <w:name w:val="Header Council Large Char"/>
    <w:basedOn w:val="TechnicalBlockChar"/>
    <w:link w:val="HeaderCouncilLarge"/>
    <w:rsid w:val="00922106"/>
    <w:rPr>
      <w:sz w:val="2"/>
      <w:szCs w:val="24"/>
      <w:lang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fr-FR" w:eastAsia="en-US"/>
    </w:rPr>
  </w:style>
  <w:style w:type="character" w:customStyle="1" w:styleId="FootnoteTextChar">
    <w:name w:val="Footnote Text Char"/>
    <w:link w:val="FootnoteText"/>
    <w:rsid w:val="001F75A2"/>
    <w:rPr>
      <w:sz w:val="24"/>
      <w:lang w:val="fr-FR" w:eastAsia="en-US"/>
    </w:rPr>
  </w:style>
  <w:style w:type="paragraph" w:customStyle="1" w:styleId="Default">
    <w:name w:val="Default"/>
    <w:rsid w:val="009E7B12"/>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9E7B12"/>
    <w:pPr>
      <w:spacing w:line="320" w:lineRule="atLeast"/>
    </w:pPr>
    <w:rPr>
      <w:rFonts w:ascii="Lucida Grande" w:eastAsia="Cambria" w:hAnsi="Lucida Grande" w:cs="Arial"/>
      <w:sz w:val="18"/>
      <w:szCs w:val="18"/>
    </w:rPr>
  </w:style>
  <w:style w:type="character" w:customStyle="1" w:styleId="BalloonTextChar">
    <w:name w:val="Balloon Text Char"/>
    <w:basedOn w:val="DefaultParagraphFont"/>
    <w:link w:val="BalloonText"/>
    <w:uiPriority w:val="99"/>
    <w:semiHidden/>
    <w:rsid w:val="009E7B12"/>
    <w:rPr>
      <w:rFonts w:ascii="Lucida Grande" w:eastAsia="Cambria" w:hAnsi="Lucida Grande" w:cs="Arial"/>
      <w:sz w:val="18"/>
      <w:szCs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8650E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sz w:val="2"/>
    </w:rPr>
  </w:style>
  <w:style w:type="character" w:customStyle="1" w:styleId="TechnicalBlockChar">
    <w:name w:val="Technical Block Char"/>
    <w:basedOn w:val="DefaultParagraphFont"/>
    <w:link w:val="TechnicalBlock"/>
    <w:rsid w:val="00922106"/>
    <w:rPr>
      <w:sz w:val="24"/>
      <w:szCs w:val="24"/>
      <w:lang w:eastAsia="en-US"/>
    </w:rPr>
  </w:style>
  <w:style w:type="character" w:customStyle="1" w:styleId="HeaderCouncilLargeChar">
    <w:name w:val="Header Council Large Char"/>
    <w:basedOn w:val="TechnicalBlockChar"/>
    <w:link w:val="HeaderCouncilLarge"/>
    <w:rsid w:val="00922106"/>
    <w:rPr>
      <w:sz w:val="2"/>
      <w:szCs w:val="24"/>
      <w:lang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fr-FR" w:eastAsia="en-US"/>
    </w:rPr>
  </w:style>
  <w:style w:type="character" w:customStyle="1" w:styleId="FootnoteTextChar">
    <w:name w:val="Footnote Text Char"/>
    <w:link w:val="FootnoteText"/>
    <w:rsid w:val="001F75A2"/>
    <w:rPr>
      <w:sz w:val="24"/>
      <w:lang w:val="fr-FR" w:eastAsia="en-US"/>
    </w:rPr>
  </w:style>
  <w:style w:type="paragraph" w:customStyle="1" w:styleId="Default">
    <w:name w:val="Default"/>
    <w:rsid w:val="009E7B12"/>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9E7B12"/>
    <w:pPr>
      <w:spacing w:line="320" w:lineRule="atLeast"/>
    </w:pPr>
    <w:rPr>
      <w:rFonts w:ascii="Lucida Grande" w:eastAsia="Cambria" w:hAnsi="Lucida Grande" w:cs="Arial"/>
      <w:sz w:val="18"/>
      <w:szCs w:val="18"/>
    </w:rPr>
  </w:style>
  <w:style w:type="character" w:customStyle="1" w:styleId="BalloonTextChar">
    <w:name w:val="Balloon Text Char"/>
    <w:basedOn w:val="DefaultParagraphFont"/>
    <w:link w:val="BalloonText"/>
    <w:uiPriority w:val="99"/>
    <w:semiHidden/>
    <w:rsid w:val="009E7B12"/>
    <w:rPr>
      <w:rFonts w:ascii="Lucida Grande" w:eastAsia="Cambria" w:hAnsi="Lucida Grande" w:cs="Arial"/>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ZIAZ\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5EC5-C1A5-4799-AAAD-E94FBBE5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6</Pages>
  <Words>1390</Words>
  <Characters>8222</Characters>
  <Application>Microsoft Office Word</Application>
  <DocSecurity>0</DocSecurity>
  <Lines>171</Lines>
  <Paragraphs>90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BURZIC Azra</cp:lastModifiedBy>
  <cp:revision>3</cp:revision>
  <cp:lastPrinted>2016-11-23T13:26:00Z</cp:lastPrinted>
  <dcterms:created xsi:type="dcterms:W3CDTF">2016-11-24T14:09:00Z</dcterms:created>
  <dcterms:modified xsi:type="dcterms:W3CDTF">2016-11-24T14:14:00Z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