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B0" w:rsidRPr="00E4411B" w:rsidRDefault="00E4411B" w:rsidP="00E4411B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aebc5f2d-0f2d-44c3-9f2b-69f3ea01e88a_0" style="width:569pt;height:473pt">
            <v:imagedata r:id="rId8" o:title=""/>
          </v:shape>
        </w:pict>
      </w:r>
      <w:bookmarkEnd w:id="0"/>
    </w:p>
    <w:p w:rsidR="002A7E65" w:rsidRPr="00E24487" w:rsidRDefault="002A7E65" w:rsidP="002A7E65">
      <w:pPr>
        <w:pStyle w:val="HeadingCentered"/>
        <w:spacing w:before="240"/>
      </w:pPr>
      <w:r w:rsidRPr="00E24487">
        <w:t>REVISED VERSION NO 1 OF PROVISIONAL AGENDA</w:t>
      </w:r>
    </w:p>
    <w:p w:rsidR="008E28B0" w:rsidRDefault="00EE391E" w:rsidP="002A7E65">
      <w:pPr>
        <w:pStyle w:val="PointManual"/>
        <w:spacing w:before="360"/>
      </w:pPr>
      <w:r>
        <w:t>-</w:t>
      </w:r>
      <w:r>
        <w:tab/>
        <w:t>Adoption of the agenda</w:t>
      </w:r>
    </w:p>
    <w:p w:rsidR="00293A88" w:rsidRDefault="00293A88" w:rsidP="00293A88">
      <w:pPr>
        <w:pStyle w:val="Text3"/>
      </w:pPr>
      <w:r>
        <w:t>14702/16 OJ CONS 62 RELEX 971</w:t>
      </w:r>
    </w:p>
    <w:p w:rsidR="00EE391E" w:rsidRDefault="00EE391E" w:rsidP="002A7E65">
      <w:pPr>
        <w:pStyle w:val="NormalCentered"/>
        <w:spacing w:before="360"/>
      </w:pPr>
      <w:r>
        <w:rPr>
          <w:b/>
          <w:bCs/>
          <w:u w:val="single"/>
        </w:rPr>
        <w:t>Non-legislative activities</w:t>
      </w:r>
    </w:p>
    <w:p w:rsidR="00EE391E" w:rsidRDefault="00EE391E" w:rsidP="002A7E65">
      <w:pPr>
        <w:pStyle w:val="PointManual"/>
        <w:spacing w:before="360"/>
      </w:pPr>
      <w:r>
        <w:t>-</w:t>
      </w:r>
      <w:r>
        <w:tab/>
        <w:t>Approval of the list of "A" items</w:t>
      </w:r>
    </w:p>
    <w:p w:rsidR="00CB60F5" w:rsidRDefault="00CB60F5" w:rsidP="00CB60F5">
      <w:pPr>
        <w:pStyle w:val="Text3"/>
      </w:pPr>
      <w:r>
        <w:t>14704/16 PTS A 95</w:t>
      </w:r>
    </w:p>
    <w:p w:rsidR="00EE391E" w:rsidRPr="00847F07" w:rsidRDefault="00EE391E" w:rsidP="002A7E65">
      <w:pPr>
        <w:pStyle w:val="PointManual"/>
        <w:spacing w:before="360"/>
      </w:pPr>
      <w:r>
        <w:t>-</w:t>
      </w:r>
      <w:r>
        <w:tab/>
      </w:r>
      <w:r w:rsidR="00872754">
        <w:t>European Consensus on Development</w:t>
      </w:r>
    </w:p>
    <w:p w:rsidR="00EE391E" w:rsidRPr="00847F07" w:rsidRDefault="00293A88" w:rsidP="002A7E65">
      <w:pPr>
        <w:pStyle w:val="PointManual"/>
        <w:spacing w:before="360"/>
      </w:pPr>
      <w:r>
        <w:br w:type="page"/>
      </w:r>
      <w:bookmarkStart w:id="2" w:name="ControlPages"/>
      <w:bookmarkEnd w:id="2"/>
      <w:r w:rsidR="00EE391E" w:rsidRPr="00847F07">
        <w:lastRenderedPageBreak/>
        <w:t>-</w:t>
      </w:r>
      <w:r w:rsidR="00EE391E" w:rsidRPr="00847F07">
        <w:tab/>
        <w:t>Post-</w:t>
      </w:r>
      <w:proofErr w:type="spellStart"/>
      <w:r w:rsidR="00EE391E" w:rsidRPr="00847F07">
        <w:t>Cotonou</w:t>
      </w:r>
      <w:proofErr w:type="spellEnd"/>
      <w:r w:rsidR="00023CA5">
        <w:t xml:space="preserve"> Framework</w:t>
      </w:r>
    </w:p>
    <w:p w:rsidR="006E283B" w:rsidRPr="00F470B9" w:rsidRDefault="006E283B" w:rsidP="006E283B">
      <w:pPr>
        <w:pStyle w:val="PointManual"/>
        <w:spacing w:before="360"/>
      </w:pPr>
      <w:r w:rsidRPr="00F470B9">
        <w:t>-</w:t>
      </w:r>
      <w:r w:rsidRPr="00F470B9">
        <w:tab/>
        <w:t>Energy and Development</w:t>
      </w:r>
    </w:p>
    <w:p w:rsidR="006E283B" w:rsidRPr="00F470B9" w:rsidRDefault="006E283B" w:rsidP="006E283B">
      <w:pPr>
        <w:pStyle w:val="DashEqual1"/>
      </w:pPr>
      <w:r w:rsidRPr="00F470B9">
        <w:t>Draft Council conclusions</w:t>
      </w:r>
    </w:p>
    <w:p w:rsidR="006E283B" w:rsidRDefault="006E283B" w:rsidP="006E283B">
      <w:pPr>
        <w:pStyle w:val="Text3"/>
      </w:pPr>
      <w:r w:rsidRPr="00F470B9">
        <w:t>14336/16 DEVGEN 245 ACP 154 RELEX 941 ENER 381</w:t>
      </w:r>
    </w:p>
    <w:p w:rsidR="00EE391E" w:rsidRDefault="00EE391E" w:rsidP="002A7E65">
      <w:pPr>
        <w:pStyle w:val="PointManual"/>
        <w:spacing w:before="360"/>
      </w:pPr>
      <w:r>
        <w:t>-</w:t>
      </w:r>
      <w:r w:rsidRPr="00847F07">
        <w:tab/>
        <w:t>Migration and Development</w:t>
      </w:r>
    </w:p>
    <w:p w:rsidR="00EE391E" w:rsidRDefault="00EE391E" w:rsidP="002A7E65">
      <w:pPr>
        <w:pStyle w:val="PointManual"/>
        <w:spacing w:before="360"/>
      </w:pPr>
      <w:r>
        <w:t>-</w:t>
      </w:r>
      <w:r>
        <w:tab/>
        <w:t>Any other business</w:t>
      </w:r>
    </w:p>
    <w:p w:rsidR="00C73A70" w:rsidRDefault="00C73A70" w:rsidP="00293A88">
      <w:pPr>
        <w:pStyle w:val="NormalCentered"/>
        <w:spacing w:before="360"/>
      </w:pPr>
      <w:r>
        <w:t>°</w:t>
      </w:r>
    </w:p>
    <w:p w:rsidR="00C73A70" w:rsidRDefault="00C73A70" w:rsidP="00C73A70">
      <w:pPr>
        <w:pStyle w:val="NormalCentered"/>
      </w:pPr>
      <w:r>
        <w:t>°         °</w:t>
      </w:r>
    </w:p>
    <w:p w:rsidR="005E48CF" w:rsidRPr="00EE391E" w:rsidRDefault="005E48CF" w:rsidP="002A7E65">
      <w:pPr>
        <w:pStyle w:val="PointManual"/>
        <w:spacing w:before="240"/>
      </w:pPr>
      <w:r w:rsidRPr="005E48CF">
        <w:rPr>
          <w:b/>
          <w:bCs/>
          <w:u w:val="single"/>
        </w:rPr>
        <w:t>p.m.</w:t>
      </w:r>
      <w:r>
        <w:t>: Lunch item</w:t>
      </w:r>
      <w:r w:rsidR="00C73A70">
        <w:t xml:space="preserve">: </w:t>
      </w:r>
      <w:r w:rsidRPr="00847F07">
        <w:t>Energy and Development</w:t>
      </w:r>
    </w:p>
    <w:p w:rsidR="008E28B0" w:rsidRDefault="008E28B0" w:rsidP="008E28B0">
      <w:pPr>
        <w:pStyle w:val="FinalLine"/>
      </w:pPr>
    </w:p>
    <w:sectPr w:rsidR="008E28B0" w:rsidSect="00E441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B0" w:rsidRDefault="008E28B0" w:rsidP="008E28B0">
      <w:r>
        <w:separator/>
      </w:r>
    </w:p>
  </w:endnote>
  <w:endnote w:type="continuationSeparator" w:id="0">
    <w:p w:rsidR="008E28B0" w:rsidRDefault="008E28B0" w:rsidP="008E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54" w:rsidRPr="00E4411B" w:rsidRDefault="00564054" w:rsidP="00E441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E4411B" w:rsidRPr="00D94637" w:rsidTr="00E4411B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4411B" w:rsidRPr="00D94637" w:rsidRDefault="00E4411B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STANDARD"/>
        </w:p>
      </w:tc>
    </w:tr>
    <w:tr w:rsidR="00E4411B" w:rsidRPr="00B310DC" w:rsidTr="00E4411B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4411B" w:rsidRPr="00AD7BF2" w:rsidRDefault="00E4411B" w:rsidP="004F54B2">
          <w:pPr>
            <w:pStyle w:val="FooterText"/>
          </w:pPr>
          <w:r>
            <w:t>CM 4748/1/16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4411B" w:rsidRPr="00AD7BF2" w:rsidRDefault="00E4411B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E4411B" w:rsidRPr="002511D8" w:rsidRDefault="00E4411B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E4411B" w:rsidRPr="00B310DC" w:rsidRDefault="00E4411B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E4411B" w:rsidRPr="00D94637" w:rsidTr="00E4411B">
      <w:trPr>
        <w:jc w:val="center"/>
      </w:trPr>
      <w:tc>
        <w:tcPr>
          <w:tcW w:w="1774" w:type="pct"/>
          <w:shd w:val="clear" w:color="auto" w:fill="auto"/>
        </w:tcPr>
        <w:p w:rsidR="00E4411B" w:rsidRPr="00AD7BF2" w:rsidRDefault="00E4411B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4411B" w:rsidRPr="00AD7BF2" w:rsidRDefault="00E4411B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E4411B" w:rsidRPr="00D94637" w:rsidRDefault="00E4411B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E4411B" w:rsidRPr="00D94637" w:rsidRDefault="00E4411B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  <w:bookmarkEnd w:id="3"/>
  </w:tbl>
  <w:p w:rsidR="008E28B0" w:rsidRPr="00E4411B" w:rsidRDefault="008E28B0" w:rsidP="00E4411B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E4411B" w:rsidRPr="00D94637" w:rsidTr="00E4411B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4411B" w:rsidRPr="00D94637" w:rsidRDefault="00E4411B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E4411B" w:rsidRPr="00B310DC" w:rsidTr="00E4411B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4411B" w:rsidRPr="00AD7BF2" w:rsidRDefault="00E4411B" w:rsidP="004F54B2">
          <w:pPr>
            <w:pStyle w:val="FooterText"/>
          </w:pPr>
          <w:r>
            <w:t>CM 4748/1/16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4411B" w:rsidRPr="00AD7BF2" w:rsidRDefault="00E4411B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E4411B" w:rsidRPr="002511D8" w:rsidRDefault="00E4411B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E4411B" w:rsidRPr="00B310DC" w:rsidRDefault="00E4411B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E4411B" w:rsidRPr="00D94637" w:rsidTr="00E4411B">
      <w:trPr>
        <w:jc w:val="center"/>
      </w:trPr>
      <w:tc>
        <w:tcPr>
          <w:tcW w:w="1774" w:type="pct"/>
          <w:shd w:val="clear" w:color="auto" w:fill="auto"/>
        </w:tcPr>
        <w:p w:rsidR="00E4411B" w:rsidRPr="00AD7BF2" w:rsidRDefault="00E4411B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4411B" w:rsidRPr="00AD7BF2" w:rsidRDefault="00E4411B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E4411B" w:rsidRPr="00D94637" w:rsidRDefault="00E4411B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E4411B" w:rsidRPr="00D94637" w:rsidRDefault="00E4411B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</w:tbl>
  <w:p w:rsidR="008E28B0" w:rsidRPr="00E4411B" w:rsidRDefault="008E28B0" w:rsidP="00E4411B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B0" w:rsidRDefault="008E28B0" w:rsidP="008E28B0">
      <w:r>
        <w:separator/>
      </w:r>
    </w:p>
  </w:footnote>
  <w:footnote w:type="continuationSeparator" w:id="0">
    <w:p w:rsidR="008E28B0" w:rsidRDefault="008E28B0" w:rsidP="008E2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54" w:rsidRPr="00E4411B" w:rsidRDefault="00564054" w:rsidP="00E441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54" w:rsidRPr="00E4411B" w:rsidRDefault="00564054" w:rsidP="00E4411B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54" w:rsidRPr="00E4411B" w:rsidRDefault="00564054" w:rsidP="00E4411B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8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9">
    <w:nsid w:val="4DCC621E"/>
    <w:multiLevelType w:val="singleLevel"/>
    <w:tmpl w:val="2CD8C9DC"/>
    <w:lvl w:ilvl="0">
      <w:start w:val="1"/>
      <w:numFmt w:val="bullet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1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19"/>
  </w:num>
  <w:num w:numId="7">
    <w:abstractNumId w:val="21"/>
  </w:num>
  <w:num w:numId="8">
    <w:abstractNumId w:val="10"/>
  </w:num>
  <w:num w:numId="9">
    <w:abstractNumId w:val="18"/>
  </w:num>
  <w:num w:numId="10">
    <w:abstractNumId w:val="14"/>
  </w:num>
  <w:num w:numId="11">
    <w:abstractNumId w:val="7"/>
  </w:num>
  <w:num w:numId="12">
    <w:abstractNumId w:val="5"/>
  </w:num>
  <w:num w:numId="13">
    <w:abstractNumId w:val="4"/>
  </w:num>
  <w:num w:numId="14">
    <w:abstractNumId w:val="15"/>
  </w:num>
  <w:num w:numId="15">
    <w:abstractNumId w:val="20"/>
  </w:num>
  <w:num w:numId="16">
    <w:abstractNumId w:val="0"/>
  </w:num>
  <w:num w:numId="17">
    <w:abstractNumId w:val="6"/>
  </w:num>
  <w:num w:numId="18">
    <w:abstractNumId w:val="3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attachedTemplate r:id="rId1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8.2&quot; technicalblockguid=&quot;aebc5f2d-0f2d-44c3-9f2b-69f3ea01e88a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 /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6-11-25&lt;/text&gt;_x000d__x000a_  &lt;/metadata&gt;_x000d__x000a_  &lt;metadata key=&quot;md_Prefix&quot;&gt;_x000d__x000a_    &lt;text&gt;CM&lt;/text&gt;_x000d__x000a_  &lt;/metadata&gt;_x000d__x000a_  &lt;metadata key=&quot;md_DocumentNumber&quot;&gt;_x000d__x000a_    &lt;text&gt;4748&lt;/text&gt;_x000d__x000a_  &lt;/metadata&gt;_x000d__x000a_  &lt;metadata key=&quot;md_YearDocumentNumber&quot;&gt;_x000d__x000a_    &lt;text&gt;2016&lt;/text&gt;_x000d__x000a_  &lt;/metadata&gt;_x000d__x000a_  &lt;metadata key=&quot;md_Suffixes&quot;&gt;_x000d__x000a_    &lt;text&gt;REV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1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 &lt;/text&gt;_x000d__x000a_      &lt;text&gt;RELEX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+32.2-281.7814/7199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504th meeting of the COUNCIL OF THE EUROPEAN UNION (Foreign Affairs/Development)&quot;&gt;&amp;lt;FlowDocument FontFamily=&quot;Arial Unicode MS&quot; FontSize=&quot;12&quot; PageWidth=&quot;329&quot; PagePadding=&quot;5,0,5,0&quot; AllowDrop=&quot;False&quot; xmlns=&quot;http://schemas.microsoft.com/winfx/2006/xaml/presentation&quot;&amp;gt;&amp;lt;Paragraph&amp;gt;&amp;lt;Run xml:lang=&quot;fr-be&quot;&amp;gt;3504th&amp;lt;/Run&amp;gt; meeting of the COUNCIL OF THE EUROPEAN UNION&amp;lt;LineBreak /&amp;gt;(Foreign Affairs&amp;lt;Run xml:lang=&quot;fr-be&quot;&amp;gt;/Development&amp;lt;/Run&amp;gt;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6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true&lt;/text&gt;_x000d__x000a_  &lt;/metadata&gt;_x000d__x000a_  &lt;metadata key=&quot;md_Meetings&quot;&gt;_x000d__x000a_    &lt;meetings&gt;_x000d__x000a_      &lt;meeting date=&quot;2016-11-28T09:30:00&quot;&gt;_x000d__x000a_        &lt;meetingvenue&gt;_x000d__x000a_          &lt;basicdatatype&gt;_x000d__x000a_            &lt;meetingvenue key=&quot;mw_01&quot; text=&quot;COUNCIL JUSTUS LIPSIUS BUILDING Rue de la Loi 175, 1048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8E28B0"/>
    <w:rsid w:val="00023CA5"/>
    <w:rsid w:val="00202218"/>
    <w:rsid w:val="00293A88"/>
    <w:rsid w:val="002A7E65"/>
    <w:rsid w:val="003549DE"/>
    <w:rsid w:val="00425FB1"/>
    <w:rsid w:val="004C4053"/>
    <w:rsid w:val="00521B1B"/>
    <w:rsid w:val="00564054"/>
    <w:rsid w:val="005E48CF"/>
    <w:rsid w:val="00606181"/>
    <w:rsid w:val="0069158D"/>
    <w:rsid w:val="006E283B"/>
    <w:rsid w:val="00703E1F"/>
    <w:rsid w:val="00723CDA"/>
    <w:rsid w:val="00780798"/>
    <w:rsid w:val="00847F07"/>
    <w:rsid w:val="00872754"/>
    <w:rsid w:val="008E28B0"/>
    <w:rsid w:val="00B416AB"/>
    <w:rsid w:val="00B80AB5"/>
    <w:rsid w:val="00BE6B17"/>
    <w:rsid w:val="00C53F63"/>
    <w:rsid w:val="00C73A70"/>
    <w:rsid w:val="00CB60F5"/>
    <w:rsid w:val="00D030BA"/>
    <w:rsid w:val="00D9522E"/>
    <w:rsid w:val="00E0784F"/>
    <w:rsid w:val="00E4411B"/>
    <w:rsid w:val="00EE391E"/>
    <w:rsid w:val="00F470B9"/>
    <w:rsid w:val="00F5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B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B17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B17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6B17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B17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BE6B17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6B17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BE6B17"/>
    <w:pPr>
      <w:pBdr>
        <w:bottom w:val="single" w:sz="8" w:space="4" w:color="4F81BD" w:themeColor="accent1"/>
      </w:pBd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BE6B17"/>
    <w:rPr>
      <w:rFonts w:ascii="Times New Roman" w:eastAsiaTheme="majorEastAsia" w:hAnsi="Times New Roman" w:cs="Times New Roman"/>
      <w:b/>
      <w:i/>
      <w:sz w:val="24"/>
      <w:szCs w:val="52"/>
      <w:u w:val="single"/>
      <w:bdr w:val="none" w:sz="0" w:space="0" w:color="auto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E6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E6B17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BE6B17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BE6B17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BE6B17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BE6B17"/>
    <w:pPr>
      <w:spacing w:before="200"/>
      <w:jc w:val="center"/>
    </w:pPr>
  </w:style>
  <w:style w:type="paragraph" w:customStyle="1" w:styleId="NormalRight">
    <w:name w:val="Normal Right"/>
    <w:basedOn w:val="Normal"/>
    <w:rsid w:val="00BE6B17"/>
    <w:pPr>
      <w:spacing w:before="200"/>
      <w:jc w:val="right"/>
    </w:pPr>
  </w:style>
  <w:style w:type="paragraph" w:customStyle="1" w:styleId="NormalJustified">
    <w:name w:val="Normal Justified"/>
    <w:basedOn w:val="Normal"/>
    <w:rsid w:val="00BE6B17"/>
    <w:pPr>
      <w:spacing w:before="200"/>
      <w:jc w:val="both"/>
    </w:pPr>
  </w:style>
  <w:style w:type="paragraph" w:customStyle="1" w:styleId="HeaderLandscape">
    <w:name w:val="HeaderLandscape"/>
    <w:basedOn w:val="Normal"/>
    <w:rsid w:val="00BE6B17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BE6B17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BE6B17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BE6B17"/>
    <w:rPr>
      <w:sz w:val="2"/>
    </w:rPr>
  </w:style>
  <w:style w:type="paragraph" w:customStyle="1" w:styleId="FooterCouncil">
    <w:name w:val="Footer Council"/>
    <w:basedOn w:val="Normal"/>
    <w:rsid w:val="00BE6B17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4411B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BE6B17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BE6B17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BE6B17"/>
    <w:pPr>
      <w:ind w:left="567"/>
    </w:pPr>
  </w:style>
  <w:style w:type="paragraph" w:customStyle="1" w:styleId="Text2">
    <w:name w:val="Text 2"/>
    <w:basedOn w:val="Normal"/>
    <w:rsid w:val="00BE6B17"/>
    <w:pPr>
      <w:ind w:left="1134"/>
    </w:pPr>
  </w:style>
  <w:style w:type="paragraph" w:customStyle="1" w:styleId="Text3">
    <w:name w:val="Text 3"/>
    <w:basedOn w:val="Normal"/>
    <w:rsid w:val="00BE6B17"/>
    <w:pPr>
      <w:ind w:left="1701"/>
    </w:pPr>
  </w:style>
  <w:style w:type="paragraph" w:customStyle="1" w:styleId="Text4">
    <w:name w:val="Text 4"/>
    <w:basedOn w:val="Normal"/>
    <w:rsid w:val="00BE6B17"/>
    <w:pPr>
      <w:ind w:left="2268"/>
    </w:pPr>
  </w:style>
  <w:style w:type="paragraph" w:customStyle="1" w:styleId="Text5">
    <w:name w:val="Text 5"/>
    <w:basedOn w:val="Normal"/>
    <w:rsid w:val="00BE6B17"/>
    <w:pPr>
      <w:ind w:left="2835"/>
    </w:pPr>
  </w:style>
  <w:style w:type="paragraph" w:customStyle="1" w:styleId="Text6">
    <w:name w:val="Text 6"/>
    <w:basedOn w:val="Normal"/>
    <w:rsid w:val="00BE6B17"/>
    <w:pPr>
      <w:ind w:left="3402"/>
    </w:pPr>
  </w:style>
  <w:style w:type="paragraph" w:customStyle="1" w:styleId="PointManual">
    <w:name w:val="Point Manual"/>
    <w:basedOn w:val="Normal"/>
    <w:link w:val="PointManualChar"/>
    <w:rsid w:val="00BE6B17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BE6B17"/>
    <w:pPr>
      <w:ind w:left="1134" w:hanging="567"/>
    </w:pPr>
  </w:style>
  <w:style w:type="paragraph" w:customStyle="1" w:styleId="PointManual2">
    <w:name w:val="Point Manual (2)"/>
    <w:basedOn w:val="Normal"/>
    <w:rsid w:val="00BE6B17"/>
    <w:pPr>
      <w:ind w:left="1701" w:hanging="567"/>
    </w:pPr>
  </w:style>
  <w:style w:type="paragraph" w:customStyle="1" w:styleId="PointManual3">
    <w:name w:val="Point Manual (3)"/>
    <w:basedOn w:val="Normal"/>
    <w:rsid w:val="00BE6B17"/>
    <w:pPr>
      <w:ind w:left="2268" w:hanging="567"/>
    </w:pPr>
  </w:style>
  <w:style w:type="paragraph" w:customStyle="1" w:styleId="PointManual4">
    <w:name w:val="Point Manual (4)"/>
    <w:basedOn w:val="Normal"/>
    <w:rsid w:val="00BE6B17"/>
    <w:pPr>
      <w:ind w:left="2835" w:hanging="567"/>
    </w:pPr>
  </w:style>
  <w:style w:type="paragraph" w:customStyle="1" w:styleId="PointDoubleManual">
    <w:name w:val="Point Double Manual"/>
    <w:basedOn w:val="Normal"/>
    <w:rsid w:val="00BE6B17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BE6B17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BE6B17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BE6B17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BE6B17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BE6B17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BE6B17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BE6B17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BE6B17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BE6B17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BE6B17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BE6B17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BE6B17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BE6B17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BE6B17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BE6B17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BE6B17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BE6B17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BE6B17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BE6B17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BE6B17"/>
    <w:pPr>
      <w:numPr>
        <w:numId w:val="12"/>
      </w:numPr>
    </w:pPr>
  </w:style>
  <w:style w:type="paragraph" w:customStyle="1" w:styleId="Bullet2">
    <w:name w:val="Bullet 2"/>
    <w:basedOn w:val="Normal"/>
    <w:rsid w:val="00BE6B17"/>
    <w:pPr>
      <w:numPr>
        <w:numId w:val="13"/>
      </w:numPr>
    </w:pPr>
  </w:style>
  <w:style w:type="paragraph" w:customStyle="1" w:styleId="Bullet3">
    <w:name w:val="Bullet 3"/>
    <w:basedOn w:val="Normal"/>
    <w:rsid w:val="00BE6B17"/>
    <w:pPr>
      <w:numPr>
        <w:numId w:val="14"/>
      </w:numPr>
    </w:pPr>
  </w:style>
  <w:style w:type="paragraph" w:customStyle="1" w:styleId="Bullet4">
    <w:name w:val="Bullet 4"/>
    <w:basedOn w:val="Normal"/>
    <w:rsid w:val="00BE6B17"/>
    <w:pPr>
      <w:numPr>
        <w:numId w:val="15"/>
      </w:numPr>
    </w:pPr>
  </w:style>
  <w:style w:type="paragraph" w:customStyle="1" w:styleId="Dash">
    <w:name w:val="Dash"/>
    <w:basedOn w:val="Normal"/>
    <w:rsid w:val="00BE6B17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BE6B17"/>
    <w:pPr>
      <w:numPr>
        <w:numId w:val="2"/>
      </w:numPr>
    </w:pPr>
  </w:style>
  <w:style w:type="paragraph" w:customStyle="1" w:styleId="Dash2">
    <w:name w:val="Dash 2"/>
    <w:basedOn w:val="Normal"/>
    <w:rsid w:val="00BE6B17"/>
    <w:pPr>
      <w:numPr>
        <w:numId w:val="3"/>
      </w:numPr>
    </w:pPr>
  </w:style>
  <w:style w:type="paragraph" w:customStyle="1" w:styleId="Dash3">
    <w:name w:val="Dash 3"/>
    <w:basedOn w:val="Normal"/>
    <w:rsid w:val="00BE6B17"/>
    <w:pPr>
      <w:numPr>
        <w:numId w:val="4"/>
      </w:numPr>
    </w:pPr>
  </w:style>
  <w:style w:type="paragraph" w:customStyle="1" w:styleId="Dash4">
    <w:name w:val="Dash 4"/>
    <w:basedOn w:val="Normal"/>
    <w:rsid w:val="00BE6B17"/>
    <w:pPr>
      <w:numPr>
        <w:numId w:val="5"/>
      </w:numPr>
    </w:pPr>
  </w:style>
  <w:style w:type="paragraph" w:customStyle="1" w:styleId="DashEqual">
    <w:name w:val="Dash Equal"/>
    <w:basedOn w:val="Dash"/>
    <w:rsid w:val="00BE6B17"/>
    <w:pPr>
      <w:numPr>
        <w:numId w:val="6"/>
      </w:numPr>
    </w:pPr>
  </w:style>
  <w:style w:type="paragraph" w:customStyle="1" w:styleId="DashEqual1">
    <w:name w:val="Dash Equal 1"/>
    <w:basedOn w:val="Dash1"/>
    <w:rsid w:val="00BE6B17"/>
    <w:pPr>
      <w:numPr>
        <w:numId w:val="7"/>
      </w:numPr>
    </w:pPr>
  </w:style>
  <w:style w:type="paragraph" w:customStyle="1" w:styleId="DashEqual2">
    <w:name w:val="Dash Equal 2"/>
    <w:basedOn w:val="Dash2"/>
    <w:rsid w:val="00BE6B17"/>
    <w:pPr>
      <w:numPr>
        <w:numId w:val="8"/>
      </w:numPr>
    </w:pPr>
  </w:style>
  <w:style w:type="paragraph" w:customStyle="1" w:styleId="DashEqual3">
    <w:name w:val="Dash Equal 3"/>
    <w:basedOn w:val="Dash3"/>
    <w:rsid w:val="00BE6B17"/>
    <w:pPr>
      <w:numPr>
        <w:numId w:val="9"/>
      </w:numPr>
    </w:pPr>
  </w:style>
  <w:style w:type="paragraph" w:customStyle="1" w:styleId="DashEqual4">
    <w:name w:val="Dash Equal 4"/>
    <w:basedOn w:val="Dash4"/>
    <w:rsid w:val="00BE6B17"/>
    <w:pPr>
      <w:numPr>
        <w:numId w:val="10"/>
      </w:numPr>
    </w:pPr>
  </w:style>
  <w:style w:type="character" w:customStyle="1" w:styleId="Marker">
    <w:name w:val="Marker"/>
    <w:basedOn w:val="DefaultParagraphFont"/>
    <w:rsid w:val="00BE6B17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BE6B17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BE6B17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BE6B17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BE6B17"/>
    <w:pPr>
      <w:jc w:val="center"/>
    </w:pPr>
  </w:style>
  <w:style w:type="paragraph" w:customStyle="1" w:styleId="HeadingIVX">
    <w:name w:val="Heading IVX"/>
    <w:basedOn w:val="HeadingLeft"/>
    <w:next w:val="Normal"/>
    <w:rsid w:val="00BE6B17"/>
    <w:pPr>
      <w:numPr>
        <w:numId w:val="19"/>
      </w:numPr>
    </w:pPr>
  </w:style>
  <w:style w:type="paragraph" w:customStyle="1" w:styleId="NB">
    <w:name w:val="NB"/>
    <w:basedOn w:val="PointManual"/>
    <w:rsid w:val="00BE6B17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BE6B17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BE6B17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BE6B17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BE6B17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8E28B0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8E28B0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8E28B0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8E28B0"/>
    <w:rPr>
      <w:rFonts w:eastAsia="Times New Roman"/>
      <w:szCs w:val="24"/>
    </w:rPr>
  </w:style>
  <w:style w:type="character" w:customStyle="1" w:styleId="PointManualChar">
    <w:name w:val="Point Manual Char"/>
    <w:link w:val="PointManual"/>
    <w:locked/>
    <w:rsid w:val="00CB60F5"/>
    <w:rPr>
      <w:rFonts w:ascii="Times New Roman" w:hAnsi="Times New Roman" w:cs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B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B17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B17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6B17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B17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BE6B17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6B17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BE6B17"/>
    <w:pPr>
      <w:pBdr>
        <w:bottom w:val="single" w:sz="8" w:space="4" w:color="4F81BD" w:themeColor="accent1"/>
      </w:pBd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BE6B17"/>
    <w:rPr>
      <w:rFonts w:ascii="Times New Roman" w:eastAsiaTheme="majorEastAsia" w:hAnsi="Times New Roman" w:cs="Times New Roman"/>
      <w:b/>
      <w:i/>
      <w:sz w:val="24"/>
      <w:szCs w:val="52"/>
      <w:u w:val="single"/>
      <w:bdr w:val="none" w:sz="0" w:space="0" w:color="auto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E6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E6B17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BE6B17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BE6B17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BE6B17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BE6B17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BE6B17"/>
    <w:pPr>
      <w:spacing w:before="200"/>
      <w:jc w:val="center"/>
    </w:pPr>
  </w:style>
  <w:style w:type="paragraph" w:customStyle="1" w:styleId="NormalRight">
    <w:name w:val="Normal Right"/>
    <w:basedOn w:val="Normal"/>
    <w:rsid w:val="00BE6B17"/>
    <w:pPr>
      <w:spacing w:before="200"/>
      <w:jc w:val="right"/>
    </w:pPr>
  </w:style>
  <w:style w:type="paragraph" w:customStyle="1" w:styleId="NormalJustified">
    <w:name w:val="Normal Justified"/>
    <w:basedOn w:val="Normal"/>
    <w:rsid w:val="00BE6B17"/>
    <w:pPr>
      <w:spacing w:before="200"/>
      <w:jc w:val="both"/>
    </w:pPr>
  </w:style>
  <w:style w:type="paragraph" w:customStyle="1" w:styleId="HeaderLandscape">
    <w:name w:val="HeaderLandscape"/>
    <w:basedOn w:val="Normal"/>
    <w:rsid w:val="00BE6B17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BE6B17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BE6B17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BE6B17"/>
    <w:rPr>
      <w:sz w:val="2"/>
    </w:rPr>
  </w:style>
  <w:style w:type="paragraph" w:customStyle="1" w:styleId="FooterCouncil">
    <w:name w:val="Footer Council"/>
    <w:basedOn w:val="Normal"/>
    <w:rsid w:val="00BE6B17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4411B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BE6B17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BE6B17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BE6B17"/>
    <w:pPr>
      <w:ind w:left="567"/>
    </w:pPr>
  </w:style>
  <w:style w:type="paragraph" w:customStyle="1" w:styleId="Text2">
    <w:name w:val="Text 2"/>
    <w:basedOn w:val="Normal"/>
    <w:rsid w:val="00BE6B17"/>
    <w:pPr>
      <w:ind w:left="1134"/>
    </w:pPr>
  </w:style>
  <w:style w:type="paragraph" w:customStyle="1" w:styleId="Text3">
    <w:name w:val="Text 3"/>
    <w:basedOn w:val="Normal"/>
    <w:rsid w:val="00BE6B17"/>
    <w:pPr>
      <w:ind w:left="1701"/>
    </w:pPr>
  </w:style>
  <w:style w:type="paragraph" w:customStyle="1" w:styleId="Text4">
    <w:name w:val="Text 4"/>
    <w:basedOn w:val="Normal"/>
    <w:rsid w:val="00BE6B17"/>
    <w:pPr>
      <w:ind w:left="2268"/>
    </w:pPr>
  </w:style>
  <w:style w:type="paragraph" w:customStyle="1" w:styleId="Text5">
    <w:name w:val="Text 5"/>
    <w:basedOn w:val="Normal"/>
    <w:rsid w:val="00BE6B17"/>
    <w:pPr>
      <w:ind w:left="2835"/>
    </w:pPr>
  </w:style>
  <w:style w:type="paragraph" w:customStyle="1" w:styleId="Text6">
    <w:name w:val="Text 6"/>
    <w:basedOn w:val="Normal"/>
    <w:rsid w:val="00BE6B17"/>
    <w:pPr>
      <w:ind w:left="3402"/>
    </w:pPr>
  </w:style>
  <w:style w:type="paragraph" w:customStyle="1" w:styleId="PointManual">
    <w:name w:val="Point Manual"/>
    <w:basedOn w:val="Normal"/>
    <w:link w:val="PointManualChar"/>
    <w:rsid w:val="00BE6B17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BE6B17"/>
    <w:pPr>
      <w:ind w:left="1134" w:hanging="567"/>
    </w:pPr>
  </w:style>
  <w:style w:type="paragraph" w:customStyle="1" w:styleId="PointManual2">
    <w:name w:val="Point Manual (2)"/>
    <w:basedOn w:val="Normal"/>
    <w:rsid w:val="00BE6B17"/>
    <w:pPr>
      <w:ind w:left="1701" w:hanging="567"/>
    </w:pPr>
  </w:style>
  <w:style w:type="paragraph" w:customStyle="1" w:styleId="PointManual3">
    <w:name w:val="Point Manual (3)"/>
    <w:basedOn w:val="Normal"/>
    <w:rsid w:val="00BE6B17"/>
    <w:pPr>
      <w:ind w:left="2268" w:hanging="567"/>
    </w:pPr>
  </w:style>
  <w:style w:type="paragraph" w:customStyle="1" w:styleId="PointManual4">
    <w:name w:val="Point Manual (4)"/>
    <w:basedOn w:val="Normal"/>
    <w:rsid w:val="00BE6B17"/>
    <w:pPr>
      <w:ind w:left="2835" w:hanging="567"/>
    </w:pPr>
  </w:style>
  <w:style w:type="paragraph" w:customStyle="1" w:styleId="PointDoubleManual">
    <w:name w:val="Point Double Manual"/>
    <w:basedOn w:val="Normal"/>
    <w:rsid w:val="00BE6B17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BE6B17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BE6B17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BE6B17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BE6B17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BE6B17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BE6B17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BE6B17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BE6B17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BE6B17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BE6B17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BE6B17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BE6B17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BE6B17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BE6B17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BE6B17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BE6B17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BE6B17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BE6B17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BE6B17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BE6B17"/>
    <w:pPr>
      <w:numPr>
        <w:numId w:val="12"/>
      </w:numPr>
    </w:pPr>
  </w:style>
  <w:style w:type="paragraph" w:customStyle="1" w:styleId="Bullet2">
    <w:name w:val="Bullet 2"/>
    <w:basedOn w:val="Normal"/>
    <w:rsid w:val="00BE6B17"/>
    <w:pPr>
      <w:numPr>
        <w:numId w:val="13"/>
      </w:numPr>
    </w:pPr>
  </w:style>
  <w:style w:type="paragraph" w:customStyle="1" w:styleId="Bullet3">
    <w:name w:val="Bullet 3"/>
    <w:basedOn w:val="Normal"/>
    <w:rsid w:val="00BE6B17"/>
    <w:pPr>
      <w:numPr>
        <w:numId w:val="14"/>
      </w:numPr>
    </w:pPr>
  </w:style>
  <w:style w:type="paragraph" w:customStyle="1" w:styleId="Bullet4">
    <w:name w:val="Bullet 4"/>
    <w:basedOn w:val="Normal"/>
    <w:rsid w:val="00BE6B17"/>
    <w:pPr>
      <w:numPr>
        <w:numId w:val="15"/>
      </w:numPr>
    </w:pPr>
  </w:style>
  <w:style w:type="paragraph" w:customStyle="1" w:styleId="Dash">
    <w:name w:val="Dash"/>
    <w:basedOn w:val="Normal"/>
    <w:rsid w:val="00BE6B17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BE6B17"/>
    <w:pPr>
      <w:numPr>
        <w:numId w:val="2"/>
      </w:numPr>
    </w:pPr>
  </w:style>
  <w:style w:type="paragraph" w:customStyle="1" w:styleId="Dash2">
    <w:name w:val="Dash 2"/>
    <w:basedOn w:val="Normal"/>
    <w:rsid w:val="00BE6B17"/>
    <w:pPr>
      <w:numPr>
        <w:numId w:val="3"/>
      </w:numPr>
    </w:pPr>
  </w:style>
  <w:style w:type="paragraph" w:customStyle="1" w:styleId="Dash3">
    <w:name w:val="Dash 3"/>
    <w:basedOn w:val="Normal"/>
    <w:rsid w:val="00BE6B17"/>
    <w:pPr>
      <w:numPr>
        <w:numId w:val="4"/>
      </w:numPr>
    </w:pPr>
  </w:style>
  <w:style w:type="paragraph" w:customStyle="1" w:styleId="Dash4">
    <w:name w:val="Dash 4"/>
    <w:basedOn w:val="Normal"/>
    <w:rsid w:val="00BE6B17"/>
    <w:pPr>
      <w:numPr>
        <w:numId w:val="5"/>
      </w:numPr>
    </w:pPr>
  </w:style>
  <w:style w:type="paragraph" w:customStyle="1" w:styleId="DashEqual">
    <w:name w:val="Dash Equal"/>
    <w:basedOn w:val="Dash"/>
    <w:rsid w:val="00BE6B17"/>
    <w:pPr>
      <w:numPr>
        <w:numId w:val="6"/>
      </w:numPr>
    </w:pPr>
  </w:style>
  <w:style w:type="paragraph" w:customStyle="1" w:styleId="DashEqual1">
    <w:name w:val="Dash Equal 1"/>
    <w:basedOn w:val="Dash1"/>
    <w:rsid w:val="00BE6B17"/>
    <w:pPr>
      <w:numPr>
        <w:numId w:val="7"/>
      </w:numPr>
    </w:pPr>
  </w:style>
  <w:style w:type="paragraph" w:customStyle="1" w:styleId="DashEqual2">
    <w:name w:val="Dash Equal 2"/>
    <w:basedOn w:val="Dash2"/>
    <w:rsid w:val="00BE6B17"/>
    <w:pPr>
      <w:numPr>
        <w:numId w:val="8"/>
      </w:numPr>
    </w:pPr>
  </w:style>
  <w:style w:type="paragraph" w:customStyle="1" w:styleId="DashEqual3">
    <w:name w:val="Dash Equal 3"/>
    <w:basedOn w:val="Dash3"/>
    <w:rsid w:val="00BE6B17"/>
    <w:pPr>
      <w:numPr>
        <w:numId w:val="9"/>
      </w:numPr>
    </w:pPr>
  </w:style>
  <w:style w:type="paragraph" w:customStyle="1" w:styleId="DashEqual4">
    <w:name w:val="Dash Equal 4"/>
    <w:basedOn w:val="Dash4"/>
    <w:rsid w:val="00BE6B17"/>
    <w:pPr>
      <w:numPr>
        <w:numId w:val="10"/>
      </w:numPr>
    </w:pPr>
  </w:style>
  <w:style w:type="character" w:customStyle="1" w:styleId="Marker">
    <w:name w:val="Marker"/>
    <w:basedOn w:val="DefaultParagraphFont"/>
    <w:rsid w:val="00BE6B17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BE6B17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BE6B17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BE6B17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BE6B17"/>
    <w:pPr>
      <w:jc w:val="center"/>
    </w:pPr>
  </w:style>
  <w:style w:type="paragraph" w:customStyle="1" w:styleId="HeadingIVX">
    <w:name w:val="Heading IVX"/>
    <w:basedOn w:val="HeadingLeft"/>
    <w:next w:val="Normal"/>
    <w:rsid w:val="00BE6B17"/>
    <w:pPr>
      <w:numPr>
        <w:numId w:val="19"/>
      </w:numPr>
    </w:pPr>
  </w:style>
  <w:style w:type="paragraph" w:customStyle="1" w:styleId="NB">
    <w:name w:val="NB"/>
    <w:basedOn w:val="PointManual"/>
    <w:rsid w:val="00BE6B17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BE6B17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BE6B17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BE6B17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BE6B17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8E28B0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8E28B0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8E28B0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8E28B0"/>
    <w:rPr>
      <w:rFonts w:eastAsia="Times New Roman"/>
      <w:szCs w:val="24"/>
    </w:rPr>
  </w:style>
  <w:style w:type="character" w:customStyle="1" w:styleId="PointManualChar">
    <w:name w:val="Point Manual Char"/>
    <w:link w:val="PointManual"/>
    <w:locked/>
    <w:rsid w:val="00CB60F5"/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2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GRANET Marie-France</dc:creator>
  <cp:keywords/>
  <dc:description/>
  <cp:lastModifiedBy>LAUBENGEIGER Andrea</cp:lastModifiedBy>
  <cp:revision>4</cp:revision>
  <cp:lastPrinted>2016-11-25T11:34:00Z</cp:lastPrinted>
  <dcterms:created xsi:type="dcterms:W3CDTF">2016-11-24T08:57:00Z</dcterms:created>
  <dcterms:modified xsi:type="dcterms:W3CDTF">2016-11-25T11:34:00Z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3.8.0.0</vt:lpwstr>
  </property>
  <property fmtid="{D5CDD505-2E9C-101B-9397-08002B2CF9AE}" pid="3" name="Created using">
    <vt:lpwstr>DocuWrite 3.8.2, Build 20161102</vt:lpwstr>
  </property>
  <property fmtid="{D5CDD505-2E9C-101B-9397-08002B2CF9AE}" pid="4" name="Last edited using">
    <vt:lpwstr>DocuWrite 3.8.2, Build 20161102</vt:lpwstr>
  </property>
  <property fmtid="{D5CDD505-2E9C-101B-9397-08002B2CF9AE}" pid="5" name="SkipControlLengthPage">
    <vt:lpwstr/>
  </property>
</Properties>
</file>