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69" w:rsidRPr="00FA7385" w:rsidRDefault="000E28AC" w:rsidP="00FA738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28640a3-c8da-4810-9c7c-6e56e8761655_0" style="width:568.5pt;height:472.5pt">
            <v:imagedata r:id="rId8" o:title=""/>
          </v:shape>
        </w:pict>
      </w:r>
      <w:bookmarkEnd w:id="0"/>
    </w:p>
    <w:p w:rsidR="00090669" w:rsidRPr="00FA7385" w:rsidRDefault="003C5635" w:rsidP="00D15BFD">
      <w:pPr>
        <w:pStyle w:val="PointManual"/>
        <w:spacing w:before="360"/>
      </w:pPr>
      <w:r w:rsidRPr="00FA7385">
        <w:t>-</w:t>
      </w:r>
      <w:r w:rsidRPr="00FA7385">
        <w:tab/>
        <w:t>Приемане на дневния ред</w:t>
      </w:r>
    </w:p>
    <w:p w:rsidR="003C5635" w:rsidRPr="00FA7385" w:rsidRDefault="003C5635" w:rsidP="003C5635">
      <w:pPr>
        <w:pStyle w:val="NormalCentered"/>
        <w:rPr>
          <w:b/>
          <w:bCs/>
          <w:u w:val="single"/>
        </w:rPr>
      </w:pPr>
      <w:r w:rsidRPr="00FA7385">
        <w:rPr>
          <w:b/>
          <w:bCs/>
          <w:u w:val="single"/>
        </w:rPr>
        <w:t>Незаконодателни дейности</w:t>
      </w:r>
    </w:p>
    <w:p w:rsidR="003C5635" w:rsidRPr="00FA7385" w:rsidRDefault="003C5635" w:rsidP="00D15BFD">
      <w:pPr>
        <w:pStyle w:val="PointManual"/>
        <w:spacing w:before="480"/>
      </w:pPr>
      <w:r w:rsidRPr="00FA7385">
        <w:t>-</w:t>
      </w:r>
      <w:r w:rsidRPr="00FA7385">
        <w:tab/>
        <w:t>Одобряване на списъка на точки А</w:t>
      </w:r>
    </w:p>
    <w:p w:rsidR="003C5635" w:rsidRPr="00FA7385" w:rsidRDefault="003C5635" w:rsidP="003C5635">
      <w:pPr>
        <w:pStyle w:val="PointManual"/>
        <w:spacing w:before="360"/>
      </w:pPr>
      <w:r w:rsidRPr="00FA7385">
        <w:t>-</w:t>
      </w:r>
      <w:r w:rsidRPr="00FA7385">
        <w:tab/>
        <w:t>ЕС—Африка</w:t>
      </w:r>
    </w:p>
    <w:p w:rsidR="003C5635" w:rsidRPr="00FA7385" w:rsidRDefault="003C5635" w:rsidP="003C5635">
      <w:pPr>
        <w:pStyle w:val="PointManual"/>
        <w:spacing w:before="360"/>
      </w:pPr>
      <w:r w:rsidRPr="00FA7385">
        <w:t>-</w:t>
      </w:r>
      <w:r w:rsidRPr="00FA7385">
        <w:tab/>
        <w:t>Демократична република Конго</w:t>
      </w:r>
    </w:p>
    <w:p w:rsidR="003C5635" w:rsidRPr="00FA7385" w:rsidRDefault="003C5635" w:rsidP="003C5635">
      <w:pPr>
        <w:pStyle w:val="PointManual"/>
        <w:spacing w:before="360"/>
      </w:pPr>
      <w:r w:rsidRPr="00FA7385">
        <w:br w:type="page"/>
      </w:r>
      <w:r w:rsidRPr="00FA7385">
        <w:lastRenderedPageBreak/>
        <w:t>-</w:t>
      </w:r>
      <w:r w:rsidRPr="00FA7385">
        <w:tab/>
        <w:t>Миграция</w:t>
      </w:r>
    </w:p>
    <w:p w:rsidR="003C5635" w:rsidRPr="00FA7385" w:rsidRDefault="003C5635" w:rsidP="003C5635">
      <w:pPr>
        <w:pStyle w:val="PointManual"/>
        <w:spacing w:before="360"/>
      </w:pPr>
      <w:r w:rsidRPr="00FA7385">
        <w:t>-</w:t>
      </w:r>
      <w:r w:rsidRPr="00FA7385">
        <w:tab/>
        <w:t>Други въпроси</w:t>
      </w:r>
    </w:p>
    <w:p w:rsidR="00D15BFD" w:rsidRPr="00FA7385" w:rsidRDefault="00D15BFD" w:rsidP="00D15BFD">
      <w:pPr>
        <w:pStyle w:val="NormalCentered"/>
        <w:spacing w:before="360"/>
      </w:pPr>
      <w:r w:rsidRPr="00FA7385">
        <w:t>°</w:t>
      </w:r>
    </w:p>
    <w:p w:rsidR="00D15BFD" w:rsidRPr="00FA7385" w:rsidRDefault="00D15BFD" w:rsidP="00D15BFD">
      <w:pPr>
        <w:pStyle w:val="NormalCentered"/>
      </w:pPr>
      <w:r w:rsidRPr="00FA7385">
        <w:t>°         °</w:t>
      </w:r>
    </w:p>
    <w:p w:rsidR="009F251F" w:rsidRPr="00FA7385" w:rsidRDefault="00D15BFD" w:rsidP="009F251F">
      <w:pPr>
        <w:pStyle w:val="PointManual"/>
        <w:spacing w:before="240"/>
      </w:pPr>
      <w:r w:rsidRPr="00FA7385">
        <w:rPr>
          <w:b/>
          <w:bCs/>
          <w:u w:val="single"/>
        </w:rPr>
        <w:t>p.m.</w:t>
      </w:r>
      <w:r w:rsidRPr="00FA7385">
        <w:t xml:space="preserve">: </w:t>
      </w:r>
    </w:p>
    <w:p w:rsidR="009F251F" w:rsidRPr="00FA7385" w:rsidRDefault="00200F62" w:rsidP="00200F62">
      <w:pPr>
        <w:pStyle w:val="PointManual"/>
      </w:pPr>
      <w:r w:rsidRPr="00FA7385">
        <w:tab/>
        <w:t>Заседанието на Съвета по външни работи ще бъде предшествано от подписване на споразумението за политически диалог и сътрудничество между ЕС и Куба</w:t>
      </w:r>
    </w:p>
    <w:p w:rsidR="009F251F" w:rsidRPr="00FA7385" w:rsidRDefault="009F251F" w:rsidP="009F251F">
      <w:pPr>
        <w:pStyle w:val="Text1"/>
        <w:spacing w:before="120"/>
      </w:pPr>
      <w:r w:rsidRPr="00FA7385">
        <w:t>След заседанието ще се проведе неформална дискусия с президента на Колумбия Сантос и ще се подпише учредителното споразумение за доверителния фонд на ЕС за Колумбия</w:t>
      </w:r>
    </w:p>
    <w:p w:rsidR="00090669" w:rsidRPr="00FA7385" w:rsidRDefault="00090669" w:rsidP="00090669">
      <w:pPr>
        <w:pStyle w:val="FinalLine"/>
      </w:pPr>
    </w:p>
    <w:p w:rsidR="00090669" w:rsidRPr="00FA7385" w:rsidRDefault="00C61607" w:rsidP="00C61607">
      <w:pPr>
        <w:pStyle w:val="NB"/>
      </w:pPr>
      <w:r w:rsidRPr="00FA7385">
        <w:t>NB:</w:t>
      </w:r>
      <w:r w:rsidRPr="00FA7385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FA7385">
        <w:t>protocole</w:t>
      </w:r>
      <w:proofErr w:type="spellEnd"/>
      <w:r w:rsidRPr="00FA7385">
        <w:t>.</w:t>
      </w:r>
      <w:proofErr w:type="spellStart"/>
      <w:r w:rsidRPr="00FA7385">
        <w:t>participants@consilium</w:t>
      </w:r>
      <w:proofErr w:type="spellEnd"/>
      <w:r w:rsidRPr="00FA7385">
        <w:t>.</w:t>
      </w:r>
      <w:proofErr w:type="spellStart"/>
      <w:r w:rsidRPr="00FA7385">
        <w:t>europa</w:t>
      </w:r>
      <w:proofErr w:type="spellEnd"/>
      <w:r w:rsidRPr="00FA7385">
        <w:t>.</w:t>
      </w:r>
      <w:proofErr w:type="spellStart"/>
      <w:r w:rsidRPr="00FA7385">
        <w:t>eu</w:t>
      </w:r>
      <w:proofErr w:type="spellEnd"/>
      <w:r w:rsidRPr="00FA7385">
        <w:t>.</w:t>
      </w:r>
    </w:p>
    <w:p w:rsidR="003549DE" w:rsidRPr="00C61607" w:rsidRDefault="00C61607" w:rsidP="00C61607">
      <w:pPr>
        <w:pStyle w:val="NB"/>
      </w:pPr>
      <w:r w:rsidRPr="00FA7385">
        <w:t>NB:</w:t>
      </w:r>
      <w:r w:rsidRPr="00FA7385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3549DE" w:rsidRPr="00C61607" w:rsidSect="00FA7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69" w:rsidRDefault="00090669" w:rsidP="00090669">
      <w:r>
        <w:separator/>
      </w:r>
    </w:p>
  </w:endnote>
  <w:endnote w:type="continuationSeparator" w:id="0">
    <w:p w:rsidR="00090669" w:rsidRDefault="00090669" w:rsidP="0009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F6" w:rsidRPr="00FA7385" w:rsidRDefault="00EA25F6" w:rsidP="00FA7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A7385" w:rsidRPr="00D94637" w:rsidTr="00FA738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A7385" w:rsidRPr="00D94637" w:rsidRDefault="00FA738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A7385" w:rsidRPr="00B310DC" w:rsidTr="00FA738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A7385" w:rsidRPr="00AD7BF2" w:rsidRDefault="00FA7385" w:rsidP="004F54B2">
          <w:pPr>
            <w:pStyle w:val="FooterText"/>
          </w:pPr>
          <w:r>
            <w:t>CM 4985/16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A7385" w:rsidRPr="00AD7BF2" w:rsidRDefault="00FA738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A7385" w:rsidRPr="002511D8" w:rsidRDefault="00FA738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A7385" w:rsidRPr="00B310DC" w:rsidRDefault="00FA738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E28AC">
            <w:rPr>
              <w:noProof/>
            </w:rPr>
            <w:t>2</w:t>
          </w:r>
          <w:r>
            <w:fldChar w:fldCharType="end"/>
          </w:r>
        </w:p>
      </w:tc>
    </w:tr>
    <w:tr w:rsidR="00FA7385" w:rsidRPr="00D94637" w:rsidTr="00FA7385">
      <w:trPr>
        <w:jc w:val="center"/>
      </w:trPr>
      <w:tc>
        <w:tcPr>
          <w:tcW w:w="1774" w:type="pct"/>
          <w:shd w:val="clear" w:color="auto" w:fill="auto"/>
        </w:tcPr>
        <w:p w:rsidR="00FA7385" w:rsidRPr="00AD7BF2" w:rsidRDefault="00FA738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A7385" w:rsidRPr="00AD7BF2" w:rsidRDefault="00FA738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A7385" w:rsidRPr="00D94637" w:rsidRDefault="00FA738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A7385" w:rsidRPr="00D94637" w:rsidRDefault="00FA738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090669" w:rsidRPr="00FA7385" w:rsidRDefault="00090669" w:rsidP="00FA738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A7385" w:rsidRPr="00D94637" w:rsidTr="00FA738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A7385" w:rsidRPr="00D94637" w:rsidRDefault="00FA738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A7385" w:rsidRPr="00B310DC" w:rsidTr="00FA738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A7385" w:rsidRPr="00AD7BF2" w:rsidRDefault="00FA7385" w:rsidP="004F54B2">
          <w:pPr>
            <w:pStyle w:val="FooterText"/>
          </w:pPr>
          <w:r>
            <w:t>CM 4985/16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A7385" w:rsidRPr="00AD7BF2" w:rsidRDefault="00FA738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A7385" w:rsidRPr="002511D8" w:rsidRDefault="00FA738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A7385" w:rsidRPr="00B310DC" w:rsidRDefault="00FA738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E28AC">
            <w:rPr>
              <w:noProof/>
            </w:rPr>
            <w:t>1</w:t>
          </w:r>
          <w:r>
            <w:fldChar w:fldCharType="end"/>
          </w:r>
        </w:p>
      </w:tc>
    </w:tr>
    <w:tr w:rsidR="00FA7385" w:rsidRPr="00D94637" w:rsidTr="00FA7385">
      <w:trPr>
        <w:jc w:val="center"/>
      </w:trPr>
      <w:tc>
        <w:tcPr>
          <w:tcW w:w="1774" w:type="pct"/>
          <w:shd w:val="clear" w:color="auto" w:fill="auto"/>
        </w:tcPr>
        <w:p w:rsidR="00FA7385" w:rsidRPr="00AD7BF2" w:rsidRDefault="00FA738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A7385" w:rsidRPr="00AD7BF2" w:rsidRDefault="00FA738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A7385" w:rsidRPr="00D94637" w:rsidRDefault="00FA738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A7385" w:rsidRPr="00D94637" w:rsidRDefault="00FA738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90669" w:rsidRPr="00FA7385" w:rsidRDefault="00090669" w:rsidP="00FA738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69" w:rsidRDefault="00090669" w:rsidP="00090669">
      <w:r>
        <w:separator/>
      </w:r>
    </w:p>
  </w:footnote>
  <w:footnote w:type="continuationSeparator" w:id="0">
    <w:p w:rsidR="00090669" w:rsidRDefault="00090669" w:rsidP="0009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F6" w:rsidRPr="00FA7385" w:rsidRDefault="00EA25F6" w:rsidP="00FA73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F6" w:rsidRPr="00FA7385" w:rsidRDefault="00EA25F6" w:rsidP="00FA738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F6" w:rsidRPr="00FA7385" w:rsidRDefault="00EA25F6" w:rsidP="00FA738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728640a3-c8da-4810-9c7c-6e56e876165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11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98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51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12-12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90669"/>
    <w:rsid w:val="00090669"/>
    <w:rsid w:val="000E28AC"/>
    <w:rsid w:val="00200F62"/>
    <w:rsid w:val="003549DE"/>
    <w:rsid w:val="003C5635"/>
    <w:rsid w:val="003D7275"/>
    <w:rsid w:val="00425FB1"/>
    <w:rsid w:val="00521B1B"/>
    <w:rsid w:val="00590768"/>
    <w:rsid w:val="00606181"/>
    <w:rsid w:val="00703E1F"/>
    <w:rsid w:val="009F251F"/>
    <w:rsid w:val="00BE6B17"/>
    <w:rsid w:val="00C53F63"/>
    <w:rsid w:val="00C61607"/>
    <w:rsid w:val="00CF0A3B"/>
    <w:rsid w:val="00D030BA"/>
    <w:rsid w:val="00D15BFD"/>
    <w:rsid w:val="00EA25F6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A7385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0669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09066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090669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090669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D15BFD"/>
    <w:rPr>
      <w:rFonts w:ascii="Times New Roman" w:hAnsi="Times New Roman" w:cs="Times New Roman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A7385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90669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09066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090669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090669"/>
    <w:rPr>
      <w:rFonts w:eastAsia="Times New Roman"/>
      <w:szCs w:val="24"/>
    </w:rPr>
  </w:style>
  <w:style w:type="character" w:customStyle="1" w:styleId="PointManualChar">
    <w:name w:val="Point Manual Char"/>
    <w:link w:val="PointManual"/>
    <w:locked/>
    <w:rsid w:val="00D15BFD"/>
    <w:rPr>
      <w:rFonts w:ascii="Times New Roman" w:hAnsi="Times New Roman" w:cs="Times New Roman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heru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127</Words>
  <Characters>710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GUSHEVA Rumyana</cp:lastModifiedBy>
  <cp:revision>2</cp:revision>
  <cp:lastPrinted>2016-11-25T17:28:00Z</cp:lastPrinted>
  <dcterms:created xsi:type="dcterms:W3CDTF">2016-11-28T09:31:00Z</dcterms:created>
  <dcterms:modified xsi:type="dcterms:W3CDTF">2016-11-28T09:31:00Z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</Properties>
</file>