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alt="AE12EABD0BBE407C86B3F6CED5085FBE" style="width:450.35pt;height:321.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b w:val="0"/>
          <w:noProof/>
          <w:sz w:val="24"/>
        </w:rPr>
        <w:id w:val="627443769"/>
        <w:docPartObj>
          <w:docPartGallery w:val="Table of Contents"/>
          <w:docPartUnique/>
        </w:docPartObj>
      </w:sdtPr>
      <w:sdtEndPr>
        <w:rPr>
          <w:rFonts w:asciiTheme="minorHAnsi" w:eastAsiaTheme="minorHAnsi" w:hAnsiTheme="minorHAnsi" w:cstheme="minorBidi"/>
          <w:bCs/>
          <w:sz w:val="22"/>
          <w:szCs w:val="22"/>
        </w:rPr>
      </w:sdtEndPr>
      <w:sdtContent>
        <w:p>
          <w:pPr>
            <w:pStyle w:val="TOCHeading"/>
            <w:rPr>
              <w:noProof/>
            </w:rPr>
          </w:pPr>
          <w:r>
            <w:rPr>
              <w:noProof/>
            </w:rPr>
            <w:t>Съдържание</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68368694"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_Toc468368694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8368695"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caps/>
                <w:noProof/>
              </w:rPr>
              <w:t>Методология</w:t>
            </w:r>
            <w:r>
              <w:rPr>
                <w:noProof/>
                <w:webHidden/>
              </w:rPr>
              <w:tab/>
            </w:r>
            <w:r>
              <w:rPr>
                <w:noProof/>
                <w:webHidden/>
              </w:rPr>
              <w:fldChar w:fldCharType="begin"/>
            </w:r>
            <w:r>
              <w:rPr>
                <w:noProof/>
                <w:webHidden/>
              </w:rPr>
              <w:instrText xml:space="preserve"> PAGEREF _Toc468368695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8368696"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ПРЕГЛЕД НА СЕКТОРА НА ПЧЕЛАРСТВОТО В ЕС</w:t>
            </w:r>
            <w:r>
              <w:rPr>
                <w:noProof/>
                <w:webHidden/>
              </w:rPr>
              <w:tab/>
            </w:r>
            <w:r>
              <w:rPr>
                <w:noProof/>
                <w:webHidden/>
              </w:rPr>
              <w:fldChar w:fldCharType="begin"/>
            </w:r>
            <w:r>
              <w:rPr>
                <w:noProof/>
                <w:webHidden/>
              </w:rPr>
              <w:instrText xml:space="preserve"> PAGEREF _Toc468368696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68368697"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Производство и цени</w:t>
            </w:r>
            <w:r>
              <w:rPr>
                <w:noProof/>
                <w:webHidden/>
              </w:rPr>
              <w:tab/>
            </w:r>
            <w:r>
              <w:rPr>
                <w:noProof/>
                <w:webHidden/>
              </w:rPr>
              <w:fldChar w:fldCharType="begin"/>
            </w:r>
            <w:r>
              <w:rPr>
                <w:noProof/>
                <w:webHidden/>
              </w:rPr>
              <w:instrText xml:space="preserve"> PAGEREF _Toc468368697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68368698"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Търговия</w:t>
            </w:r>
            <w:r>
              <w:rPr>
                <w:noProof/>
                <w:webHidden/>
              </w:rPr>
              <w:tab/>
            </w:r>
            <w:r>
              <w:rPr>
                <w:noProof/>
                <w:webHidden/>
              </w:rPr>
              <w:fldChar w:fldCharType="begin"/>
            </w:r>
            <w:r>
              <w:rPr>
                <w:noProof/>
                <w:webHidden/>
              </w:rPr>
              <w:instrText xml:space="preserve"> PAGEREF _Toc468368698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68368699"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Преброяване на пчелните кошери</w:t>
            </w:r>
            <w:r>
              <w:rPr>
                <w:noProof/>
                <w:webHidden/>
              </w:rPr>
              <w:tab/>
            </w:r>
            <w:r>
              <w:rPr>
                <w:noProof/>
                <w:webHidden/>
              </w:rPr>
              <w:fldChar w:fldCharType="begin"/>
            </w:r>
            <w:r>
              <w:rPr>
                <w:noProof/>
                <w:webHidden/>
              </w:rPr>
              <w:instrText xml:space="preserve"> PAGEREF _Toc468368699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68368700"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Преброяване на пчеларите</w:t>
            </w:r>
            <w:r>
              <w:rPr>
                <w:noProof/>
                <w:webHidden/>
              </w:rPr>
              <w:tab/>
            </w:r>
            <w:r>
              <w:rPr>
                <w:noProof/>
                <w:webHidden/>
              </w:rPr>
              <w:fldChar w:fldCharType="begin"/>
            </w:r>
            <w:r>
              <w:rPr>
                <w:noProof/>
                <w:webHidden/>
              </w:rPr>
              <w:instrText xml:space="preserve"> PAGEREF _Toc468368700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8368701"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ИЗПЪЛНЕНИЕ НА НАЦИОНАЛНИТЕ ПРОГРАМИ ЗА ПЧЕЛАРСТВО</w:t>
            </w:r>
            <w:r>
              <w:rPr>
                <w:noProof/>
                <w:webHidden/>
              </w:rPr>
              <w:tab/>
            </w:r>
            <w:r>
              <w:rPr>
                <w:noProof/>
                <w:webHidden/>
              </w:rPr>
              <w:fldChar w:fldCharType="begin"/>
            </w:r>
            <w:r>
              <w:rPr>
                <w:noProof/>
                <w:webHidden/>
              </w:rPr>
              <w:instrText xml:space="preserve"> PAGEREF _Toc468368701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68368702"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Правно основание</w:t>
            </w:r>
            <w:r>
              <w:rPr>
                <w:noProof/>
                <w:webHidden/>
              </w:rPr>
              <w:tab/>
            </w:r>
            <w:r>
              <w:rPr>
                <w:noProof/>
                <w:webHidden/>
              </w:rPr>
              <w:fldChar w:fldCharType="begin"/>
            </w:r>
            <w:r>
              <w:rPr>
                <w:noProof/>
                <w:webHidden/>
              </w:rPr>
              <w:instrText xml:space="preserve"> PAGEREF _Toc468368702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68368703"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Цели и мерки</w:t>
            </w:r>
            <w:r>
              <w:rPr>
                <w:noProof/>
                <w:webHidden/>
              </w:rPr>
              <w:tab/>
            </w:r>
            <w:r>
              <w:rPr>
                <w:noProof/>
                <w:webHidden/>
              </w:rPr>
              <w:fldChar w:fldCharType="begin"/>
            </w:r>
            <w:r>
              <w:rPr>
                <w:noProof/>
                <w:webHidden/>
              </w:rPr>
              <w:instrText xml:space="preserve"> PAGEREF _Toc468368703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8368704" w:history="1">
            <w:r>
              <w:rPr>
                <w:rStyle w:val="Hyperlink"/>
                <w:noProof/>
              </w:rPr>
              <w:t>4.3</w:t>
            </w:r>
            <w:r>
              <w:rPr>
                <w:rFonts w:asciiTheme="minorHAnsi" w:eastAsiaTheme="minorEastAsia" w:hAnsiTheme="minorHAnsi" w:cstheme="minorBidi"/>
                <w:noProof/>
                <w:sz w:val="22"/>
                <w:szCs w:val="22"/>
                <w:lang w:val="en-GB" w:eastAsia="en-GB" w:bidi="ar-SA"/>
              </w:rPr>
              <w:tab/>
            </w:r>
            <w:r>
              <w:rPr>
                <w:rStyle w:val="Hyperlink"/>
                <w:noProof/>
              </w:rPr>
              <w:t>Бюджет на Съюза за националните програми за пчеларство и степен на използване</w:t>
            </w:r>
            <w:r>
              <w:rPr>
                <w:noProof/>
                <w:webHidden/>
              </w:rPr>
              <w:tab/>
            </w:r>
            <w:r>
              <w:rPr>
                <w:noProof/>
                <w:webHidden/>
              </w:rPr>
              <w:fldChar w:fldCharType="begin"/>
            </w:r>
            <w:r>
              <w:rPr>
                <w:noProof/>
                <w:webHidden/>
              </w:rPr>
              <w:instrText xml:space="preserve"> PAGEREF _Toc468368704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68368705" w:history="1">
            <w:r>
              <w:rPr>
                <w:rStyle w:val="Hyperlink"/>
                <w:noProof/>
              </w:rPr>
              <w:t>4.4</w:t>
            </w:r>
            <w:r>
              <w:rPr>
                <w:rFonts w:asciiTheme="minorHAnsi" w:eastAsiaTheme="minorEastAsia" w:hAnsiTheme="minorHAnsi" w:cstheme="minorBidi"/>
                <w:noProof/>
                <w:sz w:val="22"/>
                <w:szCs w:val="22"/>
                <w:lang w:val="en-GB" w:eastAsia="en-GB" w:bidi="ar-SA"/>
              </w:rPr>
              <w:tab/>
            </w:r>
            <w:r>
              <w:rPr>
                <w:rStyle w:val="Hyperlink"/>
                <w:noProof/>
              </w:rPr>
              <w:t>Разпределение на финансовото участие на Съюза по държави членки</w:t>
            </w:r>
            <w:r>
              <w:rPr>
                <w:noProof/>
                <w:webHidden/>
              </w:rPr>
              <w:tab/>
            </w:r>
            <w:r>
              <w:rPr>
                <w:noProof/>
                <w:webHidden/>
              </w:rPr>
              <w:fldChar w:fldCharType="begin"/>
            </w:r>
            <w:r>
              <w:rPr>
                <w:noProof/>
                <w:webHidden/>
              </w:rPr>
              <w:instrText xml:space="preserve"> PAGEREF _Toc468368705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68368706" w:history="1">
            <w:r>
              <w:rPr>
                <w:rStyle w:val="Hyperlink"/>
                <w:noProof/>
              </w:rPr>
              <w:t>4.5</w:t>
            </w:r>
            <w:r>
              <w:rPr>
                <w:rFonts w:asciiTheme="minorHAnsi" w:eastAsiaTheme="minorEastAsia" w:hAnsiTheme="minorHAnsi" w:cstheme="minorBidi"/>
                <w:noProof/>
                <w:sz w:val="22"/>
                <w:szCs w:val="22"/>
                <w:lang w:val="en-GB" w:eastAsia="en-GB" w:bidi="ar-SA"/>
              </w:rPr>
              <w:tab/>
            </w:r>
            <w:r>
              <w:rPr>
                <w:rStyle w:val="Hyperlink"/>
                <w:noProof/>
              </w:rPr>
              <w:t>Направени разходи по вид мярка</w:t>
            </w:r>
            <w:r>
              <w:rPr>
                <w:noProof/>
                <w:webHidden/>
              </w:rPr>
              <w:tab/>
            </w:r>
            <w:r>
              <w:rPr>
                <w:noProof/>
                <w:webHidden/>
              </w:rPr>
              <w:fldChar w:fldCharType="begin"/>
            </w:r>
            <w:r>
              <w:rPr>
                <w:noProof/>
                <w:webHidden/>
              </w:rPr>
              <w:instrText xml:space="preserve"> PAGEREF _Toc468368706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8368707"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rFonts w:asciiTheme="majorHAnsi" w:eastAsiaTheme="majorEastAsia" w:hAnsiTheme="majorHAnsi" w:cstheme="majorBidi"/>
                <w:bCs/>
                <w:noProof/>
              </w:rPr>
              <w:t>ОСНОВНИ ПРОМЕНИ, ВЪВЕДЕНИ С РЕФОРМАТА НА ОСП ПРЕЗ 2013 г.</w:t>
            </w:r>
            <w:r>
              <w:rPr>
                <w:noProof/>
                <w:webHidden/>
              </w:rPr>
              <w:tab/>
            </w:r>
            <w:r>
              <w:rPr>
                <w:noProof/>
                <w:webHidden/>
              </w:rPr>
              <w:fldChar w:fldCharType="begin"/>
            </w:r>
            <w:r>
              <w:rPr>
                <w:noProof/>
                <w:webHidden/>
              </w:rPr>
              <w:instrText xml:space="preserve"> PAGEREF _Toc468368707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68368708" w:history="1">
            <w:r>
              <w:rPr>
                <w:rStyle w:val="Hyperlink"/>
                <w:noProof/>
              </w:rPr>
              <w:t>5.1</w:t>
            </w:r>
            <w:r>
              <w:rPr>
                <w:rFonts w:asciiTheme="minorHAnsi" w:eastAsiaTheme="minorEastAsia" w:hAnsiTheme="minorHAnsi" w:cstheme="minorBidi"/>
                <w:noProof/>
                <w:sz w:val="22"/>
                <w:szCs w:val="22"/>
                <w:lang w:val="en-GB" w:eastAsia="en-GB" w:bidi="ar-SA"/>
              </w:rPr>
              <w:tab/>
            </w:r>
            <w:r>
              <w:rPr>
                <w:rStyle w:val="Hyperlink"/>
                <w:noProof/>
              </w:rPr>
              <w:t>Допустими мерки</w:t>
            </w:r>
            <w:r>
              <w:rPr>
                <w:noProof/>
                <w:webHidden/>
              </w:rPr>
              <w:tab/>
            </w:r>
            <w:r>
              <w:rPr>
                <w:noProof/>
                <w:webHidden/>
              </w:rPr>
              <w:fldChar w:fldCharType="begin"/>
            </w:r>
            <w:r>
              <w:rPr>
                <w:noProof/>
                <w:webHidden/>
              </w:rPr>
              <w:instrText xml:space="preserve"> PAGEREF _Toc468368708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68368709" w:history="1">
            <w:r>
              <w:rPr>
                <w:rStyle w:val="Hyperlink"/>
                <w:noProof/>
              </w:rPr>
              <w:t>5.2</w:t>
            </w:r>
            <w:r>
              <w:rPr>
                <w:rFonts w:asciiTheme="minorHAnsi" w:eastAsiaTheme="minorEastAsia" w:hAnsiTheme="minorHAnsi" w:cstheme="minorBidi"/>
                <w:noProof/>
                <w:sz w:val="22"/>
                <w:szCs w:val="22"/>
                <w:lang w:val="en-GB" w:eastAsia="en-GB" w:bidi="ar-SA"/>
              </w:rPr>
              <w:tab/>
            </w:r>
            <w:r>
              <w:rPr>
                <w:rStyle w:val="Hyperlink"/>
                <w:noProof/>
              </w:rPr>
              <w:t>Метод за определяне на броя на пчелните кошери и за разпределяне на бюджета на ЕС</w:t>
            </w:r>
            <w:r>
              <w:rPr>
                <w:noProof/>
                <w:webHidden/>
              </w:rPr>
              <w:tab/>
            </w:r>
            <w:r>
              <w:rPr>
                <w:noProof/>
                <w:webHidden/>
              </w:rPr>
              <w:fldChar w:fldCharType="begin"/>
            </w:r>
            <w:r>
              <w:rPr>
                <w:noProof/>
                <w:webHidden/>
              </w:rPr>
              <w:instrText xml:space="preserve"> PAGEREF _Toc468368709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8368710" w:history="1">
            <w:r>
              <w:rPr>
                <w:rStyle w:val="Hyperlink"/>
                <w:rFonts w:asciiTheme="majorHAnsi" w:eastAsiaTheme="majorEastAsia" w:hAnsiTheme="majorHAnsi" w:cstheme="majorBidi"/>
                <w:bCs/>
                <w:noProof/>
              </w:rPr>
              <w:t>6.</w:t>
            </w:r>
            <w:r>
              <w:rPr>
                <w:rFonts w:asciiTheme="minorHAnsi" w:eastAsiaTheme="minorEastAsia" w:hAnsiTheme="minorHAnsi" w:cstheme="minorBidi"/>
                <w:noProof/>
                <w:sz w:val="22"/>
                <w:szCs w:val="22"/>
                <w:lang w:val="en-GB" w:eastAsia="en-GB" w:bidi="ar-SA"/>
              </w:rPr>
              <w:tab/>
            </w:r>
            <w:r>
              <w:rPr>
                <w:rStyle w:val="Hyperlink"/>
                <w:rFonts w:asciiTheme="majorHAnsi" w:eastAsiaTheme="majorEastAsia" w:hAnsiTheme="majorHAnsi" w:cstheme="majorBidi"/>
                <w:bCs/>
                <w:noProof/>
              </w:rPr>
              <w:t>ЗАКЛЮЧЕНИЕ</w:t>
            </w:r>
            <w:r>
              <w:rPr>
                <w:noProof/>
                <w:webHidden/>
              </w:rPr>
              <w:tab/>
            </w:r>
            <w:r>
              <w:rPr>
                <w:noProof/>
                <w:webHidden/>
              </w:rPr>
              <w:fldChar w:fldCharType="begin"/>
            </w:r>
            <w:r>
              <w:rPr>
                <w:noProof/>
                <w:webHidden/>
              </w:rPr>
              <w:instrText xml:space="preserve"> PAGEREF _Toc468368710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fldChar w:fldCharType="end"/>
          </w:r>
        </w:p>
      </w:sdtContent>
    </w:sdt>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titlePg/>
          <w:docGrid w:linePitch="299"/>
        </w:sectPr>
      </w:pPr>
    </w:p>
    <w:p>
      <w:pPr>
        <w:pStyle w:val="ManualHeading1"/>
        <w:rPr>
          <w:noProof/>
        </w:rPr>
      </w:pPr>
      <w:bookmarkStart w:id="2" w:name="_Toc261355713"/>
      <w:bookmarkStart w:id="3" w:name="_Toc468368349"/>
      <w:bookmarkStart w:id="4" w:name="_Toc468368694"/>
      <w:r>
        <w:tab/>
      </w:r>
      <w:r>
        <w:rPr>
          <w:noProof/>
        </w:rPr>
        <w:t>1.</w:t>
      </w:r>
      <w:r>
        <w:rPr>
          <w:noProof/>
        </w:rPr>
        <w:tab/>
        <w:t>ВЪВЕДЕНИЕ</w:t>
      </w:r>
      <w:bookmarkEnd w:id="2"/>
      <w:bookmarkEnd w:id="3"/>
      <w:bookmarkEnd w:id="4"/>
    </w:p>
    <w:p>
      <w:pPr>
        <w:pStyle w:val="Text1"/>
        <w:ind w:left="0"/>
        <w:rPr>
          <w:noProof/>
        </w:rPr>
      </w:pPr>
      <w:r>
        <w:rPr>
          <w:noProof/>
        </w:rPr>
        <w:t>Секторът на пчеларството в Европейския съюз (ЕС) е малък по размери в сравнение с други селскостопански сектори, но осигурява част от функциите по опрашване в селското стопанство на ЕС.</w:t>
      </w:r>
    </w:p>
    <w:p>
      <w:pPr>
        <w:pStyle w:val="Text1"/>
        <w:ind w:left="0"/>
        <w:rPr>
          <w:noProof/>
        </w:rPr>
      </w:pPr>
      <w:r>
        <w:rPr>
          <w:noProof/>
        </w:rPr>
        <w:t>Пчеларите от ЕС трябва да се изправят пред много предизвикателства, за да запазят своите пчелни кошери и да поддържат производството на пчелен мед. Нарастващите разходи, сериозната конкуренция в лицето на евтиния пчелен мед, внасян от трети държави, загубите на пчелни колонии, болестите, агресорите в пчелните кошери, съчетани с влошаващата се среда за фуражните култури, са фактори, които оказват натиск върху сектора.</w:t>
      </w:r>
    </w:p>
    <w:p>
      <w:pPr>
        <w:autoSpaceDE w:val="0"/>
        <w:autoSpaceDN w:val="0"/>
        <w:adjustRightInd w:val="0"/>
        <w:jc w:val="both"/>
        <w:rPr>
          <w:bCs/>
          <w:noProof/>
        </w:rPr>
      </w:pPr>
      <w:r>
        <w:rPr>
          <w:rFonts w:ascii="Times New Roman" w:hAnsi="Times New Roman"/>
          <w:noProof/>
          <w:sz w:val="24"/>
        </w:rPr>
        <w:t>Общата селскостопанска политика (ОСП) предоставя различни инструменти за подпомагане на сектора на пчеларството и за намаляване на отрицателното въздействие, което някои селскостопански дейности може да имат върху опитомените опрашители.</w:t>
      </w:r>
    </w:p>
    <w:p>
      <w:pPr>
        <w:jc w:val="both"/>
        <w:rPr>
          <w:rFonts w:ascii="Times New Roman" w:hAnsi="Times New Roman" w:cs="Times New Roman"/>
          <w:noProof/>
          <w:sz w:val="24"/>
          <w:szCs w:val="24"/>
        </w:rPr>
      </w:pPr>
      <w:r>
        <w:rPr>
          <w:rFonts w:ascii="Times New Roman" w:hAnsi="Times New Roman"/>
          <w:noProof/>
          <w:sz w:val="24"/>
        </w:rPr>
        <w:t>ЕС предоставя пряко подпомагане за сектора на пчеларството от 1997 г.</w:t>
      </w:r>
      <w:r>
        <w:rPr>
          <w:rStyle w:val="FootnoteReference"/>
          <w:rFonts w:ascii="Times New Roman" w:hAnsi="Times New Roman"/>
          <w:noProof/>
          <w:sz w:val="24"/>
        </w:rPr>
        <w:footnoteReference w:id="1"/>
      </w:r>
      <w:r>
        <w:rPr>
          <w:rFonts w:ascii="Times New Roman" w:hAnsi="Times New Roman"/>
          <w:noProof/>
          <w:sz w:val="24"/>
        </w:rPr>
        <w:t xml:space="preserve"> Поредица пазарни разпоредби дават възможност на държавите членки да изготвят национални програми за техния сектор на пчеларството. С тези програми се цели подобряване на общите условия за производство и предлагане на пазара на пчелни продукти, които включват не само пчелен мед, но също така пчелно млечице, пчелен прашец, прополис (пчелен клей) или пчелен восък. Програмите получават съфинансиране от Европейския съюз в размер на 50 % и продължават три години.</w:t>
      </w:r>
    </w:p>
    <w:p>
      <w:pPr>
        <w:jc w:val="both"/>
        <w:rPr>
          <w:rFonts w:ascii="Times New Roman" w:hAnsi="Times New Roman" w:cs="Times New Roman"/>
          <w:noProof/>
          <w:sz w:val="24"/>
          <w:szCs w:val="24"/>
        </w:rPr>
      </w:pPr>
      <w:r>
        <w:rPr>
          <w:rFonts w:ascii="Times New Roman" w:hAnsi="Times New Roman"/>
          <w:noProof/>
          <w:sz w:val="24"/>
        </w:rPr>
        <w:t>В член 225, буква а) от Регламент (ЕС) № 1308/2013 на Европейския парламент и на Съвета за установяване на обща организация на пазарите на селскостопански продукти</w:t>
      </w:r>
      <w:r>
        <w:rPr>
          <w:rStyle w:val="FootnoteReference"/>
          <w:rFonts w:ascii="Times New Roman" w:hAnsi="Times New Roman"/>
          <w:noProof/>
          <w:sz w:val="24"/>
        </w:rPr>
        <w:footnoteReference w:id="2"/>
      </w:r>
      <w:r>
        <w:rPr>
          <w:rFonts w:ascii="Times New Roman" w:hAnsi="Times New Roman"/>
          <w:noProof/>
          <w:sz w:val="24"/>
        </w:rPr>
        <w:t xml:space="preserve"> е посочено, че Комисията представя доклад на Европейския парламент и на Съвета на всеки три години, като първият път е до 21 декември 2016 г., относно изпълнението на мерките във връзка със сектора на пчеларството, както е посочено в членове 55, 56 и 57, включително относно най-актуалните разработки при системите за идентификация на пчелните кошери.</w:t>
      </w:r>
    </w:p>
    <w:p>
      <w:pPr>
        <w:jc w:val="both"/>
        <w:rPr>
          <w:rFonts w:ascii="Times New Roman" w:hAnsi="Times New Roman" w:cs="Times New Roman"/>
          <w:noProof/>
          <w:sz w:val="24"/>
          <w:szCs w:val="24"/>
        </w:rPr>
      </w:pPr>
      <w:r>
        <w:rPr>
          <w:rFonts w:ascii="Times New Roman" w:hAnsi="Times New Roman"/>
          <w:noProof/>
          <w:sz w:val="24"/>
        </w:rPr>
        <w:t>Настоящият доклад е в изпълнение на това задължение и обхваща пчеларските 2013 г., 2014 г. и 2015 г.</w:t>
      </w:r>
      <w:r>
        <w:rPr>
          <w:rStyle w:val="FootnoteReference"/>
          <w:rFonts w:ascii="Times New Roman" w:hAnsi="Times New Roman"/>
          <w:noProof/>
          <w:sz w:val="24"/>
        </w:rPr>
        <w:footnoteReference w:id="3"/>
      </w:r>
      <w:r>
        <w:rPr>
          <w:rFonts w:ascii="Times New Roman" w:hAnsi="Times New Roman"/>
          <w:noProof/>
          <w:sz w:val="24"/>
        </w:rPr>
        <w:t xml:space="preserve"> Тъй като продължителността на националните програми за пчеларство е три години, тези пчеларски години отговарят на последната година от предходните тригодишни програми за пчеларство (2011—2013 г.) и първите две години от настоящата програма (2014—2016 г.). Това е шестият доклад на Комисията до Европейския парламент и Съвета относно изпълнението на програмите за пчеларство</w:t>
      </w:r>
      <w:r>
        <w:rPr>
          <w:rStyle w:val="FootnoteReference"/>
          <w:rFonts w:ascii="Times New Roman" w:hAnsi="Times New Roman"/>
          <w:noProof/>
          <w:sz w:val="24"/>
        </w:rPr>
        <w:footnoteReference w:id="4"/>
      </w:r>
      <w:r>
        <w:rPr>
          <w:rFonts w:ascii="Times New Roman" w:hAnsi="Times New Roman"/>
          <w:noProof/>
          <w:sz w:val="24"/>
        </w:rPr>
        <w:t>.</w:t>
      </w:r>
    </w:p>
    <w:p>
      <w:pPr>
        <w:jc w:val="both"/>
        <w:rPr>
          <w:noProof/>
        </w:rPr>
      </w:pPr>
      <w:r>
        <w:rPr>
          <w:rFonts w:ascii="Times New Roman" w:hAnsi="Times New Roman"/>
          <w:noProof/>
          <w:sz w:val="24"/>
        </w:rPr>
        <w:t xml:space="preserve">Всички държави членки са уведомили за национални програми за пчеларство за периодите 2011—2013 г. и 2014—2016 г. Това показва големия интерес на държавите членки и нуждите на сектора. </w:t>
      </w:r>
    </w:p>
    <w:p>
      <w:pPr>
        <w:jc w:val="both"/>
        <w:rPr>
          <w:rFonts w:ascii="Times New Roman" w:hAnsi="Times New Roman" w:cs="Times New Roman"/>
          <w:noProof/>
          <w:sz w:val="24"/>
          <w:szCs w:val="24"/>
        </w:rPr>
      </w:pPr>
      <w:r>
        <w:rPr>
          <w:rFonts w:ascii="Times New Roman" w:hAnsi="Times New Roman"/>
          <w:noProof/>
          <w:sz w:val="24"/>
        </w:rPr>
        <w:t>По време на трите пчеларски години, обхванати от настоящия доклад,  в сила все още е бил Регламент (ЕО) № 1234/2007</w:t>
      </w:r>
      <w:r>
        <w:rPr>
          <w:rFonts w:ascii="Lucida Sans Unicode" w:hAnsi="Lucida Sans Unicode"/>
          <w:b/>
          <w:noProof/>
          <w:color w:val="444444"/>
          <w:sz w:val="19"/>
        </w:rPr>
        <w:t xml:space="preserve"> </w:t>
      </w:r>
      <w:r>
        <w:rPr>
          <w:rFonts w:ascii="Times New Roman" w:hAnsi="Times New Roman"/>
          <w:noProof/>
          <w:sz w:val="24"/>
        </w:rPr>
        <w:t>на Съвета за установяване на обща организация на селскостопанските пазари и относно специфични разпоредби за някои земеделски продукти („Общ регламент за ООП“)</w:t>
      </w:r>
      <w:r>
        <w:rPr>
          <w:rStyle w:val="FootnoteReference"/>
          <w:rFonts w:ascii="Times New Roman" w:hAnsi="Times New Roman"/>
          <w:noProof/>
          <w:sz w:val="24"/>
        </w:rPr>
        <w:footnoteReference w:id="5"/>
      </w:r>
      <w:r>
        <w:rPr>
          <w:rFonts w:ascii="Times New Roman" w:hAnsi="Times New Roman"/>
          <w:noProof/>
          <w:sz w:val="24"/>
        </w:rPr>
        <w:t>; поради това промените по отношение на сектора на пчеларството, въведени с реформата на ОСП през 2013 г., все още не са били приложени. Все пак в настоящия доклад са представени основните законодателни промени, въведени с реформата на ОСП, както и най-актуалната налична информация по отношение на разработките при системите за идентификация на пчелните кошери.</w:t>
      </w:r>
    </w:p>
    <w:p>
      <w:pPr>
        <w:pStyle w:val="ManualHeading1"/>
        <w:rPr>
          <w:noProof/>
        </w:rPr>
      </w:pPr>
      <w:bookmarkStart w:id="5" w:name="_Toc468368350"/>
      <w:bookmarkStart w:id="6" w:name="_Toc468368695"/>
      <w:r>
        <w:tab/>
      </w:r>
      <w:r>
        <w:rPr>
          <w:noProof/>
        </w:rPr>
        <w:t>2.</w:t>
      </w:r>
      <w:r>
        <w:rPr>
          <w:noProof/>
        </w:rPr>
        <w:tab/>
        <w:t>Методология</w:t>
      </w:r>
      <w:bookmarkEnd w:id="5"/>
      <w:bookmarkEnd w:id="6"/>
    </w:p>
    <w:p>
      <w:pPr>
        <w:pStyle w:val="Text1"/>
        <w:ind w:left="0"/>
        <w:rPr>
          <w:noProof/>
        </w:rPr>
      </w:pPr>
      <w:r>
        <w:rPr>
          <w:noProof/>
        </w:rPr>
        <w:t>Настоящият доклад се основава на следните източници на информация:</w:t>
      </w:r>
    </w:p>
    <w:p>
      <w:pPr>
        <w:pStyle w:val="Text1"/>
        <w:ind w:left="0"/>
        <w:rPr>
          <w:noProof/>
        </w:rPr>
      </w:pPr>
      <w:r>
        <w:rPr>
          <w:noProof/>
        </w:rPr>
        <w:t>- националните програми за пчеларство за периодите 2011—2013 г., 2014—2016 г. и 2017—2019 г., за които Комисията е уведомена от държавите членки. Всяка национална програма за пчеларство трябва да включва проучване, извършено от държавата членка, на производствената и маркетингова структура в сектора на пчеларството на нейна територия,</w:t>
      </w:r>
    </w:p>
    <w:p>
      <w:pPr>
        <w:pStyle w:val="Text1"/>
        <w:ind w:left="0"/>
        <w:rPr>
          <w:noProof/>
        </w:rPr>
      </w:pPr>
      <w:r>
        <w:rPr>
          <w:noProof/>
        </w:rPr>
        <w:t>- разходи във връзка с мерките, предприети от държавите членки по техните национални програми за пчеларство, за които Комисията е уведомена</w:t>
      </w:r>
      <w:r>
        <w:rPr>
          <w:rStyle w:val="FootnoteReference"/>
          <w:noProof/>
        </w:rPr>
        <w:footnoteReference w:id="6"/>
      </w:r>
      <w:r>
        <w:rPr>
          <w:noProof/>
        </w:rPr>
        <w:t>,</w:t>
      </w:r>
    </w:p>
    <w:p>
      <w:pPr>
        <w:pStyle w:val="Text1"/>
        <w:ind w:left="0"/>
        <w:rPr>
          <w:noProof/>
        </w:rPr>
      </w:pPr>
      <w:r>
        <w:rPr>
          <w:noProof/>
        </w:rPr>
        <w:t xml:space="preserve">- данни за производството и международната търговия с пчелен мед от ЕВРОСТАТ, COMEXT и ФАО. </w:t>
      </w:r>
    </w:p>
    <w:p>
      <w:pPr>
        <w:pStyle w:val="Text1"/>
        <w:ind w:left="0"/>
        <w:rPr>
          <w:noProof/>
        </w:rPr>
      </w:pPr>
      <w:r>
        <w:rPr>
          <w:noProof/>
        </w:rPr>
        <w:t>На уебсайта на Комисията</w:t>
      </w:r>
      <w:r>
        <w:rPr>
          <w:rStyle w:val="FootnoteReference"/>
          <w:noProof/>
        </w:rPr>
        <w:footnoteReference w:id="7"/>
      </w:r>
      <w:r>
        <w:rPr>
          <w:noProof/>
        </w:rPr>
        <w:t xml:space="preserve"> са публикувани подробни данни и обобщени таблици относно пазара на пчелен мед и националните програми за пчеларство.</w:t>
      </w:r>
    </w:p>
    <w:p>
      <w:pPr>
        <w:pStyle w:val="Text1"/>
        <w:ind w:left="0"/>
        <w:rPr>
          <w:noProof/>
        </w:rPr>
      </w:pPr>
    </w:p>
    <w:p>
      <w:pPr>
        <w:pStyle w:val="ManualHeading1"/>
        <w:rPr>
          <w:bCs/>
          <w:noProof/>
        </w:rPr>
      </w:pPr>
      <w:bookmarkStart w:id="7" w:name="_Toc468368351"/>
      <w:bookmarkStart w:id="8" w:name="_Toc468368696"/>
      <w:r>
        <w:tab/>
      </w:r>
      <w:r>
        <w:rPr>
          <w:noProof/>
        </w:rPr>
        <w:t>3.</w:t>
      </w:r>
      <w:bookmarkEnd w:id="7"/>
      <w:r>
        <w:rPr>
          <w:noProof/>
        </w:rPr>
        <w:tab/>
        <w:t>ПРЕГЛЕД НА СЕКТОРА НА ПЧЕЛАРСТВОТО В ЕС</w:t>
      </w:r>
      <w:bookmarkEnd w:id="8"/>
    </w:p>
    <w:p>
      <w:pPr>
        <w:pStyle w:val="ManualHeading2"/>
        <w:rPr>
          <w:rStyle w:val="Heading2Char"/>
          <w:b/>
          <w:noProof/>
          <w:color w:val="auto"/>
        </w:rPr>
      </w:pPr>
      <w:bookmarkStart w:id="9" w:name="_Toc468368352"/>
      <w:bookmarkStart w:id="10" w:name="_Toc468368697"/>
      <w:r>
        <w:rPr>
          <w:rStyle w:val="Heading2Char"/>
        </w:rPr>
        <w:tab/>
      </w:r>
      <w:r>
        <w:rPr>
          <w:rStyle w:val="Heading2Char"/>
          <w:b/>
          <w:noProof/>
          <w:color w:val="auto"/>
        </w:rPr>
        <w:t>3.1</w:t>
      </w:r>
      <w:bookmarkEnd w:id="9"/>
      <w:r>
        <w:rPr>
          <w:noProof/>
        </w:rPr>
        <w:tab/>
      </w:r>
      <w:r>
        <w:rPr>
          <w:rStyle w:val="Heading2Char"/>
          <w:b/>
          <w:noProof/>
          <w:color w:val="auto"/>
        </w:rPr>
        <w:t>Производство и цени</w:t>
      </w:r>
      <w:bookmarkEnd w:id="10"/>
    </w:p>
    <w:p>
      <w:pPr>
        <w:pStyle w:val="Text1"/>
        <w:ind w:left="0"/>
        <w:rPr>
          <w:noProof/>
        </w:rPr>
      </w:pPr>
      <w:r>
        <w:rPr>
          <w:noProof/>
        </w:rPr>
        <w:t xml:space="preserve">С продукция от около 250 000 тона годишно </w:t>
      </w:r>
      <w:r>
        <w:rPr>
          <w:b/>
          <w:noProof/>
        </w:rPr>
        <w:t>ЕС</w:t>
      </w:r>
      <w:r>
        <w:rPr>
          <w:noProof/>
        </w:rPr>
        <w:t xml:space="preserve"> е </w:t>
      </w:r>
      <w:r>
        <w:rPr>
          <w:b/>
          <w:noProof/>
        </w:rPr>
        <w:t>вторият по големина производител на пчелен мед в света след Китай</w:t>
      </w:r>
      <w:r>
        <w:rPr>
          <w:noProof/>
        </w:rPr>
        <w:t>.</w:t>
      </w:r>
    </w:p>
    <w:p>
      <w:pPr>
        <w:pStyle w:val="Text1"/>
        <w:ind w:left="0"/>
        <w:rPr>
          <w:noProof/>
        </w:rPr>
      </w:pPr>
      <w:r>
        <w:rPr>
          <w:b/>
          <w:noProof/>
        </w:rPr>
        <w:t>ЕС не произвежда достатъчно пчелен мед, за да покрива собственото си потребление</w:t>
      </w:r>
      <w:r>
        <w:rPr>
          <w:noProof/>
        </w:rPr>
        <w:t>. През 2015 г. процентът на самостоятелно задоволяване на потребностите</w:t>
      </w:r>
      <w:r>
        <w:rPr>
          <w:rStyle w:val="FootnoteReference"/>
          <w:noProof/>
        </w:rPr>
        <w:footnoteReference w:id="8"/>
      </w:r>
      <w:r>
        <w:rPr>
          <w:noProof/>
        </w:rPr>
        <w:t xml:space="preserve"> е около 60 %.</w:t>
      </w:r>
    </w:p>
    <w:p>
      <w:pPr>
        <w:pStyle w:val="Text1"/>
        <w:ind w:left="0"/>
        <w:rPr>
          <w:noProof/>
        </w:rPr>
      </w:pPr>
      <w:r>
        <w:rPr>
          <w:noProof/>
        </w:rPr>
        <w:t>Държавите членки с най-голямо производство на пчелен мед (RO, ES, HU, DE, IT) се намират предимно в южната част на Съюза, където климатичните условия са по-благоприятни за пчеларството.</w:t>
      </w:r>
    </w:p>
    <w:p>
      <w:pPr>
        <w:pStyle w:val="Text1"/>
        <w:ind w:left="0"/>
        <w:rPr>
          <w:noProof/>
        </w:rPr>
      </w:pPr>
      <w:r>
        <w:rPr>
          <w:noProof/>
        </w:rPr>
        <w:t>Като цяло, при производството на пчелен мед в ЕС се наблюдава бавен растеж с годишни колебания, зависещи от климатичните условия. За пчеларите обаче поддържането на това ниво на производството може да стане по-трудно поради предизвикателствата, пред които са изправени, що се отнася до здравето на пчелите и загубата на местообитания в резултат на интензификацията на селското стопанство. Условията за производство се влошават, производствените разходи се увеличават, а нарастващият внос на по-евтин пчелен мед от трети държави засилва конкуренцията.</w:t>
      </w:r>
    </w:p>
    <w:p>
      <w:pPr>
        <w:pStyle w:val="Text1"/>
        <w:ind w:left="0"/>
        <w:rPr>
          <w:noProof/>
        </w:rPr>
      </w:pPr>
      <w:r>
        <w:rPr>
          <w:noProof/>
        </w:rPr>
        <w:t>Цените на пчелния мед варират значително в зависимост от качеството и мястото на продажба. Ценовият обхват при многоцветния пчелен мед е в диапазона от 2,54 EUR/kg в Полша за многоцветен пчелен мед, продаван наливно при търговци на едро, до 15,18 EUR/kg за мед, продаван на мястото на производство в Обединеното кралство.</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Фигура 1: Производство на пчелен мед в ЕС през 2014 г. и 2015 г.</w:t>
      </w:r>
    </w:p>
    <w:p>
      <w:pPr>
        <w:rPr>
          <w:rFonts w:ascii="Times New Roman" w:hAnsi="Times New Roman" w:cs="Times New Roman"/>
          <w:noProof/>
          <w:sz w:val="20"/>
          <w:szCs w:val="20"/>
        </w:rPr>
      </w:pPr>
      <w:r>
        <w:rPr>
          <w:noProof/>
          <w:lang w:val="en-US" w:eastAsia="en-US" w:bidi="ar-SA"/>
        </w:rPr>
        <w:drawing>
          <wp:inline distT="0" distB="0" distL="0" distR="0">
            <wp:extent cx="5760720" cy="359763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3597637"/>
                    </a:xfrm>
                    <a:prstGeom prst="rect">
                      <a:avLst/>
                    </a:prstGeom>
                    <a:noFill/>
                    <a:ln>
                      <a:noFill/>
                    </a:ln>
                  </pic:spPr>
                </pic:pic>
              </a:graphicData>
            </a:graphic>
          </wp:inline>
        </w:drawing>
      </w:r>
    </w:p>
    <w:p>
      <w:pPr>
        <w:rPr>
          <w:rFonts w:ascii="Times New Roman" w:hAnsi="Times New Roman" w:cs="Times New Roman"/>
          <w:noProof/>
          <w:sz w:val="24"/>
          <w:szCs w:val="24"/>
        </w:rPr>
      </w:pPr>
      <w:r>
        <w:rPr>
          <w:rFonts w:ascii="Times New Roman" w:hAnsi="Times New Roman"/>
          <w:noProof/>
          <w:sz w:val="20"/>
        </w:rPr>
        <w:t>Източник: Проучвания на държавите членки, за които е съобщено в националните програми за пчеларство за периода 2017—2019 г.</w:t>
      </w:r>
    </w:p>
    <w:p>
      <w:pPr>
        <w:pStyle w:val="ManualHeading2"/>
        <w:rPr>
          <w:noProof/>
        </w:rPr>
      </w:pPr>
      <w:bookmarkStart w:id="11" w:name="_Toc468368353"/>
      <w:bookmarkStart w:id="12" w:name="_Toc468368698"/>
      <w:r>
        <w:rPr>
          <w:rFonts w:eastAsiaTheme="majorEastAsia"/>
        </w:rPr>
        <w:tab/>
      </w:r>
      <w:r>
        <w:rPr>
          <w:rStyle w:val="Heading2Char"/>
          <w:b/>
          <w:noProof/>
          <w:color w:val="auto"/>
        </w:rPr>
        <w:t>3.2</w:t>
      </w:r>
      <w:bookmarkEnd w:id="11"/>
      <w:r>
        <w:rPr>
          <w:noProof/>
        </w:rPr>
        <w:tab/>
      </w:r>
      <w:r>
        <w:rPr>
          <w:rStyle w:val="Heading2Char"/>
          <w:b/>
          <w:noProof/>
          <w:color w:val="auto"/>
        </w:rPr>
        <w:t>Търговия</w:t>
      </w:r>
      <w:bookmarkEnd w:id="12"/>
    </w:p>
    <w:p>
      <w:pPr>
        <w:rPr>
          <w:b/>
          <w:noProof/>
          <w:u w:val="single"/>
        </w:rPr>
      </w:pPr>
      <w:r>
        <w:rPr>
          <w:b/>
          <w:noProof/>
          <w:u w:val="single"/>
        </w:rPr>
        <w:t>Внос</w:t>
      </w:r>
    </w:p>
    <w:p>
      <w:pPr>
        <w:pStyle w:val="Text1"/>
        <w:ind w:left="0"/>
        <w:rPr>
          <w:noProof/>
        </w:rPr>
      </w:pPr>
      <w:r>
        <w:rPr>
          <w:noProof/>
        </w:rPr>
        <w:t xml:space="preserve">ЕС е </w:t>
      </w:r>
      <w:r>
        <w:rPr>
          <w:b/>
          <w:noProof/>
        </w:rPr>
        <w:t>най-големият вносител</w:t>
      </w:r>
      <w:r>
        <w:rPr>
          <w:noProof/>
        </w:rPr>
        <w:t xml:space="preserve"> на пчелен мед </w:t>
      </w:r>
      <w:r>
        <w:rPr>
          <w:b/>
          <w:noProof/>
        </w:rPr>
        <w:t>в света</w:t>
      </w:r>
      <w:r>
        <w:rPr>
          <w:noProof/>
        </w:rPr>
        <w:t>. С всяка изминала година вносът в ЕС се увеличава.</w:t>
      </w:r>
    </w:p>
    <w:p>
      <w:pPr>
        <w:pStyle w:val="Text1"/>
        <w:ind w:left="0"/>
        <w:rPr>
          <w:noProof/>
        </w:rPr>
      </w:pPr>
      <w:r>
        <w:rPr>
          <w:noProof/>
        </w:rPr>
        <w:t xml:space="preserve">През 2015 г. вносът на пчелен мед в ЕС е в размер на приблизително 200 000 тона, като по обем това количество представлява около 75 % от общото производство на ЕС. </w:t>
      </w:r>
      <w:r>
        <w:rPr>
          <w:b/>
          <w:noProof/>
        </w:rPr>
        <w:t>Половината от този внос е от Китай</w:t>
      </w:r>
      <w:r>
        <w:rPr>
          <w:noProof/>
        </w:rPr>
        <w:t xml:space="preserve"> (около 100 000 тона). Другите два основни доставчика са Мексико и Украйна. Пчелният мед, който се внася от трети държави, е много по-евтин от произвеждания в ЕС. През 2015 г. средната цена на вноса за единица продукция за пчелен мед от Китай е 1,64 EUR/kg, а средната цена за ЕС на многоцветния пчелен мед, продаван наливно при търговци на едро, е 3,78 EUR/kg. За производителите в ЕС е трудно да се конкурират с вносния пчелен мед поради по-високите производствени разходи. </w:t>
      </w:r>
    </w:p>
    <w:p>
      <w:pPr>
        <w:pStyle w:val="Text1"/>
        <w:ind w:left="0"/>
        <w:rPr>
          <w:b/>
          <w:noProof/>
          <w:u w:val="single"/>
        </w:rPr>
      </w:pPr>
      <w:r>
        <w:rPr>
          <w:b/>
          <w:noProof/>
          <w:u w:val="single"/>
        </w:rPr>
        <w:t>Износ</w:t>
      </w:r>
    </w:p>
    <w:p>
      <w:pPr>
        <w:pStyle w:val="Text1"/>
        <w:ind w:left="0"/>
        <w:rPr>
          <w:noProof/>
        </w:rPr>
      </w:pPr>
      <w:r>
        <w:rPr>
          <w:b/>
          <w:noProof/>
        </w:rPr>
        <w:t>Износът от ЕС е пренебрежимо малък в сравнение с вноса</w:t>
      </w:r>
      <w:r>
        <w:rPr>
          <w:noProof/>
        </w:rPr>
        <w:t>.</w:t>
      </w:r>
    </w:p>
    <w:p>
      <w:pPr>
        <w:pStyle w:val="Text1"/>
        <w:ind w:left="0"/>
        <w:rPr>
          <w:noProof/>
        </w:rPr>
      </w:pPr>
      <w:r>
        <w:rPr>
          <w:noProof/>
        </w:rPr>
        <w:t>През 2015 г. износът на пчелен мед от ЕС е в размер на приблизително 20 000 тона, като по обем това количество представлява около 8 % от общото производство на ЕС. ЕС изнася главно за пазари, на които се търси висококачествен пчелен мед, като Швейцария, Саудитска Арабия, Япония, САЩ и Канада. През 2015 г. средната експортна цена на единица продукция за пчелен мед е 5,77 EUR/kg.</w:t>
      </w:r>
    </w:p>
    <w:p>
      <w:pPr>
        <w:pStyle w:val="Text1"/>
        <w:ind w:left="0"/>
        <w:rPr>
          <w:noProof/>
        </w:rPr>
      </w:pPr>
    </w:p>
    <w:p>
      <w:pPr>
        <w:pStyle w:val="Text1"/>
        <w:ind w:left="0"/>
        <w:rPr>
          <w:rStyle w:val="Heading2Char"/>
          <w:noProof/>
          <w:color w:val="auto"/>
        </w:rPr>
      </w:pPr>
    </w:p>
    <w:p>
      <w:pPr>
        <w:pStyle w:val="ManualHeading2"/>
        <w:rPr>
          <w:noProof/>
        </w:rPr>
      </w:pPr>
      <w:bookmarkStart w:id="13" w:name="_Toc468368354"/>
      <w:bookmarkStart w:id="14" w:name="_Toc468368699"/>
      <w:r>
        <w:rPr>
          <w:rFonts w:eastAsiaTheme="majorEastAsia"/>
        </w:rPr>
        <w:tab/>
      </w:r>
      <w:r>
        <w:rPr>
          <w:rStyle w:val="Heading2Char"/>
          <w:b/>
          <w:noProof/>
          <w:color w:val="auto"/>
        </w:rPr>
        <w:t>3.3</w:t>
      </w:r>
      <w:bookmarkEnd w:id="13"/>
      <w:r>
        <w:rPr>
          <w:noProof/>
        </w:rPr>
        <w:tab/>
      </w:r>
      <w:r>
        <w:rPr>
          <w:rStyle w:val="Heading2Char"/>
          <w:b/>
          <w:noProof/>
          <w:color w:val="auto"/>
        </w:rPr>
        <w:t>Преброяване на пчелните кошери</w:t>
      </w:r>
      <w:bookmarkEnd w:id="14"/>
    </w:p>
    <w:p>
      <w:pPr>
        <w:jc w:val="both"/>
        <w:rPr>
          <w:rFonts w:ascii="Times New Roman" w:hAnsi="Times New Roman" w:cs="Times New Roman"/>
          <w:noProof/>
          <w:sz w:val="24"/>
          <w:szCs w:val="24"/>
        </w:rPr>
      </w:pPr>
      <w:r>
        <w:rPr>
          <w:rFonts w:ascii="Times New Roman" w:hAnsi="Times New Roman"/>
          <w:noProof/>
          <w:sz w:val="24"/>
        </w:rPr>
        <w:t>В ЕС има около 16 милиона пчелни кошери според предоставените данни в рамките на програмите за периода 2014—2016 г.  Петте държави членки с най-много пчелни кошери се намират предимно в южната част на ЕС: Испания, Франция, Гърция, Румъния и Италия.</w:t>
      </w:r>
    </w:p>
    <w:p>
      <w:pPr>
        <w:jc w:val="both"/>
        <w:rPr>
          <w:rFonts w:ascii="Times New Roman" w:hAnsi="Times New Roman" w:cs="Times New Roman"/>
          <w:noProof/>
          <w:sz w:val="24"/>
          <w:szCs w:val="24"/>
        </w:rPr>
      </w:pPr>
      <w:r>
        <w:rPr>
          <w:rFonts w:ascii="Times New Roman" w:hAnsi="Times New Roman"/>
          <w:noProof/>
          <w:sz w:val="24"/>
        </w:rPr>
        <w:t xml:space="preserve">Комисията не разполага с нови данни за броя на пчелните кошери спрямо предходния доклад. Актуализирани данни ще има едва през 2017 г. </w:t>
      </w:r>
    </w:p>
    <w:p>
      <w:pPr>
        <w:rPr>
          <w:rFonts w:ascii="Times New Roman" w:hAnsi="Times New Roman" w:cs="Times New Roman"/>
          <w:noProof/>
          <w:sz w:val="24"/>
          <w:szCs w:val="24"/>
        </w:rPr>
      </w:pPr>
      <w:r>
        <w:rPr>
          <w:rFonts w:ascii="Times New Roman" w:hAnsi="Times New Roman"/>
          <w:noProof/>
          <w:sz w:val="24"/>
        </w:rPr>
        <w:t>Фигура 2: Промяна в броя на пчелните кошери в ЕС</w:t>
      </w:r>
    </w:p>
    <w:p>
      <w:pPr>
        <w:rPr>
          <w:rFonts w:ascii="Times New Roman" w:hAnsi="Times New Roman" w:cs="Times New Roman"/>
          <w:noProof/>
          <w:sz w:val="24"/>
          <w:szCs w:val="24"/>
        </w:rPr>
      </w:pPr>
      <w:r>
        <w:rPr>
          <w:rFonts w:ascii="Times New Roman" w:hAnsi="Times New Roman" w:cs="Times New Roman"/>
          <w:noProof/>
          <w:sz w:val="24"/>
          <w:szCs w:val="24"/>
        </w:rPr>
        <w:pict>
          <v:shape id="_x0000_i1026" type="#_x0000_t75" style="width:224.85pt;height:133.8pt">
            <v:imagedata r:id="rId23" o:title=""/>
          </v:shape>
        </w:pict>
      </w:r>
    </w:p>
    <w:p>
      <w:pPr>
        <w:rPr>
          <w:rFonts w:ascii="Times New Roman" w:hAnsi="Times New Roman" w:cs="Times New Roman"/>
          <w:noProof/>
          <w:sz w:val="20"/>
          <w:szCs w:val="20"/>
        </w:rPr>
      </w:pPr>
      <w:r>
        <w:rPr>
          <w:rFonts w:ascii="Times New Roman" w:hAnsi="Times New Roman"/>
          <w:noProof/>
          <w:sz w:val="20"/>
        </w:rPr>
        <w:t>Източник: Проучвания на държавите членки, за които е съобщено в националните програми за пчеларство</w:t>
      </w:r>
    </w:p>
    <w:p>
      <w:pPr>
        <w:pStyle w:val="ManualHeading2"/>
        <w:rPr>
          <w:noProof/>
        </w:rPr>
      </w:pPr>
      <w:bookmarkStart w:id="15" w:name="_Toc468368355"/>
      <w:bookmarkStart w:id="16" w:name="_Toc468368700"/>
      <w:r>
        <w:rPr>
          <w:rFonts w:eastAsiaTheme="majorEastAsia"/>
        </w:rPr>
        <w:tab/>
      </w:r>
      <w:r>
        <w:rPr>
          <w:rStyle w:val="Heading2Char"/>
          <w:b/>
          <w:noProof/>
          <w:color w:val="auto"/>
        </w:rPr>
        <w:t>3.4</w:t>
      </w:r>
      <w:bookmarkEnd w:id="15"/>
      <w:r>
        <w:rPr>
          <w:noProof/>
        </w:rPr>
        <w:tab/>
      </w:r>
      <w:r>
        <w:rPr>
          <w:rStyle w:val="Heading2Char"/>
          <w:b/>
          <w:noProof/>
          <w:color w:val="auto"/>
        </w:rPr>
        <w:t>Преброяване на пчеларите</w:t>
      </w:r>
      <w:bookmarkEnd w:id="16"/>
    </w:p>
    <w:p>
      <w:pPr>
        <w:jc w:val="both"/>
        <w:rPr>
          <w:rFonts w:ascii="Times New Roman" w:hAnsi="Times New Roman" w:cs="Times New Roman"/>
          <w:noProof/>
          <w:sz w:val="24"/>
          <w:szCs w:val="24"/>
        </w:rPr>
      </w:pPr>
      <w:r>
        <w:rPr>
          <w:rFonts w:ascii="Times New Roman" w:hAnsi="Times New Roman"/>
          <w:noProof/>
          <w:sz w:val="24"/>
        </w:rPr>
        <w:t xml:space="preserve">Според данните, предоставени в програмите за периода 2017—2019 г., пчеларите в Съюза са около 600 000. </w:t>
      </w:r>
      <w:r>
        <w:rPr>
          <w:rFonts w:ascii="Times New Roman" w:hAnsi="Times New Roman"/>
          <w:b/>
          <w:noProof/>
          <w:sz w:val="24"/>
        </w:rPr>
        <w:t>Броят на пчеларите в ЕС намалява</w:t>
      </w:r>
      <w:r>
        <w:rPr>
          <w:rFonts w:ascii="Times New Roman" w:hAnsi="Times New Roman"/>
          <w:noProof/>
          <w:sz w:val="24"/>
        </w:rPr>
        <w:t xml:space="preserve">. Много от пчеларите, които напускат сектора поради своята възраст, не се заместват от нови пчелари. </w:t>
      </w:r>
    </w:p>
    <w:p>
      <w:pPr>
        <w:jc w:val="both"/>
        <w:rPr>
          <w:rFonts w:ascii="Times New Roman" w:hAnsi="Times New Roman" w:cs="Times New Roman"/>
          <w:noProof/>
          <w:sz w:val="24"/>
          <w:szCs w:val="24"/>
        </w:rPr>
      </w:pPr>
      <w:r>
        <w:rPr>
          <w:rFonts w:ascii="Times New Roman" w:hAnsi="Times New Roman"/>
          <w:noProof/>
          <w:sz w:val="24"/>
        </w:rPr>
        <w:t>Фигура 3: Промяна в броя на пчеларите в ЕС</w:t>
      </w:r>
    </w:p>
    <w:p>
      <w:pPr>
        <w:jc w:val="both"/>
        <w:rPr>
          <w:rFonts w:ascii="Times New Roman" w:hAnsi="Times New Roman" w:cs="Times New Roman"/>
          <w:noProof/>
          <w:sz w:val="24"/>
          <w:szCs w:val="24"/>
        </w:rPr>
      </w:pPr>
      <w:r>
        <w:rPr>
          <w:rFonts w:ascii="Times New Roman" w:hAnsi="Times New Roman" w:cs="Times New Roman"/>
          <w:noProof/>
          <w:sz w:val="24"/>
          <w:szCs w:val="24"/>
        </w:rPr>
        <w:pict>
          <v:shape id="_x0000_i1027" type="#_x0000_t75" style="width:224.85pt;height:149.45pt">
            <v:imagedata r:id="rId24" o:title=""/>
          </v:shape>
        </w:pict>
      </w:r>
    </w:p>
    <w:p>
      <w:pPr>
        <w:jc w:val="both"/>
        <w:rPr>
          <w:rFonts w:ascii="Times New Roman" w:hAnsi="Times New Roman" w:cs="Times New Roman"/>
          <w:noProof/>
          <w:sz w:val="20"/>
          <w:szCs w:val="20"/>
        </w:rPr>
      </w:pPr>
      <w:r>
        <w:rPr>
          <w:rFonts w:ascii="Times New Roman" w:hAnsi="Times New Roman"/>
          <w:noProof/>
          <w:sz w:val="20"/>
        </w:rPr>
        <w:t>Източник: Проучвания на държавите членки, за които е съобщено в националните програми за пчеларство</w:t>
      </w:r>
    </w:p>
    <w:p>
      <w:pPr>
        <w:jc w:val="both"/>
        <w:rPr>
          <w:rFonts w:ascii="Times New Roman" w:hAnsi="Times New Roman" w:cs="Times New Roman"/>
          <w:noProof/>
          <w:sz w:val="24"/>
          <w:szCs w:val="24"/>
        </w:rPr>
      </w:pPr>
      <w:r>
        <w:rPr>
          <w:rFonts w:ascii="Times New Roman" w:hAnsi="Times New Roman"/>
          <w:noProof/>
          <w:sz w:val="24"/>
        </w:rPr>
        <w:t>Положението в отделните държави членки е много различно. Германия е една от малкото държави членки, които са успели да спрат намаляването на броя на пчеларите. Германското сдружение на пчеларите определи като приоритет изпълнението на стратегия за набиране на пчелари и предложи курсове за начинаещи, което доведе до увеличаване на броя на активните пчелари. Част от тези действия са финансирани по мярката „техническа помощ“ в рамките на програмите.</w:t>
      </w:r>
    </w:p>
    <w:p>
      <w:pPr>
        <w:jc w:val="both"/>
        <w:rPr>
          <w:rFonts w:ascii="Times New Roman" w:hAnsi="Times New Roman" w:cs="Times New Roman"/>
          <w:noProof/>
          <w:sz w:val="24"/>
          <w:szCs w:val="24"/>
        </w:rPr>
      </w:pPr>
      <w:r>
        <w:rPr>
          <w:rFonts w:ascii="Times New Roman" w:hAnsi="Times New Roman"/>
          <w:noProof/>
          <w:sz w:val="24"/>
        </w:rPr>
        <w:t>През 2015 г. 96 % от европейските пчелари отглеждат по по-малко от 150 пчелни кошера — прагът, под който пчелинът се счита за „непрофесионален“; едва 4 % от пчеларите в ЕС притежават повече от 150 пчелни кошера и може да бъдат класифицирани като „професионални“ пчелари. Някои сдружения на пчеларите обаче оспорват този праг, тъй като считат 40 кошера за по-целесъобразен брой.</w:t>
      </w:r>
    </w:p>
    <w:p>
      <w:pPr>
        <w:jc w:val="both"/>
        <w:rPr>
          <w:rFonts w:ascii="Times New Roman" w:hAnsi="Times New Roman" w:cs="Times New Roman"/>
          <w:noProof/>
          <w:sz w:val="24"/>
          <w:szCs w:val="24"/>
        </w:rPr>
      </w:pPr>
      <w:r>
        <w:rPr>
          <w:rFonts w:ascii="Times New Roman" w:hAnsi="Times New Roman"/>
          <w:noProof/>
          <w:sz w:val="24"/>
        </w:rPr>
        <w:t>Огромен процент от пчеларите в ЕС (72 %) членуват в сдружения на пчеларите.</w:t>
      </w:r>
    </w:p>
    <w:p>
      <w:pPr>
        <w:pStyle w:val="ManualHeading1"/>
        <w:rPr>
          <w:noProof/>
        </w:rPr>
      </w:pPr>
      <w:bookmarkStart w:id="17" w:name="_Toc261355714"/>
      <w:bookmarkStart w:id="18" w:name="_Toc468368356"/>
      <w:bookmarkStart w:id="19" w:name="_Toc468368701"/>
      <w:r>
        <w:rPr>
          <w:rFonts w:eastAsiaTheme="majorEastAsia"/>
        </w:rPr>
        <w:tab/>
      </w:r>
      <w:r>
        <w:rPr>
          <w:rStyle w:val="Heading1Char"/>
          <w:b/>
          <w:noProof/>
          <w:color w:val="auto"/>
        </w:rPr>
        <w:t>4.</w:t>
      </w:r>
      <w:r>
        <w:rPr>
          <w:noProof/>
        </w:rPr>
        <w:tab/>
      </w:r>
      <w:r>
        <w:rPr>
          <w:rStyle w:val="Heading1Char"/>
          <w:b/>
          <w:noProof/>
          <w:color w:val="auto"/>
        </w:rPr>
        <w:t>ИЗПЪЛНЕНИЕ НА НАЦИОНАЛНИТЕ ПРОГРАМ</w:t>
      </w:r>
      <w:bookmarkEnd w:id="17"/>
      <w:r>
        <w:rPr>
          <w:rStyle w:val="Heading1Char"/>
          <w:b/>
          <w:noProof/>
          <w:color w:val="auto"/>
        </w:rPr>
        <w:t>И ЗА ПЧЕЛАРСТВО</w:t>
      </w:r>
      <w:bookmarkEnd w:id="18"/>
      <w:bookmarkEnd w:id="19"/>
    </w:p>
    <w:p>
      <w:pPr>
        <w:pStyle w:val="ManualHeading2"/>
        <w:rPr>
          <w:rStyle w:val="Heading2Char"/>
          <w:b/>
          <w:noProof/>
          <w:color w:val="auto"/>
        </w:rPr>
      </w:pPr>
      <w:bookmarkStart w:id="20" w:name="_Toc468368357"/>
      <w:bookmarkStart w:id="21" w:name="_Toc468368702"/>
      <w:r>
        <w:rPr>
          <w:rStyle w:val="Heading2Char"/>
        </w:rPr>
        <w:tab/>
      </w:r>
      <w:r>
        <w:rPr>
          <w:rStyle w:val="Heading2Char"/>
          <w:b/>
          <w:noProof/>
          <w:color w:val="auto"/>
        </w:rPr>
        <w:t>4.1</w:t>
      </w:r>
      <w:r>
        <w:rPr>
          <w:noProof/>
        </w:rPr>
        <w:tab/>
      </w:r>
      <w:r>
        <w:rPr>
          <w:rStyle w:val="Heading2Char"/>
          <w:b/>
          <w:noProof/>
          <w:color w:val="auto"/>
        </w:rPr>
        <w:t>Правно основание</w:t>
      </w:r>
      <w:bookmarkEnd w:id="20"/>
      <w:bookmarkEnd w:id="21"/>
    </w:p>
    <w:p>
      <w:pPr>
        <w:rPr>
          <w:noProof/>
        </w:rPr>
      </w:pPr>
    </w:p>
    <w:p>
      <w:pPr>
        <w:jc w:val="both"/>
        <w:rPr>
          <w:rFonts w:ascii="Times New Roman" w:hAnsi="Times New Roman" w:cs="Times New Roman"/>
          <w:noProof/>
          <w:sz w:val="24"/>
          <w:szCs w:val="24"/>
        </w:rPr>
      </w:pPr>
      <w:r>
        <w:rPr>
          <w:rFonts w:ascii="Times New Roman" w:hAnsi="Times New Roman"/>
          <w:noProof/>
          <w:sz w:val="24"/>
        </w:rPr>
        <w:t xml:space="preserve">През пчеларските 2013 г., 2014 г. и 2015 г., които са обхванати от настоящия доклад, Регламент (ЕО) № 1234/2007 на Съвета все още е бил в сила; </w:t>
      </w:r>
      <w:r>
        <w:rPr>
          <w:rFonts w:ascii="Times New Roman" w:hAnsi="Times New Roman"/>
          <w:b/>
          <w:noProof/>
          <w:sz w:val="24"/>
        </w:rPr>
        <w:t>поради това промените по отношение на сектора на пчеларството, въведени с реформата на ОСП</w:t>
      </w:r>
      <w:r>
        <w:rPr>
          <w:rStyle w:val="FootnoteReference"/>
          <w:rFonts w:ascii="Times New Roman" w:hAnsi="Times New Roman"/>
          <w:b/>
          <w:noProof/>
          <w:sz w:val="24"/>
        </w:rPr>
        <w:t xml:space="preserve"> </w:t>
      </w:r>
      <w:r>
        <w:rPr>
          <w:b/>
          <w:noProof/>
        </w:rPr>
        <w:t xml:space="preserve"> </w:t>
      </w:r>
      <w:r>
        <w:rPr>
          <w:rFonts w:ascii="Times New Roman" w:hAnsi="Times New Roman"/>
          <w:b/>
          <w:noProof/>
          <w:sz w:val="24"/>
        </w:rPr>
        <w:t>през 2013 г., все още не са били приложени</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Разпоредбите на членове 55—57 от новия Регламент (ЕС) № 1308/2013 заместват и отменят членове 105—110 от Регламент (ЕО) № 1234/2007. В член 231 от Регламент (ЕС) № 1308/2013 обаче е посочено, че всички многогодишни програми, приети преди 1 януари 2014 г., продължават да се ръководят от съответните разпоредби на Регламент (ЕО) № 1234/2007 до изтичането на срока им на действие. Законодателят е въвел тази преходна разпоредба, за да осигури приемственост в текущите програми. Тъй като програмите за пчеларство за периодите 2011—2013 г. и 2014—2016 г. са приети преди 1 януари 2014 г., те се ръководят все още от разпоредбите на Регламент (ЕО) № 1234/2007 и Регламент (ЕО) № 917/2004 на Комисията относно подробни правила за прилагането на Регламент (ЕО) № 797/2004 на Съвета относно мерките за подобряване на общите условия за производство и търговия с пчелни продукти</w:t>
      </w:r>
      <w:r>
        <w:rPr>
          <w:rStyle w:val="FootnoteReference"/>
          <w:rFonts w:ascii="Times New Roman" w:hAnsi="Times New Roman"/>
          <w:noProof/>
          <w:sz w:val="24"/>
        </w:rPr>
        <w:footnoteReference w:id="9"/>
      </w:r>
      <w:r>
        <w:rPr>
          <w:rFonts w:ascii="Times New Roman" w:hAnsi="Times New Roman"/>
          <w:noProof/>
          <w:sz w:val="24"/>
        </w:rPr>
        <w:t>.</w:t>
      </w:r>
    </w:p>
    <w:p>
      <w:pPr>
        <w:pStyle w:val="ManualHeading2"/>
        <w:rPr>
          <w:rStyle w:val="Heading2Char"/>
          <w:b/>
          <w:noProof/>
          <w:color w:val="auto"/>
        </w:rPr>
      </w:pPr>
      <w:bookmarkStart w:id="22" w:name="_Toc468368358"/>
      <w:bookmarkStart w:id="23" w:name="_Toc468368703"/>
      <w:r>
        <w:rPr>
          <w:rStyle w:val="Heading2Char"/>
        </w:rPr>
        <w:tab/>
      </w:r>
      <w:r>
        <w:rPr>
          <w:rStyle w:val="Heading2Char"/>
          <w:b/>
          <w:noProof/>
          <w:color w:val="auto"/>
        </w:rPr>
        <w:t>4.2</w:t>
      </w:r>
      <w:r>
        <w:rPr>
          <w:noProof/>
        </w:rPr>
        <w:tab/>
      </w:r>
      <w:r>
        <w:rPr>
          <w:rStyle w:val="Heading2Char"/>
          <w:b/>
          <w:noProof/>
          <w:color w:val="auto"/>
        </w:rPr>
        <w:t>Цели и мерки</w:t>
      </w:r>
      <w:bookmarkEnd w:id="22"/>
      <w:bookmarkEnd w:id="23"/>
    </w:p>
    <w:p>
      <w:pPr>
        <w:rPr>
          <w:noProof/>
        </w:rPr>
      </w:pPr>
    </w:p>
    <w:p>
      <w:pPr>
        <w:jc w:val="both"/>
        <w:rPr>
          <w:rFonts w:ascii="Times New Roman" w:hAnsi="Times New Roman" w:cs="Times New Roman"/>
          <w:noProof/>
          <w:sz w:val="24"/>
          <w:szCs w:val="24"/>
        </w:rPr>
      </w:pPr>
      <w:r>
        <w:rPr>
          <w:rFonts w:ascii="Times New Roman" w:hAnsi="Times New Roman"/>
          <w:noProof/>
          <w:sz w:val="24"/>
        </w:rPr>
        <w:t>С програмите се цели подобряване на общите условия за производство и предлагане на пазара на пчелни продукти в Съюза.</w:t>
      </w:r>
    </w:p>
    <w:p>
      <w:pPr>
        <w:rPr>
          <w:rFonts w:ascii="Times New Roman" w:hAnsi="Times New Roman" w:cs="Times New Roman"/>
          <w:noProof/>
          <w:sz w:val="24"/>
          <w:szCs w:val="24"/>
        </w:rPr>
      </w:pPr>
      <w:r>
        <w:rPr>
          <w:rFonts w:ascii="Times New Roman" w:hAnsi="Times New Roman"/>
          <w:noProof/>
          <w:sz w:val="24"/>
        </w:rPr>
        <w:t>Шест мерки отговарят на условията за отпускане на помощ и могат да бъдат включени в националните програми за пчеларство.</w:t>
      </w:r>
    </w:p>
    <w:p>
      <w:pPr>
        <w:jc w:val="both"/>
        <w:rPr>
          <w:rFonts w:ascii="Times New Roman" w:hAnsi="Times New Roman" w:cs="Times New Roman"/>
          <w:noProof/>
          <w:sz w:val="24"/>
          <w:szCs w:val="24"/>
        </w:rPr>
      </w:pPr>
      <w:r>
        <w:rPr>
          <w:rFonts w:ascii="Times New Roman" w:hAnsi="Times New Roman"/>
          <w:noProof/>
          <w:sz w:val="24"/>
        </w:rPr>
        <w:t>При изготвяне на програмите си държавите членки се консултират със своите организации на пчеларите, като от списък с допустими мерки избират действията, които считат за най-целесъобразни. Например за пчеларските 2014 г. и 2015 г. Нидерландия избира да приложи само една мярка: приложни изследвания.</w:t>
      </w:r>
    </w:p>
    <w:p>
      <w:pPr>
        <w:jc w:val="both"/>
        <w:rPr>
          <w:rFonts w:ascii="Times New Roman" w:hAnsi="Times New Roman" w:cs="Times New Roman"/>
          <w:noProof/>
          <w:sz w:val="24"/>
          <w:szCs w:val="24"/>
        </w:rPr>
      </w:pPr>
      <w:r>
        <w:rPr>
          <w:rFonts w:ascii="Times New Roman" w:hAnsi="Times New Roman"/>
          <w:noProof/>
          <w:sz w:val="24"/>
        </w:rPr>
        <w:t>Шестте мерки, които отговарят на условията, не са променяни след последния доклад на Комисията от 2013 г. и са следните:</w:t>
      </w:r>
    </w:p>
    <w:p>
      <w:pPr>
        <w:jc w:val="both"/>
        <w:rPr>
          <w:rFonts w:ascii="Times New Roman" w:hAnsi="Times New Roman" w:cs="Times New Roman"/>
          <w:noProof/>
          <w:sz w:val="24"/>
          <w:szCs w:val="24"/>
        </w:rPr>
      </w:pPr>
      <w:r>
        <w:rPr>
          <w:rFonts w:ascii="Times New Roman" w:hAnsi="Times New Roman"/>
          <w:b/>
          <w:noProof/>
          <w:sz w:val="24"/>
        </w:rPr>
        <w:t>Техническата помощ</w:t>
      </w:r>
      <w:r>
        <w:rPr>
          <w:rFonts w:ascii="Times New Roman" w:hAnsi="Times New Roman"/>
          <w:noProof/>
          <w:sz w:val="24"/>
        </w:rPr>
        <w:t xml:space="preserve"> е насочена към повишаване на ефективността на производството и предлагането на пазара чрез използването на по-добри техники. Тя включва организирането на курсове за основно обучение за навлизащи в професията и продължаващо образование за опитни пчелари и ръководители на сдружения или кооперации; курсовете за обучение се отнасят по-специално до области като отглеждане и предпазване от болести на пчелите, събиране и опаковане на пчелния мед, неговото съхранение, транспортиране и предлагане на пазара. Учебните пчелини и мрежите на консултантите/специалистите в сектора на пчеларството създават възможност за разпространението на практически технически познания. Мярката може също така да бъде използвана в подкрепа на модернизацията на сектора чрез закупуване от пчеларите на оборудване за екстракция на пчелен мед.</w:t>
      </w:r>
    </w:p>
    <w:p>
      <w:pPr>
        <w:jc w:val="both"/>
        <w:rPr>
          <w:rFonts w:ascii="Times New Roman" w:hAnsi="Times New Roman" w:cs="Times New Roman"/>
          <w:noProof/>
          <w:sz w:val="24"/>
          <w:szCs w:val="24"/>
        </w:rPr>
      </w:pPr>
      <w:r>
        <w:rPr>
          <w:rFonts w:ascii="Times New Roman" w:hAnsi="Times New Roman"/>
          <w:noProof/>
          <w:sz w:val="24"/>
        </w:rPr>
        <w:t xml:space="preserve">С мярката за </w:t>
      </w:r>
      <w:r>
        <w:rPr>
          <w:rFonts w:ascii="Times New Roman" w:hAnsi="Times New Roman"/>
          <w:b/>
          <w:noProof/>
          <w:sz w:val="24"/>
        </w:rPr>
        <w:t>предпазване от вароатозата</w:t>
      </w:r>
      <w:r>
        <w:rPr>
          <w:rFonts w:ascii="Times New Roman" w:hAnsi="Times New Roman"/>
          <w:noProof/>
          <w:sz w:val="24"/>
        </w:rPr>
        <w:t xml:space="preserve"> се цели да се упражнява контрол върху заразяването на пчелните кошери с този ендемичен паразит. Вароатозата е болест по медоносните пчели, причинявана от пчелен акар, който предизвиква отслабване в имунната система на пчелите и увеличава вторичните инфекции от вируси по тях. Контролът на вароатозата се извършва главно чрез намаляване на паразитното натоварване. Ако не бъдат взети мерки срещу нея, вароатозата силно понижава количеството добит пчелен мед в ЕС и води до загубата на пчелни колонии. Тъй като вароатозата е ендемична за ЕС и не може да бъде напълно премахната, единственият начин да се избегнат последиците от нея е пчелните кошери да се третират с продукти и по методи, които са одобрени. Необходима е финансова подкрепа, за да се помогне на производителите да посрещнат нарастващите разходи по третиране на пчелните кошери по подходящ начин (продукти и оборудване, като например предпазна мрежа). </w:t>
      </w:r>
    </w:p>
    <w:p>
      <w:pPr>
        <w:jc w:val="both"/>
        <w:rPr>
          <w:rFonts w:ascii="Times New Roman" w:hAnsi="Times New Roman" w:cs="Times New Roman"/>
          <w:noProof/>
          <w:sz w:val="24"/>
          <w:szCs w:val="24"/>
        </w:rPr>
      </w:pPr>
      <w:r>
        <w:rPr>
          <w:rFonts w:ascii="Times New Roman" w:hAnsi="Times New Roman"/>
          <w:noProof/>
          <w:sz w:val="24"/>
        </w:rPr>
        <w:t xml:space="preserve">Помощта по мярката за </w:t>
      </w:r>
      <w:r>
        <w:rPr>
          <w:rFonts w:ascii="Times New Roman" w:hAnsi="Times New Roman"/>
          <w:b/>
          <w:noProof/>
          <w:sz w:val="24"/>
        </w:rPr>
        <w:t>рационализиране на подвижното пчеларство</w:t>
      </w:r>
      <w:r>
        <w:rPr>
          <w:rFonts w:ascii="Times New Roman" w:hAnsi="Times New Roman"/>
          <w:noProof/>
          <w:sz w:val="24"/>
        </w:rPr>
        <w:t xml:space="preserve"> е предвидена да подпомага работата по придвижване на пчелните кошери в Съюза, както и предоставянето на места за пчеларите през сезона на цъфтеж. Управлението на подвижното пчеларство може да бъде улеснено чрез мерки като идентификация на пчелните кошери и рамките, регистър на подвижното пчеларство, инвестиции в материали, улесняващи подвижното пчеларство, и опис на разновидностите цветни растения. В някои държави членки подвижното пчеларство е от решаващо значение за задоволяване на хранителните потребности на пчелите и осигуряване на опрашването на растенията. </w:t>
      </w:r>
    </w:p>
    <w:p>
      <w:pPr>
        <w:jc w:val="both"/>
        <w:rPr>
          <w:rFonts w:ascii="Times New Roman" w:hAnsi="Times New Roman" w:cs="Times New Roman"/>
          <w:noProof/>
          <w:sz w:val="24"/>
          <w:szCs w:val="24"/>
        </w:rPr>
      </w:pPr>
      <w:r>
        <w:rPr>
          <w:rFonts w:ascii="Times New Roman" w:hAnsi="Times New Roman"/>
          <w:noProof/>
          <w:sz w:val="24"/>
        </w:rPr>
        <w:t xml:space="preserve">Мерките за подпомагане на извършването на </w:t>
      </w:r>
      <w:r>
        <w:rPr>
          <w:rFonts w:ascii="Times New Roman" w:hAnsi="Times New Roman"/>
          <w:b/>
          <w:noProof/>
          <w:sz w:val="24"/>
        </w:rPr>
        <w:t>анализ на пчелния мед</w:t>
      </w:r>
      <w:r>
        <w:rPr>
          <w:rFonts w:ascii="Times New Roman" w:hAnsi="Times New Roman"/>
          <w:noProof/>
          <w:sz w:val="24"/>
        </w:rPr>
        <w:t xml:space="preserve"> имат за цел да подобрят предлагането на пазара на пчелен мед. Анализите на пчелния мед позволяват на пчеларите да гарантират, че пуснатият на пазара мед отговаря на физико-химичните характеристики, посочени в Директива 2001/110/ЕО на Съвета относно меда</w:t>
      </w:r>
      <w:r>
        <w:rPr>
          <w:rFonts w:ascii="Times New Roman" w:hAnsi="Times New Roman"/>
          <w:noProof/>
          <w:sz w:val="24"/>
          <w:vertAlign w:val="superscript"/>
        </w:rPr>
        <w:footnoteReference w:id="10"/>
      </w:r>
      <w:r>
        <w:rPr>
          <w:rFonts w:ascii="Times New Roman" w:hAnsi="Times New Roman"/>
          <w:noProof/>
          <w:sz w:val="24"/>
        </w:rPr>
        <w:t>; анализите на ботаническия произход на пчелния мед позволяват на пчеларите да разберат точния състав на събрания мед и по този начин да получат по-добра цена за своя продукт. Финансовата подкрепа за анализи на пчелния мед е от съществено значение, за да бъде тази услуга достъпна за по-голям брой пчелари.</w:t>
      </w:r>
    </w:p>
    <w:p>
      <w:pPr>
        <w:jc w:val="both"/>
        <w:rPr>
          <w:rFonts w:ascii="Times New Roman" w:hAnsi="Times New Roman" w:cs="Times New Roman"/>
          <w:noProof/>
          <w:sz w:val="24"/>
          <w:szCs w:val="24"/>
        </w:rPr>
      </w:pPr>
      <w:r>
        <w:rPr>
          <w:rFonts w:ascii="Times New Roman" w:hAnsi="Times New Roman"/>
          <w:b/>
          <w:noProof/>
          <w:sz w:val="24"/>
        </w:rPr>
        <w:t>Подновяването на пчелните кошери</w:t>
      </w:r>
      <w:r>
        <w:rPr>
          <w:rFonts w:ascii="Times New Roman" w:hAnsi="Times New Roman"/>
          <w:noProof/>
          <w:sz w:val="24"/>
        </w:rPr>
        <w:t xml:space="preserve"> дава възможност за частично компенсиране на загубите на пчели и съответно за избягване на спадове в производството; мярката може да включва финансиране на дейности за насърчаване на производството на пчелни майки и закупуването на пчелни колонии.</w:t>
      </w:r>
    </w:p>
    <w:p>
      <w:pPr>
        <w:jc w:val="both"/>
        <w:rPr>
          <w:rFonts w:ascii="Times New Roman" w:hAnsi="Times New Roman" w:cs="Times New Roman"/>
          <w:noProof/>
          <w:sz w:val="24"/>
          <w:szCs w:val="24"/>
        </w:rPr>
      </w:pPr>
      <w:r>
        <w:rPr>
          <w:rFonts w:ascii="Times New Roman" w:hAnsi="Times New Roman"/>
          <w:noProof/>
          <w:sz w:val="24"/>
        </w:rPr>
        <w:t xml:space="preserve">Предоставената по този регламент възможност за включване в програмите за пчеларство на специфични проекти, насочени към </w:t>
      </w:r>
      <w:r>
        <w:rPr>
          <w:rFonts w:ascii="Times New Roman" w:hAnsi="Times New Roman"/>
          <w:b/>
          <w:noProof/>
          <w:sz w:val="24"/>
        </w:rPr>
        <w:t>приложни изследвания</w:t>
      </w:r>
      <w:r>
        <w:rPr>
          <w:rFonts w:ascii="Times New Roman" w:hAnsi="Times New Roman"/>
          <w:noProof/>
          <w:sz w:val="24"/>
        </w:rPr>
        <w:t xml:space="preserve"> за подобряване на качеството на пчелния мед, както и разпространението на резултатите от тези проекти, може да спомогне за увеличаване на познанията на производителите за специфични пчеларски практики.</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ManualHeading1"/>
        <w:rPr>
          <w:noProof/>
        </w:rPr>
      </w:pPr>
      <w:bookmarkStart w:id="24" w:name="_Toc468368359"/>
      <w:bookmarkStart w:id="25" w:name="_Toc468368704"/>
      <w:r>
        <w:rPr>
          <w:rFonts w:eastAsiaTheme="majorEastAsia"/>
        </w:rPr>
        <w:tab/>
      </w:r>
      <w:r>
        <w:rPr>
          <w:rStyle w:val="Heading2Char"/>
          <w:b/>
          <w:noProof/>
          <w:color w:val="auto"/>
        </w:rPr>
        <w:t>4.3</w:t>
      </w:r>
      <w:bookmarkEnd w:id="24"/>
      <w:r>
        <w:rPr>
          <w:noProof/>
        </w:rPr>
        <w:tab/>
      </w:r>
      <w:r>
        <w:rPr>
          <w:rStyle w:val="Heading2Char"/>
          <w:b/>
          <w:noProof/>
          <w:color w:val="auto"/>
        </w:rPr>
        <w:t>Бюджет на Съюза за националните програми за пчеларство и степен на използване</w:t>
      </w:r>
      <w:bookmarkEnd w:id="25"/>
    </w:p>
    <w:p>
      <w:pPr>
        <w:jc w:val="both"/>
        <w:rPr>
          <w:rFonts w:ascii="Times New Roman" w:hAnsi="Times New Roman" w:cs="Times New Roman"/>
          <w:noProof/>
          <w:sz w:val="24"/>
          <w:szCs w:val="24"/>
        </w:rPr>
      </w:pPr>
      <w:r>
        <w:rPr>
          <w:rFonts w:ascii="Times New Roman" w:hAnsi="Times New Roman"/>
          <w:noProof/>
          <w:sz w:val="24"/>
        </w:rPr>
        <w:t>Финансовите средства от Съюза, предназначени за сектора на пчеларството, са относително малко, но на всеки три години се увеличават, за да се вземат предвид нарастващите нужди на сектора, доброто усвояване на програмите и последователните разширения на Съюза. Финансовите средства от Съюза, предназначени за програмите за пчеларство за периода 2017—2019 г., ще бъдат увеличени на 36 млн. евро на пчеларска година.</w:t>
      </w:r>
    </w:p>
    <w:p>
      <w:pPr>
        <w:rPr>
          <w:rFonts w:ascii="Times New Roman" w:hAnsi="Times New Roman" w:cs="Times New Roman"/>
          <w:noProof/>
          <w:sz w:val="24"/>
          <w:szCs w:val="24"/>
        </w:rPr>
      </w:pPr>
      <w:r>
        <w:rPr>
          <w:rFonts w:ascii="Times New Roman" w:hAnsi="Times New Roman"/>
          <w:noProof/>
          <w:sz w:val="24"/>
        </w:rPr>
        <w:t>Таблица 1: Финансови средства от Съюза, предназначени за националните програми за пчеларство</w:t>
      </w:r>
    </w:p>
    <w:tbl>
      <w:tblPr>
        <w:tblStyle w:val="TableGrid"/>
        <w:tblW w:w="0" w:type="auto"/>
        <w:tblLook w:val="04A0" w:firstRow="1" w:lastRow="0" w:firstColumn="1" w:lastColumn="0" w:noHBand="0" w:noVBand="1"/>
      </w:tblPr>
      <w:tblGrid>
        <w:gridCol w:w="3462"/>
        <w:gridCol w:w="1942"/>
        <w:gridCol w:w="1942"/>
        <w:gridCol w:w="1942"/>
      </w:tblGrid>
      <w:tr>
        <w:tc>
          <w:tcPr>
            <w:tcW w:w="0" w:type="auto"/>
          </w:tcPr>
          <w:p>
            <w:pPr>
              <w:rPr>
                <w:rFonts w:ascii="Times New Roman" w:hAnsi="Times New Roman" w:cs="Times New Roman"/>
                <w:noProof/>
                <w:sz w:val="24"/>
                <w:szCs w:val="24"/>
              </w:rPr>
            </w:pPr>
            <w:r>
              <w:rPr>
                <w:rFonts w:ascii="Times New Roman" w:hAnsi="Times New Roman"/>
                <w:noProof/>
                <w:sz w:val="24"/>
              </w:rPr>
              <w:t xml:space="preserve">Налични финансови средства </w:t>
            </w:r>
            <w:r>
              <w:rPr>
                <w:rFonts w:ascii="Times New Roman" w:hAnsi="Times New Roman"/>
                <w:noProof/>
                <w:sz w:val="24"/>
                <w:u w:val="single"/>
              </w:rPr>
              <w:t>за пчеларска година</w:t>
            </w:r>
          </w:p>
        </w:tc>
        <w:tc>
          <w:tcPr>
            <w:tcW w:w="0" w:type="auto"/>
          </w:tcPr>
          <w:p>
            <w:pPr>
              <w:rPr>
                <w:rFonts w:ascii="Times New Roman" w:hAnsi="Times New Roman" w:cs="Times New Roman"/>
                <w:noProof/>
                <w:sz w:val="24"/>
                <w:szCs w:val="24"/>
              </w:rPr>
            </w:pPr>
            <w:r>
              <w:rPr>
                <w:rFonts w:ascii="Times New Roman" w:hAnsi="Times New Roman"/>
                <w:noProof/>
                <w:sz w:val="24"/>
              </w:rPr>
              <w:t>2013 пчеларска година</w:t>
            </w:r>
          </w:p>
          <w:p>
            <w:pPr>
              <w:rPr>
                <w:rFonts w:ascii="Times New Roman" w:hAnsi="Times New Roman" w:cs="Times New Roman"/>
                <w:noProof/>
                <w:sz w:val="24"/>
                <w:szCs w:val="24"/>
              </w:rPr>
            </w:pPr>
            <w:r>
              <w:rPr>
                <w:rFonts w:ascii="Times New Roman" w:hAnsi="Times New Roman"/>
                <w:noProof/>
                <w:sz w:val="24"/>
              </w:rPr>
              <w:t>Програми за периода 2011—2013 г.</w:t>
            </w:r>
          </w:p>
          <w:p>
            <w:pPr>
              <w:rPr>
                <w:rFonts w:ascii="Times New Roman" w:hAnsi="Times New Roman" w:cs="Times New Roman"/>
                <w:noProof/>
                <w:sz w:val="24"/>
                <w:szCs w:val="24"/>
              </w:rPr>
            </w:pPr>
          </w:p>
        </w:tc>
        <w:tc>
          <w:tcPr>
            <w:tcW w:w="0" w:type="auto"/>
          </w:tcPr>
          <w:p>
            <w:pPr>
              <w:rPr>
                <w:rFonts w:ascii="Times New Roman" w:hAnsi="Times New Roman" w:cs="Times New Roman"/>
                <w:noProof/>
                <w:sz w:val="24"/>
                <w:szCs w:val="24"/>
              </w:rPr>
            </w:pPr>
            <w:r>
              <w:rPr>
                <w:rFonts w:ascii="Times New Roman" w:hAnsi="Times New Roman"/>
                <w:noProof/>
                <w:sz w:val="24"/>
              </w:rPr>
              <w:t>2014 пчеларска година</w:t>
            </w:r>
          </w:p>
          <w:p>
            <w:pPr>
              <w:rPr>
                <w:rFonts w:ascii="Times New Roman" w:hAnsi="Times New Roman" w:cs="Times New Roman"/>
                <w:noProof/>
                <w:sz w:val="24"/>
                <w:szCs w:val="24"/>
              </w:rPr>
            </w:pPr>
            <w:r>
              <w:rPr>
                <w:rFonts w:ascii="Times New Roman" w:hAnsi="Times New Roman"/>
                <w:noProof/>
                <w:sz w:val="24"/>
              </w:rPr>
              <w:t>Програми за периода 2014—2016 г.</w:t>
            </w:r>
          </w:p>
          <w:p>
            <w:pPr>
              <w:rPr>
                <w:rFonts w:ascii="Times New Roman" w:hAnsi="Times New Roman" w:cs="Times New Roman"/>
                <w:noProof/>
                <w:sz w:val="24"/>
                <w:szCs w:val="24"/>
              </w:rPr>
            </w:pPr>
          </w:p>
        </w:tc>
        <w:tc>
          <w:tcPr>
            <w:tcW w:w="0" w:type="auto"/>
          </w:tcPr>
          <w:p>
            <w:pPr>
              <w:rPr>
                <w:rFonts w:ascii="Times New Roman" w:hAnsi="Times New Roman" w:cs="Times New Roman"/>
                <w:noProof/>
                <w:sz w:val="24"/>
                <w:szCs w:val="24"/>
              </w:rPr>
            </w:pPr>
            <w:r>
              <w:rPr>
                <w:rFonts w:ascii="Times New Roman" w:hAnsi="Times New Roman"/>
                <w:noProof/>
                <w:sz w:val="24"/>
              </w:rPr>
              <w:t>2015 пчеларска година</w:t>
            </w:r>
          </w:p>
          <w:p>
            <w:pPr>
              <w:rPr>
                <w:rFonts w:ascii="Times New Roman" w:hAnsi="Times New Roman" w:cs="Times New Roman"/>
                <w:noProof/>
                <w:sz w:val="24"/>
                <w:szCs w:val="24"/>
              </w:rPr>
            </w:pPr>
            <w:r>
              <w:rPr>
                <w:rFonts w:ascii="Times New Roman" w:hAnsi="Times New Roman"/>
                <w:noProof/>
                <w:sz w:val="24"/>
              </w:rPr>
              <w:t>Програми за периода 2014—2016 г.</w:t>
            </w:r>
          </w:p>
          <w:p>
            <w:pPr>
              <w:rPr>
                <w:rFonts w:ascii="Times New Roman" w:hAnsi="Times New Roman" w:cs="Times New Roman"/>
                <w:noProof/>
                <w:sz w:val="24"/>
                <w:szCs w:val="24"/>
              </w:rPr>
            </w:pPr>
          </w:p>
        </w:tc>
      </w:tr>
      <w:tr>
        <w:tc>
          <w:tcPr>
            <w:tcW w:w="0" w:type="auto"/>
          </w:tcPr>
          <w:p>
            <w:pPr>
              <w:rPr>
                <w:rFonts w:ascii="Times New Roman" w:hAnsi="Times New Roman" w:cs="Times New Roman"/>
                <w:noProof/>
                <w:sz w:val="24"/>
                <w:szCs w:val="24"/>
              </w:rPr>
            </w:pPr>
            <w:r>
              <w:rPr>
                <w:rFonts w:ascii="Times New Roman" w:hAnsi="Times New Roman"/>
                <w:noProof/>
                <w:sz w:val="24"/>
              </w:rPr>
              <w:t>EUR</w:t>
            </w:r>
          </w:p>
        </w:tc>
        <w:tc>
          <w:tcPr>
            <w:tcW w:w="0" w:type="auto"/>
          </w:tcPr>
          <w:p>
            <w:pPr>
              <w:rPr>
                <w:rFonts w:ascii="Times New Roman" w:hAnsi="Times New Roman" w:cs="Times New Roman"/>
                <w:noProof/>
                <w:sz w:val="24"/>
                <w:szCs w:val="24"/>
              </w:rPr>
            </w:pPr>
            <w:r>
              <w:rPr>
                <w:rFonts w:ascii="Times New Roman" w:hAnsi="Times New Roman"/>
                <w:noProof/>
                <w:sz w:val="24"/>
              </w:rPr>
              <w:t>32 000 000</w:t>
            </w:r>
          </w:p>
        </w:tc>
        <w:tc>
          <w:tcPr>
            <w:tcW w:w="0" w:type="auto"/>
          </w:tcPr>
          <w:p>
            <w:pPr>
              <w:rPr>
                <w:rFonts w:ascii="Times New Roman" w:hAnsi="Times New Roman" w:cs="Times New Roman"/>
                <w:noProof/>
                <w:sz w:val="24"/>
                <w:szCs w:val="24"/>
              </w:rPr>
            </w:pPr>
            <w:r>
              <w:rPr>
                <w:rFonts w:ascii="Times New Roman" w:hAnsi="Times New Roman"/>
                <w:noProof/>
                <w:sz w:val="24"/>
              </w:rPr>
              <w:t>33 100 000</w:t>
            </w:r>
          </w:p>
        </w:tc>
        <w:tc>
          <w:tcPr>
            <w:tcW w:w="0" w:type="auto"/>
          </w:tcPr>
          <w:p>
            <w:pPr>
              <w:rPr>
                <w:rFonts w:ascii="Times New Roman" w:hAnsi="Times New Roman" w:cs="Times New Roman"/>
                <w:noProof/>
                <w:sz w:val="24"/>
                <w:szCs w:val="24"/>
              </w:rPr>
            </w:pPr>
            <w:r>
              <w:rPr>
                <w:rFonts w:ascii="Times New Roman" w:hAnsi="Times New Roman"/>
                <w:noProof/>
                <w:sz w:val="24"/>
              </w:rPr>
              <w:t>33 100 000</w:t>
            </w:r>
          </w:p>
        </w:tc>
      </w:tr>
      <w:tr>
        <w:tc>
          <w:tcPr>
            <w:tcW w:w="0" w:type="auto"/>
          </w:tcPr>
          <w:p>
            <w:pPr>
              <w:rPr>
                <w:rFonts w:ascii="Times New Roman" w:hAnsi="Times New Roman" w:cs="Times New Roman"/>
                <w:noProof/>
                <w:sz w:val="24"/>
                <w:szCs w:val="24"/>
              </w:rPr>
            </w:pPr>
            <w:r>
              <w:rPr>
                <w:rFonts w:ascii="Times New Roman" w:hAnsi="Times New Roman"/>
                <w:noProof/>
                <w:sz w:val="24"/>
              </w:rPr>
              <w:t>Размер на финансовите средства от Съюза, използвани от държавите членки в EUR</w:t>
            </w:r>
          </w:p>
        </w:tc>
        <w:tc>
          <w:tcPr>
            <w:tcW w:w="0" w:type="auto"/>
          </w:tcPr>
          <w:p>
            <w:pPr>
              <w:rPr>
                <w:rFonts w:ascii="Times New Roman" w:hAnsi="Times New Roman" w:cs="Times New Roman"/>
                <w:noProof/>
                <w:sz w:val="24"/>
                <w:szCs w:val="24"/>
              </w:rPr>
            </w:pPr>
            <w:r>
              <w:rPr>
                <w:rFonts w:ascii="Times New Roman" w:hAnsi="Times New Roman"/>
                <w:noProof/>
                <w:sz w:val="24"/>
              </w:rPr>
              <w:t>29 160 781</w:t>
            </w:r>
          </w:p>
        </w:tc>
        <w:tc>
          <w:tcPr>
            <w:tcW w:w="0" w:type="auto"/>
          </w:tcPr>
          <w:p>
            <w:pPr>
              <w:rPr>
                <w:rFonts w:ascii="Times New Roman" w:hAnsi="Times New Roman" w:cs="Times New Roman"/>
                <w:noProof/>
                <w:sz w:val="24"/>
                <w:szCs w:val="24"/>
              </w:rPr>
            </w:pPr>
            <w:r>
              <w:rPr>
                <w:rFonts w:ascii="Times New Roman" w:hAnsi="Times New Roman"/>
                <w:noProof/>
                <w:sz w:val="24"/>
              </w:rPr>
              <w:t>30 430 265</w:t>
            </w:r>
          </w:p>
        </w:tc>
        <w:tc>
          <w:tcPr>
            <w:tcW w:w="0" w:type="auto"/>
          </w:tcPr>
          <w:p>
            <w:pPr>
              <w:rPr>
                <w:rFonts w:ascii="Times New Roman" w:hAnsi="Times New Roman" w:cs="Times New Roman"/>
                <w:noProof/>
                <w:sz w:val="24"/>
                <w:szCs w:val="24"/>
              </w:rPr>
            </w:pPr>
            <w:r>
              <w:rPr>
                <w:rFonts w:ascii="Times New Roman" w:hAnsi="Times New Roman"/>
                <w:noProof/>
                <w:sz w:val="24"/>
              </w:rPr>
              <w:t>30 874 274</w:t>
            </w:r>
          </w:p>
        </w:tc>
      </w:tr>
      <w:tr>
        <w:tc>
          <w:tcPr>
            <w:tcW w:w="0" w:type="auto"/>
          </w:tcPr>
          <w:p>
            <w:pPr>
              <w:rPr>
                <w:rFonts w:ascii="Times New Roman" w:hAnsi="Times New Roman" w:cs="Times New Roman"/>
                <w:noProof/>
                <w:sz w:val="24"/>
                <w:szCs w:val="24"/>
              </w:rPr>
            </w:pPr>
            <w:r>
              <w:rPr>
                <w:rFonts w:ascii="Times New Roman" w:hAnsi="Times New Roman"/>
                <w:noProof/>
                <w:sz w:val="24"/>
              </w:rPr>
              <w:t>Степен на използване</w:t>
            </w:r>
          </w:p>
        </w:tc>
        <w:tc>
          <w:tcPr>
            <w:tcW w:w="0" w:type="auto"/>
          </w:tcPr>
          <w:p>
            <w:pPr>
              <w:rPr>
                <w:rFonts w:ascii="Times New Roman" w:hAnsi="Times New Roman" w:cs="Times New Roman"/>
                <w:noProof/>
                <w:sz w:val="24"/>
                <w:szCs w:val="24"/>
              </w:rPr>
            </w:pPr>
            <w:r>
              <w:rPr>
                <w:rFonts w:ascii="Times New Roman" w:hAnsi="Times New Roman"/>
                <w:noProof/>
                <w:sz w:val="24"/>
              </w:rPr>
              <w:t>91 %</w:t>
            </w:r>
          </w:p>
        </w:tc>
        <w:tc>
          <w:tcPr>
            <w:tcW w:w="0" w:type="auto"/>
          </w:tcPr>
          <w:p>
            <w:pPr>
              <w:rPr>
                <w:rFonts w:ascii="Times New Roman" w:hAnsi="Times New Roman" w:cs="Times New Roman"/>
                <w:noProof/>
                <w:sz w:val="24"/>
                <w:szCs w:val="24"/>
              </w:rPr>
            </w:pPr>
            <w:r>
              <w:rPr>
                <w:rFonts w:ascii="Times New Roman" w:hAnsi="Times New Roman"/>
                <w:noProof/>
                <w:sz w:val="24"/>
              </w:rPr>
              <w:t>92 %</w:t>
            </w:r>
          </w:p>
        </w:tc>
        <w:tc>
          <w:tcPr>
            <w:tcW w:w="0" w:type="auto"/>
          </w:tcPr>
          <w:p>
            <w:pPr>
              <w:rPr>
                <w:rFonts w:ascii="Times New Roman" w:hAnsi="Times New Roman" w:cs="Times New Roman"/>
                <w:noProof/>
                <w:sz w:val="24"/>
                <w:szCs w:val="24"/>
              </w:rPr>
            </w:pPr>
            <w:r>
              <w:rPr>
                <w:rFonts w:ascii="Times New Roman" w:hAnsi="Times New Roman"/>
                <w:noProof/>
                <w:sz w:val="24"/>
              </w:rPr>
              <w:t>93 %</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Всички държави членки</w:t>
      </w:r>
      <w:r>
        <w:rPr>
          <w:rStyle w:val="FootnoteReference"/>
          <w:rFonts w:ascii="Times New Roman" w:hAnsi="Times New Roman"/>
          <w:noProof/>
          <w:sz w:val="24"/>
        </w:rPr>
        <w:footnoteReference w:id="11"/>
      </w:r>
      <w:r>
        <w:rPr>
          <w:rFonts w:ascii="Times New Roman" w:hAnsi="Times New Roman"/>
          <w:noProof/>
          <w:sz w:val="24"/>
        </w:rPr>
        <w:t xml:space="preserve"> са изпратили уведомление за национална програма за пчеларство за периодите 2011—2013 г. и 2014—2016 г.</w:t>
      </w:r>
    </w:p>
    <w:p>
      <w:pPr>
        <w:jc w:val="both"/>
        <w:rPr>
          <w:rFonts w:ascii="Times New Roman" w:hAnsi="Times New Roman" w:cs="Times New Roman"/>
          <w:noProof/>
          <w:sz w:val="24"/>
          <w:szCs w:val="24"/>
        </w:rPr>
      </w:pPr>
      <w:r>
        <w:rPr>
          <w:rFonts w:ascii="Times New Roman" w:hAnsi="Times New Roman"/>
          <w:noProof/>
          <w:sz w:val="24"/>
        </w:rPr>
        <w:t>Финансовото участие на Съюза в програмите за пчеларство е в размер на 50 % от разходите, поети от държавите членки. По-специално това означава, че за пчеларската 2013 година на пчеларския сектор са предоставени общо 64 млн. евро: 32 млн. евро от бюджета на Съюза и 32 млн. евро от националните бюджети на държавите членки. За всяка от пчеларските 2014 г. и 2015 г. са предоставени общо 66,2 млн. евро: 33,1 млн. евро от бюджета на Съюза и 33,1 млн. евро от националните бюджети на държавите членки.</w:t>
      </w:r>
    </w:p>
    <w:p>
      <w:pPr>
        <w:jc w:val="both"/>
        <w:rPr>
          <w:rFonts w:ascii="Times New Roman" w:hAnsi="Times New Roman" w:cs="Times New Roman"/>
          <w:noProof/>
          <w:sz w:val="24"/>
          <w:szCs w:val="24"/>
        </w:rPr>
      </w:pPr>
      <w:r>
        <w:rPr>
          <w:rFonts w:ascii="Times New Roman" w:hAnsi="Times New Roman"/>
          <w:noProof/>
          <w:sz w:val="24"/>
        </w:rPr>
        <w:t>Както през предходните години, държавите членки са използвали почти всички средства, предоставени за тези програми от Съюза. Средната степен на използване за ЕС е отлична: за пчеларските 2013 г., 2014 г. и 2015 г. е съответно 91 %, 92 % и 93 %.</w:t>
      </w:r>
    </w:p>
    <w:p>
      <w:pPr>
        <w:pStyle w:val="ManualHeading2"/>
        <w:rPr>
          <w:noProof/>
        </w:rPr>
      </w:pPr>
      <w:bookmarkStart w:id="26" w:name="_Toc261355716"/>
      <w:bookmarkStart w:id="27" w:name="_Toc468368360"/>
      <w:bookmarkStart w:id="28" w:name="_Toc468368705"/>
      <w:r>
        <w:tab/>
      </w:r>
      <w:r>
        <w:rPr>
          <w:noProof/>
        </w:rPr>
        <w:t>4.4</w:t>
      </w:r>
      <w:r>
        <w:rPr>
          <w:noProof/>
        </w:rPr>
        <w:tab/>
        <w:t xml:space="preserve">Разпределение на </w:t>
      </w:r>
      <w:bookmarkEnd w:id="26"/>
      <w:r>
        <w:rPr>
          <w:noProof/>
        </w:rPr>
        <w:t>финансовото участие на Съюза по държави членки</w:t>
      </w:r>
      <w:bookmarkEnd w:id="27"/>
      <w:bookmarkEnd w:id="28"/>
    </w:p>
    <w:p>
      <w:pPr>
        <w:rPr>
          <w:noProof/>
        </w:rPr>
      </w:pPr>
    </w:p>
    <w:p>
      <w:pPr>
        <w:jc w:val="both"/>
        <w:rPr>
          <w:rFonts w:ascii="Times New Roman" w:hAnsi="Times New Roman" w:cs="Times New Roman"/>
          <w:noProof/>
          <w:sz w:val="24"/>
          <w:szCs w:val="24"/>
        </w:rPr>
      </w:pPr>
      <w:r>
        <w:rPr>
          <w:rFonts w:ascii="Times New Roman" w:hAnsi="Times New Roman"/>
          <w:b/>
          <w:noProof/>
          <w:sz w:val="24"/>
        </w:rPr>
        <w:t>Основният фактор за разпределение на финансовото участие на Съюза по държави членки</w:t>
      </w:r>
      <w:r>
        <w:rPr>
          <w:rFonts w:ascii="Times New Roman" w:hAnsi="Times New Roman"/>
          <w:noProof/>
          <w:sz w:val="24"/>
        </w:rPr>
        <w:t xml:space="preserve"> е </w:t>
      </w:r>
      <w:r>
        <w:rPr>
          <w:rFonts w:ascii="Times New Roman" w:hAnsi="Times New Roman"/>
          <w:b/>
          <w:noProof/>
          <w:sz w:val="24"/>
        </w:rPr>
        <w:t xml:space="preserve">броят на пчелните кошери </w:t>
      </w:r>
      <w:r>
        <w:rPr>
          <w:rFonts w:ascii="Times New Roman" w:hAnsi="Times New Roman"/>
          <w:noProof/>
          <w:sz w:val="24"/>
        </w:rPr>
        <w:t>на тяхната територия.</w:t>
      </w:r>
    </w:p>
    <w:p>
      <w:pPr>
        <w:jc w:val="both"/>
        <w:rPr>
          <w:rFonts w:ascii="Times New Roman" w:hAnsi="Times New Roman" w:cs="Times New Roman"/>
          <w:noProof/>
          <w:sz w:val="24"/>
          <w:szCs w:val="24"/>
        </w:rPr>
      </w:pPr>
      <w:r>
        <w:rPr>
          <w:rFonts w:ascii="Times New Roman" w:hAnsi="Times New Roman"/>
          <w:noProof/>
          <w:sz w:val="24"/>
        </w:rPr>
        <w:t xml:space="preserve">Финансовите средства от Съюза се разпределят в съответствие с дела на всяка държава членка в общия брой пчелни кошери в Съюза и въз основа на данните за прогнозните разходи, съобщени от държавите членки в техните програми. </w:t>
      </w:r>
    </w:p>
    <w:p>
      <w:pPr>
        <w:jc w:val="both"/>
        <w:rPr>
          <w:rFonts w:ascii="Times New Roman" w:hAnsi="Times New Roman" w:cs="Times New Roman"/>
          <w:noProof/>
          <w:sz w:val="24"/>
          <w:szCs w:val="24"/>
        </w:rPr>
      </w:pPr>
      <w:r>
        <w:rPr>
          <w:rFonts w:ascii="Times New Roman" w:hAnsi="Times New Roman"/>
          <w:noProof/>
          <w:sz w:val="24"/>
        </w:rPr>
        <w:t>Държавите членки съобщават броя на пчелните кошери, които се намират на тяхна територия към момента на представянето на програмите за пчеларство пред Комисията. Броят на пчелните кошери в Съюза и разбивката по държави членки се публикува в Регламент за изпълнение на Комисията за изменение на приложение I към Регламент (ЕО) № 917/2004</w:t>
      </w:r>
      <w:r>
        <w:rPr>
          <w:rStyle w:val="FootnoteReference"/>
          <w:rFonts w:ascii="Times New Roman" w:hAnsi="Times New Roman"/>
          <w:noProof/>
          <w:sz w:val="24"/>
        </w:rPr>
        <w:footnoteReference w:id="1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По броя на пчелните кошери във всяка държава членка, изчислен като процентен дял от общия брой пчелни кошери в ЕС, се определя теоретичният максимален процентен дял от бюджета, на който всяка държава членка има право. В случай че прогнозираните разходи от дадена държава членка са по-малко от максималния бюджет, на който държавата има право, непоисканата от тази държава членка сума се преразпределя между останалите държави.</w:t>
      </w:r>
    </w:p>
    <w:p>
      <w:pPr>
        <w:jc w:val="both"/>
        <w:rPr>
          <w:rFonts w:ascii="Times New Roman" w:hAnsi="Times New Roman" w:cs="Times New Roman"/>
          <w:noProof/>
          <w:sz w:val="24"/>
          <w:szCs w:val="24"/>
        </w:rPr>
      </w:pPr>
      <w:r>
        <w:rPr>
          <w:rFonts w:ascii="Times New Roman" w:hAnsi="Times New Roman"/>
          <w:noProof/>
          <w:sz w:val="24"/>
        </w:rPr>
        <w:t>В резултат на това държавите членки с най-голям брой пчелни кошери получават най-голям дял от финансовите средства от Съюза. За пчелните 2013 г., 2014 г. и 2015 г. на Испания — държавата членка с най-голям брой пчелни кошери в Съюза — е отпуснат най-големият дял от финансовите средства от Съюза. На петте държави членки с най-голям брой пчелни кошери (Испания, Франция, Гърция, Румъния и Италия) са отпуснати около половината от общите финансови средства от ЕС за пчеларските 2013 г., 2014 г. и 2015 г.</w:t>
      </w:r>
    </w:p>
    <w:p>
      <w:pPr>
        <w:jc w:val="both"/>
        <w:rPr>
          <w:rFonts w:ascii="Times New Roman" w:hAnsi="Times New Roman" w:cs="Times New Roman"/>
          <w:noProof/>
          <w:sz w:val="24"/>
          <w:szCs w:val="24"/>
        </w:rPr>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pPr>
    </w:p>
    <w:p>
      <w:pPr>
        <w:jc w:val="both"/>
        <w:rPr>
          <w:rFonts w:ascii="Times New Roman" w:hAnsi="Times New Roman" w:cs="Times New Roman"/>
          <w:noProof/>
          <w:sz w:val="24"/>
          <w:szCs w:val="24"/>
        </w:rPr>
      </w:pPr>
      <w:r>
        <w:rPr>
          <w:rFonts w:ascii="Times New Roman" w:hAnsi="Times New Roman"/>
          <w:noProof/>
          <w:sz w:val="24"/>
        </w:rPr>
        <w:t>Фигура 4: Разпределение на финансовото участие на Съюза по държави членки за пчеларската 2015 година</w: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w:drawing>
          <wp:inline distT="0" distB="0" distL="0" distR="0">
            <wp:extent cx="4578350" cy="427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8350" cy="4273550"/>
                    </a:xfrm>
                    <a:prstGeom prst="rect">
                      <a:avLst/>
                    </a:prstGeom>
                    <a:noFill/>
                  </pic:spPr>
                </pic:pic>
              </a:graphicData>
            </a:graphic>
          </wp:inline>
        </w:drawing>
      </w:r>
    </w:p>
    <w:p>
      <w:pPr>
        <w:jc w:val="both"/>
        <w:rPr>
          <w:rFonts w:ascii="Times New Roman" w:hAnsi="Times New Roman" w:cs="Times New Roman"/>
          <w:noProof/>
          <w:sz w:val="24"/>
          <w:szCs w:val="24"/>
        </w:rPr>
      </w:pPr>
    </w:p>
    <w:p>
      <w:pPr>
        <w:pStyle w:val="ManualHeading2"/>
        <w:rPr>
          <w:noProof/>
        </w:rPr>
      </w:pPr>
      <w:bookmarkStart w:id="29" w:name="_Toc468368361"/>
      <w:bookmarkStart w:id="30" w:name="_Toc468368706"/>
      <w:r>
        <w:tab/>
      </w:r>
      <w:r>
        <w:rPr>
          <w:noProof/>
        </w:rPr>
        <w:t>4.5</w:t>
      </w:r>
      <w:r>
        <w:rPr>
          <w:noProof/>
        </w:rPr>
        <w:tab/>
        <w:t>Направени разходи по вид мярка</w:t>
      </w:r>
      <w:bookmarkEnd w:id="29"/>
      <w:bookmarkEnd w:id="30"/>
    </w:p>
    <w:p>
      <w:pPr>
        <w:rPr>
          <w:noProof/>
        </w:rPr>
      </w:pPr>
    </w:p>
    <w:p>
      <w:pPr>
        <w:jc w:val="both"/>
        <w:rPr>
          <w:rFonts w:ascii="Times New Roman" w:hAnsi="Times New Roman" w:cs="Times New Roman"/>
          <w:noProof/>
          <w:sz w:val="24"/>
          <w:szCs w:val="24"/>
        </w:rPr>
      </w:pPr>
      <w:r>
        <w:rPr>
          <w:rFonts w:ascii="Times New Roman" w:hAnsi="Times New Roman"/>
          <w:noProof/>
          <w:sz w:val="24"/>
        </w:rPr>
        <w:t>В края на всяка пчеларска година държавите членки уведомяват Комисията за направените от тях разходи по вид мярка в съответствие с член 6 от Регламент (ЕО) № 917/2004 на Комисията.</w:t>
      </w:r>
    </w:p>
    <w:p>
      <w:pPr>
        <w:jc w:val="both"/>
        <w:rPr>
          <w:rFonts w:ascii="Times New Roman" w:hAnsi="Times New Roman" w:cs="Times New Roman"/>
          <w:noProof/>
          <w:sz w:val="24"/>
          <w:szCs w:val="24"/>
        </w:rPr>
      </w:pPr>
      <w:r>
        <w:rPr>
          <w:rFonts w:ascii="Times New Roman" w:hAnsi="Times New Roman"/>
          <w:noProof/>
          <w:sz w:val="24"/>
        </w:rPr>
        <w:t>Разбивката на разходите по вид мярка за пчеларските 2013 г., 2014 г. и 2015 г. не се е променила като цяло спрямо предходния доклад на Комисията.</w:t>
      </w:r>
    </w:p>
    <w:p>
      <w:pPr>
        <w:jc w:val="both"/>
        <w:rPr>
          <w:rFonts w:ascii="Times New Roman" w:hAnsi="Times New Roman" w:cs="Times New Roman"/>
          <w:noProof/>
          <w:sz w:val="24"/>
          <w:szCs w:val="24"/>
        </w:rPr>
      </w:pPr>
      <w:r>
        <w:rPr>
          <w:rFonts w:ascii="Times New Roman" w:hAnsi="Times New Roman"/>
          <w:b/>
          <w:noProof/>
          <w:sz w:val="24"/>
        </w:rPr>
        <w:t>Борбата срещу вароатозата и техническата помощ за пчеларите и организациите на пчеларите</w:t>
      </w:r>
      <w:r>
        <w:rPr>
          <w:rFonts w:ascii="Times New Roman" w:hAnsi="Times New Roman"/>
          <w:noProof/>
          <w:sz w:val="24"/>
        </w:rPr>
        <w:t xml:space="preserve"> са двете най-широко използвани мерки (всяка от които възлиза на около 29 % от общите разходи). Този факт отразява нуждите на сектора от продължаване на инвестициите в пчеларско оборудване, непрекъснато осъвременяване на пчеларските практики с оглед на борбата срещу болестите и агресорите в пчелните кошери, както и нуждата да се обучават нови пчелари.</w:t>
      </w:r>
    </w:p>
    <w:p>
      <w:pPr>
        <w:jc w:val="both"/>
        <w:rPr>
          <w:rFonts w:ascii="Times New Roman" w:hAnsi="Times New Roman" w:cs="Times New Roman"/>
          <w:noProof/>
          <w:sz w:val="24"/>
          <w:szCs w:val="24"/>
        </w:rPr>
      </w:pPr>
      <w:r>
        <w:rPr>
          <w:rFonts w:ascii="Times New Roman" w:hAnsi="Times New Roman"/>
          <w:noProof/>
          <w:sz w:val="24"/>
        </w:rPr>
        <w:t xml:space="preserve">Разходите за третата най-широко използвана мярка — </w:t>
      </w:r>
      <w:r>
        <w:rPr>
          <w:rFonts w:ascii="Times New Roman" w:hAnsi="Times New Roman"/>
          <w:b/>
          <w:noProof/>
          <w:sz w:val="24"/>
        </w:rPr>
        <w:t>рационализиране на подвижното пчеларство</w:t>
      </w:r>
      <w:r>
        <w:rPr>
          <w:rFonts w:ascii="Times New Roman" w:hAnsi="Times New Roman"/>
          <w:noProof/>
          <w:sz w:val="24"/>
        </w:rPr>
        <w:t xml:space="preserve"> — възлизат на около 19 % от общите разходи. В някои държави членки подвижното пчеларство е изключително важна пчеларска практика, която е необходима за задоволяването на хранителните потребности на медоносните пчели през целия пчеларски сезон и за осигуряването на функциите по опрашване.</w:t>
      </w:r>
    </w:p>
    <w:p>
      <w:pPr>
        <w:jc w:val="both"/>
        <w:rPr>
          <w:rFonts w:ascii="Times New Roman" w:hAnsi="Times New Roman" w:cs="Times New Roman"/>
          <w:noProof/>
          <w:sz w:val="24"/>
          <w:szCs w:val="24"/>
        </w:rPr>
      </w:pPr>
      <w:r>
        <w:rPr>
          <w:rFonts w:ascii="Times New Roman" w:hAnsi="Times New Roman"/>
          <w:noProof/>
          <w:sz w:val="24"/>
        </w:rPr>
        <w:t xml:space="preserve">По мярката за </w:t>
      </w:r>
      <w:r>
        <w:rPr>
          <w:rFonts w:ascii="Times New Roman" w:hAnsi="Times New Roman"/>
          <w:b/>
          <w:noProof/>
          <w:sz w:val="24"/>
        </w:rPr>
        <w:t>подновяване на пчелните кошери</w:t>
      </w:r>
      <w:r>
        <w:rPr>
          <w:rFonts w:ascii="Times New Roman" w:hAnsi="Times New Roman"/>
          <w:noProof/>
          <w:sz w:val="24"/>
        </w:rPr>
        <w:t xml:space="preserve"> са направени около 15 % от общите разходи и това е четвъртата най-широко използвана мярка, последвана на пето място от мярката за </w:t>
      </w:r>
      <w:r>
        <w:rPr>
          <w:rFonts w:ascii="Times New Roman" w:hAnsi="Times New Roman"/>
          <w:b/>
          <w:noProof/>
          <w:sz w:val="24"/>
        </w:rPr>
        <w:t>приложни изследвания</w:t>
      </w:r>
      <w:r>
        <w:rPr>
          <w:rFonts w:ascii="Times New Roman" w:hAnsi="Times New Roman"/>
          <w:noProof/>
          <w:sz w:val="24"/>
        </w:rPr>
        <w:t xml:space="preserve"> (около 5 % от общите разходи) и на шесто място от мярката за </w:t>
      </w:r>
      <w:r>
        <w:rPr>
          <w:rFonts w:ascii="Times New Roman" w:hAnsi="Times New Roman"/>
          <w:b/>
          <w:noProof/>
          <w:sz w:val="24"/>
        </w:rPr>
        <w:t>анализи на пчелния мед</w:t>
      </w:r>
      <w:r>
        <w:rPr>
          <w:rFonts w:ascii="Times New Roman" w:hAnsi="Times New Roman"/>
          <w:noProof/>
          <w:sz w:val="24"/>
        </w:rPr>
        <w:t xml:space="preserve"> (около 3 % от общите разходи).</w:t>
      </w:r>
    </w:p>
    <w:p>
      <w:pPr>
        <w:jc w:val="both"/>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hAnsi="Times New Roman"/>
          <w:noProof/>
          <w:sz w:val="24"/>
        </w:rPr>
        <w:t>Фигура 5: Направени разходи по вид мярка за пчеларската 2015 година</w:t>
      </w:r>
    </w:p>
    <w:p>
      <w:pPr>
        <w:jc w:val="center"/>
        <w:rPr>
          <w:rFonts w:ascii="Times New Roman" w:hAnsi="Times New Roman" w:cs="Times New Roman"/>
          <w:noProof/>
          <w:sz w:val="24"/>
          <w:szCs w:val="24"/>
        </w:rPr>
      </w:pPr>
      <w:r>
        <w:rPr>
          <w:rFonts w:ascii="Times New Roman" w:hAnsi="Times New Roman" w:cs="Times New Roman"/>
          <w:noProof/>
          <w:sz w:val="24"/>
          <w:szCs w:val="24"/>
          <w:lang w:val="en-US" w:eastAsia="en-US" w:bidi="ar-SA"/>
        </w:rPr>
        <w:drawing>
          <wp:inline distT="0" distB="0" distL="0" distR="0">
            <wp:extent cx="5343276" cy="39330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2">
                      <a:extLst>
                        <a:ext uri="{28A0092B-C50C-407E-A947-70E740481C1C}">
                          <a14:useLocalDpi xmlns:a14="http://schemas.microsoft.com/office/drawing/2010/main" val="0"/>
                        </a:ext>
                      </a:extLst>
                    </a:blip>
                    <a:srcRect l="4463" r="13047"/>
                    <a:stretch/>
                  </pic:blipFill>
                  <pic:spPr bwMode="auto">
                    <a:xfrm>
                      <a:off x="0" y="0"/>
                      <a:ext cx="5355667" cy="3942122"/>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ManualHeading1"/>
        <w:rPr>
          <w:rStyle w:val="Heading1Char"/>
          <w:noProof/>
        </w:rPr>
      </w:pPr>
      <w:bookmarkStart w:id="31" w:name="_Toc261355720"/>
      <w:bookmarkStart w:id="32" w:name="_Toc468368362"/>
      <w:bookmarkStart w:id="33" w:name="_Toc468368707"/>
      <w:r>
        <w:rPr>
          <w:noProof/>
        </w:rPr>
        <w:t>5.</w:t>
      </w:r>
      <w:r>
        <w:rPr>
          <w:noProof/>
        </w:rPr>
        <w:tab/>
      </w:r>
      <w:bookmarkEnd w:id="31"/>
      <w:r>
        <w:rPr>
          <w:rStyle w:val="Heading1Char"/>
          <w:b/>
          <w:noProof/>
          <w:color w:val="auto"/>
        </w:rPr>
        <w:t>ОСНОВНИ ПРОМЕНИ, ВЪВЕДЕНИ С РЕФОРМАТА НА ОСП ПРЕЗ 2013 г.</w:t>
      </w:r>
      <w:bookmarkEnd w:id="32"/>
      <w:bookmarkEnd w:id="33"/>
    </w:p>
    <w:p>
      <w:pPr>
        <w:pStyle w:val="Text1"/>
        <w:rPr>
          <w:noProof/>
        </w:rPr>
      </w:pPr>
    </w:p>
    <w:p>
      <w:pPr>
        <w:jc w:val="both"/>
        <w:rPr>
          <w:rFonts w:ascii="Times New Roman" w:hAnsi="Times New Roman" w:cs="Times New Roman"/>
          <w:noProof/>
          <w:sz w:val="24"/>
          <w:szCs w:val="24"/>
        </w:rPr>
      </w:pPr>
      <w:r>
        <w:rPr>
          <w:rFonts w:ascii="Times New Roman" w:hAnsi="Times New Roman"/>
          <w:noProof/>
          <w:sz w:val="24"/>
        </w:rPr>
        <w:t>С реформата на ОСП от 2013 г. са въведени значителни промени по отношение на програмите за пчеларство. Тези промени са отразени в членове 55—57 от Регламент (ЕС) № 1308/2013, касаещи помощта в сектора на пчеларството, които заменят членове 105—110 от Регламент (ЕО) № 1234/2007 във връзка с пчеларството. Делегиран регламент (ЕС) 2015/1366 на Комисията</w:t>
      </w:r>
      <w:r>
        <w:rPr>
          <w:rStyle w:val="FootnoteReference"/>
          <w:rFonts w:ascii="Times New Roman" w:hAnsi="Times New Roman"/>
          <w:noProof/>
          <w:sz w:val="24"/>
        </w:rPr>
        <w:footnoteReference w:id="13"/>
      </w:r>
      <w:r>
        <w:rPr>
          <w:rFonts w:ascii="Times New Roman" w:hAnsi="Times New Roman"/>
          <w:noProof/>
          <w:sz w:val="24"/>
        </w:rPr>
        <w:t xml:space="preserve"> допълва Регламент (ЕС) № 1308/2013 по отношение на пчеларството, а с Регламент за изпълнение (ЕС) 2015/1368 на Комисията</w:t>
      </w:r>
      <w:r>
        <w:rPr>
          <w:rStyle w:val="FootnoteReference"/>
          <w:rFonts w:ascii="Times New Roman" w:hAnsi="Times New Roman"/>
          <w:noProof/>
          <w:sz w:val="24"/>
        </w:rPr>
        <w:footnoteReference w:id="14"/>
      </w:r>
      <w:r>
        <w:rPr>
          <w:rFonts w:ascii="Times New Roman" w:hAnsi="Times New Roman"/>
          <w:noProof/>
          <w:sz w:val="24"/>
        </w:rPr>
        <w:t xml:space="preserve"> се определят правилата за прилагането на Регламент (ЕС) № 1308/2013 във връзка с помощта в сектора на пчеларството.</w:t>
      </w:r>
    </w:p>
    <w:p>
      <w:pPr>
        <w:spacing w:after="0"/>
        <w:jc w:val="both"/>
        <w:rPr>
          <w:rFonts w:ascii="Times New Roman" w:hAnsi="Times New Roman" w:cs="Times New Roman"/>
          <w:noProof/>
          <w:sz w:val="24"/>
          <w:szCs w:val="24"/>
        </w:rPr>
      </w:pPr>
      <w:r>
        <w:rPr>
          <w:rFonts w:ascii="Times New Roman" w:hAnsi="Times New Roman"/>
          <w:noProof/>
          <w:sz w:val="24"/>
        </w:rPr>
        <w:t>Основните цели на реформата на ОСП за сектора на пчеларството са:</w:t>
      </w:r>
    </w:p>
    <w:p>
      <w:pPr>
        <w:spacing w:after="0"/>
        <w:jc w:val="both"/>
        <w:rPr>
          <w:rFonts w:ascii="Times New Roman" w:hAnsi="Times New Roman" w:cs="Times New Roman"/>
          <w:noProof/>
          <w:sz w:val="24"/>
          <w:szCs w:val="24"/>
        </w:rPr>
      </w:pPr>
      <w:r>
        <w:rPr>
          <w:rFonts w:ascii="Times New Roman" w:hAnsi="Times New Roman"/>
          <w:noProof/>
          <w:sz w:val="24"/>
        </w:rPr>
        <w:t>- допустимите мерки да се адаптират към нуждите на сектора,</w:t>
      </w:r>
    </w:p>
    <w:p>
      <w:pPr>
        <w:spacing w:after="0"/>
        <w:jc w:val="both"/>
        <w:rPr>
          <w:rFonts w:ascii="Times New Roman" w:hAnsi="Times New Roman" w:cs="Times New Roman"/>
          <w:noProof/>
          <w:sz w:val="24"/>
          <w:szCs w:val="24"/>
        </w:rPr>
      </w:pPr>
      <w:r>
        <w:rPr>
          <w:rFonts w:ascii="Times New Roman" w:hAnsi="Times New Roman"/>
          <w:noProof/>
          <w:sz w:val="24"/>
        </w:rPr>
        <w:t>- да се осигури по-добро разпределение на бюджета на ЕС, като се подобрят методите, които държавите членки използват за определяне на броя на пчелните кошери на тяхната територия.</w:t>
      </w:r>
    </w:p>
    <w:p>
      <w:pPr>
        <w:spacing w:after="0"/>
        <w:jc w:val="both"/>
        <w:rPr>
          <w:rFonts w:ascii="Times New Roman" w:hAnsi="Times New Roman" w:cs="Times New Roman"/>
          <w:noProof/>
          <w:sz w:val="24"/>
          <w:szCs w:val="24"/>
        </w:rPr>
      </w:pPr>
    </w:p>
    <w:p>
      <w:pPr>
        <w:pStyle w:val="ManualHeading2"/>
        <w:rPr>
          <w:noProof/>
        </w:rPr>
      </w:pPr>
      <w:bookmarkStart w:id="34" w:name="_Toc468368363"/>
      <w:bookmarkStart w:id="35" w:name="_Toc468368708"/>
      <w:r>
        <w:tab/>
      </w:r>
      <w:r>
        <w:rPr>
          <w:noProof/>
        </w:rPr>
        <w:t>5.1</w:t>
      </w:r>
      <w:r>
        <w:rPr>
          <w:noProof/>
        </w:rPr>
        <w:tab/>
        <w:t>Допустими мерки</w:t>
      </w:r>
      <w:bookmarkEnd w:id="34"/>
      <w:bookmarkEnd w:id="35"/>
    </w:p>
    <w:p>
      <w:pPr>
        <w:spacing w:after="0"/>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С член 55, параграф 4 от Регламент (ЕС) № 1308/2013 се променя списъкът с допустимите мерки в сектора на пчеларството;  обхватът на някои мерки се разширява и се добавят две нови мерки.</w:t>
      </w:r>
    </w:p>
    <w:p>
      <w:pPr>
        <w:jc w:val="both"/>
        <w:rPr>
          <w:rFonts w:ascii="Times New Roman" w:hAnsi="Times New Roman" w:cs="Times New Roman"/>
          <w:noProof/>
          <w:sz w:val="24"/>
          <w:szCs w:val="24"/>
        </w:rPr>
      </w:pPr>
      <w:r>
        <w:rPr>
          <w:rFonts w:ascii="Times New Roman" w:hAnsi="Times New Roman"/>
          <w:noProof/>
          <w:sz w:val="24"/>
        </w:rPr>
        <w:t>След реформирането на ОСП допустимите мерки в сектора на пчеларството вече са осем:</w:t>
      </w:r>
    </w:p>
    <w:p>
      <w:pPr>
        <w:spacing w:after="0"/>
        <w:jc w:val="both"/>
        <w:rPr>
          <w:rFonts w:ascii="Times New Roman" w:hAnsi="Times New Roman" w:cs="Times New Roman"/>
          <w:noProof/>
          <w:sz w:val="24"/>
          <w:szCs w:val="24"/>
        </w:rPr>
      </w:pPr>
      <w:r>
        <w:rPr>
          <w:rFonts w:ascii="Times New Roman" w:hAnsi="Times New Roman"/>
          <w:noProof/>
          <w:sz w:val="24"/>
        </w:rPr>
        <w:t xml:space="preserve">а) </w:t>
      </w:r>
      <w:r>
        <w:rPr>
          <w:rFonts w:ascii="Times New Roman" w:hAnsi="Times New Roman"/>
          <w:b/>
          <w:noProof/>
          <w:sz w:val="24"/>
        </w:rPr>
        <w:t>техническа помощ за пчелари и организации на пчелари</w:t>
      </w:r>
      <w:r>
        <w:rPr>
          <w:rFonts w:ascii="Times New Roman" w:hAnsi="Times New Roman"/>
          <w:noProof/>
          <w:sz w:val="24"/>
        </w:rPr>
        <w:t>;</w:t>
      </w:r>
    </w:p>
    <w:p>
      <w:pPr>
        <w:spacing w:after="0"/>
        <w:jc w:val="both"/>
        <w:rPr>
          <w:rFonts w:ascii="Times New Roman" w:hAnsi="Times New Roman" w:cs="Times New Roman"/>
          <w:noProof/>
          <w:sz w:val="24"/>
          <w:szCs w:val="24"/>
        </w:rPr>
      </w:pPr>
      <w:r>
        <w:rPr>
          <w:rFonts w:ascii="Times New Roman" w:hAnsi="Times New Roman"/>
          <w:noProof/>
          <w:sz w:val="24"/>
        </w:rPr>
        <w:t xml:space="preserve">б) </w:t>
      </w:r>
      <w:r>
        <w:rPr>
          <w:rFonts w:ascii="Times New Roman" w:hAnsi="Times New Roman"/>
          <w:b/>
          <w:noProof/>
          <w:sz w:val="24"/>
        </w:rPr>
        <w:t>борба срещу агресорите и болестите в кошера, особено срещу вароатозата</w:t>
      </w:r>
      <w:r>
        <w:rPr>
          <w:rFonts w:ascii="Times New Roman" w:hAnsi="Times New Roman"/>
          <w:noProof/>
          <w:sz w:val="24"/>
        </w:rPr>
        <w:t>; обхватът на тази мярка е разширен, за да бъдат отчетени нуждите на сектора по отношение на борбата срещу инвазията на азиатския стършел (</w:t>
      </w:r>
      <w:r>
        <w:rPr>
          <w:rFonts w:ascii="Times New Roman" w:hAnsi="Times New Roman"/>
          <w:i/>
          <w:noProof/>
          <w:sz w:val="24"/>
        </w:rPr>
        <w:t>Vespa velutina)</w:t>
      </w:r>
      <w:r>
        <w:rPr>
          <w:rStyle w:val="FootnoteReference"/>
          <w:rFonts w:ascii="Times New Roman" w:hAnsi="Times New Roman"/>
          <w:noProof/>
          <w:sz w:val="24"/>
        </w:rPr>
        <w:footnoteReference w:id="15"/>
      </w:r>
      <w:r>
        <w:rPr>
          <w:rFonts w:ascii="Times New Roman" w:hAnsi="Times New Roman"/>
          <w:noProof/>
          <w:sz w:val="24"/>
        </w:rPr>
        <w:t>, малкия кошерен бръмбар (</w:t>
      </w:r>
      <w:r>
        <w:rPr>
          <w:rFonts w:ascii="Times New Roman" w:hAnsi="Times New Roman"/>
          <w:i/>
          <w:noProof/>
          <w:sz w:val="24"/>
        </w:rPr>
        <w:t>Aethina tumida</w:t>
      </w:r>
      <w:r>
        <w:rPr>
          <w:rFonts w:ascii="Times New Roman" w:hAnsi="Times New Roman"/>
          <w:noProof/>
          <w:sz w:val="24"/>
        </w:rPr>
        <w:t>)</w:t>
      </w:r>
      <w:r>
        <w:rPr>
          <w:rStyle w:val="FootnoteReference"/>
          <w:rFonts w:ascii="Times New Roman" w:hAnsi="Times New Roman"/>
          <w:noProof/>
          <w:sz w:val="24"/>
        </w:rPr>
        <w:footnoteReference w:id="16"/>
      </w:r>
      <w:r>
        <w:rPr>
          <w:rFonts w:ascii="Times New Roman" w:hAnsi="Times New Roman"/>
          <w:noProof/>
          <w:sz w:val="24"/>
        </w:rPr>
        <w:t xml:space="preserve">, но също така по отношение на болести по пчелите, различни от вароатозата, като нозематоза или гнилец. </w:t>
      </w:r>
    </w:p>
    <w:p>
      <w:pPr>
        <w:spacing w:after="0"/>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рационализиране на подвижното пчеларство</w:t>
      </w:r>
      <w:r>
        <w:rPr>
          <w:rFonts w:ascii="Times New Roman" w:hAnsi="Times New Roman"/>
          <w:noProof/>
          <w:sz w:val="24"/>
        </w:rPr>
        <w:t>;</w:t>
      </w:r>
    </w:p>
    <w:p>
      <w:pPr>
        <w:spacing w:after="0"/>
        <w:jc w:val="both"/>
        <w:rPr>
          <w:rFonts w:ascii="Times New Roman" w:hAnsi="Times New Roman" w:cs="Times New Roman"/>
          <w:noProof/>
          <w:sz w:val="24"/>
          <w:szCs w:val="24"/>
        </w:rPr>
      </w:pPr>
      <w:r>
        <w:rPr>
          <w:rFonts w:ascii="Times New Roman" w:hAnsi="Times New Roman"/>
          <w:noProof/>
          <w:sz w:val="24"/>
        </w:rPr>
        <w:t xml:space="preserve">г) </w:t>
      </w:r>
      <w:r>
        <w:rPr>
          <w:rFonts w:ascii="Times New Roman" w:hAnsi="Times New Roman"/>
          <w:b/>
          <w:noProof/>
          <w:sz w:val="24"/>
        </w:rPr>
        <w:t>мерки за подпомагане на лабораториите за анализ на пчелните продукти с цел да се помогне на пчеларите да продават своите продукти и да увеличат тяхната стойност</w:t>
      </w:r>
      <w:r>
        <w:rPr>
          <w:rFonts w:ascii="Times New Roman" w:hAnsi="Times New Roman"/>
          <w:noProof/>
          <w:sz w:val="24"/>
        </w:rPr>
        <w:t>; обхватът на тази мярка е разширен, като се включва анализ на други пчелни продукти</w:t>
      </w:r>
      <w:r>
        <w:rPr>
          <w:rStyle w:val="FootnoteReference"/>
          <w:rFonts w:ascii="Times New Roman" w:hAnsi="Times New Roman"/>
          <w:noProof/>
          <w:sz w:val="24"/>
        </w:rPr>
        <w:footnoteReference w:id="17"/>
      </w:r>
      <w:r>
        <w:rPr>
          <w:rFonts w:ascii="Times New Roman" w:hAnsi="Times New Roman"/>
          <w:noProof/>
          <w:sz w:val="24"/>
        </w:rPr>
        <w:t xml:space="preserve"> като пчелно млечице, пчелен прашец, прополис (пчелен клей) или пчелен восък. Това е важно за подпомагане на получаването на качествени пчелни продукти и осигуряването на допълнителен източник на доходи за пчеларите.</w:t>
      </w:r>
    </w:p>
    <w:p>
      <w:pPr>
        <w:spacing w:after="0"/>
        <w:jc w:val="both"/>
        <w:rPr>
          <w:rFonts w:ascii="Times New Roman" w:hAnsi="Times New Roman" w:cs="Times New Roman"/>
          <w:noProof/>
          <w:sz w:val="24"/>
          <w:szCs w:val="24"/>
        </w:rPr>
      </w:pPr>
      <w:r>
        <w:rPr>
          <w:rFonts w:ascii="Times New Roman" w:hAnsi="Times New Roman"/>
          <w:noProof/>
          <w:sz w:val="24"/>
        </w:rPr>
        <w:t xml:space="preserve">д) </w:t>
      </w:r>
      <w:r>
        <w:rPr>
          <w:rFonts w:ascii="Times New Roman" w:hAnsi="Times New Roman"/>
          <w:b/>
          <w:noProof/>
          <w:sz w:val="24"/>
        </w:rPr>
        <w:t>мерки за подпомагане на подновяването на пчелните кошери в Съюза</w:t>
      </w:r>
      <w:r>
        <w:rPr>
          <w:rFonts w:ascii="Times New Roman" w:hAnsi="Times New Roman"/>
          <w:noProof/>
          <w:sz w:val="24"/>
        </w:rPr>
        <w:t>;</w:t>
      </w:r>
    </w:p>
    <w:p>
      <w:pPr>
        <w:spacing w:after="0"/>
        <w:jc w:val="both"/>
        <w:rPr>
          <w:rFonts w:ascii="Times New Roman" w:hAnsi="Times New Roman" w:cs="Times New Roman"/>
          <w:noProof/>
          <w:sz w:val="24"/>
          <w:szCs w:val="24"/>
        </w:rPr>
      </w:pPr>
      <w:r>
        <w:rPr>
          <w:rFonts w:ascii="Times New Roman" w:hAnsi="Times New Roman"/>
          <w:noProof/>
          <w:sz w:val="24"/>
        </w:rPr>
        <w:t xml:space="preserve">е) </w:t>
      </w:r>
      <w:r>
        <w:rPr>
          <w:rFonts w:ascii="Times New Roman" w:hAnsi="Times New Roman"/>
          <w:b/>
          <w:noProof/>
          <w:sz w:val="24"/>
        </w:rPr>
        <w:t>сътрудничество със специализирани органи за осъществяването на приложни изследователски програми в областта на пчеларството и пчелните продукти</w:t>
      </w:r>
      <w:r>
        <w:rPr>
          <w:rFonts w:ascii="Times New Roman" w:hAnsi="Times New Roman"/>
          <w:noProof/>
          <w:sz w:val="24"/>
        </w:rPr>
        <w:t>;</w:t>
      </w:r>
    </w:p>
    <w:p>
      <w:pPr>
        <w:spacing w:after="0"/>
        <w:jc w:val="both"/>
        <w:rPr>
          <w:rFonts w:ascii="Times New Roman" w:hAnsi="Times New Roman" w:cs="Times New Roman"/>
          <w:noProof/>
          <w:sz w:val="24"/>
          <w:szCs w:val="24"/>
        </w:rPr>
      </w:pPr>
      <w:r>
        <w:rPr>
          <w:rFonts w:ascii="Times New Roman" w:hAnsi="Times New Roman"/>
          <w:noProof/>
          <w:sz w:val="24"/>
        </w:rPr>
        <w:t xml:space="preserve">ж) </w:t>
      </w:r>
      <w:r>
        <w:rPr>
          <w:rFonts w:ascii="Times New Roman" w:hAnsi="Times New Roman"/>
          <w:b/>
          <w:noProof/>
          <w:sz w:val="24"/>
        </w:rPr>
        <w:t>наблюдение на пазара;</w:t>
      </w:r>
      <w:r>
        <w:rPr>
          <w:rFonts w:ascii="Times New Roman" w:hAnsi="Times New Roman"/>
          <w:noProof/>
          <w:sz w:val="24"/>
        </w:rPr>
        <w:t xml:space="preserve"> това е нова мярка, която може да се използва например за наблюдение на пчелния мед и на производството и цените на пчелните продукти;</w:t>
      </w:r>
    </w:p>
    <w:p>
      <w:pPr>
        <w:spacing w:after="0"/>
        <w:jc w:val="both"/>
        <w:rPr>
          <w:rFonts w:ascii="Times New Roman" w:hAnsi="Times New Roman" w:cs="Times New Roman"/>
          <w:noProof/>
          <w:sz w:val="24"/>
          <w:szCs w:val="24"/>
        </w:rPr>
      </w:pPr>
      <w:r>
        <w:rPr>
          <w:rFonts w:ascii="Times New Roman" w:hAnsi="Times New Roman"/>
          <w:noProof/>
          <w:sz w:val="24"/>
        </w:rPr>
        <w:t xml:space="preserve">з) </w:t>
      </w:r>
      <w:r>
        <w:rPr>
          <w:rFonts w:ascii="Times New Roman" w:hAnsi="Times New Roman"/>
          <w:b/>
          <w:noProof/>
          <w:sz w:val="24"/>
        </w:rPr>
        <w:t xml:space="preserve">подобряване на качеството на продуктите за по-добро използване на техния потенциал на пазара; </w:t>
      </w:r>
      <w:r>
        <w:rPr>
          <w:rFonts w:ascii="Times New Roman" w:hAnsi="Times New Roman"/>
          <w:noProof/>
          <w:sz w:val="24"/>
        </w:rPr>
        <w:t>това е нова мярка, която може да се прилага например за използване на потенциала на пчелното млечице и на пчелния прашец.</w:t>
      </w:r>
    </w:p>
    <w:p>
      <w:pPr>
        <w:spacing w:after="0"/>
        <w:jc w:val="both"/>
        <w:rPr>
          <w:rFonts w:ascii="Times New Roman" w:hAnsi="Times New Roman" w:cs="Times New Roman"/>
          <w:noProof/>
          <w:sz w:val="24"/>
          <w:szCs w:val="24"/>
        </w:rPr>
      </w:pPr>
    </w:p>
    <w:p>
      <w:pPr>
        <w:pStyle w:val="ManualHeading2"/>
        <w:rPr>
          <w:noProof/>
        </w:rPr>
      </w:pPr>
      <w:bookmarkStart w:id="36" w:name="_Toc468368364"/>
      <w:bookmarkStart w:id="37" w:name="_Toc468368709"/>
      <w:r>
        <w:tab/>
      </w:r>
      <w:r>
        <w:rPr>
          <w:noProof/>
        </w:rPr>
        <w:t>5.2</w:t>
      </w:r>
      <w:r>
        <w:rPr>
          <w:noProof/>
        </w:rPr>
        <w:tab/>
        <w:t>Метод за определяне на броя на пчелните кошери и за разпределяне на бюджета на ЕС</w:t>
      </w:r>
      <w:bookmarkEnd w:id="36"/>
      <w:bookmarkEnd w:id="37"/>
    </w:p>
    <w:p>
      <w:pPr>
        <w:rPr>
          <w:noProof/>
        </w:rPr>
      </w:pPr>
    </w:p>
    <w:p>
      <w:pPr>
        <w:jc w:val="both"/>
        <w:rPr>
          <w:rFonts w:ascii="Times New Roman" w:hAnsi="Times New Roman" w:cs="Times New Roman"/>
          <w:noProof/>
          <w:sz w:val="24"/>
          <w:szCs w:val="24"/>
        </w:rPr>
      </w:pPr>
      <w:r>
        <w:rPr>
          <w:rFonts w:ascii="Times New Roman" w:hAnsi="Times New Roman"/>
          <w:noProof/>
          <w:sz w:val="24"/>
        </w:rPr>
        <w:t xml:space="preserve">Както е посочено по-горе, </w:t>
      </w:r>
      <w:r>
        <w:rPr>
          <w:rFonts w:ascii="Times New Roman" w:hAnsi="Times New Roman"/>
          <w:b/>
          <w:noProof/>
          <w:sz w:val="24"/>
        </w:rPr>
        <w:t>основният фактор за разпределение на финансовото участие на Съюза по държави членки</w:t>
      </w:r>
      <w:r>
        <w:rPr>
          <w:rFonts w:ascii="Times New Roman" w:hAnsi="Times New Roman"/>
          <w:noProof/>
          <w:sz w:val="24"/>
        </w:rPr>
        <w:t xml:space="preserve"> е </w:t>
      </w:r>
      <w:r>
        <w:rPr>
          <w:rFonts w:ascii="Times New Roman" w:hAnsi="Times New Roman"/>
          <w:b/>
          <w:noProof/>
          <w:sz w:val="24"/>
        </w:rPr>
        <w:t xml:space="preserve">броят на пчелните кошери </w:t>
      </w:r>
      <w:r>
        <w:rPr>
          <w:rFonts w:ascii="Times New Roman" w:hAnsi="Times New Roman"/>
          <w:noProof/>
          <w:sz w:val="24"/>
        </w:rPr>
        <w:t>на тяхната територия.</w:t>
      </w:r>
    </w:p>
    <w:p>
      <w:pPr>
        <w:jc w:val="both"/>
        <w:rPr>
          <w:rFonts w:ascii="Times New Roman" w:hAnsi="Times New Roman" w:cs="Times New Roman"/>
          <w:caps/>
          <w:noProof/>
          <w:sz w:val="24"/>
          <w:szCs w:val="24"/>
        </w:rPr>
      </w:pPr>
      <w:r>
        <w:rPr>
          <w:rFonts w:ascii="Times New Roman" w:hAnsi="Times New Roman"/>
          <w:noProof/>
          <w:sz w:val="24"/>
        </w:rPr>
        <w:t xml:space="preserve">Този принцип е запазен в реформата на ОСП от 2013 г., но правилата за определяне на броя на пчелните кошери са хармонизирани (доколкото това е възможно, предвид големите различния между държавите членки в сектора на пчеларството); в съответствие с член 4 от Делегиран регламент (ЕС) 2015/1366 на Комисията финансовото участие на Съюза се разпределя пропорционално на </w:t>
      </w:r>
      <w:r>
        <w:rPr>
          <w:rFonts w:ascii="Times New Roman" w:hAnsi="Times New Roman"/>
          <w:b/>
          <w:noProof/>
          <w:sz w:val="24"/>
        </w:rPr>
        <w:t>средния общ брой на пчелните кошери през двете календарни години, непосредствено предхождащи уведомленията за националните програми за пчеларство, изпратени до Комисията</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До програмите за периода 2014—2016 г. държавите членки са имали задължението само да уведомяват Комисията за броя на пчелните кошери на тяхната територия на всеки три години, когато представят своите национални програми за пчеларство. Има значителни разлики в начина, по който държавите членки събират информацията за броя на техните пчелни кошери, по-специално във връзка с видовете пчелни кошери, които се вземат предвид, периода и годините, когато е събрана информацията, и, накрая, метода, използван за определянето на бройките. Този проблем е трябвало да се отстрани, за да се осигури по-добро разпределяне на финансовите средства от Съюза.</w:t>
      </w:r>
    </w:p>
    <w:p>
      <w:pPr>
        <w:jc w:val="both"/>
        <w:rPr>
          <w:rFonts w:ascii="Times New Roman" w:hAnsi="Times New Roman" w:cs="Times New Roman"/>
          <w:noProof/>
          <w:sz w:val="24"/>
          <w:szCs w:val="24"/>
        </w:rPr>
      </w:pPr>
      <w:r>
        <w:rPr>
          <w:rFonts w:ascii="Times New Roman" w:hAnsi="Times New Roman"/>
          <w:noProof/>
          <w:sz w:val="24"/>
        </w:rPr>
        <w:t xml:space="preserve">В членове 1, 2 и 3 от Делегиран регламент (ЕС) 2015/1366 на Комисията се определя терминът „пчелен кошер“, изисква се държавите членки да разполагат с </w:t>
      </w:r>
      <w:r>
        <w:rPr>
          <w:rFonts w:ascii="Times New Roman" w:hAnsi="Times New Roman"/>
          <w:b/>
          <w:noProof/>
          <w:sz w:val="24"/>
        </w:rPr>
        <w:t>надежден метод, чрез който между 1 септември и 31 декември всяка година да определят броя на подготвените за зимуване пчелни кошери на тяхна територия</w:t>
      </w:r>
      <w:r>
        <w:rPr>
          <w:rFonts w:ascii="Times New Roman" w:hAnsi="Times New Roman"/>
          <w:noProof/>
          <w:sz w:val="24"/>
        </w:rPr>
        <w:t xml:space="preserve"> и, накрая, държавите членки се задължават ежегодно да изпращат уведомления относно броя на техните пчелни кошери, като започнат от 2017 г.</w:t>
      </w:r>
    </w:p>
    <w:p>
      <w:pPr>
        <w:jc w:val="both"/>
        <w:rPr>
          <w:rFonts w:ascii="Times New Roman" w:hAnsi="Times New Roman" w:cs="Times New Roman"/>
          <w:noProof/>
          <w:sz w:val="24"/>
          <w:szCs w:val="24"/>
        </w:rPr>
      </w:pPr>
      <w:r>
        <w:rPr>
          <w:rFonts w:ascii="Times New Roman" w:hAnsi="Times New Roman"/>
          <w:noProof/>
          <w:sz w:val="24"/>
        </w:rPr>
        <w:t>В съответствие с член 2 от Регламент за изпълнение (ЕС) 2015/1368 на Комисията и с точка 2 от приложението към него, в своите национални програми за пчеларство за периода 2017—2019 г. държавите членки представят описание на метода, използван за определяне на броя на пчелните кошери на тяхната територия.</w:t>
      </w:r>
    </w:p>
    <w:p>
      <w:pPr>
        <w:jc w:val="both"/>
        <w:rPr>
          <w:rFonts w:ascii="Times New Roman" w:hAnsi="Times New Roman" w:cs="Times New Roman"/>
          <w:noProof/>
          <w:sz w:val="24"/>
          <w:szCs w:val="24"/>
        </w:rPr>
      </w:pPr>
      <w:r>
        <w:rPr>
          <w:rFonts w:ascii="Times New Roman" w:hAnsi="Times New Roman"/>
          <w:noProof/>
          <w:sz w:val="24"/>
        </w:rPr>
        <w:t>Описанието на метода, използван във всяка държава членка, е включено в програмите за пчеларство за периода 2017—2019 г., публикувани на уебсайта на Комисията. Обобщение на методите е представено в таблица 2. 18 държави членки ще използват задължителна система за регистрация, а 10 държави членки ще използват статистически метод за определяне на броя на пчелните кошери на базата на извадки от данни за пчелари, регистрирани от организации на пчелари.</w:t>
      </w:r>
    </w:p>
    <w:p>
      <w:pPr>
        <w:jc w:val="both"/>
        <w:rPr>
          <w:rFonts w:ascii="Times New Roman" w:hAnsi="Times New Roman" w:cs="Times New Roman"/>
          <w:noProof/>
          <w:sz w:val="24"/>
          <w:szCs w:val="24"/>
        </w:rPr>
      </w:pPr>
      <w:r>
        <w:rPr>
          <w:rFonts w:ascii="Times New Roman" w:hAnsi="Times New Roman"/>
          <w:noProof/>
          <w:sz w:val="24"/>
        </w:rPr>
        <w:t>Като цяло, задължителната регистрация на пчелните кошери се счита за най-добрият метод, но тя създава по-голяма административна тежест за пчеларите и държавите членки; пчеларите са задължени според националното право да регистрират своята дейност и да декларират броя на пчелните си кошери пред администрацията. Важно е да се отбележи, че шестте държави членки с най-голям брой пчелни кошери (ES, FR, EL, RO, IT, PL) избраха задължителната регистрация на пчелните кошери, докато държавите членки с по-маловажен сектор на пчеларството избраха метода на статистическото определяне.</w:t>
      </w:r>
    </w:p>
    <w:p>
      <w:pPr>
        <w:jc w:val="both"/>
        <w:rPr>
          <w:rFonts w:ascii="Times New Roman" w:hAnsi="Times New Roman" w:cs="Times New Roman"/>
          <w:noProof/>
          <w:sz w:val="24"/>
          <w:szCs w:val="24"/>
        </w:rPr>
      </w:pPr>
      <w:r>
        <w:rPr>
          <w:rFonts w:ascii="Times New Roman" w:hAnsi="Times New Roman"/>
          <w:noProof/>
          <w:sz w:val="24"/>
        </w:rPr>
        <w:t>Надеждността на статистическите методи за определяне на броя на пчелните кошери зависи от качеството на базата данни, която се поддържа от пчеларските организации, и от представителността на извадката от данни за пчеларите, която е избрана, за да се осигури информация за броя на пчелните кошери.</w:t>
      </w:r>
    </w:p>
    <w:p>
      <w:pPr>
        <w:jc w:val="both"/>
        <w:rPr>
          <w:rFonts w:ascii="Times New Roman" w:hAnsi="Times New Roman" w:cs="Times New Roman"/>
          <w:noProof/>
          <w:sz w:val="24"/>
          <w:szCs w:val="24"/>
        </w:rPr>
      </w:pPr>
      <w:r>
        <w:rPr>
          <w:rFonts w:ascii="Times New Roman" w:hAnsi="Times New Roman"/>
          <w:noProof/>
          <w:sz w:val="24"/>
        </w:rPr>
        <w:t>За пръв път държавите членки ще уведомяват Комисията за броя на своите пчелни кошери по новите методи на 15 март 2017 г. В съответствие с член 13 от Регламент за изпълнение (ЕС) 2015/1368 на Комисията след това Комисията осигурява чрез своя уебсайт публичен достъп до агрегирани данни за броя на пчелните кошери, за които има постъпили уведомления от държавите членки. Тези данни ще се актуализират всяка година, което ще доведе до подобрено наблюдение на броя на пчелните кошери в Съюза.</w:t>
      </w:r>
    </w:p>
    <w:p>
      <w:pPr>
        <w:jc w:val="both"/>
        <w:rPr>
          <w:rFonts w:ascii="Times New Roman" w:hAnsi="Times New Roman" w:cs="Times New Roman"/>
          <w:noProof/>
          <w:sz w:val="24"/>
          <w:szCs w:val="24"/>
        </w:rPr>
      </w:pPr>
      <w:r>
        <w:rPr>
          <w:rFonts w:ascii="Times New Roman" w:hAnsi="Times New Roman"/>
          <w:noProof/>
          <w:sz w:val="24"/>
        </w:rPr>
        <w:t>Таблица 2: Обобщение на методите, използвани от държавите членки за определяне на броя на пчелните кошери на тяхната територия в националните програми за пчеларство за периода 2017—2019 г.</w:t>
      </w:r>
    </w:p>
    <w:tbl>
      <w:tblPr>
        <w:tblStyle w:val="TableGrid"/>
        <w:tblW w:w="0" w:type="auto"/>
        <w:tblLook w:val="04A0" w:firstRow="1" w:lastRow="0" w:firstColumn="1" w:lastColumn="0" w:noHBand="0" w:noVBand="1"/>
      </w:tblPr>
      <w:tblGrid>
        <w:gridCol w:w="1765"/>
        <w:gridCol w:w="2050"/>
        <w:gridCol w:w="3076"/>
      </w:tblGrid>
      <w:tr>
        <w:tc>
          <w:tcPr>
            <w:tcW w:w="1765" w:type="dxa"/>
          </w:tcPr>
          <w:p>
            <w:pPr>
              <w:jc w:val="both"/>
              <w:rPr>
                <w:rFonts w:ascii="Times New Roman" w:hAnsi="Times New Roman" w:cs="Times New Roman"/>
                <w:b/>
                <w:noProof/>
              </w:rPr>
            </w:pPr>
            <w:r>
              <w:rPr>
                <w:rFonts w:ascii="Times New Roman" w:hAnsi="Times New Roman"/>
                <w:b/>
                <w:noProof/>
              </w:rPr>
              <w:t>Държави членки</w:t>
            </w:r>
          </w:p>
        </w:tc>
        <w:tc>
          <w:tcPr>
            <w:tcW w:w="2050" w:type="dxa"/>
          </w:tcPr>
          <w:p>
            <w:pPr>
              <w:jc w:val="both"/>
              <w:rPr>
                <w:rFonts w:ascii="Times New Roman" w:hAnsi="Times New Roman" w:cs="Times New Roman"/>
                <w:b/>
                <w:noProof/>
              </w:rPr>
            </w:pPr>
            <w:r>
              <w:rPr>
                <w:rFonts w:ascii="Times New Roman" w:hAnsi="Times New Roman"/>
                <w:b/>
                <w:noProof/>
              </w:rPr>
              <w:t xml:space="preserve">Регистрация </w:t>
            </w:r>
          </w:p>
          <w:p>
            <w:pPr>
              <w:jc w:val="both"/>
              <w:rPr>
                <w:rFonts w:ascii="Times New Roman" w:hAnsi="Times New Roman" w:cs="Times New Roman"/>
                <w:b/>
                <w:noProof/>
              </w:rPr>
            </w:pPr>
            <w:r>
              <w:rPr>
                <w:rFonts w:ascii="Times New Roman" w:hAnsi="Times New Roman"/>
                <w:b/>
                <w:noProof/>
              </w:rPr>
              <w:t xml:space="preserve">от компетентните органи на държавите членки </w:t>
            </w:r>
          </w:p>
        </w:tc>
        <w:tc>
          <w:tcPr>
            <w:tcW w:w="3076" w:type="dxa"/>
          </w:tcPr>
          <w:p>
            <w:pPr>
              <w:jc w:val="both"/>
              <w:rPr>
                <w:rFonts w:ascii="Times New Roman" w:hAnsi="Times New Roman" w:cs="Times New Roman"/>
                <w:b/>
                <w:noProof/>
              </w:rPr>
            </w:pPr>
            <w:r>
              <w:rPr>
                <w:rFonts w:ascii="Times New Roman" w:hAnsi="Times New Roman"/>
                <w:b/>
                <w:noProof/>
              </w:rPr>
              <w:t>Статистически метод/Извадки, основани на бази данни, които се поддържат от пчеларски организации или доброволна регистрация</w:t>
            </w:r>
          </w:p>
        </w:tc>
      </w:tr>
      <w:tr>
        <w:tc>
          <w:tcPr>
            <w:tcW w:w="1765" w:type="dxa"/>
          </w:tcPr>
          <w:p>
            <w:pPr>
              <w:jc w:val="both"/>
              <w:rPr>
                <w:rFonts w:ascii="Times New Roman" w:hAnsi="Times New Roman" w:cs="Times New Roman"/>
                <w:noProof/>
              </w:rPr>
            </w:pPr>
            <w:r>
              <w:rPr>
                <w:rFonts w:ascii="Times New Roman" w:hAnsi="Times New Roman"/>
                <w:noProof/>
              </w:rPr>
              <w:t>Белгия</w:t>
            </w:r>
          </w:p>
        </w:tc>
        <w:tc>
          <w:tcPr>
            <w:tcW w:w="2050" w:type="dxa"/>
          </w:tcPr>
          <w:p>
            <w:pPr>
              <w:jc w:val="both"/>
              <w:rPr>
                <w:rFonts w:ascii="Times New Roman" w:hAnsi="Times New Roman" w:cs="Times New Roman"/>
                <w:noProof/>
              </w:rPr>
            </w:pPr>
          </w:p>
        </w:tc>
        <w:tc>
          <w:tcPr>
            <w:tcW w:w="3076" w:type="dxa"/>
          </w:tcPr>
          <w:p>
            <w:pPr>
              <w:jc w:val="both"/>
              <w:rPr>
                <w:rFonts w:ascii="Times New Roman" w:hAnsi="Times New Roman" w:cs="Times New Roman"/>
                <w:noProof/>
              </w:rPr>
            </w:pPr>
            <w:r>
              <w:rPr>
                <w:rFonts w:ascii="Times New Roman" w:hAnsi="Times New Roman"/>
                <w:noProof/>
              </w:rPr>
              <w:t>X</w:t>
            </w:r>
          </w:p>
        </w:tc>
      </w:tr>
      <w:tr>
        <w:tc>
          <w:tcPr>
            <w:tcW w:w="1765" w:type="dxa"/>
          </w:tcPr>
          <w:p>
            <w:pPr>
              <w:jc w:val="both"/>
              <w:rPr>
                <w:rFonts w:ascii="Times New Roman" w:hAnsi="Times New Roman" w:cs="Times New Roman"/>
                <w:noProof/>
              </w:rPr>
            </w:pPr>
            <w:r>
              <w:rPr>
                <w:rFonts w:ascii="Times New Roman" w:hAnsi="Times New Roman"/>
                <w:noProof/>
              </w:rPr>
              <w:t>България</w:t>
            </w:r>
          </w:p>
        </w:tc>
        <w:tc>
          <w:tcPr>
            <w:tcW w:w="2050" w:type="dxa"/>
          </w:tcPr>
          <w:p>
            <w:pPr>
              <w:jc w:val="both"/>
              <w:rPr>
                <w:rFonts w:ascii="Times New Roman" w:hAnsi="Times New Roman" w:cs="Times New Roman"/>
                <w:noProof/>
              </w:rPr>
            </w:pPr>
          </w:p>
        </w:tc>
        <w:tc>
          <w:tcPr>
            <w:tcW w:w="3076" w:type="dxa"/>
          </w:tcPr>
          <w:p>
            <w:pPr>
              <w:jc w:val="both"/>
              <w:rPr>
                <w:rFonts w:ascii="Times New Roman" w:hAnsi="Times New Roman" w:cs="Times New Roman"/>
                <w:noProof/>
              </w:rPr>
            </w:pPr>
            <w:r>
              <w:rPr>
                <w:rFonts w:ascii="Times New Roman" w:hAnsi="Times New Roman"/>
                <w:noProof/>
              </w:rPr>
              <w:t>X</w:t>
            </w:r>
          </w:p>
        </w:tc>
      </w:tr>
      <w:tr>
        <w:tc>
          <w:tcPr>
            <w:tcW w:w="1765" w:type="dxa"/>
          </w:tcPr>
          <w:p>
            <w:pPr>
              <w:jc w:val="both"/>
              <w:rPr>
                <w:rFonts w:ascii="Times New Roman" w:hAnsi="Times New Roman" w:cs="Times New Roman"/>
                <w:noProof/>
              </w:rPr>
            </w:pPr>
            <w:r>
              <w:rPr>
                <w:rFonts w:ascii="Times New Roman" w:hAnsi="Times New Roman"/>
                <w:noProof/>
              </w:rPr>
              <w:t>Чешка република</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Дания</w:t>
            </w:r>
          </w:p>
        </w:tc>
        <w:tc>
          <w:tcPr>
            <w:tcW w:w="2050" w:type="dxa"/>
          </w:tcPr>
          <w:p>
            <w:pPr>
              <w:jc w:val="both"/>
              <w:rPr>
                <w:rFonts w:ascii="Times New Roman" w:hAnsi="Times New Roman" w:cs="Times New Roman"/>
                <w:noProof/>
              </w:rPr>
            </w:pPr>
          </w:p>
        </w:tc>
        <w:tc>
          <w:tcPr>
            <w:tcW w:w="3076" w:type="dxa"/>
          </w:tcPr>
          <w:p>
            <w:pPr>
              <w:jc w:val="both"/>
              <w:rPr>
                <w:rFonts w:ascii="Times New Roman" w:hAnsi="Times New Roman" w:cs="Times New Roman"/>
                <w:noProof/>
              </w:rPr>
            </w:pPr>
            <w:r>
              <w:rPr>
                <w:rFonts w:ascii="Times New Roman" w:hAnsi="Times New Roman"/>
                <w:noProof/>
              </w:rPr>
              <w:t>X</w:t>
            </w:r>
          </w:p>
        </w:tc>
      </w:tr>
      <w:tr>
        <w:tc>
          <w:tcPr>
            <w:tcW w:w="1765" w:type="dxa"/>
          </w:tcPr>
          <w:p>
            <w:pPr>
              <w:jc w:val="both"/>
              <w:rPr>
                <w:rFonts w:ascii="Times New Roman" w:hAnsi="Times New Roman" w:cs="Times New Roman"/>
                <w:noProof/>
              </w:rPr>
            </w:pPr>
            <w:r>
              <w:rPr>
                <w:rFonts w:ascii="Times New Roman" w:hAnsi="Times New Roman"/>
                <w:noProof/>
              </w:rPr>
              <w:t>Германия</w:t>
            </w:r>
          </w:p>
        </w:tc>
        <w:tc>
          <w:tcPr>
            <w:tcW w:w="2050" w:type="dxa"/>
          </w:tcPr>
          <w:p>
            <w:pPr>
              <w:jc w:val="both"/>
              <w:rPr>
                <w:rFonts w:ascii="Times New Roman" w:hAnsi="Times New Roman" w:cs="Times New Roman"/>
                <w:noProof/>
              </w:rPr>
            </w:pPr>
          </w:p>
        </w:tc>
        <w:tc>
          <w:tcPr>
            <w:tcW w:w="3076" w:type="dxa"/>
          </w:tcPr>
          <w:p>
            <w:pPr>
              <w:jc w:val="both"/>
              <w:rPr>
                <w:rFonts w:ascii="Times New Roman" w:hAnsi="Times New Roman" w:cs="Times New Roman"/>
                <w:noProof/>
              </w:rPr>
            </w:pPr>
            <w:r>
              <w:rPr>
                <w:rFonts w:ascii="Times New Roman" w:hAnsi="Times New Roman"/>
                <w:noProof/>
              </w:rPr>
              <w:t>X</w:t>
            </w:r>
          </w:p>
        </w:tc>
      </w:tr>
      <w:tr>
        <w:tc>
          <w:tcPr>
            <w:tcW w:w="1765" w:type="dxa"/>
          </w:tcPr>
          <w:p>
            <w:pPr>
              <w:jc w:val="both"/>
              <w:rPr>
                <w:rFonts w:ascii="Times New Roman" w:hAnsi="Times New Roman" w:cs="Times New Roman"/>
                <w:noProof/>
              </w:rPr>
            </w:pPr>
            <w:r>
              <w:rPr>
                <w:rFonts w:ascii="Times New Roman" w:hAnsi="Times New Roman"/>
                <w:noProof/>
              </w:rPr>
              <w:t>Естония</w:t>
            </w:r>
          </w:p>
        </w:tc>
        <w:tc>
          <w:tcPr>
            <w:tcW w:w="2050" w:type="dxa"/>
          </w:tcPr>
          <w:p>
            <w:pPr>
              <w:jc w:val="both"/>
              <w:rPr>
                <w:rFonts w:ascii="Times New Roman" w:hAnsi="Times New Roman" w:cs="Times New Roman"/>
                <w:noProof/>
              </w:rPr>
            </w:pPr>
          </w:p>
        </w:tc>
        <w:tc>
          <w:tcPr>
            <w:tcW w:w="3076" w:type="dxa"/>
          </w:tcPr>
          <w:p>
            <w:pPr>
              <w:jc w:val="both"/>
              <w:rPr>
                <w:rFonts w:ascii="Times New Roman" w:hAnsi="Times New Roman" w:cs="Times New Roman"/>
                <w:noProof/>
              </w:rPr>
            </w:pPr>
            <w:r>
              <w:rPr>
                <w:rFonts w:ascii="Times New Roman" w:hAnsi="Times New Roman"/>
                <w:noProof/>
              </w:rPr>
              <w:t>X</w:t>
            </w:r>
          </w:p>
        </w:tc>
      </w:tr>
      <w:tr>
        <w:tc>
          <w:tcPr>
            <w:tcW w:w="1765" w:type="dxa"/>
          </w:tcPr>
          <w:p>
            <w:pPr>
              <w:jc w:val="both"/>
              <w:rPr>
                <w:rFonts w:ascii="Times New Roman" w:hAnsi="Times New Roman" w:cs="Times New Roman"/>
                <w:noProof/>
              </w:rPr>
            </w:pPr>
            <w:r>
              <w:rPr>
                <w:rFonts w:ascii="Times New Roman" w:hAnsi="Times New Roman"/>
                <w:noProof/>
              </w:rPr>
              <w:t>Ирландия</w:t>
            </w:r>
          </w:p>
        </w:tc>
        <w:tc>
          <w:tcPr>
            <w:tcW w:w="2050" w:type="dxa"/>
          </w:tcPr>
          <w:p>
            <w:pPr>
              <w:jc w:val="both"/>
              <w:rPr>
                <w:rFonts w:ascii="Times New Roman" w:hAnsi="Times New Roman" w:cs="Times New Roman"/>
                <w:noProof/>
              </w:rPr>
            </w:pPr>
          </w:p>
        </w:tc>
        <w:tc>
          <w:tcPr>
            <w:tcW w:w="3076" w:type="dxa"/>
          </w:tcPr>
          <w:p>
            <w:pPr>
              <w:jc w:val="both"/>
              <w:rPr>
                <w:rFonts w:ascii="Times New Roman" w:hAnsi="Times New Roman" w:cs="Times New Roman"/>
                <w:noProof/>
              </w:rPr>
            </w:pPr>
            <w:r>
              <w:rPr>
                <w:rFonts w:ascii="Times New Roman" w:hAnsi="Times New Roman"/>
                <w:noProof/>
              </w:rPr>
              <w:t>X</w:t>
            </w:r>
          </w:p>
        </w:tc>
      </w:tr>
      <w:tr>
        <w:tc>
          <w:tcPr>
            <w:tcW w:w="1765" w:type="dxa"/>
          </w:tcPr>
          <w:p>
            <w:pPr>
              <w:jc w:val="both"/>
              <w:rPr>
                <w:rFonts w:ascii="Times New Roman" w:hAnsi="Times New Roman" w:cs="Times New Roman"/>
                <w:noProof/>
              </w:rPr>
            </w:pPr>
            <w:r>
              <w:rPr>
                <w:rFonts w:ascii="Times New Roman" w:hAnsi="Times New Roman"/>
                <w:noProof/>
              </w:rPr>
              <w:t>Гърция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Испания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Франция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Хърватия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Италия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Кипър</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Латвия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Литва</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Люксембург</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Унгария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Малта</w:t>
            </w:r>
          </w:p>
        </w:tc>
        <w:tc>
          <w:tcPr>
            <w:tcW w:w="2050" w:type="dxa"/>
          </w:tcPr>
          <w:p>
            <w:pPr>
              <w:jc w:val="both"/>
              <w:rPr>
                <w:rFonts w:ascii="Times New Roman" w:hAnsi="Times New Roman" w:cs="Times New Roman"/>
                <w:noProof/>
              </w:rPr>
            </w:pPr>
            <w:r>
              <w:rPr>
                <w:rFonts w:ascii="Times New Roman" w:hAnsi="Times New Roman"/>
                <w:noProof/>
              </w:rPr>
              <w:t xml:space="preserve">Цялостно преброяване </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Нидерландия</w:t>
            </w:r>
          </w:p>
        </w:tc>
        <w:tc>
          <w:tcPr>
            <w:tcW w:w="2050" w:type="dxa"/>
          </w:tcPr>
          <w:p>
            <w:pPr>
              <w:jc w:val="both"/>
              <w:rPr>
                <w:rFonts w:ascii="Times New Roman" w:hAnsi="Times New Roman" w:cs="Times New Roman"/>
                <w:noProof/>
              </w:rPr>
            </w:pPr>
          </w:p>
        </w:tc>
        <w:tc>
          <w:tcPr>
            <w:tcW w:w="3076" w:type="dxa"/>
          </w:tcPr>
          <w:p>
            <w:pPr>
              <w:jc w:val="both"/>
              <w:rPr>
                <w:rFonts w:ascii="Times New Roman" w:hAnsi="Times New Roman" w:cs="Times New Roman"/>
                <w:noProof/>
              </w:rPr>
            </w:pPr>
            <w:r>
              <w:rPr>
                <w:rFonts w:ascii="Times New Roman" w:hAnsi="Times New Roman"/>
                <w:noProof/>
              </w:rPr>
              <w:t>X</w:t>
            </w:r>
          </w:p>
        </w:tc>
      </w:tr>
      <w:tr>
        <w:tc>
          <w:tcPr>
            <w:tcW w:w="1765" w:type="dxa"/>
          </w:tcPr>
          <w:p>
            <w:pPr>
              <w:jc w:val="both"/>
              <w:rPr>
                <w:rFonts w:ascii="Times New Roman" w:hAnsi="Times New Roman" w:cs="Times New Roman"/>
                <w:noProof/>
              </w:rPr>
            </w:pPr>
            <w:r>
              <w:rPr>
                <w:rFonts w:ascii="Times New Roman" w:hAnsi="Times New Roman"/>
                <w:noProof/>
              </w:rPr>
              <w:t>Австрия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Полша</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Португалия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Румъния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Словения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Словакия</w:t>
            </w:r>
          </w:p>
        </w:tc>
        <w:tc>
          <w:tcPr>
            <w:tcW w:w="2050" w:type="dxa"/>
          </w:tcPr>
          <w:p>
            <w:pPr>
              <w:jc w:val="both"/>
              <w:rPr>
                <w:rFonts w:ascii="Times New Roman" w:hAnsi="Times New Roman" w:cs="Times New Roman"/>
                <w:noProof/>
              </w:rPr>
            </w:pPr>
            <w:r>
              <w:rPr>
                <w:rFonts w:ascii="Times New Roman" w:hAnsi="Times New Roman"/>
                <w:noProof/>
              </w:rPr>
              <w:t>X</w:t>
            </w:r>
          </w:p>
        </w:tc>
        <w:tc>
          <w:tcPr>
            <w:tcW w:w="3076" w:type="dxa"/>
          </w:tcPr>
          <w:p>
            <w:pPr>
              <w:jc w:val="both"/>
              <w:rPr>
                <w:rFonts w:ascii="Times New Roman" w:hAnsi="Times New Roman" w:cs="Times New Roman"/>
                <w:noProof/>
              </w:rPr>
            </w:pPr>
          </w:p>
        </w:tc>
      </w:tr>
      <w:tr>
        <w:tc>
          <w:tcPr>
            <w:tcW w:w="1765" w:type="dxa"/>
          </w:tcPr>
          <w:p>
            <w:pPr>
              <w:jc w:val="both"/>
              <w:rPr>
                <w:rFonts w:ascii="Times New Roman" w:hAnsi="Times New Roman" w:cs="Times New Roman"/>
                <w:noProof/>
              </w:rPr>
            </w:pPr>
            <w:r>
              <w:rPr>
                <w:rFonts w:ascii="Times New Roman" w:hAnsi="Times New Roman"/>
                <w:noProof/>
              </w:rPr>
              <w:t>Финландия</w:t>
            </w:r>
          </w:p>
        </w:tc>
        <w:tc>
          <w:tcPr>
            <w:tcW w:w="2050" w:type="dxa"/>
          </w:tcPr>
          <w:p>
            <w:pPr>
              <w:jc w:val="both"/>
              <w:rPr>
                <w:rFonts w:ascii="Times New Roman" w:hAnsi="Times New Roman" w:cs="Times New Roman"/>
                <w:noProof/>
              </w:rPr>
            </w:pPr>
          </w:p>
        </w:tc>
        <w:tc>
          <w:tcPr>
            <w:tcW w:w="3076" w:type="dxa"/>
          </w:tcPr>
          <w:p>
            <w:pPr>
              <w:jc w:val="both"/>
              <w:rPr>
                <w:rFonts w:ascii="Times New Roman" w:hAnsi="Times New Roman" w:cs="Times New Roman"/>
                <w:noProof/>
              </w:rPr>
            </w:pPr>
            <w:r>
              <w:rPr>
                <w:rFonts w:ascii="Times New Roman" w:hAnsi="Times New Roman"/>
                <w:noProof/>
              </w:rPr>
              <w:t>X</w:t>
            </w:r>
          </w:p>
        </w:tc>
      </w:tr>
      <w:tr>
        <w:tc>
          <w:tcPr>
            <w:tcW w:w="1765" w:type="dxa"/>
          </w:tcPr>
          <w:p>
            <w:pPr>
              <w:jc w:val="both"/>
              <w:rPr>
                <w:rFonts w:ascii="Times New Roman" w:hAnsi="Times New Roman" w:cs="Times New Roman"/>
                <w:noProof/>
              </w:rPr>
            </w:pPr>
            <w:r>
              <w:rPr>
                <w:rFonts w:ascii="Times New Roman" w:hAnsi="Times New Roman"/>
                <w:noProof/>
              </w:rPr>
              <w:t>Швеция</w:t>
            </w:r>
          </w:p>
        </w:tc>
        <w:tc>
          <w:tcPr>
            <w:tcW w:w="2050" w:type="dxa"/>
          </w:tcPr>
          <w:p>
            <w:pPr>
              <w:jc w:val="both"/>
              <w:rPr>
                <w:rFonts w:ascii="Times New Roman" w:hAnsi="Times New Roman" w:cs="Times New Roman"/>
                <w:noProof/>
              </w:rPr>
            </w:pPr>
          </w:p>
        </w:tc>
        <w:tc>
          <w:tcPr>
            <w:tcW w:w="3076" w:type="dxa"/>
          </w:tcPr>
          <w:p>
            <w:pPr>
              <w:jc w:val="both"/>
              <w:rPr>
                <w:rFonts w:ascii="Times New Roman" w:hAnsi="Times New Roman" w:cs="Times New Roman"/>
                <w:noProof/>
              </w:rPr>
            </w:pPr>
            <w:r>
              <w:rPr>
                <w:rFonts w:ascii="Times New Roman" w:hAnsi="Times New Roman"/>
                <w:noProof/>
              </w:rPr>
              <w:t>X</w:t>
            </w:r>
          </w:p>
        </w:tc>
      </w:tr>
      <w:tr>
        <w:tc>
          <w:tcPr>
            <w:tcW w:w="1765" w:type="dxa"/>
          </w:tcPr>
          <w:p>
            <w:pPr>
              <w:jc w:val="both"/>
              <w:rPr>
                <w:rFonts w:ascii="Times New Roman" w:hAnsi="Times New Roman" w:cs="Times New Roman"/>
                <w:noProof/>
              </w:rPr>
            </w:pPr>
            <w:r>
              <w:rPr>
                <w:rFonts w:ascii="Times New Roman" w:hAnsi="Times New Roman"/>
                <w:noProof/>
              </w:rPr>
              <w:t>Обединено кралство</w:t>
            </w:r>
          </w:p>
        </w:tc>
        <w:tc>
          <w:tcPr>
            <w:tcW w:w="2050" w:type="dxa"/>
          </w:tcPr>
          <w:p>
            <w:pPr>
              <w:jc w:val="both"/>
              <w:rPr>
                <w:rFonts w:ascii="Times New Roman" w:hAnsi="Times New Roman" w:cs="Times New Roman"/>
                <w:noProof/>
              </w:rPr>
            </w:pPr>
          </w:p>
        </w:tc>
        <w:tc>
          <w:tcPr>
            <w:tcW w:w="3076" w:type="dxa"/>
          </w:tcPr>
          <w:p>
            <w:pPr>
              <w:jc w:val="both"/>
              <w:rPr>
                <w:rFonts w:ascii="Times New Roman" w:hAnsi="Times New Roman" w:cs="Times New Roman"/>
                <w:noProof/>
              </w:rPr>
            </w:pPr>
            <w:r>
              <w:rPr>
                <w:rFonts w:ascii="Times New Roman" w:hAnsi="Times New Roman"/>
                <w:noProof/>
              </w:rPr>
              <w:t>X</w:t>
            </w:r>
          </w:p>
        </w:tc>
      </w:tr>
      <w:tr>
        <w:tc>
          <w:tcPr>
            <w:tcW w:w="1765" w:type="dxa"/>
          </w:tcPr>
          <w:p>
            <w:pPr>
              <w:jc w:val="both"/>
              <w:rPr>
                <w:rFonts w:ascii="Times New Roman" w:hAnsi="Times New Roman" w:cs="Times New Roman"/>
                <w:noProof/>
                <w:sz w:val="24"/>
                <w:szCs w:val="24"/>
              </w:rPr>
            </w:pPr>
            <w:r>
              <w:rPr>
                <w:rFonts w:ascii="Times New Roman" w:hAnsi="Times New Roman"/>
                <w:noProof/>
                <w:sz w:val="24"/>
              </w:rPr>
              <w:t>ЕС-28</w:t>
            </w:r>
          </w:p>
        </w:tc>
        <w:tc>
          <w:tcPr>
            <w:tcW w:w="2050" w:type="dxa"/>
          </w:tcPr>
          <w:p>
            <w:pPr>
              <w:jc w:val="both"/>
              <w:rPr>
                <w:rFonts w:ascii="Times New Roman" w:hAnsi="Times New Roman" w:cs="Times New Roman"/>
                <w:noProof/>
                <w:sz w:val="24"/>
                <w:szCs w:val="24"/>
              </w:rPr>
            </w:pPr>
            <w:r>
              <w:rPr>
                <w:rFonts w:ascii="Times New Roman" w:hAnsi="Times New Roman"/>
                <w:noProof/>
                <w:sz w:val="24"/>
              </w:rPr>
              <w:t>18 държави членки</w:t>
            </w:r>
          </w:p>
        </w:tc>
        <w:tc>
          <w:tcPr>
            <w:tcW w:w="3076" w:type="dxa"/>
          </w:tcPr>
          <w:p>
            <w:pPr>
              <w:jc w:val="both"/>
              <w:rPr>
                <w:rFonts w:ascii="Times New Roman" w:hAnsi="Times New Roman" w:cs="Times New Roman"/>
                <w:noProof/>
                <w:sz w:val="24"/>
                <w:szCs w:val="24"/>
              </w:rPr>
            </w:pPr>
            <w:r>
              <w:rPr>
                <w:rFonts w:ascii="Times New Roman" w:hAnsi="Times New Roman"/>
                <w:noProof/>
                <w:sz w:val="24"/>
              </w:rPr>
              <w:t>10 държави членки</w:t>
            </w:r>
          </w:p>
        </w:tc>
      </w:tr>
    </w:tbl>
    <w:p>
      <w:pPr>
        <w:pStyle w:val="ManualHeading1"/>
        <w:ind w:left="851" w:hanging="851"/>
        <w:rPr>
          <w:rStyle w:val="Heading1Char"/>
          <w:b/>
          <w:noProof/>
          <w:color w:val="auto"/>
        </w:rPr>
      </w:pPr>
      <w:bookmarkStart w:id="38" w:name="_Toc261355721"/>
      <w:bookmarkStart w:id="39" w:name="_Toc468368365"/>
      <w:bookmarkStart w:id="40" w:name="_Toc468368710"/>
      <w:r>
        <w:rPr>
          <w:rStyle w:val="Heading1Char"/>
          <w:b/>
          <w:noProof/>
          <w:color w:val="auto"/>
        </w:rPr>
        <w:t>6.</w:t>
      </w:r>
      <w:r>
        <w:rPr>
          <w:noProof/>
        </w:rPr>
        <w:tab/>
      </w:r>
      <w:r>
        <w:rPr>
          <w:rStyle w:val="Heading1Char"/>
          <w:b/>
          <w:noProof/>
          <w:color w:val="auto"/>
        </w:rPr>
        <w:t>ЗАКЛЮЧЕНИЕ</w:t>
      </w:r>
      <w:bookmarkEnd w:id="38"/>
      <w:bookmarkEnd w:id="39"/>
      <w:bookmarkEnd w:id="40"/>
    </w:p>
    <w:p>
      <w:pPr>
        <w:jc w:val="both"/>
        <w:rPr>
          <w:rFonts w:ascii="Times New Roman" w:hAnsi="Times New Roman" w:cs="Times New Roman"/>
          <w:noProof/>
          <w:sz w:val="24"/>
          <w:szCs w:val="24"/>
        </w:rPr>
      </w:pPr>
      <w:r>
        <w:rPr>
          <w:rFonts w:ascii="Times New Roman" w:hAnsi="Times New Roman"/>
          <w:noProof/>
          <w:sz w:val="24"/>
        </w:rPr>
        <w:t>С реформата на ОСП от 2013 г. е подобрено правното основание за подпомагане на сектора на пчеларството в ЕС чрез национални програми за пчеларство. Допустимите мерки са адаптирани към променящите се нужди на сектора, а методите за разпределяне на финансовите средства от ЕС за държавите членки са оптимизирани въз основа на броя на пчелните кошери. Първите конкретни ефекти от реформата ще се наблюдават при изпълнението на програмите за пчеларство за периода 2017—2019 г., което започва през август 2016 г. Настоящият доклад не се придружава от допълнителни законодателни предложения.</w:t>
      </w:r>
    </w:p>
    <w:p>
      <w:pPr>
        <w:jc w:val="both"/>
        <w:rPr>
          <w:rFonts w:ascii="Times New Roman" w:hAnsi="Times New Roman" w:cs="Times New Roman"/>
          <w:noProof/>
          <w:sz w:val="24"/>
          <w:szCs w:val="24"/>
        </w:rPr>
      </w:pPr>
      <w:r>
        <w:rPr>
          <w:rFonts w:ascii="Times New Roman" w:hAnsi="Times New Roman"/>
          <w:noProof/>
          <w:sz w:val="24"/>
        </w:rPr>
        <w:t>Въз основа на фактическите констатации в настоящия доклад, показващи че всички държави членки имат национални програми за пчеларство и че са усвоени повече от 90 % от предоставените на разположение финансови средства от Съюза, може да се заключи, че европейските пазарни мерки за сектора на пчеларството функционират по задоволителен начин. Следващият доклад, който следва да бъде изготвен след три години, ще позволи да се направи оценка на въздействието на новите нормативни разпоредби, въведени с реформата на ОСП от 2013 г.</w:t>
      </w:r>
    </w:p>
    <w:sectPr>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210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62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4224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0784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Регламент (ЕО) № 1221/97 на Съвета от 25 юни 1997 г. относно определянето на общи правила за прилагането на мерки, за да се подобрят производството и търговията с пчелен мед, ОВ L 173, 1.7.1997 г., стр. 1.</w:t>
      </w:r>
    </w:p>
  </w:footnote>
  <w:footnote w:id="2">
    <w:p>
      <w:pPr>
        <w:pStyle w:val="FootnoteText"/>
        <w:rPr>
          <w:szCs w:val="24"/>
        </w:rPr>
      </w:pPr>
      <w:r>
        <w:rPr>
          <w:rStyle w:val="FootnoteReference"/>
        </w:rPr>
        <w:footnoteRef/>
      </w:r>
      <w:r>
        <w:tab/>
        <w:t>ОВ L 347, 20.12.2013 г., стр. 671.</w:t>
      </w:r>
    </w:p>
  </w:footnote>
  <w:footnote w:id="3">
    <w:p>
      <w:pPr>
        <w:pStyle w:val="FootnoteText"/>
      </w:pPr>
      <w:r>
        <w:rPr>
          <w:rStyle w:val="FootnoteReference"/>
        </w:rPr>
        <w:footnoteRef/>
      </w:r>
      <w:r>
        <w:tab/>
        <w:t>Пчеларските 2013 г., 2014 г. и 2015 г. отговарят съответно на 12-месечния период, започващ на 1.9.2012 г. и завършващ на 31.8.2013 г., започващ на 1.9.2013 г. и завършващ на 31.8.2014 г., и започващ на 1.9.2014 г. и завършващ на 31.8.2015 г.</w:t>
      </w:r>
    </w:p>
  </w:footnote>
  <w:footnote w:id="4">
    <w:p>
      <w:pPr>
        <w:pStyle w:val="FootnoteText"/>
      </w:pPr>
      <w:r>
        <w:rPr>
          <w:rStyle w:val="FootnoteReference"/>
        </w:rPr>
        <w:footnoteRef/>
      </w:r>
      <w:r>
        <w:tab/>
        <w:t>Предишният доклад беше публикуван на 16.8.2013 г., COM(2013) 593 final.</w:t>
      </w:r>
    </w:p>
  </w:footnote>
  <w:footnote w:id="5">
    <w:p>
      <w:pPr>
        <w:pStyle w:val="FootnoteText"/>
      </w:pPr>
      <w:r>
        <w:rPr>
          <w:rStyle w:val="FootnoteReference"/>
        </w:rPr>
        <w:footnoteRef/>
      </w:r>
      <w:r>
        <w:tab/>
        <w:t>ОВ L 299, 16.11.2007 г., стр. 1.</w:t>
      </w:r>
    </w:p>
  </w:footnote>
  <w:footnote w:id="6">
    <w:p>
      <w:pPr>
        <w:pStyle w:val="FootnoteText"/>
      </w:pPr>
      <w:r>
        <w:rPr>
          <w:rStyle w:val="FootnoteReference"/>
        </w:rPr>
        <w:footnoteRef/>
      </w:r>
      <w:r>
        <w:tab/>
        <w:t>Съгласно уведомленията от държавите членки до Комисията в съответствие с член 6 от Регламент (ЕС) № 917/2004 на Комисията от 29 април 2004 г. относно подробни правила за прилагането на Регламент (ЕО) № 797/2004 на Съвета относно мерките за подобряване на общите условия за производство и търговия с пчелни продукти, ОВ L 163, 30.4.2004 г., стр. 83.</w:t>
      </w:r>
    </w:p>
  </w:footnote>
  <w:footnote w:id="7">
    <w:p>
      <w:pPr>
        <w:pStyle w:val="FootnoteText"/>
      </w:pPr>
      <w:r>
        <w:rPr>
          <w:rStyle w:val="FootnoteReference"/>
        </w:rPr>
        <w:footnoteRef/>
      </w:r>
      <w:r>
        <w:tab/>
      </w:r>
      <w:hyperlink r:id="rId1">
        <w:r>
          <w:rPr>
            <w:rStyle w:val="Hyperlink"/>
          </w:rPr>
          <w:t>http://ec.europa.eu/agriculture/honey/index_en.htm.</w:t>
        </w:r>
      </w:hyperlink>
    </w:p>
    <w:p>
      <w:pPr>
        <w:pStyle w:val="FootnoteText"/>
      </w:pPr>
    </w:p>
  </w:footnote>
  <w:footnote w:id="8">
    <w:p>
      <w:pPr>
        <w:pStyle w:val="FootnoteText"/>
      </w:pPr>
      <w:r>
        <w:rPr>
          <w:rStyle w:val="FootnoteReference"/>
        </w:rPr>
        <w:footnoteRef/>
      </w:r>
      <w:r>
        <w:tab/>
        <w:t>Процент на самостоятелно задоволяване на потребностите = съотношението на вътрешното производство на пчелен мед и общото потребление</w:t>
      </w:r>
    </w:p>
    <w:p>
      <w:pPr>
        <w:pStyle w:val="FootnoteText"/>
        <w:ind w:firstLine="0"/>
      </w:pPr>
      <w:r>
        <w:t>= производството в ЕС на година, разделено на (вноса в ЕС на година + производството в ЕС на година – износа от ЕС на година).</w:t>
      </w:r>
    </w:p>
  </w:footnote>
  <w:footnote w:id="9">
    <w:p>
      <w:pPr>
        <w:pStyle w:val="FootnoteText"/>
      </w:pPr>
      <w:r>
        <w:rPr>
          <w:rStyle w:val="FootnoteReference"/>
        </w:rPr>
        <w:footnoteRef/>
      </w:r>
      <w:r>
        <w:tab/>
        <w:t>ОВ L 163, 30.4.2004 г., стр. 83.</w:t>
      </w:r>
    </w:p>
  </w:footnote>
  <w:footnote w:id="10">
    <w:p>
      <w:pPr>
        <w:pStyle w:val="FootnoteText"/>
      </w:pPr>
      <w:r>
        <w:rPr>
          <w:rStyle w:val="FootnoteReference"/>
        </w:rPr>
        <w:footnoteRef/>
      </w:r>
      <w:r>
        <w:tab/>
        <w:t>ОВ L 10, 12.1.2002 г., стр. 47.</w:t>
      </w:r>
    </w:p>
  </w:footnote>
  <w:footnote w:id="11">
    <w:p>
      <w:pPr>
        <w:pStyle w:val="FootnoteText"/>
      </w:pPr>
      <w:r>
        <w:rPr>
          <w:rStyle w:val="FootnoteReference"/>
        </w:rPr>
        <w:footnoteRef/>
      </w:r>
      <w:r>
        <w:tab/>
        <w:t>Национална програма за пчеларство за периода 2011—2013 г. имат 27 държави членки. След присъединяването на Хърватия към Европейския съюз на 1 юли 2013 г. — национална програма за пчеларство за периода 2014—2016 г. имат 28 държави членки.</w:t>
      </w:r>
    </w:p>
    <w:p>
      <w:pPr>
        <w:pStyle w:val="FootnoteText"/>
      </w:pPr>
    </w:p>
  </w:footnote>
  <w:footnote w:id="12">
    <w:p>
      <w:pPr>
        <w:pStyle w:val="FootnoteText"/>
      </w:pPr>
      <w:r>
        <w:rPr>
          <w:rStyle w:val="FootnoteReference"/>
        </w:rPr>
        <w:footnoteRef/>
      </w:r>
      <w:r>
        <w:tab/>
        <w:t>За програмите за периода 2014—2016 г. вж. Регламент за изпълнение (ЕС) № 768/2013 на Комисията за изменение на Регламент (ЕО) № 917/2004 относно подробни правила за прилагането на Регламент (ЕО) № 797/2004 на Съвета относно мерките за подобряване на общите условия за производство и търговия с пчелни продукти, ОВ L 214, 9.8.2013 г., стр. 7.</w:t>
      </w:r>
    </w:p>
    <w:p>
      <w:pPr>
        <w:pStyle w:val="FootnoteText"/>
        <w:ind w:firstLine="0"/>
      </w:pPr>
      <w:r>
        <w:t>За програмите за периода 2011—2013 г. вж. Регламент (ЕС) № 726/2010 на Комисията от 12 август 2010 г. за изменение на Регламент (ЕО) № 917/2004 относно подробни правила за прилагането на Регламент (ЕО) № 797/2004 на Съвета относно мерките за подобряване на общите условия за производство и търговия с пчелни продукти, ОВ L 213, 13.8.2010 г., стр. 29.</w:t>
      </w:r>
    </w:p>
  </w:footnote>
  <w:footnote w:id="13">
    <w:p>
      <w:pPr>
        <w:pStyle w:val="FootnoteText"/>
      </w:pPr>
      <w:r>
        <w:rPr>
          <w:rStyle w:val="FootnoteReference"/>
        </w:rPr>
        <w:footnoteRef/>
      </w:r>
      <w:r>
        <w:t xml:space="preserve"> ОВ L 211, 8.8.2015 г., стр. 3.</w:t>
      </w:r>
    </w:p>
  </w:footnote>
  <w:footnote w:id="14">
    <w:p>
      <w:pPr>
        <w:pStyle w:val="FootnoteText"/>
      </w:pPr>
      <w:r>
        <w:rPr>
          <w:rStyle w:val="FootnoteReference"/>
        </w:rPr>
        <w:footnoteRef/>
      </w:r>
      <w:r>
        <w:t xml:space="preserve"> ОВ L 211, 8.8.2015 г., стр. 9.</w:t>
      </w:r>
    </w:p>
  </w:footnote>
  <w:footnote w:id="15">
    <w:p>
      <w:pPr>
        <w:pStyle w:val="FootnoteText"/>
      </w:pPr>
      <w:r>
        <w:rPr>
          <w:rStyle w:val="FootnoteReference"/>
        </w:rPr>
        <w:footnoteRef/>
      </w:r>
      <w:r>
        <w:t xml:space="preserve"> </w:t>
      </w:r>
      <w:hyperlink r:id="rId2">
        <w:r>
          <w:rPr>
            <w:rStyle w:val="Hyperlink"/>
          </w:rPr>
          <w:t>http://presse.inra.fr/en/Resources/Press-releases/rapid-expansion-of-Asian-hornet.</w:t>
        </w:r>
      </w:hyperlink>
    </w:p>
    <w:p>
      <w:pPr>
        <w:pStyle w:val="FootnoteText"/>
      </w:pPr>
    </w:p>
  </w:footnote>
  <w:footnote w:id="16">
    <w:p>
      <w:pPr>
        <w:pStyle w:val="FootnoteText"/>
      </w:pPr>
      <w:r>
        <w:rPr>
          <w:rStyle w:val="FootnoteReference"/>
        </w:rPr>
        <w:footnoteRef/>
      </w:r>
      <w:r>
        <w:t xml:space="preserve"> </w:t>
      </w:r>
      <w:hyperlink r:id="rId3">
        <w:r>
          <w:rPr>
            <w:rStyle w:val="Hyperlink"/>
          </w:rPr>
          <w:t>http://ec.europa.eu/food/animals/live_animals/bees/small_hive_beetle_outbreaks/index_en.htm.</w:t>
        </w:r>
      </w:hyperlink>
    </w:p>
    <w:p>
      <w:pPr>
        <w:pStyle w:val="FootnoteText"/>
      </w:pPr>
    </w:p>
  </w:footnote>
  <w:footnote w:id="17">
    <w:p>
      <w:pPr>
        <w:pStyle w:val="FootnoteText"/>
      </w:pPr>
      <w:r>
        <w:rPr>
          <w:rStyle w:val="FootnoteReference"/>
        </w:rPr>
        <w:footnoteRef/>
      </w:r>
      <w:r>
        <w:tab/>
        <w:t>Пчелните продукти, които са обхванати от програмите за пчеларство, са посочени в част XXII от приложение I към Регламент (ЕС) № 1308/2013; това са пчелен мед, пчелно млечице, прополис (пчелен клей) и пчелен восък.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2C4F"/>
    <w:multiLevelType w:val="singleLevel"/>
    <w:tmpl w:val="CEFC5A24"/>
    <w:lvl w:ilvl="0">
      <w:start w:val="1"/>
      <w:numFmt w:val="bullet"/>
      <w:pStyle w:val="Tiret0"/>
      <w:lvlText w:val="–"/>
      <w:lvlJc w:val="left"/>
      <w:pPr>
        <w:tabs>
          <w:tab w:val="num" w:pos="850"/>
        </w:tabs>
        <w:ind w:left="850" w:hanging="8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E12EABD0BBE407C86B3F6CED5085FBE"/>
    <w:docVar w:name="LW_CROSSREFERENCE" w:val="&lt;UNUSED&gt;"/>
    <w:docVar w:name="LW_DocType" w:val="NORMAL"/>
    <w:docVar w:name="LW_EMISSION" w:val="7.12.2016"/>
    <w:docVar w:name="LW_EMISSION_ISODATE" w:val="2016-12-0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76"/>
    <w:docVar w:name="LW_REF.INTERNE" w:val="&lt;UNUSED&gt;"/>
    <w:docVar w:name="LW_SOUS.TITRE.OBJ.CP" w:val="&lt;UNUSED&gt;"/>
    <w:docVar w:name="LW_SUPERTITRE" w:val="&lt;UNUSED&gt;"/>
    <w:docVar w:name="LW_TITRE.OBJ.CP" w:val="\u1086?\u1090?\u1085?\u1086?\u1089?\u1085?\u1086? \u1080?\u1079?\u1087?\u1098?\u1083?\u1085?\u1077?\u1085?\u1080?\u1077?\u1090?\u1086? \u1085?\u1072? \u1084?\u1077?\u1088?\u1082?\u1080?\u1090?\u1077? \u1074?\u1098?\u1074? \u1074?\u1088?\u1098?\u1079?\u1082?\u1072? \u1089?\u1098?\u1089? \u1089?\u1077?\u1082?\u1090?\u1086?\u1088?\u1072? \u1085?\u1072? \u1087?\u1095?\u1077?\u1083?\u1072?\u1088?\u1089?\u1090?\u1074?\u1086?\u1090?\u1086? \u1086?\u1090? \u1056?\u1077?\u1075?\u1083?\u1072?\u1084?\u1077?\u1085?\u1090? (\u1045?\u1057?) \u8470? 1308/2013 \u1085?\u1072? \u1045?\u1074?\u1088?\u1086?\u1087?\u1077?\u1081?\u1089?\u1082?\u1080?\u1103? \u1087?\u1072?\u1088?\u1083?\u1072?\u1084?\u1077?\u1085?\u1090? \u1080? \u1085?\u1072? \u1057?\u1098?\u1074?\u1077?\u1090?\u1072? \u1079?\u1072? \u1091?\u1089?\u1090?\u1072?\u1085?\u1086?\u1074?\u1103?\u1074?\u1072?\u1085?\u1077? \u1085?\u1072? \u1086?\u1073?\u1097?\u1072? \u1086?\u1088?\u1075?\u1072?\u1085?\u1080?\u1079?\u1072?\u1094?\u1080?\u1103? \u1085?\u1072? \u1087?\u1072?\u1079?\u1072?\u1088?\u1080?\u1090?\u1077? \u1085?\u1072? \u1089?\u1077?\u1083?\u1089?\u1082?\u1086?\u1089?\u1090?\u1086?\u1087?\u1072?\u1085?\u1089?\u1082?\u1080? \u1087?\u1088?\u1086?\u1076?\u1091?\u1082?\u109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character" w:styleId="FootnoteReference">
    <w:name w:val="footnote reference"/>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character" w:styleId="FootnoteReference">
    <w:name w:val="footnote reference"/>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image" Target="media/image6.png"/><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food/animals/live_animals/bees/small_hive_beetle_outbreaks/index_en.htm." TargetMode="External"/><Relationship Id="rId2" Type="http://schemas.openxmlformats.org/officeDocument/2006/relationships/hyperlink" Target="http://presse.inra.fr/en/Resources/Press-releases/rapid-expansion-of-Asian-hornet." TargetMode="External"/><Relationship Id="rId1" Type="http://schemas.openxmlformats.org/officeDocument/2006/relationships/hyperlink" Target="http://ec.europa.eu/agriculture/hone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0EE6-7C9C-44F2-99CF-B1AA27EF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17</Pages>
  <Words>4675</Words>
  <Characters>25388</Characters>
  <Application>Microsoft Office Word</Application>
  <DocSecurity>0</DocSecurity>
  <Lines>619</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2016-11-10T13:15:00Z</cp:lastPrinted>
  <dcterms:created xsi:type="dcterms:W3CDTF">2016-11-08T14:24:00Z</dcterms:created>
  <dcterms:modified xsi:type="dcterms:W3CDTF">2016-12-05T15:30:00Z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