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9B7023051D94B4CA28EF6B8EED48F1B" style="width:450.8pt;height:383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 предложение за</w:t>
      </w:r>
    </w:p>
    <w:p>
      <w:pPr>
        <w:pStyle w:val="Typeacteprincipal"/>
        <w:rPr>
          <w:noProof/>
        </w:rPr>
      </w:pPr>
      <w:r>
        <w:rPr>
          <w:noProof/>
        </w:rPr>
        <w:t>РЕГЛАМЕНТ НА СЪВЕТА</w:t>
      </w:r>
    </w:p>
    <w:p>
      <w:pPr>
        <w:pStyle w:val="Objetacteprincipal"/>
        <w:rPr>
          <w:noProof/>
        </w:rPr>
      </w:pPr>
      <w:r>
        <w:rPr>
          <w:noProof/>
        </w:rPr>
        <w:t>за определяне на възможностите за риболов на определени рибни запаси и групи рибни запаси за 2017 година в Черно море</w:t>
      </w:r>
    </w:p>
    <w:p>
      <w:pPr>
        <w:rPr>
          <w:rFonts w:eastAsia="Times New Roman"/>
          <w:noProof/>
          <w:szCs w:val="20"/>
        </w:rPr>
      </w:pPr>
      <w:r>
        <w:rPr>
          <w:b/>
          <w:noProof/>
        </w:rPr>
        <w:t>Възможности за риболов, приложими за риболовните кораби на Съюза</w:t>
      </w:r>
      <w:r>
        <w:rPr>
          <w:noProof/>
        </w:rPr>
        <w:t xml:space="preserve"> Квотите (в тонове живо тегло</w:t>
      </w:r>
      <w:r>
        <w:rPr>
          <w:i/>
          <w:noProof/>
        </w:rPr>
        <w:t>)</w:t>
      </w:r>
      <w:r>
        <w:rPr>
          <w:noProof/>
        </w:rPr>
        <w:t xml:space="preserve"> по запаси, както и функционално свързаните с това условия, са определени в следните таблици. </w:t>
      </w:r>
    </w:p>
    <w:p>
      <w:pPr>
        <w:rPr>
          <w:rFonts w:eastAsia="Times New Roman"/>
          <w:noProof/>
          <w:szCs w:val="20"/>
        </w:rPr>
      </w:pPr>
      <w:r>
        <w:rPr>
          <w:noProof/>
        </w:rPr>
        <w:t>Рибните запаси са указани по азбучен ред на латинските наименования на видовете. Следната таблица за съответствие на латинските и на общоприетите наименования се прилага за целите на настоящия регламент:</w:t>
      </w:r>
    </w:p>
    <w:tbl>
      <w:tblPr>
        <w:tblW w:w="103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91"/>
        <w:gridCol w:w="425"/>
        <w:gridCol w:w="283"/>
        <w:gridCol w:w="165"/>
        <w:gridCol w:w="1080"/>
        <w:gridCol w:w="850"/>
        <w:gridCol w:w="72"/>
        <w:gridCol w:w="852"/>
        <w:gridCol w:w="494"/>
        <w:gridCol w:w="1210"/>
        <w:gridCol w:w="852"/>
        <w:gridCol w:w="852"/>
        <w:gridCol w:w="962"/>
        <w:gridCol w:w="75"/>
      </w:tblGrid>
      <w:tr>
        <w:trPr>
          <w:trHeight w:val="262"/>
        </w:trPr>
        <w:tc>
          <w:tcPr>
            <w:tcW w:w="2865" w:type="dxa"/>
            <w:gridSpan w:val="4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 xml:space="preserve">Научно наименование </w:t>
            </w:r>
          </w:p>
        </w:tc>
        <w:tc>
          <w:tcPr>
            <w:tcW w:w="3513" w:type="dxa"/>
            <w:gridSpan w:val="6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Трибуквен код</w:t>
            </w:r>
          </w:p>
        </w:tc>
        <w:tc>
          <w:tcPr>
            <w:tcW w:w="3951" w:type="dxa"/>
            <w:gridSpan w:val="5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 xml:space="preserve">Общоприето наименование </w:t>
            </w:r>
          </w:p>
        </w:tc>
      </w:tr>
      <w:tr>
        <w:trPr>
          <w:trHeight w:val="262"/>
        </w:trPr>
        <w:tc>
          <w:tcPr>
            <w:tcW w:w="2865" w:type="dxa"/>
            <w:gridSpan w:val="4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i/>
                <w:noProof/>
                <w:sz w:val="22"/>
              </w:rPr>
              <w:t>Psetta maxima</w:t>
            </w:r>
          </w:p>
        </w:tc>
        <w:tc>
          <w:tcPr>
            <w:tcW w:w="3513" w:type="dxa"/>
            <w:gridSpan w:val="6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TUR</w:t>
            </w:r>
          </w:p>
        </w:tc>
        <w:tc>
          <w:tcPr>
            <w:tcW w:w="3951" w:type="dxa"/>
            <w:gridSpan w:val="5"/>
          </w:tcPr>
          <w:p>
            <w:pPr>
              <w:rPr>
                <w:rFonts w:eastAsia="Times New Roman"/>
                <w:i/>
                <w:noProof/>
                <w:szCs w:val="20"/>
              </w:rPr>
            </w:pPr>
            <w:r>
              <w:rPr>
                <w:noProof/>
                <w:sz w:val="22"/>
              </w:rPr>
              <w:t>Калкан</w:t>
            </w:r>
          </w:p>
        </w:tc>
      </w:tr>
      <w:tr>
        <w:trPr>
          <w:trHeight w:val="262"/>
        </w:trPr>
        <w:tc>
          <w:tcPr>
            <w:tcW w:w="2865" w:type="dxa"/>
            <w:gridSpan w:val="4"/>
          </w:tcPr>
          <w:p>
            <w:pPr>
              <w:rPr>
                <w:rFonts w:eastAsia="Times New Roman"/>
                <w:i/>
                <w:iCs/>
                <w:noProof/>
                <w:szCs w:val="20"/>
              </w:rPr>
            </w:pPr>
            <w:r>
              <w:rPr>
                <w:i/>
                <w:noProof/>
                <w:sz w:val="22"/>
              </w:rPr>
              <w:t>Sprattus sprattus</w:t>
            </w:r>
          </w:p>
        </w:tc>
        <w:tc>
          <w:tcPr>
            <w:tcW w:w="3513" w:type="dxa"/>
            <w:gridSpan w:val="6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SPR</w:t>
            </w:r>
          </w:p>
        </w:tc>
        <w:tc>
          <w:tcPr>
            <w:tcW w:w="3951" w:type="dxa"/>
            <w:gridSpan w:val="5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Цаца</w:t>
            </w: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2894" w:type="dxa"/>
            <w:gridSpan w:val="6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Калкан</w:t>
            </w:r>
          </w:p>
        </w:tc>
        <w:tc>
          <w:tcPr>
            <w:tcW w:w="924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4370" w:type="dxa"/>
            <w:gridSpan w:val="5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Води на Съюза в Черно море</w:t>
            </w: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Psetta maxima</w:t>
            </w:r>
          </w:p>
        </w:tc>
        <w:tc>
          <w:tcPr>
            <w:tcW w:w="92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(TUR/F3742C)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964" w:type="dxa"/>
            <w:gridSpan w:val="4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43,2</w:t>
            </w:r>
          </w:p>
        </w:tc>
        <w:tc>
          <w:tcPr>
            <w:tcW w:w="1930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 w:val="restart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Аналитични становища по отношение на запасите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3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964" w:type="dxa"/>
            <w:gridSpan w:val="4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43,2 </w:t>
            </w:r>
          </w:p>
        </w:tc>
        <w:tc>
          <w:tcPr>
            <w:tcW w:w="1930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30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86,4 </w:t>
            </w:r>
          </w:p>
        </w:tc>
        <w:tc>
          <w:tcPr>
            <w:tcW w:w="1930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(1)</w:t>
            </w: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30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2894" w:type="dxa"/>
            <w:gridSpan w:val="6"/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се прилага/не е договорено</w:t>
            </w: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_________</w:t>
            </w:r>
          </w:p>
        </w:tc>
        <w:tc>
          <w:tcPr>
            <w:tcW w:w="964" w:type="dxa"/>
            <w:gridSpan w:val="4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930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10254" w:type="dxa"/>
            <w:gridSpan w:val="14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(1)</w:t>
            </w:r>
            <w:r>
              <w:rPr>
                <w:noProof/>
              </w:rPr>
              <w:tab/>
            </w:r>
            <w:r>
              <w:rPr>
                <w:noProof/>
                <w:sz w:val="20"/>
              </w:rPr>
              <w:t>От 15 април до 15 юни 2017 г. се забранява всякаква риболовна дейност, включително трансбордиране, вземане на борда, разтоварване и първа продажба.</w:t>
            </w: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873" w:type="dxa"/>
            <w:gridSpan w:val="3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Цаца</w:t>
            </w:r>
          </w:p>
        </w:tc>
        <w:tc>
          <w:tcPr>
            <w:tcW w:w="2002" w:type="dxa"/>
            <w:gridSpan w:val="3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3408" w:type="dxa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Води на Съюза в Черно море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2157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2875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370" w:type="dxa"/>
            <w:gridSpan w:val="5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(SPR/F3742C)</w:t>
            </w: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8 032,5</w:t>
            </w:r>
          </w:p>
        </w:tc>
        <w:tc>
          <w:tcPr>
            <w:tcW w:w="5222" w:type="dxa"/>
            <w:gridSpan w:val="6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Аналитични становища по отношение на запасите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3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450" w:type="dxa"/>
            <w:gridSpan w:val="5"/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3 442,5</w:t>
            </w: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450" w:type="dxa"/>
            <w:gridSpan w:val="5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450" w:type="dxa"/>
            <w:gridSpan w:val="5"/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11 475</w:t>
            </w: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2450" w:type="dxa"/>
            <w:gridSpan w:val="5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1953" w:type="dxa"/>
            <w:gridSpan w:val="4"/>
            <w:vAlign w:val="bottom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</w:rPr>
              <w:t>Не се прилага/не е договорено</w:t>
            </w:r>
          </w:p>
        </w:tc>
        <w:tc>
          <w:tcPr>
            <w:tcW w:w="922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CA025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C8C8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2501E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3B0E09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0B864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A660D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CCC64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AB0CF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1-30 17:23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 \u1087?\u1088?\u1077?\u1076?\u1083?\u1086?\u1078?\u1077?\u1085?\u1080?\u1077? \u1079?\u1072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9B7023051D94B4CA28EF6B8EED48F1B"/>
    <w:docVar w:name="LW_CROSSREFERENCE" w:val="&lt;UNUSED&gt;"/>
    <w:docVar w:name="LW_DocType" w:val="ANNEX"/>
    <w:docVar w:name="LW_EMISSION" w:val="7.12.2016"/>
    <w:docVar w:name="LW_EMISSION_ISODATE" w:val="2016-12-0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87?\u1088?\u1077?\u1076?\u1077?\u1083?\u1103?\u1085?\u1077? \u1085?\u1072? \u1074?\u1098?\u1079?\u1084?\u1086?\u1078?\u1085?\u1086?\u1089?\u1090?\u1080?\u1090?\u1077? \u1079?\u1072? \u1088?\u1080?\u1073?\u1086?\u1083?\u1086?\u1074? \u1085?\u1072? \u1086?\u1087?\u1088?\u1077?\u1076?\u1077?\u1083?\u1077?\u1085?\u1080? \u1088?\u1080?\u1073?\u1085?\u1080? \u1079?\u1072?\u1087?\u1072?\u1089?\u1080? \u1080? \u1075?\u1088?\u1091?\u1087?\u1080? \u1088?\u1080?\u1073?\u1085?\u1080? \u1079?\u1072?\u1087?\u1072?\u1089?\u1080? \u1079?\u1072? 2017 \u1075?\u1086?\u1076?\u1080?\u1085?\u1072? \u1074? \u1063?\u1077?\u1088?\u1085?\u1086? \u1084?\u1086?\u1088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81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237</Words>
  <Characters>1257</Characters>
  <Application>Microsoft Office Word</Application>
  <DocSecurity>0</DocSecurity>
  <Lines>114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WESTBERG Annette (MARE)</dc:creator>
  <cp:lastModifiedBy>DIGIT/A3</cp:lastModifiedBy>
  <cp:revision>8</cp:revision>
  <dcterms:created xsi:type="dcterms:W3CDTF">2016-11-30T09:43:00Z</dcterms:created>
  <dcterms:modified xsi:type="dcterms:W3CDTF">2016-11-30T16:23:00Z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