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370611E3B60D4B17AE0E7DEFE5DDA122" style="width:450.75pt;height:393.45pt">
            <v:imagedata r:id="rId12" o:title=""/>
          </v:shape>
        </w:pict>
      </w:r>
    </w:p>
    <w:bookmarkEnd w:id="0"/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Annex 3: Resettlement State of Play as of 5 December 2016, under 20 July 2015 Conclusions </w:t>
      </w:r>
      <w:r>
        <w:rPr>
          <w:rFonts w:ascii="Times New Roman" w:hAnsi="Times New Roman" w:cs="Times New Roman"/>
          <w:b/>
          <w:noProof/>
          <w:sz w:val="24"/>
          <w:szCs w:val="24"/>
        </w:rPr>
        <w:br/>
        <w:t xml:space="preserve">and under the "1:1 mechanism" with Turkey (in application since 4 April 2016)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079"/>
        <w:gridCol w:w="2970"/>
        <w:gridCol w:w="3126"/>
      </w:tblGrid>
      <w:tr>
        <w:trPr>
          <w:tblHeader/>
          <w:jc w:val="center"/>
        </w:trPr>
        <w:tc>
          <w:tcPr>
            <w:tcW w:w="1173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Member State /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en-GB"/>
              </w:rPr>
              <w:t>Associated State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Pledges made under the 20 July 2015 scheme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Total resettled under the 20 July 2015 scheme, including the 1:1 mechanism with Turkey</w:t>
            </w:r>
          </w:p>
        </w:tc>
        <w:tc>
          <w:tcPr>
            <w:tcW w:w="1463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lang w:eastAsia="en-GB"/>
              </w:rPr>
              <w:t>Third country from which resettlement has taken place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Austria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1,900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1,501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en-GB"/>
              </w:rPr>
              <w:footnoteReference w:id="2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Lebanon: 881; Jordan: 442; Turkey: 177; Iraq: 1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Belgium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1,100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569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Lebanon: 415;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Turkey: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102 (of which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 98 under the 1:1 mechanism)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; Jordan: 28; Egypt: 24;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Bulgaria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Croatia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Cyprus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Czech Republic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Lebanon: 32; Jordan: 20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Denmark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1,000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481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Lebanon, Uganda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Estonia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11 under the 1:1 mechanism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Finland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293</w:t>
            </w:r>
            <w:r>
              <w:rPr>
                <w:rStyle w:val="FootnoteReference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footnoteReference w:id="3"/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293</w:t>
            </w:r>
            <w:r>
              <w:rPr>
                <w:rStyle w:val="FootnoteReference"/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footnoteReference w:id="4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Lebanon: 245; Egypt: 37; Jordan: 4; Iraq: 3; Yemen: 2; Israel 2;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140 under the 1:1 mechanism, outside of 20 July scheme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France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2,375</w:t>
            </w:r>
            <w:r>
              <w:rPr>
                <w:rStyle w:val="FootnoteReference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footnoteReference w:id="5"/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1,739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423 under the 1:1 mechanism (of which 249 within 20 July scheme and 174 outside of 20 July scheme)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, the rest from Lebanon and Jordan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Germany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1,600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1,060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1,060 under the 1:1 mechanism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Greece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354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Hungary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  <w:t>Iceland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50</w:t>
            </w:r>
            <w:r>
              <w:rPr>
                <w:rStyle w:val="FootnoteReference"/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footnoteReference w:id="6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Lebanon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Ireland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520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ga-IE" w:eastAsia="en-GB"/>
              </w:rPr>
              <w:t>500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Lebanon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Italy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1,989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631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Lebanon: 490;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82 under the 1:1 mechanism</w:t>
            </w:r>
            <w:r>
              <w:rPr>
                <w:rFonts w:ascii="Times New Roman" w:hAnsi="Times New Roman"/>
                <w:b/>
                <w:noProof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Sudan: 48; Jordan: 11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Latvia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6 under the 1:1 mechanism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  <w:t>Liechtenstein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Turkey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Lithuania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Turkey: 25 under the 1:1 mechanism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Luxembourg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0</w:t>
            </w:r>
            <w:r>
              <w:rPr>
                <w:rStyle w:val="FootnoteReference"/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footnoteReference w:id="7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52 under the 1:1 mechanism, outside of 20 July scheme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Malta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Netherlands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1,000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803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Lebanon: 339;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: </w:t>
            </w:r>
            <w:r>
              <w:rPr>
                <w:rFonts w:ascii="Times New Roman" w:hAnsi="Times New Roman"/>
                <w:noProof/>
                <w:sz w:val="24"/>
              </w:rPr>
              <w:t>374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(of which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367 under the 1:1 mechanism</w:t>
            </w:r>
            <w:r>
              <w:rPr>
                <w:rFonts w:ascii="Times New Roman" w:hAnsi="Times New Roman"/>
                <w:b/>
                <w:noProof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; Kenya: 70; Ethiopia: 8; Jordan: 7; Israel: 2; Morocco: 1; Egypt 1; Saudi Arabia 1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  <w:t>Norway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  <w:t>3,500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2,635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 xml:space="preserve">Lebanon: 2,446; 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en-GB"/>
              </w:rPr>
              <w:t>Turkey: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 xml:space="preserve"> 172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(of which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en-GB"/>
              </w:rPr>
              <w:t xml:space="preserve"> 150</w:t>
            </w:r>
            <w:r>
              <w:rPr>
                <w:b/>
                <w:noProof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en-GB"/>
              </w:rPr>
              <w:t>under the 1:1 mechanism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);</w:t>
            </w:r>
            <w:r>
              <w:rPr>
                <w:rFonts w:ascii="Times New Roman" w:hAnsi="Times New Roman"/>
                <w:i/>
                <w:noProof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 xml:space="preserve">Jordan: 17;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Poland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900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Portugal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191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12</w:t>
            </w:r>
            <w:r>
              <w:rPr>
                <w:rStyle w:val="FootnoteReference"/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footnoteReference w:id="8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12 under the 1:1 mechanism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Romania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Slovakia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Slovenia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1,449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289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Lebanon: 232;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57 under the 1:1 mechanism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Sweden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491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491</w:t>
            </w:r>
            <w:r>
              <w:rPr>
                <w:rStyle w:val="FootnoteReference"/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footnoteReference w:id="9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278 under the 1:1 mechanism (of which 269 within 20 July scheme);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Sudan: 124; Kenya: 80; Lebanon: 8; Iraq: 8; Egypt: 1; Jordan: 1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  <w:t>Switzerland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  <w:t>519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519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Lebanon: 431; Syria: 88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United Kingdom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2,200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2,200</w:t>
            </w:r>
            <w:r>
              <w:rPr>
                <w:rStyle w:val="FootnoteReference"/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footnoteReference w:id="10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Jordan, Lebanon, Turkey, Egypt, Iraq and others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22,504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3,887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A total of 2,761</w:t>
            </w:r>
            <w:r>
              <w:rPr>
                <w:rStyle w:val="FootnoteReference"/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footnoteReference w:id="11"/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people were resettled from Turkey under the 1:1 mechanism; 2,386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of whom through the scheme of 20 July 2015</w:t>
            </w:r>
          </w:p>
        </w:tc>
      </w:tr>
    </w:tbl>
    <w:p>
      <w:pPr>
        <w:spacing w:after="120"/>
        <w:rPr>
          <w:rFonts w:ascii="Times New Roman" w:hAnsi="Times New Roman" w:cs="Times New Roman"/>
          <w:b/>
          <w:noProof/>
        </w:rPr>
      </w:pP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720" w:bottom="284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60400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  <w:ind w:left="142" w:hanging="142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This number includes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cases under the Austrian</w:t>
      </w:r>
      <w:r>
        <w:rPr>
          <w:rFonts w:ascii="Times New Roman" w:hAnsi="Times New Roman" w:cs="Times New Roman"/>
          <w:sz w:val="16"/>
          <w:szCs w:val="16"/>
          <w:lang w:val="ga-IE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Humanitarian Admission </w:t>
      </w:r>
      <w:r>
        <w:rPr>
          <w:rFonts w:ascii="Times New Roman" w:hAnsi="Times New Roman" w:cs="Times New Roman"/>
          <w:sz w:val="16"/>
          <w:szCs w:val="16"/>
        </w:rPr>
        <w:t>Programme</w:t>
      </w:r>
      <w:r>
        <w:rPr>
          <w:rFonts w:ascii="Times New Roman" w:hAnsi="Times New Roman" w:cs="Times New Roman"/>
          <w:sz w:val="16"/>
          <w:szCs w:val="16"/>
          <w:lang w:val="en-US"/>
        </w:rPr>
        <w:t>.</w:t>
      </w:r>
    </w:p>
  </w:footnote>
  <w:footnote w:id="3">
    <w:p>
      <w:pPr>
        <w:pStyle w:val="FootnoteText"/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Style w:val="FootnoteReference"/>
          <w:rFonts w:ascii="Times New Roman" w:hAnsi="Times New Roman" w:cs="Times New Roman"/>
          <w:sz w:val="16"/>
          <w:szCs w:val="16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This number is a part of the Finnish national quota for 2016 of 750 to be resettled.</w:t>
      </w:r>
    </w:p>
  </w:footnote>
  <w:footnote w:id="4">
    <w:p>
      <w:pPr>
        <w:pStyle w:val="FootnoteText"/>
        <w:ind w:left="142" w:hanging="142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This number does not include 140 Syrians resettled from Turkey under the 1:1 mechanism, which was done through the Finnish national scheme.</w:t>
      </w:r>
    </w:p>
  </w:footnote>
  <w:footnote w:id="5">
    <w:p>
      <w:pPr>
        <w:pStyle w:val="FootnoteText"/>
        <w:ind w:left="142" w:hanging="142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This number is in addition to France's national annual quota and previous commitments.</w:t>
      </w:r>
    </w:p>
  </w:footnote>
  <w:footnote w:id="6">
    <w:p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Style w:val="FootnoteReference"/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Iceland has resettled a total of 56 persons.</w:t>
      </w:r>
    </w:p>
  </w:footnote>
  <w:footnote w:id="7">
    <w:p>
      <w:pPr>
        <w:pStyle w:val="FootnoteText"/>
        <w:ind w:left="142" w:hanging="142"/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t xml:space="preserve">  </w:t>
      </w:r>
      <w:r>
        <w:rPr>
          <w:rFonts w:ascii="Times New Roman" w:hAnsi="Times New Roman" w:cs="Times New Roman"/>
          <w:sz w:val="16"/>
          <w:szCs w:val="16"/>
        </w:rPr>
        <w:t>While no resettlement took place under the Conclusions of 20 July 2015 yet, 52 Syrians have been resettled under Luxembourg's national programme.</w:t>
      </w:r>
    </w:p>
  </w:footnote>
  <w:footnote w:id="8">
    <w:p>
      <w:pPr>
        <w:pStyle w:val="FootnoteText"/>
        <w:ind w:left="142" w:hanging="142"/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Portugal resettled 39 refugees from Egypt in 2015 under the national programme, outside of the 20 July 2015 scheme.</w:t>
      </w:r>
    </w:p>
  </w:footnote>
  <w:footnote w:id="9">
    <w:p>
      <w:pPr>
        <w:pStyle w:val="FootnoteText"/>
        <w:ind w:left="142" w:hanging="142"/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Sweden resettled 1,900 people in 2015 under its national programme, outside of the 20 July 2015 scheme.</w:t>
      </w:r>
    </w:p>
  </w:footnote>
  <w:footnote w:id="10">
    <w:p>
      <w:pPr>
        <w:pStyle w:val="FootnoteText"/>
        <w:rPr>
          <w:rFonts w:ascii="Times New Roman" w:hAnsi="Times New Roman"/>
          <w:sz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By June 2016, a total of 3,439 people were resettled to the UK under the existing UK national resettlement schemes.</w:t>
      </w:r>
    </w:p>
  </w:footnote>
  <w:footnote w:id="11">
    <w:p>
      <w:pPr>
        <w:pStyle w:val="FootnoteText"/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This number includes 150 Syrians resettled to Norway under the 1:1 mechanism.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69F"/>
    <w:multiLevelType w:val="hybridMultilevel"/>
    <w:tmpl w:val="EBBC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370611E3B60D4B17AE0E7DEFE5DDA122"/>
    <w:docVar w:name="LW_CROSSREFERENCE" w:val="&lt;UNUSED&gt;"/>
    <w:docVar w:name="LW_DocType" w:val="NORMAL"/>
    <w:docVar w:name="LW_EMISSION" w:val="8.12.2016"/>
    <w:docVar w:name="LW_EMISSION_ISODATE" w:val="2016-12-08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Eighth report on relocation and resettl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6) 791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, THE EUROPEAN COUNCIL AND THE COUNC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_x0020_number xmlns="47eefe9a-f81e-47cf-b703-dc75e53a6b28" xsi:nil="true"/>
    <Deadline_x0020_DIR xmlns="47eefe9a-f81e-47cf-b703-dc75e53a6b28">2016-03-02T15:55:01+00:00</Deadline_x0020_DIR>
    <EC_Collab_Reference xmlns="47eefe9a-f81e-47cf-b703-dc75e53a6b28" xsi:nil="true"/>
    <CF xmlns="47eefe9a-f81e-47cf-b703-dc75e53a6b28">C</CF>
    <_Status xmlns="http://schemas.microsoft.com/sharepoint/v3/fields">Not Started</_Status>
    <EC_Collab_DocumentLanguage xmlns="47eefe9a-f81e-47cf-b703-dc75e53a6b28">EN</EC_Collab_DocumentLanguage>
    <Deadline xmlns="47eefe9a-f81e-47cf-b703-dc75e53a6b28">2016-03-02T15:55:01+00:00</Deadline>
    <ASOC xmlns="47eefe9a-f81e-47cf-b703-dc75e53a6b28">C</ASOC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8647-51AB-4EB5-B59E-0F8D0631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3C3AD-AB64-4306-89E7-3CA82C6F0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4632A-5407-43A6-AE38-F1A1F9C01E0C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3C8B3CB-4A03-434C-863C-17F2078F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1976</Characters>
  <Application>Microsoft Office Word</Application>
  <DocSecurity>0</DocSecurity>
  <Lines>197</Lines>
  <Paragraphs>149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SELMAYR Martin (PRES-ELECT)</dc:creator>
  <cp:lastModifiedBy>DIGIT/A3</cp:lastModifiedBy>
  <cp:revision>9</cp:revision>
  <cp:lastPrinted>2016-12-06T10:26:00Z</cp:lastPrinted>
  <dcterms:created xsi:type="dcterms:W3CDTF">2016-12-06T12:06:00Z</dcterms:created>
  <dcterms:modified xsi:type="dcterms:W3CDTF">2016-12-08T08:47:00Z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0x010100258AA79CEB83498886A3A0868112325000DB080E8D204D504794FE96D03734DA79</vt:lpwstr>
  </property>
  <property fmtid="{D5CDD505-2E9C-101B-9397-08002B2CF9AE}" pid="3" name="First annex">
    <vt:lpwstr>3</vt:lpwstr>
  </property>
  <property fmtid="{D5CDD505-2E9C-101B-9397-08002B2CF9AE}" pid="4" name="Last annex">
    <vt:lpwstr>3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lassification">
    <vt:lpwstr> </vt:lpwstr>
  </property>
  <property fmtid="{D5CDD505-2E9C-101B-9397-08002B2CF9AE}" pid="8" name="DocStatus">
    <vt:lpwstr>Green</vt:lpwstr>
  </property>
</Properties>
</file>