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4E" w:rsidRDefault="00165F2D" w:rsidP="00165F2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4834382AD334EACB86741983608EFDB" style="width:450.45pt;height:393.25pt">
            <v:imagedata r:id="rId8" o:title=""/>
          </v:shape>
        </w:pict>
      </w:r>
    </w:p>
    <w:bookmarkEnd w:id="0"/>
    <w:p w:rsidR="000C6E4E" w:rsidRDefault="000C6E4E">
      <w:pPr>
        <w:rPr>
          <w:noProof/>
        </w:rPr>
        <w:sectPr w:rsidR="000C6E4E" w:rsidSect="00165F2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0C6E4E" w:rsidRDefault="00165F2D">
      <w:pPr>
        <w:autoSpaceDE w:val="0"/>
        <w:autoSpaceDN w:val="0"/>
        <w:adjustRightInd w:val="0"/>
        <w:spacing w:after="0" w:line="240" w:lineRule="auto"/>
        <w:jc w:val="center"/>
        <w:rPr>
          <w:rFonts w:ascii="Times New Roman" w:hAnsi="Times New Roman" w:cs="Times New Roman"/>
          <w:b/>
          <w:noProof/>
        </w:rPr>
      </w:pPr>
      <w:bookmarkStart w:id="1" w:name="_GoBack"/>
      <w:bookmarkEnd w:id="1"/>
      <w:r>
        <w:rPr>
          <w:rFonts w:ascii="Times New Roman" w:hAnsi="Times New Roman"/>
          <w:b/>
          <w:noProof/>
        </w:rPr>
        <w:lastRenderedPageBreak/>
        <w:t>Plan d’action commun du coordinateur de l’UE sur la mise en œuvre de certaines dispositions</w:t>
      </w:r>
    </w:p>
    <w:p w:rsidR="000C6E4E" w:rsidRDefault="00165F2D">
      <w:pPr>
        <w:autoSpaceDE w:val="0"/>
        <w:autoSpaceDN w:val="0"/>
        <w:adjustRightInd w:val="0"/>
        <w:spacing w:after="0" w:line="240" w:lineRule="auto"/>
        <w:jc w:val="center"/>
        <w:rPr>
          <w:rFonts w:ascii="Times New Roman" w:hAnsi="Times New Roman" w:cs="Times New Roman"/>
          <w:b/>
          <w:noProof/>
        </w:rPr>
      </w:pPr>
      <w:r>
        <w:rPr>
          <w:rFonts w:ascii="Times New Roman" w:hAnsi="Times New Roman"/>
          <w:b/>
          <w:noProof/>
        </w:rPr>
        <w:t xml:space="preserve">de la </w:t>
      </w:r>
      <w:r>
        <w:rPr>
          <w:rFonts w:ascii="Times New Roman" w:hAnsi="Times New Roman"/>
          <w:b/>
          <w:noProof/>
        </w:rPr>
        <w:t>déclaration UE-Turquie</w:t>
      </w:r>
    </w:p>
    <w:p w:rsidR="000C6E4E" w:rsidRDefault="000C6E4E">
      <w:pPr>
        <w:autoSpaceDE w:val="0"/>
        <w:autoSpaceDN w:val="0"/>
        <w:adjustRightInd w:val="0"/>
        <w:spacing w:after="0" w:line="240" w:lineRule="auto"/>
        <w:jc w:val="center"/>
        <w:rPr>
          <w:rFonts w:ascii="Times New Roman" w:hAnsi="Times New Roman" w:cs="Times New Roman"/>
          <w:b/>
          <w:noProof/>
        </w:rPr>
      </w:pPr>
    </w:p>
    <w:p w:rsidR="000C6E4E" w:rsidRDefault="00165F2D">
      <w:pPr>
        <w:jc w:val="both"/>
        <w:rPr>
          <w:rFonts w:ascii="Times New Roman" w:hAnsi="Times New Roman" w:cs="Times New Roman"/>
          <w:b/>
          <w:noProof/>
          <w:u w:val="single"/>
        </w:rPr>
      </w:pPr>
      <w:r>
        <w:rPr>
          <w:rFonts w:ascii="Times New Roman" w:hAnsi="Times New Roman"/>
          <w:b/>
          <w:noProof/>
          <w:u w:val="single"/>
        </w:rPr>
        <w:t>Traitement des demandes d’asile en première instance</w:t>
      </w:r>
    </w:p>
    <w:p w:rsidR="000C6E4E" w:rsidRDefault="00165F2D">
      <w:pPr>
        <w:pStyle w:val="ListParagraph"/>
        <w:numPr>
          <w:ilvl w:val="0"/>
          <w:numId w:val="19"/>
        </w:numPr>
        <w:jc w:val="both"/>
        <w:rPr>
          <w:rFonts w:ascii="Times New Roman" w:hAnsi="Times New Roman"/>
          <w:noProof/>
          <w:lang w:val="fr-FR"/>
        </w:rPr>
      </w:pPr>
      <w:r>
        <w:rPr>
          <w:rFonts w:ascii="Times New Roman" w:hAnsi="Times New Roman"/>
          <w:noProof/>
          <w:lang w:val="fr-FR"/>
        </w:rPr>
        <w:t>Renforcement du déploiement du personnel affecté au traitement des demandes d’asile dans les îles:</w:t>
      </w:r>
    </w:p>
    <w:p w:rsidR="000C6E4E" w:rsidRDefault="00165F2D">
      <w:pPr>
        <w:pStyle w:val="ListParagraph"/>
        <w:numPr>
          <w:ilvl w:val="0"/>
          <w:numId w:val="20"/>
        </w:numPr>
        <w:jc w:val="both"/>
        <w:rPr>
          <w:rFonts w:ascii="Times New Roman" w:hAnsi="Times New Roman"/>
          <w:noProof/>
          <w:lang w:val="fr-FR"/>
        </w:rPr>
      </w:pPr>
      <w:r>
        <w:rPr>
          <w:rFonts w:ascii="Times New Roman" w:hAnsi="Times New Roman"/>
          <w:noProof/>
          <w:lang w:val="fr-FR"/>
        </w:rPr>
        <w:t>L’EASO devrait augmenter le nombre de chargés de dossiers déployés par les États</w:t>
      </w:r>
      <w:r>
        <w:rPr>
          <w:rFonts w:ascii="Times New Roman" w:hAnsi="Times New Roman"/>
          <w:noProof/>
          <w:lang w:val="fr-FR"/>
        </w:rPr>
        <w:t xml:space="preserve"> membres dans les îles et en Corinthe de 39 actuellement à 100 d’ici à la mi-janvier.</w:t>
      </w:r>
    </w:p>
    <w:p w:rsidR="000C6E4E" w:rsidRDefault="00165F2D">
      <w:pPr>
        <w:pStyle w:val="ListParagraph"/>
        <w:numPr>
          <w:ilvl w:val="0"/>
          <w:numId w:val="20"/>
        </w:numPr>
        <w:jc w:val="both"/>
        <w:rPr>
          <w:rFonts w:ascii="Times New Roman" w:hAnsi="Times New Roman"/>
          <w:noProof/>
          <w:lang w:val="fr-FR"/>
        </w:rPr>
      </w:pPr>
      <w:r>
        <w:rPr>
          <w:rFonts w:ascii="Times New Roman" w:hAnsi="Times New Roman"/>
          <w:noProof/>
          <w:lang w:val="fr-FR"/>
        </w:rPr>
        <w:t>L’EASO devrait augmenter le nombre d’interprètes de 66 actuellement à 100 d’ici à la mi-janvier.</w:t>
      </w:r>
    </w:p>
    <w:p w:rsidR="000C6E4E" w:rsidRDefault="00165F2D">
      <w:pPr>
        <w:pStyle w:val="ListParagraph"/>
        <w:numPr>
          <w:ilvl w:val="0"/>
          <w:numId w:val="20"/>
        </w:numPr>
        <w:jc w:val="both"/>
        <w:rPr>
          <w:rFonts w:ascii="Times New Roman" w:hAnsi="Times New Roman"/>
          <w:noProof/>
          <w:lang w:val="fr-FR"/>
        </w:rPr>
      </w:pPr>
      <w:r>
        <w:rPr>
          <w:rFonts w:ascii="Times New Roman" w:hAnsi="Times New Roman"/>
          <w:noProof/>
          <w:lang w:val="fr-FR"/>
        </w:rPr>
        <w:t xml:space="preserve">Les États membres devraient réagir rapidement aux demandes </w:t>
      </w:r>
      <w:r>
        <w:rPr>
          <w:rFonts w:ascii="Times New Roman" w:hAnsi="Times New Roman"/>
          <w:noProof/>
          <w:lang w:val="fr-FR"/>
        </w:rPr>
        <w:t>supplémentaires de chargés de dossiers et d’interprètes.</w:t>
      </w:r>
    </w:p>
    <w:p w:rsidR="000C6E4E" w:rsidRDefault="00165F2D">
      <w:pPr>
        <w:pStyle w:val="ListParagraph"/>
        <w:numPr>
          <w:ilvl w:val="0"/>
          <w:numId w:val="20"/>
        </w:numPr>
        <w:spacing w:after="0"/>
        <w:jc w:val="both"/>
        <w:rPr>
          <w:rFonts w:ascii="Times New Roman" w:hAnsi="Times New Roman"/>
          <w:noProof/>
          <w:lang w:val="fr-FR"/>
        </w:rPr>
      </w:pPr>
      <w:r>
        <w:rPr>
          <w:rFonts w:ascii="Times New Roman" w:hAnsi="Times New Roman"/>
          <w:noProof/>
          <w:lang w:val="fr-FR"/>
        </w:rPr>
        <w:t>Le service d’asile grec devrait augmenter ses effectifs dans les îles de 65 actuellement à 100 d’ici à la mi-janvier.</w:t>
      </w:r>
    </w:p>
    <w:p w:rsidR="000C6E4E" w:rsidRDefault="000C6E4E">
      <w:pPr>
        <w:pStyle w:val="ListParagraph"/>
        <w:jc w:val="both"/>
        <w:rPr>
          <w:rFonts w:ascii="Times New Roman" w:hAnsi="Times New Roman"/>
          <w:noProof/>
          <w:lang w:val="fr-FR"/>
        </w:rPr>
      </w:pPr>
    </w:p>
    <w:p w:rsidR="000C6E4E" w:rsidRDefault="00165F2D">
      <w:pPr>
        <w:pStyle w:val="ListParagraph"/>
        <w:numPr>
          <w:ilvl w:val="0"/>
          <w:numId w:val="19"/>
        </w:numPr>
        <w:jc w:val="both"/>
        <w:rPr>
          <w:rFonts w:ascii="Times New Roman" w:hAnsi="Times New Roman"/>
          <w:noProof/>
          <w:lang w:val="fr-FR"/>
        </w:rPr>
      </w:pPr>
      <w:r>
        <w:rPr>
          <w:rFonts w:ascii="Times New Roman" w:hAnsi="Times New Roman"/>
          <w:noProof/>
          <w:lang w:val="fr-FR"/>
        </w:rPr>
        <w:t>Traitement des dossiers «Dublin» de regroupement familial:</w:t>
      </w:r>
    </w:p>
    <w:p w:rsidR="000C6E4E" w:rsidRDefault="00165F2D">
      <w:pPr>
        <w:pStyle w:val="ListParagraph"/>
        <w:numPr>
          <w:ilvl w:val="0"/>
          <w:numId w:val="21"/>
        </w:numPr>
        <w:jc w:val="both"/>
        <w:rPr>
          <w:rFonts w:ascii="Times New Roman" w:hAnsi="Times New Roman"/>
          <w:noProof/>
          <w:lang w:val="fr-FR"/>
        </w:rPr>
      </w:pPr>
      <w:r>
        <w:rPr>
          <w:rFonts w:ascii="Times New Roman" w:hAnsi="Times New Roman"/>
          <w:noProof/>
          <w:lang w:val="fr-FR"/>
        </w:rPr>
        <w:t>Le service d’asile gr</w:t>
      </w:r>
      <w:r>
        <w:rPr>
          <w:rFonts w:ascii="Times New Roman" w:hAnsi="Times New Roman"/>
          <w:noProof/>
          <w:lang w:val="fr-FR"/>
        </w:rPr>
        <w:t>ec devrait examiner, au cas par cas et dans le plein respect de l’article 7 de la charte des droits fondamentaux de l’UE, s’il y a lieu d’appliquer la procédure d’irrecevabilité prévue aux articles 55 et 56 de la loi nº 4375/2016 (article 33 de la directiv</w:t>
      </w:r>
      <w:r>
        <w:rPr>
          <w:rFonts w:ascii="Times New Roman" w:hAnsi="Times New Roman"/>
          <w:noProof/>
          <w:lang w:val="fr-FR"/>
        </w:rPr>
        <w:t>e 2013/32/UE) aux dossiers «Dublin» de regroupement familial, en vue d’un renvoi éventuel des intéressés vers la Turquie, sous réserve d’avoir obtenu de l’EASO et des États membres des informations pertinentes qui:</w:t>
      </w:r>
    </w:p>
    <w:p w:rsidR="000C6E4E" w:rsidRDefault="00165F2D">
      <w:pPr>
        <w:pStyle w:val="ListParagraph"/>
        <w:ind w:left="2127" w:hanging="284"/>
        <w:jc w:val="both"/>
        <w:rPr>
          <w:rFonts w:ascii="Times New Roman" w:hAnsi="Times New Roman"/>
          <w:noProof/>
          <w:lang w:val="fr-FR"/>
        </w:rPr>
      </w:pPr>
      <w:r>
        <w:rPr>
          <w:rFonts w:ascii="Times New Roman" w:hAnsi="Times New Roman"/>
          <w:noProof/>
          <w:lang w:val="fr-FR"/>
        </w:rPr>
        <w:t xml:space="preserve">a) fournissent des garanties judiciaires </w:t>
      </w:r>
      <w:r>
        <w:rPr>
          <w:rFonts w:ascii="Times New Roman" w:hAnsi="Times New Roman"/>
          <w:noProof/>
          <w:lang w:val="fr-FR"/>
        </w:rPr>
        <w:t>suffisantes quant aux possibilités de regroupement familial depuis la Turquie ou en Turquie; et</w:t>
      </w:r>
    </w:p>
    <w:p w:rsidR="000C6E4E" w:rsidRDefault="00165F2D">
      <w:pPr>
        <w:pStyle w:val="ListParagraph"/>
        <w:ind w:left="1418" w:firstLine="425"/>
        <w:jc w:val="both"/>
        <w:rPr>
          <w:rFonts w:ascii="Times New Roman" w:hAnsi="Times New Roman"/>
          <w:noProof/>
          <w:lang w:val="fr-FR"/>
        </w:rPr>
      </w:pPr>
      <w:r>
        <w:rPr>
          <w:rFonts w:ascii="Times New Roman" w:hAnsi="Times New Roman"/>
          <w:noProof/>
          <w:lang w:val="fr-FR"/>
        </w:rPr>
        <w:t>b) permettent l’examen susmentionné.</w:t>
      </w:r>
    </w:p>
    <w:p w:rsidR="000C6E4E" w:rsidRDefault="000C6E4E">
      <w:pPr>
        <w:pStyle w:val="ListParagraph"/>
        <w:ind w:left="1418" w:hanging="3"/>
        <w:jc w:val="both"/>
        <w:rPr>
          <w:rFonts w:ascii="Times New Roman" w:hAnsi="Times New Roman"/>
          <w:noProof/>
          <w:lang w:val="fr-FR"/>
        </w:rPr>
      </w:pPr>
    </w:p>
    <w:p w:rsidR="000C6E4E" w:rsidRDefault="00165F2D">
      <w:pPr>
        <w:pStyle w:val="ListParagraph"/>
        <w:ind w:left="1418" w:hanging="3"/>
        <w:jc w:val="both"/>
        <w:rPr>
          <w:rFonts w:ascii="Times New Roman" w:hAnsi="Times New Roman"/>
          <w:noProof/>
          <w:lang w:val="fr-FR"/>
        </w:rPr>
      </w:pPr>
      <w:r>
        <w:rPr>
          <w:rFonts w:ascii="Times New Roman" w:hAnsi="Times New Roman"/>
          <w:noProof/>
          <w:lang w:val="fr-FR"/>
        </w:rPr>
        <w:t>Les informations demandées devraient notamment concerner les droits au regroupement familial depuis la Turquie ou en Turqu</w:t>
      </w:r>
      <w:r>
        <w:rPr>
          <w:rFonts w:ascii="Times New Roman" w:hAnsi="Times New Roman"/>
          <w:noProof/>
          <w:lang w:val="fr-FR"/>
        </w:rPr>
        <w:t>ie au titre du droit national des États membres, pour autant que la directive sur le regroupement familial ne s’applique pas (cas des membres de la famille bénéficiant de la protection subsidiaire d’un État membre), et au titre du droit national turc.</w:t>
      </w:r>
    </w:p>
    <w:p w:rsidR="000C6E4E" w:rsidRDefault="000C6E4E">
      <w:pPr>
        <w:pStyle w:val="ListParagraph"/>
        <w:ind w:left="1843" w:hanging="3"/>
        <w:jc w:val="both"/>
        <w:rPr>
          <w:rFonts w:ascii="Times New Roman" w:hAnsi="Times New Roman"/>
          <w:noProof/>
          <w:lang w:val="fr-FR"/>
        </w:rPr>
      </w:pPr>
    </w:p>
    <w:p w:rsidR="000C6E4E" w:rsidRDefault="00165F2D">
      <w:pPr>
        <w:pStyle w:val="ListParagraph"/>
        <w:numPr>
          <w:ilvl w:val="0"/>
          <w:numId w:val="21"/>
        </w:numPr>
        <w:jc w:val="both"/>
        <w:rPr>
          <w:rFonts w:ascii="Times New Roman" w:hAnsi="Times New Roman"/>
          <w:noProof/>
          <w:lang w:val="fr-FR"/>
        </w:rPr>
      </w:pPr>
      <w:r>
        <w:rPr>
          <w:rFonts w:ascii="Times New Roman" w:hAnsi="Times New Roman"/>
          <w:noProof/>
          <w:lang w:val="fr-FR"/>
        </w:rPr>
        <w:t>Les</w:t>
      </w:r>
      <w:r>
        <w:rPr>
          <w:rFonts w:ascii="Times New Roman" w:hAnsi="Times New Roman"/>
          <w:noProof/>
          <w:lang w:val="fr-FR"/>
        </w:rPr>
        <w:t xml:space="preserve"> autorités grecques devraient adopter les dispositions nécessaires pour rendre la loi nº 4375/2016 applicable aux dossiers «Dublin» de regroupement familial.</w:t>
      </w:r>
    </w:p>
    <w:p w:rsidR="000C6E4E" w:rsidRDefault="000C6E4E">
      <w:pPr>
        <w:pStyle w:val="ListParagraph"/>
        <w:ind w:left="1440"/>
        <w:jc w:val="both"/>
        <w:rPr>
          <w:rFonts w:ascii="Times New Roman" w:hAnsi="Times New Roman"/>
          <w:noProof/>
          <w:lang w:val="fr-FR"/>
        </w:rPr>
      </w:pPr>
    </w:p>
    <w:p w:rsidR="000C6E4E" w:rsidRDefault="00165F2D">
      <w:pPr>
        <w:pStyle w:val="ListParagraph"/>
        <w:numPr>
          <w:ilvl w:val="0"/>
          <w:numId w:val="19"/>
        </w:numPr>
        <w:jc w:val="both"/>
        <w:rPr>
          <w:rFonts w:ascii="Times New Roman" w:hAnsi="Times New Roman"/>
          <w:noProof/>
          <w:lang w:val="fr-FR"/>
        </w:rPr>
      </w:pPr>
      <w:r>
        <w:rPr>
          <w:rFonts w:ascii="Times New Roman" w:hAnsi="Times New Roman"/>
          <w:noProof/>
          <w:lang w:val="fr-FR"/>
        </w:rPr>
        <w:t>Traitement des dossiers vulnérables:</w:t>
      </w:r>
    </w:p>
    <w:p w:rsidR="000C6E4E" w:rsidRDefault="00165F2D">
      <w:pPr>
        <w:pStyle w:val="ListParagraph"/>
        <w:numPr>
          <w:ilvl w:val="0"/>
          <w:numId w:val="22"/>
        </w:numPr>
        <w:jc w:val="both"/>
        <w:rPr>
          <w:rFonts w:ascii="Times New Roman" w:hAnsi="Times New Roman"/>
          <w:noProof/>
          <w:lang w:val="fr-FR"/>
        </w:rPr>
      </w:pPr>
      <w:r>
        <w:rPr>
          <w:rFonts w:ascii="Times New Roman" w:hAnsi="Times New Roman"/>
          <w:noProof/>
          <w:lang w:val="fr-FR"/>
        </w:rPr>
        <w:t xml:space="preserve">Le service d’asile grec devrait examiner, au cas par cas et </w:t>
      </w:r>
      <w:r>
        <w:rPr>
          <w:rFonts w:ascii="Times New Roman" w:hAnsi="Times New Roman"/>
          <w:noProof/>
          <w:lang w:val="fr-FR"/>
        </w:rPr>
        <w:t>dans le plein respect de l’article 7 de la charte des droits fondamentaux de l’UE, s’il y a lieu d’appliquer la procédure d’irrecevabilité prévue aux articles 55 et 56 de la loi nº 4375/2016 (article 33 de la directive 2013/32/UE) aux dossiers de demandeur</w:t>
      </w:r>
      <w:r>
        <w:rPr>
          <w:rFonts w:ascii="Times New Roman" w:hAnsi="Times New Roman"/>
          <w:noProof/>
          <w:lang w:val="fr-FR"/>
        </w:rPr>
        <w:t>s vulnérables en vue d’un renvoi éventuel des intéressés vers la Turquie.</w:t>
      </w:r>
    </w:p>
    <w:p w:rsidR="000C6E4E" w:rsidRDefault="00165F2D">
      <w:pPr>
        <w:pStyle w:val="ListParagraph"/>
        <w:numPr>
          <w:ilvl w:val="0"/>
          <w:numId w:val="22"/>
        </w:numPr>
        <w:jc w:val="both"/>
        <w:rPr>
          <w:rFonts w:ascii="Times New Roman" w:hAnsi="Times New Roman"/>
          <w:noProof/>
          <w:lang w:val="fr-FR"/>
        </w:rPr>
      </w:pPr>
      <w:r>
        <w:rPr>
          <w:rFonts w:ascii="Times New Roman" w:hAnsi="Times New Roman"/>
          <w:noProof/>
          <w:lang w:val="fr-FR"/>
        </w:rPr>
        <w:t>Les autorités grecques devraient examiner la possibilité d’appliquer l’article 60, paragraphe 4, point f), de la loi nº 4375/2016 aux dossiers de demandeurs vulnérables, dans le resp</w:t>
      </w:r>
      <w:r>
        <w:rPr>
          <w:rFonts w:ascii="Times New Roman" w:hAnsi="Times New Roman"/>
          <w:noProof/>
          <w:lang w:val="fr-FR"/>
        </w:rPr>
        <w:t>ect de l’article 24, paragraphe 3, de la directive relative aux procédures d’asile.</w:t>
      </w:r>
    </w:p>
    <w:p w:rsidR="000C6E4E" w:rsidRDefault="00165F2D">
      <w:pPr>
        <w:pStyle w:val="ListParagraph"/>
        <w:numPr>
          <w:ilvl w:val="0"/>
          <w:numId w:val="21"/>
        </w:numPr>
        <w:ind w:left="1440"/>
        <w:jc w:val="both"/>
        <w:rPr>
          <w:rFonts w:ascii="Times New Roman" w:hAnsi="Times New Roman"/>
          <w:noProof/>
          <w:lang w:val="fr-FR"/>
        </w:rPr>
      </w:pPr>
      <w:r>
        <w:rPr>
          <w:rFonts w:ascii="Times New Roman" w:hAnsi="Times New Roman"/>
          <w:noProof/>
          <w:lang w:val="fr-FR"/>
        </w:rPr>
        <w:t xml:space="preserve">L’EASO devrait fournir au service d’asile grec des informations pertinentes, notamment pour ce qui est du traitement réservé aux personnes vulnérables en Turquie, </w:t>
      </w:r>
      <w:r>
        <w:rPr>
          <w:rFonts w:ascii="Times New Roman" w:hAnsi="Times New Roman"/>
          <w:noProof/>
          <w:lang w:val="fr-FR"/>
        </w:rPr>
        <w:t>permettant l’examen susmentionné.</w:t>
      </w:r>
    </w:p>
    <w:p w:rsidR="000C6E4E" w:rsidRDefault="000C6E4E">
      <w:pPr>
        <w:pStyle w:val="ListParagraph"/>
        <w:ind w:left="1440"/>
        <w:rPr>
          <w:rFonts w:ascii="Times New Roman" w:hAnsi="Times New Roman"/>
          <w:noProof/>
          <w:lang w:val="fr-FR"/>
        </w:rPr>
      </w:pPr>
    </w:p>
    <w:p w:rsidR="000C6E4E" w:rsidRDefault="00165F2D">
      <w:pPr>
        <w:pStyle w:val="ListParagraph"/>
        <w:numPr>
          <w:ilvl w:val="0"/>
          <w:numId w:val="19"/>
        </w:numPr>
        <w:spacing w:after="0"/>
        <w:jc w:val="both"/>
        <w:rPr>
          <w:rFonts w:ascii="Times New Roman" w:hAnsi="Times New Roman"/>
          <w:noProof/>
          <w:lang w:val="fr-FR"/>
        </w:rPr>
      </w:pPr>
      <w:r>
        <w:rPr>
          <w:rFonts w:ascii="Times New Roman" w:hAnsi="Times New Roman"/>
          <w:noProof/>
          <w:lang w:val="fr-FR"/>
        </w:rPr>
        <w:t>Accélération des entretiens et des procédures pour l’examen des demandes d’asile:</w:t>
      </w:r>
    </w:p>
    <w:p w:rsidR="000C6E4E" w:rsidRDefault="00165F2D">
      <w:pPr>
        <w:pStyle w:val="ListParagraph"/>
        <w:numPr>
          <w:ilvl w:val="0"/>
          <w:numId w:val="23"/>
        </w:numPr>
        <w:spacing w:after="0"/>
        <w:jc w:val="both"/>
        <w:rPr>
          <w:rFonts w:ascii="Times New Roman" w:eastAsia="Times New Roman" w:hAnsi="Times New Roman"/>
          <w:noProof/>
          <w:lang w:val="fr-FR"/>
        </w:rPr>
      </w:pPr>
      <w:r>
        <w:rPr>
          <w:rFonts w:ascii="Times New Roman" w:hAnsi="Times New Roman"/>
          <w:noProof/>
          <w:lang w:val="fr-FR"/>
        </w:rPr>
        <w:t>Le service grec d’asile, avec le soutien de l’EASO, devrait instaurer une classification des dossiers en catégories permettant un traitemen</w:t>
      </w:r>
      <w:r>
        <w:rPr>
          <w:rFonts w:ascii="Times New Roman" w:hAnsi="Times New Roman"/>
          <w:noProof/>
          <w:lang w:val="fr-FR"/>
        </w:rPr>
        <w:t>t accéléré et de meilleure qualité (par exemple en distinguant entre les nouveaux arrivants et les dossiers en souffrance, en constituant des groupes de nationalités selon la recevabilité et le degré, faible ou fort, d’admissibilité à la reconnaissance).</w:t>
      </w:r>
    </w:p>
    <w:p w:rsidR="000C6E4E" w:rsidRDefault="00165F2D">
      <w:pPr>
        <w:pStyle w:val="ListParagraph"/>
        <w:numPr>
          <w:ilvl w:val="0"/>
          <w:numId w:val="23"/>
        </w:numPr>
        <w:spacing w:after="0"/>
        <w:jc w:val="both"/>
        <w:rPr>
          <w:rFonts w:ascii="Times New Roman" w:eastAsia="Times New Roman" w:hAnsi="Times New Roman"/>
          <w:noProof/>
          <w:lang w:val="fr-FR"/>
        </w:rPr>
      </w:pPr>
      <w:r>
        <w:rPr>
          <w:rFonts w:ascii="Times New Roman" w:hAnsi="Times New Roman"/>
          <w:noProof/>
          <w:lang w:val="fr-FR"/>
        </w:rPr>
        <w:t>L</w:t>
      </w:r>
      <w:r>
        <w:rPr>
          <w:rFonts w:ascii="Times New Roman" w:hAnsi="Times New Roman"/>
          <w:noProof/>
          <w:lang w:val="fr-FR"/>
        </w:rPr>
        <w:t>e service grec d’asile, avec le soutien de l’EASO, devrait mettre en place des outils d’aide aux entretiens et à la prise de décision tels que des orientations spécifiques à chaque pays d’origine ou un recueil de formules.</w:t>
      </w:r>
    </w:p>
    <w:p w:rsidR="000C6E4E" w:rsidRDefault="00165F2D">
      <w:pPr>
        <w:pStyle w:val="ListParagraph"/>
        <w:numPr>
          <w:ilvl w:val="0"/>
          <w:numId w:val="23"/>
        </w:numPr>
        <w:spacing w:after="0"/>
        <w:jc w:val="both"/>
        <w:rPr>
          <w:rFonts w:ascii="Times New Roman" w:eastAsia="Times New Roman" w:hAnsi="Times New Roman"/>
          <w:noProof/>
          <w:lang w:val="fr-FR"/>
        </w:rPr>
      </w:pPr>
      <w:r>
        <w:rPr>
          <w:rFonts w:ascii="Times New Roman" w:hAnsi="Times New Roman"/>
          <w:noProof/>
          <w:lang w:val="fr-FR"/>
        </w:rPr>
        <w:t>Le service grec d’accueil et d’id</w:t>
      </w:r>
      <w:r>
        <w:rPr>
          <w:rFonts w:ascii="Times New Roman" w:hAnsi="Times New Roman"/>
          <w:noProof/>
          <w:lang w:val="fr-FR"/>
        </w:rPr>
        <w:t>entification, avec le plein soutien de l’EASO, devrait continuer à informer les migrants de leurs droits et obligations et des possibilités dont ils disposent, à les diriger vers la procédure pertinente, notamment la procédure d’asile, et à assurer un suiv</w:t>
      </w:r>
      <w:r>
        <w:rPr>
          <w:rFonts w:ascii="Times New Roman" w:hAnsi="Times New Roman"/>
          <w:noProof/>
          <w:lang w:val="fr-FR"/>
        </w:rPr>
        <w:t>i adéquat.</w:t>
      </w:r>
    </w:p>
    <w:p w:rsidR="000C6E4E" w:rsidRDefault="00165F2D">
      <w:pPr>
        <w:pStyle w:val="ListParagraph"/>
        <w:numPr>
          <w:ilvl w:val="0"/>
          <w:numId w:val="23"/>
        </w:numPr>
        <w:spacing w:after="0"/>
        <w:jc w:val="both"/>
        <w:rPr>
          <w:rFonts w:ascii="Times New Roman" w:eastAsia="Times New Roman" w:hAnsi="Times New Roman"/>
          <w:noProof/>
          <w:lang w:val="fr-FR"/>
        </w:rPr>
      </w:pPr>
      <w:r>
        <w:rPr>
          <w:rFonts w:ascii="Times New Roman" w:hAnsi="Times New Roman"/>
          <w:noProof/>
          <w:lang w:val="fr-FR"/>
        </w:rPr>
        <w:t>Les autorités devraient renforcer encore l’application des conséquences prévues en cas de non-coopération au cours de la procédure d’asile, faire en sorte que le lieu de séjour des demandeurs d’asile soit connu tant que leur demande est en cours</w:t>
      </w:r>
      <w:r>
        <w:rPr>
          <w:rFonts w:ascii="Times New Roman" w:hAnsi="Times New Roman"/>
          <w:noProof/>
          <w:lang w:val="fr-FR"/>
        </w:rPr>
        <w:t xml:space="preserve"> d’examen (y compris éventuellement en ayant recours à des centres fermés) et clore la procédure d’asile en cas de non-présentation (retrait implicite).</w:t>
      </w:r>
    </w:p>
    <w:p w:rsidR="000C6E4E" w:rsidRDefault="00165F2D">
      <w:pPr>
        <w:pStyle w:val="ListParagraph"/>
        <w:numPr>
          <w:ilvl w:val="0"/>
          <w:numId w:val="23"/>
        </w:numPr>
        <w:spacing w:after="0"/>
        <w:jc w:val="both"/>
        <w:rPr>
          <w:rFonts w:ascii="Times New Roman" w:eastAsia="Times New Roman" w:hAnsi="Times New Roman"/>
          <w:noProof/>
          <w:lang w:val="fr-FR"/>
        </w:rPr>
      </w:pPr>
      <w:r>
        <w:rPr>
          <w:rFonts w:ascii="Times New Roman" w:hAnsi="Times New Roman"/>
          <w:noProof/>
          <w:lang w:val="fr-FR"/>
        </w:rPr>
        <w:t>Les autorités grecques, avec le soutien de l’EASO, devraient réduire le délai entre la manifestation d’</w:t>
      </w:r>
      <w:r>
        <w:rPr>
          <w:rFonts w:ascii="Times New Roman" w:hAnsi="Times New Roman"/>
          <w:noProof/>
          <w:lang w:val="fr-FR"/>
        </w:rPr>
        <w:t>un intérêt pour la présentation d’une demande d’asile et l’introduction effective d’une telle demande, conformément à l’article 6, paragraphe 2, de la directive relative aux procédures d’asile («dans les meilleurs délais»).</w:t>
      </w:r>
    </w:p>
    <w:p w:rsidR="000C6E4E" w:rsidRDefault="000C6E4E">
      <w:pPr>
        <w:pStyle w:val="ListParagraph"/>
        <w:spacing w:after="0"/>
        <w:ind w:left="1440"/>
        <w:jc w:val="both"/>
        <w:rPr>
          <w:rFonts w:ascii="Times New Roman" w:hAnsi="Times New Roman"/>
          <w:noProof/>
          <w:lang w:val="fr-FR"/>
        </w:rPr>
      </w:pPr>
    </w:p>
    <w:p w:rsidR="000C6E4E" w:rsidRDefault="00165F2D">
      <w:pPr>
        <w:pStyle w:val="ListParagraph"/>
        <w:numPr>
          <w:ilvl w:val="0"/>
          <w:numId w:val="19"/>
        </w:numPr>
        <w:spacing w:after="0"/>
        <w:jc w:val="both"/>
        <w:rPr>
          <w:rFonts w:ascii="Times New Roman" w:hAnsi="Times New Roman"/>
          <w:noProof/>
          <w:lang w:val="fr-FR"/>
        </w:rPr>
      </w:pPr>
      <w:r>
        <w:rPr>
          <w:rFonts w:ascii="Times New Roman" w:hAnsi="Times New Roman"/>
          <w:noProof/>
          <w:lang w:val="fr-FR"/>
        </w:rPr>
        <w:t>Maintien et accélération supplé</w:t>
      </w:r>
      <w:r>
        <w:rPr>
          <w:rFonts w:ascii="Times New Roman" w:hAnsi="Times New Roman"/>
          <w:noProof/>
          <w:lang w:val="fr-FR"/>
        </w:rPr>
        <w:t>mentaire de la procédure d’admissibilité pour les demandeurs dont le pays d’origine présente un faible taux de reconnaissance</w:t>
      </w:r>
    </w:p>
    <w:p w:rsidR="000C6E4E" w:rsidRDefault="00165F2D">
      <w:pPr>
        <w:pStyle w:val="ListParagraph"/>
        <w:numPr>
          <w:ilvl w:val="0"/>
          <w:numId w:val="24"/>
        </w:numPr>
        <w:spacing w:after="240"/>
        <w:jc w:val="both"/>
        <w:rPr>
          <w:rFonts w:ascii="Times New Roman" w:hAnsi="Times New Roman"/>
          <w:b/>
          <w:noProof/>
          <w:u w:val="single"/>
          <w:lang w:val="fr-FR"/>
        </w:rPr>
      </w:pPr>
      <w:r>
        <w:rPr>
          <w:rFonts w:ascii="Times New Roman" w:hAnsi="Times New Roman"/>
          <w:noProof/>
          <w:lang w:val="fr-FR"/>
        </w:rPr>
        <w:t>Le service d’asile grec, avec le soutien de l’EASO, devrait maintenir et accélérer davantage la procédure d’admissibité pour les d</w:t>
      </w:r>
      <w:r>
        <w:rPr>
          <w:rFonts w:ascii="Times New Roman" w:hAnsi="Times New Roman"/>
          <w:noProof/>
          <w:lang w:val="fr-FR"/>
        </w:rPr>
        <w:t>emandeurs qui en relèvent.</w:t>
      </w:r>
    </w:p>
    <w:p w:rsidR="000C6E4E" w:rsidRDefault="00165F2D">
      <w:pPr>
        <w:spacing w:after="240"/>
        <w:jc w:val="both"/>
        <w:rPr>
          <w:rFonts w:ascii="Times New Roman" w:hAnsi="Times New Roman" w:cs="Times New Roman"/>
          <w:b/>
          <w:noProof/>
          <w:u w:val="single"/>
        </w:rPr>
      </w:pPr>
      <w:r>
        <w:rPr>
          <w:rFonts w:ascii="Times New Roman" w:hAnsi="Times New Roman"/>
          <w:b/>
          <w:noProof/>
          <w:u w:val="single"/>
        </w:rPr>
        <w:t>Amélioration de la coordination, de la gestion, de la sûreté et de la sécurité dans les îles</w:t>
      </w:r>
    </w:p>
    <w:p w:rsidR="000C6E4E" w:rsidRDefault="00165F2D">
      <w:pPr>
        <w:pStyle w:val="ListParagraph"/>
        <w:numPr>
          <w:ilvl w:val="0"/>
          <w:numId w:val="19"/>
        </w:numPr>
        <w:spacing w:after="0"/>
        <w:jc w:val="both"/>
        <w:rPr>
          <w:rFonts w:ascii="Times New Roman" w:hAnsi="Times New Roman"/>
          <w:noProof/>
          <w:lang w:val="fr-FR"/>
        </w:rPr>
      </w:pPr>
      <w:r>
        <w:rPr>
          <w:rFonts w:ascii="Times New Roman" w:hAnsi="Times New Roman"/>
          <w:noProof/>
          <w:lang w:val="fr-FR"/>
        </w:rPr>
        <w:t>Amélioration des dispositions prises sur les îles en matière de sécurité et de sûreté:</w:t>
      </w:r>
    </w:p>
    <w:p w:rsidR="000C6E4E" w:rsidRDefault="00165F2D">
      <w:pPr>
        <w:pStyle w:val="ListParagraph"/>
        <w:numPr>
          <w:ilvl w:val="0"/>
          <w:numId w:val="22"/>
        </w:numPr>
        <w:spacing w:after="0"/>
        <w:jc w:val="both"/>
        <w:rPr>
          <w:rFonts w:ascii="Times New Roman" w:hAnsi="Times New Roman"/>
          <w:noProof/>
          <w:lang w:val="fr-FR"/>
        </w:rPr>
      </w:pPr>
      <w:r>
        <w:rPr>
          <w:rFonts w:ascii="Times New Roman" w:hAnsi="Times New Roman"/>
          <w:noProof/>
          <w:lang w:val="fr-FR"/>
        </w:rPr>
        <w:t>La police grecque, avec le soutien financier du c</w:t>
      </w:r>
      <w:r>
        <w:rPr>
          <w:rFonts w:ascii="Times New Roman" w:hAnsi="Times New Roman"/>
          <w:noProof/>
          <w:lang w:val="fr-FR"/>
        </w:rPr>
        <w:t>orps européen de garde-frontières et de garde-côtes, devrait accroître la présence, 24 heures sur 24 et 7 jours sur 7, d’agents de police dans les centres d’accueil et d’identification, en fonction des circonstances.</w:t>
      </w:r>
    </w:p>
    <w:p w:rsidR="000C6E4E" w:rsidRDefault="00165F2D">
      <w:pPr>
        <w:pStyle w:val="ListParagraph"/>
        <w:numPr>
          <w:ilvl w:val="0"/>
          <w:numId w:val="22"/>
        </w:numPr>
        <w:spacing w:after="0"/>
        <w:jc w:val="both"/>
        <w:rPr>
          <w:rFonts w:ascii="Times New Roman" w:hAnsi="Times New Roman"/>
          <w:noProof/>
          <w:lang w:val="fr-FR"/>
        </w:rPr>
      </w:pPr>
      <w:r>
        <w:rPr>
          <w:rFonts w:ascii="Times New Roman" w:hAnsi="Times New Roman"/>
          <w:noProof/>
          <w:lang w:val="fr-FR"/>
        </w:rPr>
        <w:t>Le service d’accueil et d’identificatio</w:t>
      </w:r>
      <w:r>
        <w:rPr>
          <w:rFonts w:ascii="Times New Roman" w:hAnsi="Times New Roman"/>
          <w:noProof/>
          <w:lang w:val="fr-FR"/>
        </w:rPr>
        <w:t>n, avec le soutien de la police grecque, devrait intensifier les contrôles aux points d’accès des centres d’accueil et d’identification et les patrouilles à l’intérieur des lieux d’hébergement des centres d’accueil et d’enregistrement.</w:t>
      </w:r>
    </w:p>
    <w:p w:rsidR="000C6E4E" w:rsidRDefault="00165F2D">
      <w:pPr>
        <w:pStyle w:val="ListParagraph"/>
        <w:numPr>
          <w:ilvl w:val="0"/>
          <w:numId w:val="22"/>
        </w:numPr>
        <w:spacing w:after="0"/>
        <w:jc w:val="both"/>
        <w:rPr>
          <w:rFonts w:ascii="Times New Roman" w:hAnsi="Times New Roman"/>
          <w:noProof/>
          <w:lang w:val="fr-FR"/>
        </w:rPr>
      </w:pPr>
      <w:r>
        <w:rPr>
          <w:rFonts w:ascii="Times New Roman" w:hAnsi="Times New Roman"/>
          <w:noProof/>
          <w:lang w:val="fr-FR"/>
        </w:rPr>
        <w:t>La police grecque de</w:t>
      </w:r>
      <w:r>
        <w:rPr>
          <w:rFonts w:ascii="Times New Roman" w:hAnsi="Times New Roman"/>
          <w:noProof/>
          <w:lang w:val="fr-FR"/>
        </w:rPr>
        <w:t>vrait intensifier les contrôles aux abords des centres de rétention.</w:t>
      </w:r>
    </w:p>
    <w:p w:rsidR="000C6E4E" w:rsidRDefault="00165F2D">
      <w:pPr>
        <w:pStyle w:val="ListParagraph"/>
        <w:numPr>
          <w:ilvl w:val="0"/>
          <w:numId w:val="22"/>
        </w:numPr>
        <w:spacing w:after="0"/>
        <w:jc w:val="both"/>
        <w:rPr>
          <w:rFonts w:ascii="Times New Roman" w:hAnsi="Times New Roman"/>
          <w:noProof/>
          <w:lang w:val="fr-FR"/>
        </w:rPr>
      </w:pPr>
      <w:r>
        <w:rPr>
          <w:rFonts w:ascii="Times New Roman" w:hAnsi="Times New Roman"/>
          <w:noProof/>
          <w:lang w:val="fr-FR"/>
        </w:rPr>
        <w:t>La police grecque, en collaboration avec le service d’accueil et d’identification, devrait élaborer et tester des plans de sécurité et d’évacuation avec la participation de tous les acteu</w:t>
      </w:r>
      <w:r>
        <w:rPr>
          <w:rFonts w:ascii="Times New Roman" w:hAnsi="Times New Roman"/>
          <w:noProof/>
          <w:lang w:val="fr-FR"/>
        </w:rPr>
        <w:t>rs présents dans les centres d’accueil et d’enregistrement, notamment des organisations de l’UE.</w:t>
      </w:r>
    </w:p>
    <w:p w:rsidR="000C6E4E" w:rsidRDefault="00165F2D">
      <w:pPr>
        <w:pStyle w:val="ListParagraph"/>
        <w:numPr>
          <w:ilvl w:val="0"/>
          <w:numId w:val="22"/>
        </w:numPr>
        <w:spacing w:after="0"/>
        <w:jc w:val="both"/>
        <w:rPr>
          <w:rFonts w:ascii="Times New Roman" w:hAnsi="Times New Roman"/>
          <w:noProof/>
          <w:lang w:val="fr-FR"/>
        </w:rPr>
      </w:pPr>
      <w:r>
        <w:rPr>
          <w:rFonts w:ascii="Times New Roman" w:hAnsi="Times New Roman"/>
          <w:noProof/>
          <w:lang w:val="fr-FR"/>
        </w:rPr>
        <w:t>Le service d’accueil et d’identification devrait renforcer l’infrastructure sécuritaire (clôtures d’enceinte, séparation par nationalité, etc.) afin de facilit</w:t>
      </w:r>
      <w:r>
        <w:rPr>
          <w:rFonts w:ascii="Times New Roman" w:hAnsi="Times New Roman"/>
          <w:noProof/>
          <w:lang w:val="fr-FR"/>
        </w:rPr>
        <w:t xml:space="preserve">er le maintien de </w:t>
      </w:r>
      <w:r>
        <w:rPr>
          <w:rFonts w:ascii="Times New Roman" w:hAnsi="Times New Roman"/>
          <w:noProof/>
          <w:lang w:val="fr-FR"/>
        </w:rPr>
        <w:lastRenderedPageBreak/>
        <w:t>l’ordre public et de garantir le contrôle total de la présence de personnes et de biens à l’intérieur des camps, avec le soutien de la police grecque.</w:t>
      </w:r>
    </w:p>
    <w:p w:rsidR="000C6E4E" w:rsidRDefault="00165F2D">
      <w:pPr>
        <w:pStyle w:val="ListParagraph"/>
        <w:numPr>
          <w:ilvl w:val="0"/>
          <w:numId w:val="22"/>
        </w:numPr>
        <w:spacing w:after="0"/>
        <w:jc w:val="both"/>
        <w:rPr>
          <w:rFonts w:ascii="Times New Roman" w:hAnsi="Times New Roman"/>
          <w:noProof/>
          <w:lang w:val="fr-FR"/>
        </w:rPr>
      </w:pPr>
      <w:r>
        <w:rPr>
          <w:rFonts w:ascii="Times New Roman" w:hAnsi="Times New Roman"/>
          <w:noProof/>
          <w:lang w:val="fr-FR"/>
        </w:rPr>
        <w:t>Les autorités grecques devraient continuer à mettre des zones de sécurité à la disposit</w:t>
      </w:r>
      <w:r>
        <w:rPr>
          <w:rFonts w:ascii="Times New Roman" w:hAnsi="Times New Roman"/>
          <w:noProof/>
          <w:lang w:val="fr-FR"/>
        </w:rPr>
        <w:t>ion des groupes vulnérables, notamment des mineurs non accompagnés, et à désigner des agents de protection de l’enfance.</w:t>
      </w:r>
    </w:p>
    <w:p w:rsidR="000C6E4E" w:rsidRDefault="00165F2D">
      <w:pPr>
        <w:pStyle w:val="ListParagraph"/>
        <w:numPr>
          <w:ilvl w:val="0"/>
          <w:numId w:val="22"/>
        </w:numPr>
        <w:spacing w:after="0"/>
        <w:jc w:val="both"/>
        <w:rPr>
          <w:rFonts w:ascii="Times New Roman" w:hAnsi="Times New Roman"/>
          <w:noProof/>
          <w:lang w:val="fr-FR"/>
        </w:rPr>
      </w:pPr>
      <w:r>
        <w:rPr>
          <w:rFonts w:ascii="Times New Roman" w:hAnsi="Times New Roman"/>
          <w:noProof/>
          <w:lang w:val="fr-FR"/>
        </w:rPr>
        <w:t>Les autorités grecques, ainsi que le corps européen de garde-frontières et de garde-côtes, devraient chercher à étendre la nature du so</w:t>
      </w:r>
      <w:r>
        <w:rPr>
          <w:rFonts w:ascii="Times New Roman" w:hAnsi="Times New Roman"/>
          <w:noProof/>
          <w:lang w:val="fr-FR"/>
        </w:rPr>
        <w:t>utien apporté par ce dernier, dans le cadre de son mandat.</w:t>
      </w:r>
    </w:p>
    <w:p w:rsidR="000C6E4E" w:rsidRDefault="000C6E4E">
      <w:pPr>
        <w:pStyle w:val="ListParagraph"/>
        <w:spacing w:after="0"/>
        <w:ind w:left="1440"/>
        <w:jc w:val="both"/>
        <w:rPr>
          <w:rFonts w:ascii="Times New Roman" w:hAnsi="Times New Roman"/>
          <w:noProof/>
          <w:lang w:val="fr-FR"/>
        </w:rPr>
      </w:pPr>
    </w:p>
    <w:p w:rsidR="000C6E4E" w:rsidRDefault="00165F2D">
      <w:pPr>
        <w:pStyle w:val="ListParagraph"/>
        <w:numPr>
          <w:ilvl w:val="0"/>
          <w:numId w:val="19"/>
        </w:numPr>
        <w:spacing w:after="0"/>
        <w:jc w:val="both"/>
        <w:rPr>
          <w:rFonts w:ascii="Times New Roman" w:hAnsi="Times New Roman"/>
          <w:noProof/>
          <w:lang w:val="fr-FR"/>
        </w:rPr>
      </w:pPr>
      <w:r>
        <w:rPr>
          <w:rFonts w:ascii="Times New Roman" w:hAnsi="Times New Roman"/>
          <w:noProof/>
          <w:lang w:val="fr-FR"/>
        </w:rPr>
        <w:t>Désignation des coordinateurs permanents des centres d’accueil et d’enregistrement:</w:t>
      </w:r>
    </w:p>
    <w:p w:rsidR="000C6E4E" w:rsidRDefault="00165F2D">
      <w:pPr>
        <w:pStyle w:val="ListParagraph"/>
        <w:numPr>
          <w:ilvl w:val="0"/>
          <w:numId w:val="22"/>
        </w:numPr>
        <w:spacing w:after="0"/>
        <w:jc w:val="both"/>
        <w:rPr>
          <w:rFonts w:ascii="Times New Roman" w:hAnsi="Times New Roman"/>
          <w:noProof/>
          <w:lang w:val="fr-FR"/>
        </w:rPr>
      </w:pPr>
      <w:r>
        <w:rPr>
          <w:rFonts w:ascii="Times New Roman" w:hAnsi="Times New Roman"/>
          <w:noProof/>
          <w:lang w:val="fr-FR"/>
        </w:rPr>
        <w:t>Les autorités grecques devraient désigner les coordinateurs permanents des centres d’accueil et d’enregistrement</w:t>
      </w:r>
      <w:r>
        <w:rPr>
          <w:rFonts w:ascii="Times New Roman" w:hAnsi="Times New Roman"/>
          <w:noProof/>
          <w:lang w:val="fr-FR"/>
        </w:rPr>
        <w:t xml:space="preserve"> pour une prise de fonction dans les meilleurs délais (d’ici à la mi-décembre 2016 au plus tard) afin de garantir la coordination générale et la gestion de ces centres.</w:t>
      </w:r>
    </w:p>
    <w:p w:rsidR="000C6E4E" w:rsidRDefault="00165F2D">
      <w:pPr>
        <w:pStyle w:val="ListParagraph"/>
        <w:numPr>
          <w:ilvl w:val="0"/>
          <w:numId w:val="22"/>
        </w:numPr>
        <w:spacing w:after="0"/>
        <w:jc w:val="both"/>
        <w:rPr>
          <w:rFonts w:ascii="Times New Roman" w:hAnsi="Times New Roman"/>
          <w:noProof/>
          <w:lang w:val="fr-FR"/>
        </w:rPr>
      </w:pPr>
      <w:r>
        <w:rPr>
          <w:rFonts w:ascii="Times New Roman" w:hAnsi="Times New Roman"/>
          <w:noProof/>
          <w:lang w:val="fr-FR"/>
        </w:rPr>
        <w:t>Les autorités grecques devraient adopter les instructions permanentes applicables aux c</w:t>
      </w:r>
      <w:r>
        <w:rPr>
          <w:rFonts w:ascii="Times New Roman" w:hAnsi="Times New Roman"/>
          <w:noProof/>
          <w:lang w:val="fr-FR"/>
        </w:rPr>
        <w:t>entres d’accueil et d’enregistrement (d’ici à la mi-janvier 2017 au plus tard).</w:t>
      </w:r>
    </w:p>
    <w:p w:rsidR="000C6E4E" w:rsidRDefault="000C6E4E">
      <w:pPr>
        <w:pStyle w:val="ListParagraph"/>
        <w:spacing w:after="0"/>
        <w:ind w:left="1440"/>
        <w:jc w:val="both"/>
        <w:rPr>
          <w:rFonts w:ascii="Times New Roman" w:hAnsi="Times New Roman"/>
          <w:noProof/>
          <w:lang w:val="fr-FR"/>
        </w:rPr>
      </w:pPr>
    </w:p>
    <w:p w:rsidR="000C6E4E" w:rsidRDefault="00165F2D">
      <w:pPr>
        <w:spacing w:after="120"/>
        <w:jc w:val="both"/>
        <w:rPr>
          <w:rFonts w:ascii="Times New Roman" w:hAnsi="Times New Roman" w:cs="Times New Roman"/>
          <w:b/>
          <w:noProof/>
          <w:u w:val="single"/>
        </w:rPr>
      </w:pPr>
      <w:r>
        <w:rPr>
          <w:rFonts w:ascii="Times New Roman" w:hAnsi="Times New Roman"/>
          <w:b/>
          <w:noProof/>
          <w:u w:val="single"/>
        </w:rPr>
        <w:t>Traitement des demandes d’asile en deuxième instance</w:t>
      </w:r>
    </w:p>
    <w:p w:rsidR="000C6E4E" w:rsidRDefault="00165F2D">
      <w:pPr>
        <w:pStyle w:val="ListParagraph"/>
        <w:numPr>
          <w:ilvl w:val="0"/>
          <w:numId w:val="19"/>
        </w:numPr>
        <w:spacing w:after="0"/>
        <w:jc w:val="both"/>
        <w:rPr>
          <w:rFonts w:ascii="Times New Roman" w:hAnsi="Times New Roman"/>
          <w:noProof/>
          <w:lang w:val="fr-FR"/>
        </w:rPr>
      </w:pPr>
      <w:r>
        <w:rPr>
          <w:rFonts w:ascii="Times New Roman" w:hAnsi="Times New Roman"/>
          <w:noProof/>
          <w:lang w:val="fr-FR"/>
        </w:rPr>
        <w:t>Augmenter le nombre des commissions de recours:</w:t>
      </w:r>
    </w:p>
    <w:p w:rsidR="000C6E4E" w:rsidRDefault="00165F2D">
      <w:pPr>
        <w:pStyle w:val="ListParagraph"/>
        <w:numPr>
          <w:ilvl w:val="0"/>
          <w:numId w:val="25"/>
        </w:numPr>
        <w:spacing w:after="0"/>
        <w:jc w:val="both"/>
        <w:rPr>
          <w:rFonts w:ascii="Times New Roman" w:hAnsi="Times New Roman"/>
          <w:noProof/>
          <w:lang w:val="fr-FR"/>
        </w:rPr>
      </w:pPr>
      <w:r>
        <w:rPr>
          <w:rFonts w:ascii="Times New Roman" w:hAnsi="Times New Roman"/>
          <w:noProof/>
          <w:lang w:val="fr-FR"/>
        </w:rPr>
        <w:t>Les autorités grecques devraient augmenter le nombre de commissions de rec</w:t>
      </w:r>
      <w:r>
        <w:rPr>
          <w:rFonts w:ascii="Times New Roman" w:hAnsi="Times New Roman"/>
          <w:noProof/>
          <w:lang w:val="fr-FR"/>
        </w:rPr>
        <w:t>ours de 6 actuellement à 13 avant la fin décembre 2016, puis à 20 au plus tard en février.</w:t>
      </w:r>
    </w:p>
    <w:p w:rsidR="000C6E4E" w:rsidRDefault="000C6E4E">
      <w:pPr>
        <w:pStyle w:val="ListParagraph"/>
        <w:spacing w:after="0"/>
        <w:ind w:left="1500"/>
        <w:jc w:val="both"/>
        <w:rPr>
          <w:rFonts w:ascii="Times New Roman" w:hAnsi="Times New Roman"/>
          <w:noProof/>
          <w:lang w:val="fr-FR"/>
        </w:rPr>
      </w:pPr>
    </w:p>
    <w:p w:rsidR="000C6E4E" w:rsidRDefault="00165F2D">
      <w:pPr>
        <w:pStyle w:val="ListParagraph"/>
        <w:numPr>
          <w:ilvl w:val="0"/>
          <w:numId w:val="19"/>
        </w:numPr>
        <w:spacing w:after="0"/>
        <w:jc w:val="both"/>
        <w:rPr>
          <w:rFonts w:ascii="Times New Roman" w:hAnsi="Times New Roman"/>
          <w:noProof/>
          <w:lang w:val="fr-FR"/>
        </w:rPr>
      </w:pPr>
      <w:r>
        <w:rPr>
          <w:rFonts w:ascii="Times New Roman" w:hAnsi="Times New Roman"/>
          <w:noProof/>
          <w:lang w:val="fr-FR"/>
        </w:rPr>
        <w:t>Augmenter le nombre de décisions par commission de recours:</w:t>
      </w:r>
    </w:p>
    <w:p w:rsidR="000C6E4E" w:rsidRDefault="00165F2D">
      <w:pPr>
        <w:pStyle w:val="ListParagraph"/>
        <w:numPr>
          <w:ilvl w:val="0"/>
          <w:numId w:val="25"/>
        </w:numPr>
        <w:spacing w:after="0"/>
        <w:jc w:val="both"/>
        <w:rPr>
          <w:rFonts w:ascii="Times New Roman" w:hAnsi="Times New Roman"/>
          <w:noProof/>
          <w:lang w:val="fr-FR"/>
        </w:rPr>
      </w:pPr>
      <w:r>
        <w:rPr>
          <w:rFonts w:ascii="Times New Roman" w:hAnsi="Times New Roman"/>
          <w:noProof/>
          <w:lang w:val="fr-FR"/>
        </w:rPr>
        <w:t xml:space="preserve">Sans préjudice de leur indépendance, les commissions de recours devraient faire en sorte d’augmenter le </w:t>
      </w:r>
      <w:r>
        <w:rPr>
          <w:rFonts w:ascii="Times New Roman" w:hAnsi="Times New Roman"/>
          <w:noProof/>
          <w:lang w:val="fr-FR"/>
        </w:rPr>
        <w:t>nombre de décisions par commission, et ce:</w:t>
      </w:r>
    </w:p>
    <w:p w:rsidR="000C6E4E" w:rsidRDefault="00165F2D">
      <w:pPr>
        <w:pStyle w:val="ListParagraph"/>
        <w:spacing w:after="0"/>
        <w:ind w:left="1500"/>
        <w:jc w:val="both"/>
        <w:rPr>
          <w:rFonts w:ascii="Times New Roman" w:hAnsi="Times New Roman"/>
          <w:noProof/>
          <w:lang w:val="fr-FR"/>
        </w:rPr>
      </w:pPr>
      <w:r>
        <w:rPr>
          <w:rFonts w:ascii="Times New Roman" w:hAnsi="Times New Roman"/>
          <w:noProof/>
          <w:lang w:val="fr-FR"/>
        </w:rPr>
        <w:t>a) en ayant recours à une aide juridique pour la rédaction des décisions, b) en instituant une spécialisation des commissions et c) en envisageant la possibilité d’un statut à plein temps des membres des comités.</w:t>
      </w:r>
    </w:p>
    <w:p w:rsidR="000C6E4E" w:rsidRDefault="00165F2D">
      <w:pPr>
        <w:pStyle w:val="ListParagraph"/>
        <w:numPr>
          <w:ilvl w:val="0"/>
          <w:numId w:val="25"/>
        </w:numPr>
        <w:spacing w:after="0"/>
        <w:jc w:val="both"/>
        <w:rPr>
          <w:rFonts w:ascii="Times New Roman" w:hAnsi="Times New Roman"/>
          <w:noProof/>
          <w:lang w:val="fr-FR"/>
        </w:rPr>
      </w:pPr>
      <w:r>
        <w:rPr>
          <w:rFonts w:ascii="Times New Roman" w:hAnsi="Times New Roman"/>
          <w:noProof/>
          <w:lang w:val="fr-FR"/>
        </w:rPr>
        <w:t>Les autorités grecques devraient adopter les dispositions légales nécessaires dans les meilleurs délais.</w:t>
      </w:r>
    </w:p>
    <w:p w:rsidR="000C6E4E" w:rsidRDefault="000C6E4E">
      <w:pPr>
        <w:pStyle w:val="ListParagraph"/>
        <w:spacing w:after="0"/>
        <w:jc w:val="both"/>
        <w:rPr>
          <w:rFonts w:ascii="Times New Roman" w:hAnsi="Times New Roman"/>
          <w:noProof/>
          <w:lang w:val="fr-FR"/>
        </w:rPr>
      </w:pPr>
    </w:p>
    <w:p w:rsidR="000C6E4E" w:rsidRDefault="00165F2D">
      <w:pPr>
        <w:spacing w:after="0"/>
        <w:jc w:val="both"/>
        <w:rPr>
          <w:rFonts w:ascii="Times New Roman" w:hAnsi="Times New Roman" w:cs="Times New Roman"/>
          <w:b/>
          <w:noProof/>
          <w:u w:val="single"/>
        </w:rPr>
      </w:pPr>
      <w:r>
        <w:rPr>
          <w:rFonts w:ascii="Times New Roman" w:hAnsi="Times New Roman"/>
          <w:b/>
          <w:noProof/>
          <w:u w:val="single"/>
        </w:rPr>
        <w:t>Réduire les étapes du recours dans le cadre de la procédure d’asile</w:t>
      </w:r>
    </w:p>
    <w:p w:rsidR="000C6E4E" w:rsidRDefault="000C6E4E">
      <w:pPr>
        <w:spacing w:after="0"/>
        <w:jc w:val="both"/>
        <w:rPr>
          <w:rFonts w:ascii="Times New Roman" w:hAnsi="Times New Roman" w:cs="Times New Roman"/>
          <w:b/>
          <w:noProof/>
          <w:u w:val="single"/>
        </w:rPr>
      </w:pPr>
    </w:p>
    <w:p w:rsidR="000C6E4E" w:rsidRDefault="00165F2D">
      <w:pPr>
        <w:pStyle w:val="ListParagraph"/>
        <w:numPr>
          <w:ilvl w:val="0"/>
          <w:numId w:val="1"/>
        </w:numPr>
        <w:jc w:val="both"/>
        <w:rPr>
          <w:rFonts w:ascii="Times New Roman" w:hAnsi="Times New Roman"/>
          <w:noProof/>
          <w:lang w:val="fr-FR"/>
        </w:rPr>
      </w:pPr>
      <w:r>
        <w:rPr>
          <w:rFonts w:ascii="Times New Roman" w:hAnsi="Times New Roman"/>
          <w:noProof/>
          <w:lang w:val="fr-FR"/>
        </w:rPr>
        <w:t>Les autorités devraient envisager la possibilité de réduire le nombre d’étapes du</w:t>
      </w:r>
      <w:r>
        <w:rPr>
          <w:rFonts w:ascii="Times New Roman" w:hAnsi="Times New Roman"/>
          <w:noProof/>
          <w:lang w:val="fr-FR"/>
        </w:rPr>
        <w:t xml:space="preserve"> recours dans le cadre de la procédure d’asile, dans le plein respect de la constitution grecque et de l’article 46 de la directive 2013/32/UE.  </w:t>
      </w:r>
    </w:p>
    <w:p w:rsidR="000C6E4E" w:rsidRDefault="00165F2D">
      <w:pPr>
        <w:spacing w:after="0"/>
        <w:jc w:val="both"/>
        <w:rPr>
          <w:rFonts w:ascii="Times New Roman" w:hAnsi="Times New Roman" w:cs="Times New Roman"/>
          <w:b/>
          <w:noProof/>
          <w:u w:val="single"/>
        </w:rPr>
      </w:pPr>
      <w:r>
        <w:rPr>
          <w:rFonts w:ascii="Times New Roman" w:hAnsi="Times New Roman"/>
          <w:b/>
          <w:noProof/>
          <w:u w:val="single"/>
        </w:rPr>
        <w:t xml:space="preserve">Mesures garantissant l’efficacité des opérations de retour vers la Turquie et les pays d’origine </w:t>
      </w:r>
    </w:p>
    <w:p w:rsidR="000C6E4E" w:rsidRDefault="000C6E4E">
      <w:pPr>
        <w:spacing w:after="0"/>
        <w:jc w:val="both"/>
        <w:rPr>
          <w:rFonts w:ascii="Times New Roman" w:hAnsi="Times New Roman" w:cs="Times New Roman"/>
          <w:b/>
          <w:noProof/>
          <w:u w:val="single"/>
        </w:rPr>
      </w:pPr>
    </w:p>
    <w:p w:rsidR="000C6E4E" w:rsidRDefault="00165F2D">
      <w:pPr>
        <w:pStyle w:val="ListParagraph"/>
        <w:numPr>
          <w:ilvl w:val="0"/>
          <w:numId w:val="1"/>
        </w:numPr>
        <w:jc w:val="both"/>
        <w:rPr>
          <w:rFonts w:ascii="Times New Roman" w:hAnsi="Times New Roman"/>
          <w:noProof/>
          <w:lang w:val="fr-BE"/>
        </w:rPr>
      </w:pPr>
      <w:r>
        <w:rPr>
          <w:rFonts w:ascii="Times New Roman" w:hAnsi="Times New Roman"/>
          <w:noProof/>
          <w:lang w:val="fr-BE"/>
        </w:rPr>
        <w:t>Maintien de</w:t>
      </w:r>
      <w:r>
        <w:rPr>
          <w:rFonts w:ascii="Times New Roman" w:hAnsi="Times New Roman"/>
          <w:noProof/>
          <w:lang w:val="fr-BE"/>
        </w:rPr>
        <w:t xml:space="preserve"> déploiements du corps européen de garde-frontières et de garde-côtes aux niveaux nécessaires:</w:t>
      </w:r>
    </w:p>
    <w:p w:rsidR="000C6E4E" w:rsidRDefault="00165F2D">
      <w:pPr>
        <w:pStyle w:val="ListParagraph"/>
        <w:numPr>
          <w:ilvl w:val="1"/>
          <w:numId w:val="5"/>
        </w:numPr>
        <w:spacing w:after="0"/>
        <w:jc w:val="both"/>
        <w:rPr>
          <w:rFonts w:ascii="Times New Roman" w:hAnsi="Times New Roman"/>
          <w:noProof/>
          <w:lang w:val="fr-BE"/>
        </w:rPr>
      </w:pPr>
      <w:r>
        <w:rPr>
          <w:rFonts w:ascii="Times New Roman" w:hAnsi="Times New Roman"/>
          <w:noProof/>
          <w:lang w:val="fr-BE"/>
        </w:rPr>
        <w:t>les États membres et le corps européen de garde-frontières et de garde-côtes devraient répondre rapidement aux demandes de déploiements et de moyens de transport</w:t>
      </w:r>
      <w:r>
        <w:rPr>
          <w:rFonts w:ascii="Times New Roman" w:hAnsi="Times New Roman"/>
          <w:noProof/>
          <w:lang w:val="fr-BE"/>
        </w:rPr>
        <w:t xml:space="preserve"> supplémentaires rendus nécessaires par une augmentation du nombre d’opérations de retour ou du nombre de personnes soumises à un retour;</w:t>
      </w:r>
    </w:p>
    <w:p w:rsidR="000C6E4E" w:rsidRDefault="00165F2D">
      <w:pPr>
        <w:pStyle w:val="ListParagraph"/>
        <w:numPr>
          <w:ilvl w:val="0"/>
          <w:numId w:val="4"/>
        </w:numPr>
        <w:spacing w:after="0"/>
        <w:jc w:val="both"/>
        <w:rPr>
          <w:rFonts w:ascii="Times New Roman" w:hAnsi="Times New Roman"/>
          <w:noProof/>
          <w:lang w:val="fr-BE"/>
        </w:rPr>
      </w:pPr>
      <w:r>
        <w:rPr>
          <w:rFonts w:ascii="Times New Roman" w:hAnsi="Times New Roman"/>
          <w:noProof/>
          <w:lang w:val="fr-BE"/>
        </w:rPr>
        <w:t xml:space="preserve">les autorités grecques devraient fournir des évaluations précises des besoins en transport, lorsque les circonstances </w:t>
      </w:r>
      <w:r>
        <w:rPr>
          <w:rFonts w:ascii="Times New Roman" w:hAnsi="Times New Roman"/>
          <w:noProof/>
          <w:lang w:val="fr-BE"/>
        </w:rPr>
        <w:t xml:space="preserve">le permettent; </w:t>
      </w:r>
    </w:p>
    <w:p w:rsidR="000C6E4E" w:rsidRDefault="00165F2D">
      <w:pPr>
        <w:pStyle w:val="ListParagraph"/>
        <w:numPr>
          <w:ilvl w:val="0"/>
          <w:numId w:val="4"/>
        </w:numPr>
        <w:spacing w:after="0"/>
        <w:jc w:val="both"/>
        <w:rPr>
          <w:rFonts w:ascii="Times New Roman" w:hAnsi="Times New Roman"/>
          <w:noProof/>
          <w:lang w:val="fr-BE"/>
        </w:rPr>
      </w:pPr>
      <w:r>
        <w:rPr>
          <w:rFonts w:ascii="Times New Roman" w:hAnsi="Times New Roman"/>
          <w:noProof/>
          <w:lang w:val="fr-BE"/>
        </w:rPr>
        <w:t>les autorités grecques, ainsi que le corps européen de garde-frontières et de garde-côtes, devraient chercher à étendre la nature du soutien apporté par ce dernier, dans le cadre de son mandat.</w:t>
      </w:r>
    </w:p>
    <w:p w:rsidR="000C6E4E" w:rsidRDefault="000C6E4E">
      <w:pPr>
        <w:spacing w:after="0"/>
        <w:jc w:val="both"/>
        <w:rPr>
          <w:rFonts w:ascii="Times New Roman" w:hAnsi="Times New Roman" w:cs="Times New Roman"/>
          <w:noProof/>
        </w:rPr>
      </w:pPr>
    </w:p>
    <w:p w:rsidR="000C6E4E" w:rsidRDefault="00165F2D">
      <w:pPr>
        <w:pStyle w:val="ListParagraph"/>
        <w:numPr>
          <w:ilvl w:val="0"/>
          <w:numId w:val="1"/>
        </w:numPr>
        <w:spacing w:after="0"/>
        <w:jc w:val="both"/>
        <w:rPr>
          <w:rFonts w:ascii="Times New Roman" w:hAnsi="Times New Roman"/>
          <w:noProof/>
          <w:lang w:val="fr-BE"/>
        </w:rPr>
      </w:pPr>
      <w:r>
        <w:rPr>
          <w:rFonts w:ascii="Times New Roman" w:hAnsi="Times New Roman"/>
          <w:noProof/>
          <w:lang w:val="fr-BE"/>
        </w:rPr>
        <w:t>Limitation du risque de fuite:</w:t>
      </w:r>
    </w:p>
    <w:p w:rsidR="000C6E4E" w:rsidRDefault="00165F2D">
      <w:pPr>
        <w:pStyle w:val="ListParagraph"/>
        <w:numPr>
          <w:ilvl w:val="0"/>
          <w:numId w:val="12"/>
        </w:numPr>
        <w:spacing w:after="0"/>
        <w:jc w:val="both"/>
        <w:rPr>
          <w:rFonts w:ascii="Times New Roman" w:hAnsi="Times New Roman"/>
          <w:noProof/>
          <w:lang w:val="fr-BE"/>
        </w:rPr>
      </w:pPr>
      <w:r>
        <w:rPr>
          <w:rFonts w:ascii="Times New Roman" w:hAnsi="Times New Roman"/>
          <w:noProof/>
          <w:lang w:val="fr-BE"/>
        </w:rPr>
        <w:t>la priorité im</w:t>
      </w:r>
      <w:r>
        <w:rPr>
          <w:rFonts w:ascii="Times New Roman" w:hAnsi="Times New Roman"/>
          <w:noProof/>
          <w:lang w:val="fr-BE"/>
        </w:rPr>
        <w:t>médiate des autorités grecques devrait être de gérer un système clair et précis de suivi des enregistrements et des dossiers (y compris en particulier la localisation précise et les procédures en cours) de tous les migrants en situation irrégulière présent</w:t>
      </w:r>
      <w:r>
        <w:rPr>
          <w:rFonts w:ascii="Times New Roman" w:hAnsi="Times New Roman"/>
          <w:noProof/>
          <w:lang w:val="fr-BE"/>
        </w:rPr>
        <w:t xml:space="preserve">s dans les centres d’accueil et de rétention afin de faciliter la planification et l’exécution des procédures de retour; </w:t>
      </w:r>
    </w:p>
    <w:p w:rsidR="000C6E4E" w:rsidRDefault="00165F2D">
      <w:pPr>
        <w:pStyle w:val="ListParagraph"/>
        <w:numPr>
          <w:ilvl w:val="0"/>
          <w:numId w:val="12"/>
        </w:numPr>
        <w:spacing w:after="0"/>
        <w:jc w:val="both"/>
        <w:rPr>
          <w:rFonts w:ascii="Times New Roman" w:hAnsi="Times New Roman"/>
          <w:noProof/>
          <w:lang w:val="fr-BE"/>
        </w:rPr>
      </w:pPr>
      <w:r>
        <w:rPr>
          <w:rFonts w:ascii="Times New Roman" w:hAnsi="Times New Roman"/>
          <w:noProof/>
          <w:lang w:val="fr-BE"/>
        </w:rPr>
        <w:t>les autorités grecques devraient, avec l’aide financière et technique de l’UE, mettre sur pied un système électronique de suivi des do</w:t>
      </w:r>
      <w:r>
        <w:rPr>
          <w:rFonts w:ascii="Times New Roman" w:hAnsi="Times New Roman"/>
          <w:noProof/>
          <w:lang w:val="fr-BE"/>
        </w:rPr>
        <w:t>ssiers individuels qui pourrait être consulté par l’ensemble des autorités compétentes;</w:t>
      </w:r>
    </w:p>
    <w:p w:rsidR="000C6E4E" w:rsidRDefault="00165F2D">
      <w:pPr>
        <w:pStyle w:val="ListParagraph"/>
        <w:numPr>
          <w:ilvl w:val="0"/>
          <w:numId w:val="12"/>
        </w:numPr>
        <w:spacing w:after="0"/>
        <w:jc w:val="both"/>
        <w:rPr>
          <w:rFonts w:ascii="Times New Roman" w:hAnsi="Times New Roman"/>
          <w:noProof/>
          <w:lang w:val="fr-BE"/>
        </w:rPr>
      </w:pPr>
      <w:r>
        <w:rPr>
          <w:rFonts w:ascii="Times New Roman" w:hAnsi="Times New Roman"/>
          <w:noProof/>
          <w:lang w:val="fr-BE"/>
        </w:rPr>
        <w:t>les autorités grecques devraient continuer de veiller au respect actif de la restriction géographique imposée aux migrants présents sur les îles, éventuellement avec l'</w:t>
      </w:r>
      <w:r>
        <w:rPr>
          <w:rFonts w:ascii="Times New Roman" w:hAnsi="Times New Roman"/>
          <w:noProof/>
          <w:lang w:val="fr-BE"/>
        </w:rPr>
        <w:t xml:space="preserve">aide du corps européen de garde-frontières et de garde-côtes. </w:t>
      </w:r>
    </w:p>
    <w:p w:rsidR="000C6E4E" w:rsidRDefault="000C6E4E">
      <w:pPr>
        <w:pStyle w:val="ListParagraph"/>
        <w:spacing w:after="0"/>
        <w:ind w:left="1440"/>
        <w:jc w:val="both"/>
        <w:rPr>
          <w:rFonts w:ascii="Times New Roman" w:hAnsi="Times New Roman"/>
          <w:noProof/>
          <w:lang w:val="fr-BE"/>
        </w:rPr>
      </w:pPr>
    </w:p>
    <w:p w:rsidR="000C6E4E" w:rsidRDefault="00165F2D">
      <w:pPr>
        <w:pStyle w:val="ListParagraph"/>
        <w:numPr>
          <w:ilvl w:val="0"/>
          <w:numId w:val="1"/>
        </w:numPr>
        <w:spacing w:after="0"/>
        <w:ind w:left="714" w:hanging="357"/>
        <w:jc w:val="both"/>
        <w:rPr>
          <w:rFonts w:ascii="Times New Roman" w:hAnsi="Times New Roman"/>
          <w:noProof/>
          <w:lang w:val="fr-BE"/>
        </w:rPr>
      </w:pPr>
      <w:r>
        <w:rPr>
          <w:rFonts w:ascii="Times New Roman" w:hAnsi="Times New Roman"/>
          <w:noProof/>
          <w:lang w:val="fr-BE"/>
        </w:rPr>
        <w:t xml:space="preserve">Renforcement du programme d’aide au retour volontaire et à la réintégration (AVRR) dans les îles: </w:t>
      </w:r>
    </w:p>
    <w:p w:rsidR="000C6E4E" w:rsidRDefault="00165F2D">
      <w:pPr>
        <w:pStyle w:val="ListParagraph"/>
        <w:numPr>
          <w:ilvl w:val="0"/>
          <w:numId w:val="14"/>
        </w:numPr>
        <w:spacing w:after="0"/>
        <w:jc w:val="both"/>
        <w:rPr>
          <w:rFonts w:ascii="Times New Roman" w:hAnsi="Times New Roman"/>
          <w:noProof/>
          <w:lang w:val="fr-BE"/>
        </w:rPr>
      </w:pPr>
      <w:r>
        <w:rPr>
          <w:rFonts w:ascii="Times New Roman" w:hAnsi="Times New Roman"/>
          <w:noProof/>
          <w:lang w:val="fr-BE"/>
        </w:rPr>
        <w:t>l’OIM devrait, avec l’aide de l’UE, intensifier le plus tôt possible les campagnes de promoti</w:t>
      </w:r>
      <w:r>
        <w:rPr>
          <w:rFonts w:ascii="Times New Roman" w:hAnsi="Times New Roman"/>
          <w:noProof/>
          <w:lang w:val="fr-BE"/>
        </w:rPr>
        <w:t>on du programme AVRR auprès des migrants;</w:t>
      </w:r>
    </w:p>
    <w:p w:rsidR="000C6E4E" w:rsidRDefault="00165F2D">
      <w:pPr>
        <w:pStyle w:val="ListParagraph"/>
        <w:numPr>
          <w:ilvl w:val="0"/>
          <w:numId w:val="14"/>
        </w:numPr>
        <w:spacing w:after="0"/>
        <w:jc w:val="both"/>
        <w:rPr>
          <w:rFonts w:ascii="Times New Roman" w:hAnsi="Times New Roman"/>
          <w:noProof/>
          <w:lang w:val="fr-BE"/>
        </w:rPr>
      </w:pPr>
      <w:r>
        <w:rPr>
          <w:rFonts w:ascii="Times New Roman" w:hAnsi="Times New Roman"/>
          <w:noProof/>
          <w:lang w:val="fr-BE"/>
        </w:rPr>
        <w:t>les autorités grecques devraient lever les barrières administratives afin de permettre un retour volontaire rapide à partir des îles (notamment dans le cas des demandes de retour volontaire vers la Turquie);</w:t>
      </w:r>
    </w:p>
    <w:p w:rsidR="000C6E4E" w:rsidRDefault="00165F2D">
      <w:pPr>
        <w:pStyle w:val="ListParagraph"/>
        <w:numPr>
          <w:ilvl w:val="0"/>
          <w:numId w:val="14"/>
        </w:numPr>
        <w:spacing w:after="0"/>
        <w:jc w:val="both"/>
        <w:rPr>
          <w:rFonts w:ascii="Times New Roman" w:hAnsi="Times New Roman"/>
          <w:noProof/>
          <w:lang w:val="fr-BE"/>
        </w:rPr>
      </w:pPr>
      <w:r>
        <w:rPr>
          <w:rFonts w:ascii="Times New Roman" w:hAnsi="Times New Roman"/>
          <w:noProof/>
          <w:lang w:val="fr-BE"/>
        </w:rPr>
        <w:t>la Grè</w:t>
      </w:r>
      <w:r>
        <w:rPr>
          <w:rFonts w:ascii="Times New Roman" w:hAnsi="Times New Roman"/>
          <w:noProof/>
          <w:lang w:val="fr-BE"/>
        </w:rPr>
        <w:t xml:space="preserve">ce devrait exploiter pleinement les possibilités de soutien financier et d'aide technique offertes par les programmes en matière de retour financés par l’UE, selon les circonstances. </w:t>
      </w:r>
    </w:p>
    <w:p w:rsidR="000C6E4E" w:rsidRDefault="000C6E4E">
      <w:pPr>
        <w:pStyle w:val="ListParagraph"/>
        <w:spacing w:after="0"/>
        <w:ind w:left="1434"/>
        <w:jc w:val="both"/>
        <w:rPr>
          <w:rFonts w:ascii="Times New Roman" w:hAnsi="Times New Roman"/>
          <w:noProof/>
          <w:lang w:val="fr-BE"/>
        </w:rPr>
      </w:pPr>
    </w:p>
    <w:p w:rsidR="000C6E4E" w:rsidRDefault="00165F2D">
      <w:pPr>
        <w:pStyle w:val="ListParagraph"/>
        <w:numPr>
          <w:ilvl w:val="0"/>
          <w:numId w:val="1"/>
        </w:numPr>
        <w:spacing w:after="0"/>
        <w:ind w:left="714" w:hanging="357"/>
        <w:jc w:val="both"/>
        <w:rPr>
          <w:rFonts w:ascii="Times New Roman" w:hAnsi="Times New Roman"/>
          <w:noProof/>
          <w:lang w:val="fr-BE"/>
        </w:rPr>
      </w:pPr>
      <w:r>
        <w:rPr>
          <w:rFonts w:ascii="Times New Roman" w:hAnsi="Times New Roman"/>
          <w:noProof/>
          <w:lang w:val="fr-BE"/>
        </w:rPr>
        <w:t>Adoption de décisions de retour à un stade plus précoce du processus de</w:t>
      </w:r>
      <w:r>
        <w:rPr>
          <w:rFonts w:ascii="Times New Roman" w:hAnsi="Times New Roman"/>
          <w:noProof/>
          <w:lang w:val="fr-BE"/>
        </w:rPr>
        <w:t xml:space="preserve"> retour:</w:t>
      </w:r>
    </w:p>
    <w:p w:rsidR="000C6E4E" w:rsidRDefault="00165F2D">
      <w:pPr>
        <w:pStyle w:val="ListParagraph"/>
        <w:numPr>
          <w:ilvl w:val="0"/>
          <w:numId w:val="16"/>
        </w:numPr>
        <w:spacing w:after="0"/>
        <w:jc w:val="both"/>
        <w:rPr>
          <w:rFonts w:ascii="Times New Roman" w:hAnsi="Times New Roman"/>
          <w:noProof/>
          <w:lang w:val="fr-BE"/>
        </w:rPr>
      </w:pPr>
      <w:r>
        <w:rPr>
          <w:rFonts w:ascii="Times New Roman" w:hAnsi="Times New Roman"/>
          <w:noProof/>
          <w:lang w:val="fr-BE"/>
        </w:rPr>
        <w:t>la police grecque devrait délivrer des décisions de retour au moment où elle notifie une décision négative en matière d’asile prise en première instance, sous réserve de décisions de retour ne prenant effet que lorsque la procédure d’asile est arr</w:t>
      </w:r>
      <w:r>
        <w:rPr>
          <w:rFonts w:ascii="Times New Roman" w:hAnsi="Times New Roman"/>
          <w:noProof/>
          <w:lang w:val="fr-BE"/>
        </w:rPr>
        <w:t>ivée à son terme et que le candidat n’est plus autorisé à rester en Grèce.</w:t>
      </w:r>
    </w:p>
    <w:p w:rsidR="000C6E4E" w:rsidRDefault="000C6E4E">
      <w:pPr>
        <w:pStyle w:val="ListParagraph"/>
        <w:spacing w:after="0"/>
        <w:ind w:left="714"/>
        <w:jc w:val="both"/>
        <w:rPr>
          <w:rFonts w:ascii="Times New Roman" w:hAnsi="Times New Roman"/>
          <w:noProof/>
          <w:lang w:val="fr-BE"/>
        </w:rPr>
      </w:pPr>
    </w:p>
    <w:p w:rsidR="000C6E4E" w:rsidRDefault="00165F2D">
      <w:pPr>
        <w:pStyle w:val="ListParagraph"/>
        <w:numPr>
          <w:ilvl w:val="0"/>
          <w:numId w:val="1"/>
        </w:numPr>
        <w:spacing w:after="0"/>
        <w:ind w:left="714" w:hanging="357"/>
        <w:jc w:val="both"/>
        <w:rPr>
          <w:rFonts w:ascii="Times New Roman" w:hAnsi="Times New Roman"/>
          <w:noProof/>
          <w:lang w:val="fr-BE"/>
        </w:rPr>
      </w:pPr>
      <w:r>
        <w:rPr>
          <w:rFonts w:ascii="Times New Roman" w:hAnsi="Times New Roman"/>
          <w:noProof/>
          <w:lang w:val="fr-BE"/>
        </w:rPr>
        <w:t>Intensification de la coopération au sein de l’UE sur les retours:</w:t>
      </w:r>
    </w:p>
    <w:p w:rsidR="000C6E4E" w:rsidRDefault="00165F2D">
      <w:pPr>
        <w:pStyle w:val="ListParagraph"/>
        <w:numPr>
          <w:ilvl w:val="0"/>
          <w:numId w:val="16"/>
        </w:numPr>
        <w:spacing w:after="0"/>
        <w:jc w:val="both"/>
        <w:rPr>
          <w:rFonts w:ascii="Times New Roman" w:hAnsi="Times New Roman"/>
          <w:noProof/>
          <w:lang w:val="fr-BE"/>
        </w:rPr>
      </w:pPr>
      <w:r>
        <w:rPr>
          <w:rFonts w:ascii="Times New Roman" w:hAnsi="Times New Roman"/>
          <w:noProof/>
          <w:lang w:val="fr-BE"/>
        </w:rPr>
        <w:t xml:space="preserve">la Grèce, la Commission, le corps européen de garde-frontières et de garde-côtes et les programmes de l’UE en matière de retour devraient coopérer activement pour augmenter le nombre de retours non volontaires vers les pays d’origine; </w:t>
      </w:r>
    </w:p>
    <w:p w:rsidR="000C6E4E" w:rsidRDefault="00165F2D">
      <w:pPr>
        <w:pStyle w:val="ListParagraph"/>
        <w:numPr>
          <w:ilvl w:val="0"/>
          <w:numId w:val="16"/>
        </w:numPr>
        <w:spacing w:after="0"/>
        <w:jc w:val="both"/>
        <w:rPr>
          <w:rFonts w:ascii="Times New Roman" w:hAnsi="Times New Roman"/>
          <w:noProof/>
          <w:lang w:val="fr-BE"/>
        </w:rPr>
      </w:pPr>
      <w:r>
        <w:rPr>
          <w:rFonts w:ascii="Times New Roman" w:hAnsi="Times New Roman"/>
          <w:noProof/>
          <w:lang w:val="fr-BE"/>
        </w:rPr>
        <w:t>la Grèce devrait met</w:t>
      </w:r>
      <w:r>
        <w:rPr>
          <w:rFonts w:ascii="Times New Roman" w:hAnsi="Times New Roman"/>
          <w:noProof/>
          <w:lang w:val="fr-BE"/>
        </w:rPr>
        <w:t>tre en place un espace de travail national dans l’application de gestion intégrée des retours (IRMA);</w:t>
      </w:r>
    </w:p>
    <w:p w:rsidR="000C6E4E" w:rsidRDefault="00165F2D">
      <w:pPr>
        <w:pStyle w:val="ListParagraph"/>
        <w:numPr>
          <w:ilvl w:val="0"/>
          <w:numId w:val="16"/>
        </w:numPr>
        <w:spacing w:after="0"/>
        <w:jc w:val="both"/>
        <w:rPr>
          <w:rFonts w:ascii="Times New Roman" w:hAnsi="Times New Roman"/>
          <w:noProof/>
          <w:lang w:val="fr-BE"/>
        </w:rPr>
      </w:pPr>
      <w:r>
        <w:rPr>
          <w:rFonts w:ascii="Times New Roman" w:hAnsi="Times New Roman"/>
          <w:noProof/>
          <w:lang w:val="fr-BE"/>
        </w:rPr>
        <w:t>la Commission et les États membres devraient continuer de fournir une aide diplomatique afin de faciliter les retours effectifs vers les pays d'origine, d</w:t>
      </w:r>
      <w:r>
        <w:rPr>
          <w:rFonts w:ascii="Times New Roman" w:hAnsi="Times New Roman"/>
          <w:noProof/>
          <w:lang w:val="fr-BE"/>
        </w:rPr>
        <w:t>ont le Pakistan, le Bangladesh et les pays du Maghreb.</w:t>
      </w:r>
    </w:p>
    <w:p w:rsidR="000C6E4E" w:rsidRDefault="000C6E4E">
      <w:pPr>
        <w:pStyle w:val="ListParagraph"/>
        <w:spacing w:after="0"/>
        <w:ind w:left="1440"/>
        <w:jc w:val="both"/>
        <w:rPr>
          <w:rFonts w:ascii="Times New Roman" w:hAnsi="Times New Roman"/>
          <w:noProof/>
          <w:lang w:val="fr-BE"/>
        </w:rPr>
      </w:pPr>
    </w:p>
    <w:p w:rsidR="000C6E4E" w:rsidRDefault="00165F2D">
      <w:pPr>
        <w:pStyle w:val="ListParagraph"/>
        <w:numPr>
          <w:ilvl w:val="0"/>
          <w:numId w:val="1"/>
        </w:numPr>
        <w:spacing w:after="0"/>
        <w:ind w:left="714" w:hanging="357"/>
        <w:jc w:val="both"/>
        <w:rPr>
          <w:rFonts w:ascii="Times New Roman" w:hAnsi="Times New Roman"/>
          <w:noProof/>
          <w:lang w:val="fr-BE"/>
        </w:rPr>
      </w:pPr>
      <w:r>
        <w:rPr>
          <w:rFonts w:ascii="Times New Roman" w:hAnsi="Times New Roman"/>
          <w:noProof/>
          <w:lang w:val="fr-BE"/>
        </w:rPr>
        <w:t>Recours maximal aux accords et arrangements de réadmission existants:</w:t>
      </w:r>
    </w:p>
    <w:p w:rsidR="000C6E4E" w:rsidRDefault="00165F2D">
      <w:pPr>
        <w:pStyle w:val="ListParagraph"/>
        <w:numPr>
          <w:ilvl w:val="0"/>
          <w:numId w:val="18"/>
        </w:numPr>
        <w:spacing w:after="0"/>
        <w:jc w:val="both"/>
        <w:rPr>
          <w:rFonts w:ascii="Times New Roman" w:hAnsi="Times New Roman"/>
          <w:noProof/>
          <w:lang w:val="fr-BE"/>
        </w:rPr>
      </w:pPr>
      <w:r>
        <w:rPr>
          <w:rFonts w:ascii="Times New Roman" w:hAnsi="Times New Roman"/>
          <w:noProof/>
          <w:lang w:val="fr-BE"/>
        </w:rPr>
        <w:t>la Grèce, avec le soutien actif de la Commission européenne et des États membres de l’UE, devrait intensifier les efforts de réadm</w:t>
      </w:r>
      <w:r>
        <w:rPr>
          <w:rFonts w:ascii="Times New Roman" w:hAnsi="Times New Roman"/>
          <w:noProof/>
          <w:lang w:val="fr-BE"/>
        </w:rPr>
        <w:t>ission dans le cadre des accords de réadmission en place et d’autres arrangements similaires en vue de procéder au retour des migrants en situation irrégulière, notamment vers le Pakistan (accord de réadmission UE) et l’Afghanistan (Action conjointe pour l</w:t>
      </w:r>
      <w:r>
        <w:rPr>
          <w:rFonts w:ascii="Times New Roman" w:hAnsi="Times New Roman"/>
          <w:noProof/>
          <w:lang w:val="fr-BE"/>
        </w:rPr>
        <w:t>e futur). Le corps européen de garde-frontières et de garde-côtes devrait soutenir les opérations de retour qui en découlent.</w:t>
      </w:r>
    </w:p>
    <w:p w:rsidR="000C6E4E" w:rsidRDefault="000C6E4E">
      <w:pPr>
        <w:pStyle w:val="ListParagraph"/>
        <w:spacing w:after="0"/>
        <w:ind w:left="1434"/>
        <w:jc w:val="both"/>
        <w:rPr>
          <w:rFonts w:ascii="Times New Roman" w:hAnsi="Times New Roman"/>
          <w:noProof/>
          <w:lang w:val="fr-BE"/>
        </w:rPr>
      </w:pPr>
    </w:p>
    <w:p w:rsidR="000C6E4E" w:rsidRDefault="00165F2D">
      <w:pPr>
        <w:spacing w:after="0"/>
        <w:jc w:val="both"/>
        <w:rPr>
          <w:rFonts w:ascii="Times New Roman" w:hAnsi="Times New Roman" w:cs="Times New Roman"/>
          <w:b/>
          <w:noProof/>
          <w:u w:val="single"/>
        </w:rPr>
      </w:pPr>
      <w:r>
        <w:rPr>
          <w:rFonts w:ascii="Times New Roman" w:hAnsi="Times New Roman"/>
          <w:b/>
          <w:noProof/>
          <w:u w:val="single"/>
        </w:rPr>
        <w:t>Création de capacités d’accueil et de rétention supplémentaires suffisantes dans les îles</w:t>
      </w:r>
    </w:p>
    <w:p w:rsidR="000C6E4E" w:rsidRDefault="000C6E4E">
      <w:pPr>
        <w:spacing w:after="0"/>
        <w:jc w:val="both"/>
        <w:rPr>
          <w:rFonts w:ascii="Times New Roman" w:hAnsi="Times New Roman" w:cs="Times New Roman"/>
          <w:b/>
          <w:noProof/>
          <w:u w:val="single"/>
        </w:rPr>
      </w:pPr>
    </w:p>
    <w:p w:rsidR="000C6E4E" w:rsidRDefault="00165F2D">
      <w:pPr>
        <w:pStyle w:val="ListParagraph"/>
        <w:numPr>
          <w:ilvl w:val="0"/>
          <w:numId w:val="1"/>
        </w:numPr>
        <w:spacing w:after="0"/>
        <w:jc w:val="both"/>
        <w:rPr>
          <w:rFonts w:ascii="Times New Roman" w:hAnsi="Times New Roman"/>
          <w:noProof/>
          <w:lang w:val="fr-BE"/>
        </w:rPr>
      </w:pPr>
      <w:r>
        <w:rPr>
          <w:rFonts w:ascii="Times New Roman" w:hAnsi="Times New Roman"/>
          <w:noProof/>
          <w:lang w:val="fr-BE"/>
        </w:rPr>
        <w:t>Les autorités grecques devraient prévo</w:t>
      </w:r>
      <w:r>
        <w:rPr>
          <w:rFonts w:ascii="Times New Roman" w:hAnsi="Times New Roman"/>
          <w:noProof/>
          <w:lang w:val="fr-BE"/>
        </w:rPr>
        <w:t>ir, avec le soutien de l’UE et conformément à la suggestion de la Commission européenne, des capacités d'accueil supplémentaires et moderniser les capacités existantes, que ce soit en agrandissant les sites existants, en développant de nouveaux sites ou en</w:t>
      </w:r>
      <w:r>
        <w:rPr>
          <w:rFonts w:ascii="Times New Roman" w:hAnsi="Times New Roman"/>
          <w:noProof/>
          <w:lang w:val="fr-BE"/>
        </w:rPr>
        <w:t xml:space="preserve"> mettant en place un programme de subvention des loyers, en coopération avec les pouvoirs locaux, le cas échéant.</w:t>
      </w:r>
    </w:p>
    <w:p w:rsidR="000C6E4E" w:rsidRDefault="000C6E4E">
      <w:pPr>
        <w:pStyle w:val="ListParagraph"/>
        <w:spacing w:after="240"/>
        <w:jc w:val="both"/>
        <w:rPr>
          <w:rFonts w:ascii="Times New Roman" w:hAnsi="Times New Roman"/>
          <w:noProof/>
          <w:lang w:val="fr-BE"/>
        </w:rPr>
      </w:pPr>
    </w:p>
    <w:p w:rsidR="000C6E4E" w:rsidRDefault="00165F2D">
      <w:pPr>
        <w:pStyle w:val="ListParagraph"/>
        <w:numPr>
          <w:ilvl w:val="0"/>
          <w:numId w:val="1"/>
        </w:numPr>
        <w:spacing w:after="240"/>
        <w:jc w:val="both"/>
        <w:rPr>
          <w:rFonts w:ascii="Times New Roman" w:hAnsi="Times New Roman"/>
          <w:noProof/>
          <w:lang w:val="fr-BE"/>
        </w:rPr>
      </w:pPr>
      <w:r>
        <w:rPr>
          <w:rFonts w:ascii="Times New Roman" w:hAnsi="Times New Roman"/>
          <w:noProof/>
          <w:lang w:val="fr-BE"/>
        </w:rPr>
        <w:t xml:space="preserve">Les autorités grecques devraient prévoir, avec le soutien de l’UE et conformément à la suggestion de la Commission européenne, des capacités </w:t>
      </w:r>
      <w:r>
        <w:rPr>
          <w:rFonts w:ascii="Times New Roman" w:hAnsi="Times New Roman"/>
          <w:noProof/>
          <w:lang w:val="fr-BE"/>
        </w:rPr>
        <w:t xml:space="preserve">de rétention suffisantes sur les îles dès que possible, en coopération avec les pouvoirs locaux, le cas échéant. </w:t>
      </w:r>
    </w:p>
    <w:p w:rsidR="000C6E4E" w:rsidRDefault="00165F2D">
      <w:pPr>
        <w:spacing w:after="240"/>
        <w:jc w:val="both"/>
        <w:rPr>
          <w:rFonts w:ascii="Times New Roman" w:hAnsi="Times New Roman" w:cs="Times New Roman"/>
          <w:b/>
          <w:noProof/>
          <w:u w:val="single"/>
        </w:rPr>
      </w:pPr>
      <w:r>
        <w:rPr>
          <w:rFonts w:ascii="Times New Roman" w:hAnsi="Times New Roman"/>
          <w:b/>
          <w:noProof/>
          <w:u w:val="single"/>
        </w:rPr>
        <w:t>Lutte contre les franchissements illégaux des frontières septentrionales</w:t>
      </w:r>
    </w:p>
    <w:p w:rsidR="000C6E4E" w:rsidRDefault="00165F2D">
      <w:pPr>
        <w:pStyle w:val="ListParagraph"/>
        <w:numPr>
          <w:ilvl w:val="0"/>
          <w:numId w:val="1"/>
        </w:numPr>
        <w:jc w:val="both"/>
        <w:rPr>
          <w:rFonts w:ascii="Times New Roman" w:hAnsi="Times New Roman"/>
          <w:noProof/>
          <w:lang w:val="fr-BE"/>
        </w:rPr>
      </w:pPr>
      <w:r>
        <w:rPr>
          <w:rFonts w:ascii="Times New Roman" w:hAnsi="Times New Roman"/>
          <w:noProof/>
          <w:lang w:val="fr-BE"/>
        </w:rPr>
        <w:t xml:space="preserve">Déploiement d’agents du corps européen de garde-frontières et de </w:t>
      </w:r>
      <w:r>
        <w:rPr>
          <w:rFonts w:ascii="Times New Roman" w:hAnsi="Times New Roman"/>
          <w:noProof/>
          <w:lang w:val="fr-BE"/>
        </w:rPr>
        <w:t>garde-côtes aux frontières septentrionales avec l’Albanie et l’ancienne République yougoslave de Macédoine:</w:t>
      </w:r>
    </w:p>
    <w:p w:rsidR="000C6E4E" w:rsidRDefault="00165F2D">
      <w:pPr>
        <w:pStyle w:val="ListParagraph"/>
        <w:numPr>
          <w:ilvl w:val="1"/>
          <w:numId w:val="6"/>
        </w:numPr>
        <w:jc w:val="both"/>
        <w:rPr>
          <w:rFonts w:ascii="Times New Roman" w:hAnsi="Times New Roman"/>
          <w:noProof/>
          <w:lang w:val="fr-BE"/>
        </w:rPr>
      </w:pPr>
      <w:r>
        <w:rPr>
          <w:rFonts w:ascii="Times New Roman" w:hAnsi="Times New Roman"/>
          <w:noProof/>
          <w:lang w:val="fr-BE"/>
        </w:rPr>
        <w:t>le corps européen de garde-frontières et de garde-côtes devrait donner une réponse positive et procéder au déploiement des agents à la frontière nor</w:t>
      </w:r>
      <w:r>
        <w:rPr>
          <w:rFonts w:ascii="Times New Roman" w:hAnsi="Times New Roman"/>
          <w:noProof/>
          <w:lang w:val="fr-BE"/>
        </w:rPr>
        <w:t>d dès que possible. Si le corps européen de garde-frontières et de garde-côtes reste débordé, la réserve de réaction rapide et les équipes d’intervention de la nouvelle agence de garde-frontières et de garde-côtes seront sollicitées dès qu’elles seront opé</w:t>
      </w:r>
      <w:r>
        <w:rPr>
          <w:rFonts w:ascii="Times New Roman" w:hAnsi="Times New Roman"/>
          <w:noProof/>
          <w:lang w:val="fr-BE"/>
        </w:rPr>
        <w:t>rationnelles;</w:t>
      </w:r>
    </w:p>
    <w:p w:rsidR="000C6E4E" w:rsidRDefault="00165F2D">
      <w:pPr>
        <w:pStyle w:val="ListParagraph"/>
        <w:numPr>
          <w:ilvl w:val="1"/>
          <w:numId w:val="6"/>
        </w:numPr>
        <w:jc w:val="both"/>
        <w:rPr>
          <w:rFonts w:ascii="Times New Roman" w:hAnsi="Times New Roman"/>
          <w:noProof/>
          <w:lang w:val="fr-BE"/>
        </w:rPr>
      </w:pPr>
      <w:r>
        <w:rPr>
          <w:rFonts w:ascii="Times New Roman" w:hAnsi="Times New Roman"/>
          <w:noProof/>
          <w:lang w:val="fr-BE"/>
        </w:rPr>
        <w:t>le corps européen de garde-frontières et de garde-côtes devrait financer les déploiements des agents de la police grecque aux frontières septentrionales, à la demande des autorités grecques.</w:t>
      </w:r>
    </w:p>
    <w:p w:rsidR="000C6E4E" w:rsidRDefault="000C6E4E">
      <w:pPr>
        <w:pStyle w:val="ListParagraph"/>
        <w:spacing w:after="0"/>
        <w:ind w:left="1440"/>
        <w:jc w:val="both"/>
        <w:rPr>
          <w:rFonts w:ascii="Times New Roman" w:hAnsi="Times New Roman"/>
          <w:noProof/>
          <w:lang w:val="fr-BE"/>
        </w:rPr>
      </w:pPr>
    </w:p>
    <w:p w:rsidR="000C6E4E" w:rsidRDefault="00165F2D">
      <w:pPr>
        <w:spacing w:after="0"/>
        <w:jc w:val="both"/>
        <w:rPr>
          <w:rFonts w:ascii="Times New Roman" w:hAnsi="Times New Roman" w:cs="Times New Roman"/>
          <w:b/>
          <w:noProof/>
          <w:u w:val="single"/>
        </w:rPr>
      </w:pPr>
      <w:r>
        <w:rPr>
          <w:rFonts w:ascii="Times New Roman" w:hAnsi="Times New Roman"/>
          <w:b/>
          <w:noProof/>
          <w:u w:val="single"/>
        </w:rPr>
        <w:t xml:space="preserve">Accélération de la relocalisation </w:t>
      </w:r>
    </w:p>
    <w:p w:rsidR="000C6E4E" w:rsidRDefault="000C6E4E">
      <w:pPr>
        <w:spacing w:after="0"/>
        <w:jc w:val="both"/>
        <w:rPr>
          <w:rFonts w:ascii="Times New Roman" w:hAnsi="Times New Roman" w:cs="Times New Roman"/>
          <w:b/>
          <w:noProof/>
          <w:u w:val="single"/>
        </w:rPr>
      </w:pPr>
    </w:p>
    <w:p w:rsidR="000C6E4E" w:rsidRDefault="00165F2D">
      <w:pPr>
        <w:pStyle w:val="ListParagraph"/>
        <w:numPr>
          <w:ilvl w:val="0"/>
          <w:numId w:val="1"/>
        </w:numPr>
        <w:jc w:val="both"/>
        <w:rPr>
          <w:rFonts w:ascii="Times New Roman" w:hAnsi="Times New Roman"/>
          <w:noProof/>
          <w:lang w:val="fr-BE"/>
        </w:rPr>
      </w:pPr>
      <w:r>
        <w:rPr>
          <w:rFonts w:ascii="Times New Roman" w:hAnsi="Times New Roman"/>
          <w:noProof/>
          <w:lang w:val="fr-BE"/>
        </w:rPr>
        <w:t>Augmentation d</w:t>
      </w:r>
      <w:r>
        <w:rPr>
          <w:rFonts w:ascii="Times New Roman" w:hAnsi="Times New Roman"/>
          <w:noProof/>
          <w:lang w:val="fr-BE"/>
        </w:rPr>
        <w:t>u nombre d’engagements de relocalisation par les États membres:</w:t>
      </w:r>
    </w:p>
    <w:p w:rsidR="000C6E4E" w:rsidRDefault="00165F2D">
      <w:pPr>
        <w:pStyle w:val="ListParagraph"/>
        <w:numPr>
          <w:ilvl w:val="1"/>
          <w:numId w:val="7"/>
        </w:numPr>
        <w:jc w:val="both"/>
        <w:rPr>
          <w:rFonts w:ascii="Times New Roman" w:hAnsi="Times New Roman"/>
          <w:noProof/>
          <w:lang w:val="fr-BE"/>
        </w:rPr>
      </w:pPr>
      <w:r>
        <w:rPr>
          <w:rFonts w:ascii="Times New Roman" w:hAnsi="Times New Roman"/>
          <w:noProof/>
          <w:lang w:val="fr-BE"/>
        </w:rPr>
        <w:t>les États membres devraient augmenter leurs engagements de relocalisation selon leur contingent et ils s’efforceront de présenter des engagements mensuels à partir de décembre 2016. L'objectif</w:t>
      </w:r>
      <w:r>
        <w:rPr>
          <w:rFonts w:ascii="Times New Roman" w:hAnsi="Times New Roman"/>
          <w:noProof/>
          <w:lang w:val="fr-BE"/>
        </w:rPr>
        <w:t xml:space="preserve"> devrait être de disposer d’au moins 2 000 engagements par mois en décembre 2016 et de porter progressivement ces engagements à 3 000 relocalisations par mois d’ici avril 2017.</w:t>
      </w:r>
    </w:p>
    <w:p w:rsidR="000C6E4E" w:rsidRDefault="000C6E4E">
      <w:pPr>
        <w:pStyle w:val="ListParagraph"/>
        <w:ind w:left="1440"/>
        <w:jc w:val="both"/>
        <w:rPr>
          <w:rFonts w:ascii="Times New Roman" w:hAnsi="Times New Roman"/>
          <w:noProof/>
          <w:lang w:val="fr-BE"/>
        </w:rPr>
      </w:pPr>
    </w:p>
    <w:p w:rsidR="000C6E4E" w:rsidRDefault="00165F2D">
      <w:pPr>
        <w:pStyle w:val="ListParagraph"/>
        <w:numPr>
          <w:ilvl w:val="0"/>
          <w:numId w:val="1"/>
        </w:numPr>
        <w:jc w:val="both"/>
        <w:rPr>
          <w:rFonts w:ascii="Times New Roman" w:hAnsi="Times New Roman"/>
          <w:noProof/>
          <w:lang w:val="fr-BE"/>
        </w:rPr>
      </w:pPr>
      <w:r>
        <w:rPr>
          <w:rFonts w:ascii="Times New Roman" w:hAnsi="Times New Roman"/>
          <w:noProof/>
          <w:lang w:val="fr-BE"/>
        </w:rPr>
        <w:t xml:space="preserve">Augmentation de la mise en œuvre effective des relocalisations: </w:t>
      </w:r>
    </w:p>
    <w:p w:rsidR="000C6E4E" w:rsidRDefault="00165F2D">
      <w:pPr>
        <w:pStyle w:val="ListParagraph"/>
        <w:numPr>
          <w:ilvl w:val="0"/>
          <w:numId w:val="8"/>
        </w:numPr>
        <w:jc w:val="both"/>
        <w:rPr>
          <w:rFonts w:ascii="Times New Roman" w:hAnsi="Times New Roman"/>
          <w:noProof/>
          <w:lang w:val="fr-BE"/>
        </w:rPr>
      </w:pPr>
      <w:r>
        <w:rPr>
          <w:rFonts w:ascii="Times New Roman" w:hAnsi="Times New Roman"/>
          <w:noProof/>
          <w:lang w:val="fr-BE"/>
        </w:rPr>
        <w:t>les États mem</w:t>
      </w:r>
      <w:r>
        <w:rPr>
          <w:rFonts w:ascii="Times New Roman" w:hAnsi="Times New Roman"/>
          <w:noProof/>
          <w:lang w:val="fr-BE"/>
        </w:rPr>
        <w:t>bres devraient relocaliser sur une base mensuelle et porter le nombre de relocalisations par mois à partir de la Grèce à au moins 2 000 en décembre 2016 et au moins 3 000 en avril 2017, tout en continuant à augmenter progressivement ces relocalisations men</w:t>
      </w:r>
      <w:r>
        <w:rPr>
          <w:rFonts w:ascii="Times New Roman" w:hAnsi="Times New Roman"/>
          <w:noProof/>
          <w:lang w:val="fr-BE"/>
        </w:rPr>
        <w:t xml:space="preserve">suelles; </w:t>
      </w:r>
    </w:p>
    <w:p w:rsidR="000C6E4E" w:rsidRDefault="00165F2D">
      <w:pPr>
        <w:pStyle w:val="ListParagraph"/>
        <w:numPr>
          <w:ilvl w:val="0"/>
          <w:numId w:val="8"/>
        </w:numPr>
        <w:jc w:val="both"/>
        <w:rPr>
          <w:rFonts w:ascii="Times New Roman" w:hAnsi="Times New Roman"/>
          <w:noProof/>
          <w:lang w:val="fr-BE"/>
        </w:rPr>
      </w:pPr>
      <w:r>
        <w:rPr>
          <w:rFonts w:ascii="Times New Roman" w:hAnsi="Times New Roman"/>
          <w:noProof/>
          <w:lang w:val="fr-BE"/>
        </w:rPr>
        <w:t>les États membres devraient adopter les calendriers et procédures fixés dans la décision de relocalisation [décision (UE) 2015/1523 du Conseil] ainsi que dans le protocole sur la relocalisation y afférent, notamment le temps de réponse de 10 jour</w:t>
      </w:r>
      <w:r>
        <w:rPr>
          <w:rFonts w:ascii="Times New Roman" w:hAnsi="Times New Roman"/>
          <w:noProof/>
          <w:lang w:val="fr-BE"/>
        </w:rPr>
        <w:t>s ouvrables, envoyer des acceptations par groupe de 50 personnes maximum, faire preuve de flexibilité en matière d’organisation des vols, éviter les retards lors des transferts des demandeurs de relocalisation qui ont été acceptés, associer davantage les a</w:t>
      </w:r>
      <w:r>
        <w:rPr>
          <w:rFonts w:ascii="Times New Roman" w:hAnsi="Times New Roman"/>
          <w:noProof/>
          <w:lang w:val="fr-BE"/>
        </w:rPr>
        <w:t>gents de liaison aux activités d’orientation culturelle et d'information et garantir une justification correcte des demandes rejetées par l’intermédiaire des correspondants sécurité mis à disposition par la police grecque;</w:t>
      </w:r>
    </w:p>
    <w:p w:rsidR="000C6E4E" w:rsidRDefault="00165F2D">
      <w:pPr>
        <w:pStyle w:val="ListParagraph"/>
        <w:numPr>
          <w:ilvl w:val="0"/>
          <w:numId w:val="8"/>
        </w:numPr>
        <w:jc w:val="both"/>
        <w:rPr>
          <w:rFonts w:ascii="Times New Roman" w:hAnsi="Times New Roman"/>
          <w:noProof/>
          <w:lang w:val="fr-BE"/>
        </w:rPr>
      </w:pPr>
      <w:r>
        <w:rPr>
          <w:rFonts w:ascii="Times New Roman" w:hAnsi="Times New Roman"/>
          <w:noProof/>
          <w:lang w:val="fr-BE"/>
        </w:rPr>
        <w:t>les États membres devraient prévo</w:t>
      </w:r>
      <w:r>
        <w:rPr>
          <w:rFonts w:ascii="Times New Roman" w:hAnsi="Times New Roman"/>
          <w:noProof/>
          <w:lang w:val="fr-BE"/>
        </w:rPr>
        <w:t>ir les capacités d’accueil nécessaires, notamment pour les mineurs non accompagnés, afin de pouvoir relocaliser les candidats en attente selon leur contingent;</w:t>
      </w:r>
    </w:p>
    <w:p w:rsidR="000C6E4E" w:rsidRDefault="00165F2D">
      <w:pPr>
        <w:pStyle w:val="ListParagraph"/>
        <w:numPr>
          <w:ilvl w:val="0"/>
          <w:numId w:val="8"/>
        </w:numPr>
        <w:jc w:val="both"/>
        <w:rPr>
          <w:rFonts w:ascii="Times New Roman" w:hAnsi="Times New Roman"/>
          <w:noProof/>
          <w:lang w:val="fr-BE"/>
        </w:rPr>
      </w:pPr>
      <w:r>
        <w:rPr>
          <w:rFonts w:ascii="Times New Roman" w:hAnsi="Times New Roman"/>
          <w:noProof/>
          <w:lang w:val="fr-BE"/>
        </w:rPr>
        <w:t>les autorités grecques devraient créer des sites de relocalisation supplémentaires (ou transform</w:t>
      </w:r>
      <w:r>
        <w:rPr>
          <w:rFonts w:ascii="Times New Roman" w:hAnsi="Times New Roman"/>
          <w:noProof/>
          <w:lang w:val="fr-BE"/>
        </w:rPr>
        <w:t xml:space="preserve">er des sites existants en sites de relocalisation) correspondant à la capacité de traitement accrue du service d’asile grec et à l’augmentation progressive des engagements de relocalisation par les États membres; </w:t>
      </w:r>
    </w:p>
    <w:p w:rsidR="000C6E4E" w:rsidRDefault="00165F2D">
      <w:pPr>
        <w:pStyle w:val="ListParagraph"/>
        <w:numPr>
          <w:ilvl w:val="0"/>
          <w:numId w:val="8"/>
        </w:numPr>
        <w:jc w:val="both"/>
        <w:rPr>
          <w:rFonts w:ascii="Times New Roman" w:hAnsi="Times New Roman"/>
          <w:noProof/>
          <w:lang w:val="fr-BE"/>
        </w:rPr>
      </w:pPr>
      <w:r>
        <w:rPr>
          <w:rFonts w:ascii="Times New Roman" w:hAnsi="Times New Roman"/>
          <w:noProof/>
          <w:lang w:val="fr-BE"/>
        </w:rPr>
        <w:t xml:space="preserve">l’OIM devrait continuer à accroître sa </w:t>
      </w:r>
      <w:r>
        <w:rPr>
          <w:rFonts w:ascii="Times New Roman" w:hAnsi="Times New Roman"/>
          <w:noProof/>
          <w:lang w:val="fr-BE"/>
        </w:rPr>
        <w:t>capacité de traitement conformément aux nouveaux objectifs de transferts mensuels.</w:t>
      </w:r>
    </w:p>
    <w:p w:rsidR="000C6E4E" w:rsidRDefault="000C6E4E">
      <w:pPr>
        <w:pStyle w:val="ListParagraph"/>
        <w:spacing w:after="0"/>
        <w:ind w:left="1440"/>
        <w:jc w:val="both"/>
        <w:rPr>
          <w:rFonts w:ascii="Times New Roman" w:hAnsi="Times New Roman"/>
          <w:noProof/>
          <w:lang w:val="fr-BE"/>
        </w:rPr>
      </w:pPr>
    </w:p>
    <w:p w:rsidR="000C6E4E" w:rsidRDefault="00165F2D">
      <w:pPr>
        <w:jc w:val="both"/>
        <w:rPr>
          <w:rFonts w:ascii="Times New Roman" w:hAnsi="Times New Roman" w:cs="Times New Roman"/>
          <w:b/>
          <w:noProof/>
          <w:u w:val="single"/>
        </w:rPr>
      </w:pPr>
      <w:r>
        <w:rPr>
          <w:rFonts w:ascii="Times New Roman" w:hAnsi="Times New Roman"/>
          <w:b/>
          <w:noProof/>
          <w:u w:val="single"/>
        </w:rPr>
        <w:t>Financement et soutien technique approprié</w:t>
      </w:r>
    </w:p>
    <w:p w:rsidR="000C6E4E" w:rsidRDefault="00165F2D">
      <w:pPr>
        <w:pStyle w:val="ListParagraph"/>
        <w:numPr>
          <w:ilvl w:val="0"/>
          <w:numId w:val="1"/>
        </w:numPr>
        <w:jc w:val="both"/>
        <w:rPr>
          <w:rFonts w:ascii="Times New Roman" w:hAnsi="Times New Roman"/>
          <w:noProof/>
          <w:lang w:val="fr-BE"/>
        </w:rPr>
      </w:pPr>
      <w:r>
        <w:rPr>
          <w:rFonts w:ascii="Times New Roman" w:hAnsi="Times New Roman"/>
          <w:noProof/>
          <w:lang w:val="fr-BE"/>
        </w:rPr>
        <w:t xml:space="preserve">Absorption maximale des fonds disponibles pour la migration et suivi détaillé: </w:t>
      </w:r>
    </w:p>
    <w:p w:rsidR="000C6E4E" w:rsidRDefault="00165F2D">
      <w:pPr>
        <w:pStyle w:val="ListParagraph"/>
        <w:numPr>
          <w:ilvl w:val="0"/>
          <w:numId w:val="15"/>
        </w:numPr>
        <w:jc w:val="both"/>
        <w:rPr>
          <w:rFonts w:ascii="Times New Roman" w:hAnsi="Times New Roman"/>
          <w:noProof/>
          <w:lang w:val="fr-BE"/>
        </w:rPr>
      </w:pPr>
      <w:r>
        <w:rPr>
          <w:rFonts w:ascii="Times New Roman" w:hAnsi="Times New Roman"/>
          <w:noProof/>
          <w:lang w:val="fr-BE"/>
        </w:rPr>
        <w:t>les autorités grecques, avec le soutien de la Com</w:t>
      </w:r>
      <w:r>
        <w:rPr>
          <w:rFonts w:ascii="Times New Roman" w:hAnsi="Times New Roman"/>
          <w:noProof/>
          <w:lang w:val="fr-BE"/>
        </w:rPr>
        <w:t>mission, devraient, sans délai, prendre toutes les mesures nécessaires pour garantir une utilisation pleine et effective des ressources financières dans les programmes nationaux grecs au titre des Fonds «Affaires intérieures» (FAMI et FSI);</w:t>
      </w:r>
    </w:p>
    <w:p w:rsidR="000C6E4E" w:rsidRDefault="00165F2D">
      <w:pPr>
        <w:pStyle w:val="ListParagraph"/>
        <w:numPr>
          <w:ilvl w:val="0"/>
          <w:numId w:val="13"/>
        </w:numPr>
        <w:jc w:val="both"/>
        <w:rPr>
          <w:rFonts w:ascii="Times New Roman" w:hAnsi="Times New Roman"/>
          <w:noProof/>
          <w:lang w:val="fr-BE"/>
        </w:rPr>
      </w:pPr>
      <w:r>
        <w:rPr>
          <w:rFonts w:ascii="Times New Roman" w:hAnsi="Times New Roman"/>
          <w:noProof/>
          <w:lang w:val="fr-BE"/>
        </w:rPr>
        <w:t>les autorités g</w:t>
      </w:r>
      <w:r>
        <w:rPr>
          <w:rFonts w:ascii="Times New Roman" w:hAnsi="Times New Roman"/>
          <w:noProof/>
          <w:lang w:val="fr-BE"/>
        </w:rPr>
        <w:t>recques devraient débloquer le cofinancement nécessaire au titre du budget national;</w:t>
      </w:r>
    </w:p>
    <w:p w:rsidR="000C6E4E" w:rsidRDefault="00165F2D">
      <w:pPr>
        <w:pStyle w:val="ListParagraph"/>
        <w:numPr>
          <w:ilvl w:val="0"/>
          <w:numId w:val="13"/>
        </w:numPr>
        <w:jc w:val="both"/>
        <w:rPr>
          <w:rFonts w:ascii="Times New Roman" w:hAnsi="Times New Roman"/>
          <w:noProof/>
          <w:lang w:val="fr-BE"/>
        </w:rPr>
      </w:pPr>
      <w:r>
        <w:rPr>
          <w:rFonts w:ascii="Times New Roman" w:hAnsi="Times New Roman"/>
          <w:noProof/>
          <w:lang w:val="fr-BE"/>
        </w:rPr>
        <w:t>les autorités grecques devraient envoyer dès que possible à la Commission le plan d'action sur la mise en œuvre des programmes nationaux;</w:t>
      </w:r>
    </w:p>
    <w:p w:rsidR="000C6E4E" w:rsidRDefault="00165F2D">
      <w:pPr>
        <w:pStyle w:val="ListParagraph"/>
        <w:numPr>
          <w:ilvl w:val="0"/>
          <w:numId w:val="13"/>
        </w:numPr>
        <w:jc w:val="both"/>
        <w:rPr>
          <w:rFonts w:ascii="Times New Roman" w:hAnsi="Times New Roman"/>
          <w:noProof/>
          <w:lang w:val="fr-BE"/>
        </w:rPr>
      </w:pPr>
      <w:r>
        <w:rPr>
          <w:rFonts w:ascii="Times New Roman" w:hAnsi="Times New Roman"/>
          <w:noProof/>
          <w:lang w:val="fr-BE"/>
        </w:rPr>
        <w:t xml:space="preserve">les autorités grecques et la </w:t>
      </w:r>
      <w:r>
        <w:rPr>
          <w:rFonts w:ascii="Times New Roman" w:hAnsi="Times New Roman"/>
          <w:noProof/>
          <w:lang w:val="fr-BE"/>
        </w:rPr>
        <w:t>Commission devraient finaliser rapidement la révision des programmes nationaux au titre du FAMI et du FSI adaptés pour tenir compte des nouveaux défis que connaît le pays, dont la mise en œuvre de la déclaration UE-Turquie.</w:t>
      </w:r>
    </w:p>
    <w:p w:rsidR="000C6E4E" w:rsidRDefault="000C6E4E">
      <w:pPr>
        <w:pStyle w:val="ListParagraph"/>
        <w:ind w:left="1500"/>
        <w:jc w:val="both"/>
        <w:rPr>
          <w:rFonts w:ascii="Times New Roman" w:hAnsi="Times New Roman"/>
          <w:noProof/>
          <w:lang w:val="fr-BE"/>
        </w:rPr>
      </w:pPr>
    </w:p>
    <w:p w:rsidR="000C6E4E" w:rsidRDefault="00165F2D">
      <w:pPr>
        <w:pStyle w:val="ListParagraph"/>
        <w:numPr>
          <w:ilvl w:val="0"/>
          <w:numId w:val="1"/>
        </w:numPr>
        <w:jc w:val="both"/>
        <w:rPr>
          <w:rFonts w:ascii="Times New Roman" w:hAnsi="Times New Roman"/>
          <w:noProof/>
          <w:lang w:val="fr-BE"/>
        </w:rPr>
      </w:pPr>
      <w:r>
        <w:rPr>
          <w:rFonts w:ascii="Times New Roman" w:hAnsi="Times New Roman"/>
          <w:noProof/>
          <w:lang w:val="fr-BE"/>
        </w:rPr>
        <w:t>Renforcement des programmes nat</w:t>
      </w:r>
      <w:r>
        <w:rPr>
          <w:rFonts w:ascii="Times New Roman" w:hAnsi="Times New Roman"/>
          <w:noProof/>
          <w:lang w:val="fr-BE"/>
        </w:rPr>
        <w:t>ionaux au titre du FAMI et du FSI, le cas échéant:</w:t>
      </w:r>
    </w:p>
    <w:p w:rsidR="000C6E4E" w:rsidRDefault="00165F2D">
      <w:pPr>
        <w:pStyle w:val="ListParagraph"/>
        <w:numPr>
          <w:ilvl w:val="0"/>
          <w:numId w:val="17"/>
        </w:numPr>
        <w:jc w:val="both"/>
        <w:rPr>
          <w:rFonts w:ascii="Times New Roman" w:hAnsi="Times New Roman"/>
          <w:noProof/>
          <w:lang w:val="fr-BE"/>
        </w:rPr>
      </w:pPr>
      <w:r>
        <w:rPr>
          <w:rFonts w:ascii="Times New Roman" w:hAnsi="Times New Roman"/>
          <w:noProof/>
          <w:lang w:val="fr-BE"/>
        </w:rPr>
        <w:t>la Commission devrait continuer à prodiguer à la Grèce le financement supplémentaire (aide d’urgence, aide humanitaire, etc.) et le soutien technique en vue de la mise en œuvre de la déclaration UE-Turquie</w:t>
      </w:r>
      <w:r>
        <w:rPr>
          <w:rFonts w:ascii="Times New Roman" w:hAnsi="Times New Roman"/>
          <w:noProof/>
          <w:lang w:val="fr-BE"/>
        </w:rPr>
        <w:t xml:space="preserve"> en Grèce, le cas échéant.</w:t>
      </w:r>
    </w:p>
    <w:p w:rsidR="000C6E4E" w:rsidRDefault="000C6E4E">
      <w:pPr>
        <w:rPr>
          <w:rFonts w:ascii="Times New Roman" w:hAnsi="Times New Roman" w:cs="Times New Roman"/>
          <w:noProof/>
          <w:lang w:val="fr-BE"/>
        </w:rPr>
      </w:pPr>
    </w:p>
    <w:p w:rsidR="000C6E4E" w:rsidRDefault="000C6E4E">
      <w:pPr>
        <w:rPr>
          <w:rFonts w:ascii="Times New Roman" w:hAnsi="Times New Roman" w:cs="Times New Roman"/>
          <w:noProof/>
          <w:lang w:val="fr-BE"/>
        </w:rPr>
      </w:pPr>
    </w:p>
    <w:p w:rsidR="000C6E4E" w:rsidRDefault="000C6E4E">
      <w:pPr>
        <w:rPr>
          <w:rFonts w:ascii="Times New Roman" w:hAnsi="Times New Roman" w:cs="Times New Roman"/>
          <w:noProof/>
          <w:lang w:val="fr-BE"/>
        </w:rPr>
      </w:pPr>
    </w:p>
    <w:sectPr w:rsidR="000C6E4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E4E" w:rsidRDefault="00165F2D">
      <w:pPr>
        <w:spacing w:after="0" w:line="240" w:lineRule="auto"/>
      </w:pPr>
      <w:r>
        <w:separator/>
      </w:r>
    </w:p>
  </w:endnote>
  <w:endnote w:type="continuationSeparator" w:id="0">
    <w:p w:rsidR="000C6E4E" w:rsidRDefault="0016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2D" w:rsidRPr="00165F2D" w:rsidRDefault="00165F2D" w:rsidP="00165F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2D" w:rsidRPr="00165F2D" w:rsidRDefault="00165F2D" w:rsidP="00165F2D">
    <w:pPr>
      <w:pStyle w:val="FooterCoverPage"/>
      <w:rPr>
        <w:rFonts w:ascii="Arial" w:hAnsi="Arial" w:cs="Arial"/>
        <w:b/>
        <w:sz w:val="48"/>
      </w:rPr>
    </w:pPr>
    <w:r w:rsidRPr="00165F2D">
      <w:rPr>
        <w:rFonts w:ascii="Arial" w:hAnsi="Arial" w:cs="Arial"/>
        <w:b/>
        <w:sz w:val="48"/>
      </w:rPr>
      <w:t>FR</w:t>
    </w:r>
    <w:r w:rsidRPr="00165F2D">
      <w:rPr>
        <w:rFonts w:ascii="Arial" w:hAnsi="Arial" w:cs="Arial"/>
        <w:b/>
        <w:sz w:val="48"/>
      </w:rPr>
      <w:tab/>
    </w:r>
    <w:r w:rsidRPr="00165F2D">
      <w:rPr>
        <w:rFonts w:ascii="Arial" w:hAnsi="Arial" w:cs="Arial"/>
        <w:b/>
        <w:sz w:val="48"/>
      </w:rPr>
      <w:tab/>
    </w:r>
    <w:fldSimple w:instr=" DOCVARIABLE &quot;LW_Confidence&quot; \* MERGEFORMAT ">
      <w:r>
        <w:t xml:space="preserve"> </w:t>
      </w:r>
    </w:fldSimple>
    <w:r w:rsidRPr="00165F2D">
      <w:tab/>
    </w:r>
    <w:proofErr w:type="spellStart"/>
    <w:r w:rsidRPr="00165F2D">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2D" w:rsidRPr="00165F2D" w:rsidRDefault="00165F2D" w:rsidP="00165F2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4E" w:rsidRDefault="000C6E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4E" w:rsidRDefault="00165F2D">
    <w:pPr>
      <w:pStyle w:val="Footer"/>
      <w:jc w:val="center"/>
    </w:pPr>
    <w:r>
      <w:fldChar w:fldCharType="begin"/>
    </w:r>
    <w:r>
      <w:instrText xml:space="preserve"> PAGE   \* MERGEFORMAT </w:instrText>
    </w:r>
    <w:r>
      <w:fldChar w:fldCharType="separate"/>
    </w:r>
    <w:r>
      <w:rPr>
        <w:noProof/>
      </w:rPr>
      <w:t>7</w:t>
    </w:r>
    <w:r>
      <w:rPr>
        <w:noProof/>
      </w:rPr>
      <w:fldChar w:fldCharType="end"/>
    </w:r>
  </w:p>
  <w:p w:rsidR="000C6E4E" w:rsidRDefault="000C6E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4E" w:rsidRDefault="000C6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E4E" w:rsidRDefault="00165F2D">
      <w:pPr>
        <w:spacing w:after="0" w:line="240" w:lineRule="auto"/>
      </w:pPr>
      <w:r>
        <w:separator/>
      </w:r>
    </w:p>
  </w:footnote>
  <w:footnote w:type="continuationSeparator" w:id="0">
    <w:p w:rsidR="000C6E4E" w:rsidRDefault="00165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2D" w:rsidRPr="00165F2D" w:rsidRDefault="00165F2D" w:rsidP="00165F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2D" w:rsidRPr="00165F2D" w:rsidRDefault="00165F2D" w:rsidP="00165F2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2D" w:rsidRPr="00165F2D" w:rsidRDefault="00165F2D" w:rsidP="00165F2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4E" w:rsidRDefault="000C6E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4E" w:rsidRDefault="000C6E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4E" w:rsidRDefault="000C6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3DB"/>
    <w:multiLevelType w:val="hybridMultilevel"/>
    <w:tmpl w:val="73DC31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29430E"/>
    <w:multiLevelType w:val="hybridMultilevel"/>
    <w:tmpl w:val="71BA8832"/>
    <w:lvl w:ilvl="0" w:tplc="5B3802C6">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311F88"/>
    <w:multiLevelType w:val="hybridMultilevel"/>
    <w:tmpl w:val="CD3E7262"/>
    <w:lvl w:ilvl="0" w:tplc="F2F080F8">
      <w:start w:val="1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A19787A"/>
    <w:multiLevelType w:val="hybridMultilevel"/>
    <w:tmpl w:val="618EE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7F814BD"/>
    <w:multiLevelType w:val="hybridMultilevel"/>
    <w:tmpl w:val="7166B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CE734B8"/>
    <w:multiLevelType w:val="hybridMultilevel"/>
    <w:tmpl w:val="5B1824E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6">
    <w:nsid w:val="47FF4ECF"/>
    <w:multiLevelType w:val="hybridMultilevel"/>
    <w:tmpl w:val="4B927AD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7">
    <w:nsid w:val="4AD0446F"/>
    <w:multiLevelType w:val="hybridMultilevel"/>
    <w:tmpl w:val="27429454"/>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nsid w:val="4EB118CB"/>
    <w:multiLevelType w:val="hybridMultilevel"/>
    <w:tmpl w:val="2AF0AE5C"/>
    <w:lvl w:ilvl="0" w:tplc="509A8444">
      <w:start w:val="15"/>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F6D5211"/>
    <w:multiLevelType w:val="hybridMultilevel"/>
    <w:tmpl w:val="3B1AC36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nsid w:val="5B620799"/>
    <w:multiLevelType w:val="hybridMultilevel"/>
    <w:tmpl w:val="4FD4CE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2C73F95"/>
    <w:multiLevelType w:val="hybridMultilevel"/>
    <w:tmpl w:val="D4B6D62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12">
    <w:nsid w:val="68FA7EB9"/>
    <w:multiLevelType w:val="hybridMultilevel"/>
    <w:tmpl w:val="8FD6AF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0B64B47"/>
    <w:multiLevelType w:val="hybridMultilevel"/>
    <w:tmpl w:val="4882F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2021034"/>
    <w:multiLevelType w:val="hybridMultilevel"/>
    <w:tmpl w:val="ECAC19E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nsid w:val="75230504"/>
    <w:multiLevelType w:val="hybridMultilevel"/>
    <w:tmpl w:val="309AF5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nsid w:val="79307D16"/>
    <w:multiLevelType w:val="hybridMultilevel"/>
    <w:tmpl w:val="AE185C28"/>
    <w:lvl w:ilvl="0" w:tplc="EAE6016A">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B5E14E8"/>
    <w:multiLevelType w:val="hybridMultilevel"/>
    <w:tmpl w:val="8F3C9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7"/>
  </w:num>
  <w:num w:numId="4">
    <w:abstractNumId w:val="10"/>
  </w:num>
  <w:num w:numId="5">
    <w:abstractNumId w:val="2"/>
  </w:num>
  <w:num w:numId="6">
    <w:abstractNumId w:val="8"/>
  </w:num>
  <w:num w:numId="7">
    <w:abstractNumId w:val="16"/>
  </w:num>
  <w:num w:numId="8">
    <w:abstractNumId w:val="3"/>
  </w:num>
  <w:num w:numId="9">
    <w:abstractNumId w:val="9"/>
  </w:num>
  <w:num w:numId="10">
    <w:abstractNumId w:val="0"/>
  </w:num>
  <w:num w:numId="11">
    <w:abstractNumId w:val="14"/>
  </w:num>
  <w:num w:numId="12">
    <w:abstractNumId w:val="4"/>
  </w:num>
  <w:num w:numId="13">
    <w:abstractNumId w:val="11"/>
  </w:num>
  <w:num w:numId="14">
    <w:abstractNumId w:val="5"/>
  </w:num>
  <w:num w:numId="15">
    <w:abstractNumId w:val="12"/>
  </w:num>
  <w:num w:numId="16">
    <w:abstractNumId w:val="17"/>
  </w:num>
  <w:num w:numId="17">
    <w:abstractNumId w:val="13"/>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7"/>
  </w:num>
  <w:num w:numId="22">
    <w:abstractNumId w:val="10"/>
  </w:num>
  <w:num w:numId="23">
    <w:abstractNumId w:val="9"/>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B4834382AD334EACB86741983608EFDB"/>
    <w:docVar w:name="LW_CROSSREFERENCE" w:val="&lt;UNUSED&gt;"/>
    <w:docVar w:name="LW_DocType" w:val="NORMAL"/>
    <w:docVar w:name="LW_EMISSION" w:val="8.12.2016"/>
    <w:docVar w:name="LW_EMISSION_ISODATE" w:val="2016-12-08"/>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Quatrième rapport sur les progrès réalisés dans la mise en \u339?uvre de la déclaration UE-Turquie"/>
    <w:docVar w:name="LW_PART_NBR" w:val="1"/>
    <w:docVar w:name="LW_PART_NBR_TOTAL" w:val="1"/>
    <w:docVar w:name="LW_REF.INST.NEW" w:val="COM"/>
    <w:docVar w:name="LW_REF.INST.NEW_ADOPTED" w:val="final"/>
    <w:docVar w:name="LW_REF.INST.NEW_TEXT" w:val="(2016) 792"/>
    <w:docVar w:name="LW_REF.INTERNE" w:val="&lt;UNUSED&gt;"/>
    <w:docVar w:name="LW_SUPERTITRE" w:val="&lt;UNUSED&gt;"/>
    <w:docVar w:name="LW_TITRE.OBJ.CP" w:val="&lt;UNUSED&gt;"/>
    <w:docVar w:name="LW_TYPE.DOC.CP" w:val="ANNEXE_x000b_"/>
    <w:docVar w:name="LW_TYPEACTEPRINCIPAL.CP" w:val="COMMUNICATION DE LA COMMISSION AU PARLEMENT EUROPÉEN, AU CONSEIL EUROPÉEN ET AU CONSEIL "/>
  </w:docVars>
  <w:rsids>
    <w:rsidRoot w:val="000C6E4E"/>
    <w:rsid w:val="000C6E4E"/>
    <w:rsid w:val="00165F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2595</Words>
  <Characters>14797</Characters>
  <Application>Microsoft Office Word</Application>
  <DocSecurity>0</DocSecurity>
  <Lines>274</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DOMINGUEZ AGUIRRE Ana (SG)</cp:lastModifiedBy>
  <cp:revision>13</cp:revision>
  <dcterms:created xsi:type="dcterms:W3CDTF">2016-12-06T13:51:00Z</dcterms:created>
  <dcterms:modified xsi:type="dcterms:W3CDTF">2016-12-08T08:59:00Z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