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314F184F9B74B40BB43BFC3462D4939" style="width:450.8pt;height:406.75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bookmarkStart w:id="1" w:name="_GoBack"/>
      <w:bookmarkEnd w:id="1"/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242"/>
        <w:gridCol w:w="6946"/>
        <w:gridCol w:w="1452"/>
      </w:tblGrid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Pays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Visites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Mois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Niger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G5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haute représentante/vice-présidente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l’aide humanitaire et la gestion des crises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ministre de la coopération économique et du développement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 en marge de l’Assemblée générale des Nations unies: plusieurs États membres, haute représentante/vice-présidente et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la migration, les affaires intérieures et la citoyenneté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Cadre de concertation coprésidé par le ministre de l’intérieur et le chef de la délégation de l’UE, auquel ont participé des hauts fonctionnaires des États membres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chancelière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Visite du ministre de l’intérieur en France (discussions sur le plan d’action)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Italie, ministre des affaires étrangères (bilan et soutien du plan d’action)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Réunion entre le président du Niger et le commissaire pour la coopération internationale et le développement en marge du sommet de l’Organisation internationale de la francophonie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Les sherpas, avec la participation de hauts fonctionnaires de l’UE (suivi du cadre de concertation et du plan d’action)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Pays-Bas, ministre des affaires étrangères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Visite du président du Niger à Bruxelles (maintien de la dynamique politique, signature de projets)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Juillet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Août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Décembre</w:t>
            </w:r>
          </w:p>
        </w:tc>
      </w:tr>
      <w:tr>
        <w:trPr>
          <w:trHeight w:val="1270"/>
        </w:trP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Nigeria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Italie, ministre des affaires étrangères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 en marge de l’Assemblée générale des Nations unies: plusieurs États membres de l’UE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ministre des affaires étrangères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Visite du président du Nigeria en Allemagne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Visite du ministre de l’intérieur en Italie (discussions sur la migration et la sécurité)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Suède, ministre des affaires européennes et du commerce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Portugal, secrétaire d’État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Slovaquie, secrétaire d’État: participation au 5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t>e</w:t>
            </w:r>
            <w:r>
              <w:rPr>
                <w:rFonts w:ascii="Times New Roman" w:hAnsi="Times New Roman"/>
                <w:noProof/>
                <w:sz w:val="24"/>
              </w:rPr>
              <w:t xml:space="preserve"> Forum des entreprises UE-Nigeria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Août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Novembre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Sénégal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la migration, les affaires intérieures et la citoyenneté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ministre de la coopération économique et du développement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 en marge de l’Assemblée générale des Nations unies: plusieurs États membres de l’UE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France, ministre de l’intérieur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Default"/>
              <w:rPr>
                <w:noProof/>
              </w:rPr>
            </w:pPr>
            <w:r>
              <w:rPr>
                <w:noProof/>
              </w:rPr>
              <w:t>Portugal, secrétaire d’État (affaires étrangères et coopération)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la coopération internationale et le développement, conférence sur la migration à Dakar (maintien de l’engagement politique)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Visite d’État du président du Sénégal en Pologne (relations économiques)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Italie, ministre des affaires étrangères (discussions sur l’accord bilatéral concernant les modalités de retour et de réadmission)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France, ministre des affaires étrangères (préparation de la visite d’État du président du Sénégal prévue pour décembre)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Participation de la haute représentante/vice-présidente au Forum international sur la paix et la sécurité (échanges multilatéraux/bilatéraux)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Juillet</w:t>
            </w: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Août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Décembre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Mali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G5 Sahel: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>haute représentante/vice-présidente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Mission de haut niveau (Service européen pour l’action extérieure/services de la Commission, Pays-Bas et Allemagne)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Estonie, premier ministre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 en marge de l’Assemblée générale des Nations unies: plusieurs États membres, haute représentante/vice-présidente et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la migration, les affaires intérieures et la citoyenneté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la coopération internationale et le développement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chancelière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Visite du ministre des affaires étrangères aux Pays-Bas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Italie, ministre des affaires étrangères (instructions permanentes)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Pays-Bas, ministre des affaires étrangères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Juillet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Décembre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Éthiopie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Premier ministre éthiopien – réunion avec plusieurs membres du collège, notamment pour la signature de l’engagement stratégique/dialogue de haut niveau sur la migration (président de la Commission).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Rencontres bilatérales, en marge de l’Assemblée générale des Nations unies, de plusieurs États membres et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de la haute représente/vice-présidente avec le Premier ministre éthiopien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Slovaquie, ministre des affaires étrangères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Allemagne, chancelière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Italie, envoyé spécial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Royaume-Uni, envoyé spécial (réunion des hauts fonctionnaires dans le cadre du processus de Khartoum)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Décembre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Jordanie, Liban, Égypte et Tunisie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la politique européenne de voisinage et les négociations d’élargissement – visite en Jordanie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l’emploi, les affaires sociales, les compétences et la mobilité des travailleurs – visite en Jordanie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la politique européenne de voisinage et les négociations d’élargissement – visite en Égypte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Liban, visite du ministre des affaires étrangères à Bruxelles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Haute représentante/vice-présidente – visite à Tunis (suivi de la communication de septembre sur le soutien de l’UE à la Tunisie)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la politique européenne de voisinage et les négociations d’élargissement – participation à la conférence internationale sur l’investissement UE-Tunisie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Commissaire pour la migration, les affaires intérieures et la citoyenneté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– visite en Égypte (discussions sur les relations UE-Égypte en matière de migration et de sécurité dans le cadre des priorités du partenariat)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Mission du Comité politique et de sécurité (COPS) en Égypte (dialogue stratégique entre le COPS et la Ligue des États arabes + réunion bilatérale avec le ministre égyptien des affaires étrangères)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Visite du président de la Tunisie à Bruxelles (suivi de la communication de septembre sur le soutien de l’UE à la Tunisie)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haute représentante/vice-présidente – visite en Égypte (réunion ministérielle entre l’UE et la Ligue des États arabes; réunions bilatérales, notamment avec le ministre jordanien des affaires étrangères)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Juin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Septembre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Octobre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Novembre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Décembre</w:t>
            </w:r>
          </w:p>
        </w:tc>
      </w:tr>
    </w:tbl>
    <w:p>
      <w:pPr>
        <w:rPr>
          <w:noProof/>
          <w:sz w:val="2"/>
          <w:szCs w:val="2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6373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rFonts w:ascii="Times New Roman" w:hAnsi="Times New Roman"/>
        <w:b/>
        <w:i/>
        <w:sz w:val="24"/>
      </w:rPr>
      <w:t>ANNEXE 1 - VISITES À HAUT NIVEAU ET RÉSULTATS DE L'UE ET DES ÉTATS MEMBRES EN 2016</w:t>
    </w: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314F184F9B74B40BB43BFC3462D4939"/>
    <w:docVar w:name="LW_CROSSREFERENCE" w:val="&lt;UNUSED&gt;"/>
    <w:docVar w:name="LW_DocType" w:val="NORMAL"/>
    <w:docVar w:name="LW_EMISSION" w:val="14.12.2016"/>
    <w:docVar w:name="LW_EMISSION_ISODATE" w:val="2016-12-14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Deuxième rapport d'avancement : premiers résultats en ce qui concerne le cadre de partenariat avec les pays tiers au titre de l'agenda européen en matière de migrat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96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93E9-3624-47C8-AC9D-226D35AD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777</Words>
  <Characters>5036</Characters>
  <Application>Microsoft Office Word</Application>
  <DocSecurity>0</DocSecurity>
  <Lines>335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DIGIT/A3</cp:lastModifiedBy>
  <cp:revision>12</cp:revision>
  <cp:lastPrinted>2016-12-09T19:22:00Z</cp:lastPrinted>
  <dcterms:created xsi:type="dcterms:W3CDTF">2016-12-12T16:10:00Z</dcterms:created>
  <dcterms:modified xsi:type="dcterms:W3CDTF">2016-12-13T15:49:00Z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