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754AFF5C8614E5CB0C3645E3BEA4079" style="width:450.75pt;height:420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  <w:sz w:val="20"/>
          <w:szCs w:val="20"/>
        </w:rPr>
      </w:pPr>
      <w:bookmarkStart w:id="1" w:name="_GoBack"/>
      <w:bookmarkEnd w:id="1"/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>
        <w:trPr>
          <w:trHeight w:val="27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Нигер</w:t>
            </w:r>
          </w:p>
        </w:tc>
      </w:tr>
      <w:tr>
        <w:trPr>
          <w:trHeight w:val="543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Действия и напредък в периода октомври—декември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Следващи стъпки</w:t>
            </w:r>
          </w:p>
        </w:tc>
      </w:tr>
      <w:tr>
        <w:trPr>
          <w:trHeight w:val="279"/>
        </w:trPr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Посещение на канцлера на Германия (октомври)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Посещение на министъра на вътрешните работи във Франция (ноември)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Посещение на министъра на външните работи на Италия (ноември)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Среща между президента на Нигер и комисаря по въпросите на международното сътрудничество и развитието в рамките на срещата на върха на Международната организация на франкофонията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Посещение на „шерпите“, с участието на високопоставени представители на ЕС (декември)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Посещение на министъра на външните работи на Нидерландия (декември)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Посещение на президента на Нигер в Брюксел (декември). 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Нигер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Силно сътрудничество с ЕС при изпълнението на краткосрочния план за действие за борба с незаконната миграция.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Намаляване на потока от незаконни мигранти, които преминават транзитно през страната. 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Продължаване на ефективните действия срещу контрабандата на мигранти в региона Агадез (изземване на оборудване и задържане на контрабандисти). 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4430 мигранти са пренасочени към МОМ за репатриране към държавите си на произход.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Подкрепа за изпълнението на краткосрочния план за действие за борба с контрабандата и трафика на хора.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Разгръщане на капацитет в северната част на страната. Създаденото в Агадез местно бюро на мисията на ЕС по линия на ОПСО в Нигер (EUCAP Sahel Niger) функционира на равнища, близки до пълния капацитет, който ще бъде достигнат в началото на 2017 г. </w:t>
            </w:r>
          </w:p>
          <w:p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Европейският служител за връзка по въпросите на миграцията ще бъде разположен в началото на 2017 г.</w:t>
            </w:r>
          </w:p>
          <w:p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Служител за връзка на Европейската агенция за гранична и брегова охрана ще бъде разположен през 2017 г. </w:t>
            </w:r>
          </w:p>
          <w:p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Проектите в процес на подготовка по линия на доверителния фонд на ЕС са съсредоточени върху финансовата помощ за реинтеграция на завръщащите се мигранти и за приемащите общности; предоставяне на икономически алтернативи.</w:t>
            </w:r>
          </w:p>
          <w:p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Комисията е разработила проект за постигане на въздействие в краткосрочен план за създаването на алтернативни доходи, които да заместят „бизнеса с миграцията“. В по-дългосрочен план ЕС и държавите членки работят за отстраняване на първопричините, както и за осигуряване на устойчиви алтернативи за местната икономика посредством пакет за бюджетна подкрепа.</w:t>
            </w:r>
          </w:p>
          <w:p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Подкрепа за Нигер се оказва и чрез регионални действия в областта на закрилата — достъп до процедури за определяне на статута, условия на приемане и помощ за лицата, търсещи убежище.</w:t>
            </w: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Продължаване на изпълнението на действия за борба с контрабандата и трафика на основата на вече постигнатите резултати.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Изработване на средносрочен и дългосрочен план за действие, които са съсредоточени върху първопричините за миграцията, и създаване на икономически алтернативи в най-засегнатите от незаконна миграция региони.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Наблюдение за евентуално пренасочване на миграцията към други маршрути.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Разполагане на служител за връзка на Европейската агенция за гранична и брегова охрана.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Пълно разполагане на служители на ЕС и на постоянното бюро на EUCAP в Агадез, включително за провеждане на обучение. </w:t>
            </w:r>
          </w:p>
          <w:p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  <w:p>
            <w:pPr>
              <w:jc w:val="both"/>
              <w:rPr>
                <w:rFonts w:ascii="Times New Roman" w:eastAsia="ヒラギノ角ゴ Pro W3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64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Нигерия</w:t>
            </w:r>
          </w:p>
        </w:tc>
      </w:tr>
      <w:tr>
        <w:trPr>
          <w:trHeight w:val="543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Действия и напредък в периода октомври—декември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Следващи стъпки</w:t>
            </w:r>
          </w:p>
        </w:tc>
      </w:tr>
      <w:tr>
        <w:trPr>
          <w:trHeight w:val="279"/>
        </w:trPr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министъра на външните работи на Германия (октомври)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noProof/>
                <w:sz w:val="20"/>
              </w:rPr>
              <w:t>Посещение на президента на Нигерия в Германия (октомври)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noProof/>
                <w:sz w:val="20"/>
              </w:rPr>
              <w:t>Посещение на министъра на вътрешните работи в Италия (октомври)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noProof/>
                <w:sz w:val="20"/>
              </w:rPr>
              <w:t xml:space="preserve">Посещение на министъра на европейските въпроси и търговията на Швеция (октомври) 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noProof/>
                <w:sz w:val="20"/>
              </w:rPr>
              <w:t xml:space="preserve">Посещение на държавния секретар на Португалия (октомври) 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noProof/>
                <w:sz w:val="20"/>
              </w:rPr>
              <w:t>Посещение на държавния секретар на Словакия на 5-ия бизнес форум ЕС—Нигерия (ноември)</w:t>
            </w:r>
          </w:p>
          <w:p>
            <w:pPr>
              <w:pStyle w:val="ListParagraph"/>
              <w:numPr>
                <w:ilvl w:val="0"/>
                <w:numId w:val="3"/>
              </w:numPr>
              <w:ind w:left="426"/>
              <w:rPr>
                <w:rFonts w:ascii="Times New Roman" w:eastAsiaTheme="minorHAnsi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Подготвя се среща на министерско равнище между ЕС и Нигерия, която ще се проведе през пролетта на 2017 г. </w:t>
            </w:r>
          </w:p>
          <w:p>
            <w:pPr>
              <w:pStyle w:val="ListParagraph"/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Нигерия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Преговорите за споразумение за обратно приемане между ЕС и Нигерия започнаха през октомври.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През ноември се проведоха мисии за идентифициране в три европейски държави. Планира се преди края на годината да се осъществят още две мисии.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Платформа за сътрудничество между ЕС и Нигерия по въпросите на контрабандата на мигранти бе пусната в действие през октомври</w:t>
            </w:r>
            <w:r>
              <w:rPr>
                <w:noProof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Служители за връзка от Нигерия подпомагат процеса на идентифициране на мигрантите след пристигането им по маршрута през Централното Средиземноморие.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Европейски служител за връзка по въпросите на миграцията ще бъде разположен в началото на 2017 г.</w:t>
            </w:r>
          </w:p>
          <w:p>
            <w:pPr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 линия на Доверителния фонд на ЕС за Африка са одобрени три проекта в областта на устойчивостта, като се подготвят още три проекта, насочени към въпросите на връщането и реинтеграцията, както и борбата с радикализацията.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Действия във връзка с предизвикателствата, свързани със закрилата, в Нигерия се предприемат посредством мобилизирането на различни видове подкрепа (аспектите на закрилата са интегрирани в хуманитарната реакция на ЕС и се предоставя специална подкрепа, свързана със закрилата на децата).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В рамките на ЕФР се осъществява или планира сътрудничество в областта на управлението на миграцията и борбата с трафика на хора. </w:t>
            </w: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Допълнително разработване на проекти и инициативи за справяне с трафика и контрабандата на мигранти, в това число с подкрепата на Европол и Европейската агенция за гранична и брегова охрана.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Приключване на преговорите по споразумение за обратно приемане между ЕС и Нигерия и насърчаване на добри практики в областта на връщането, в това число чрез преодоляване на вътрешните ограничения.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Разработване на инициативи за справяне с първопричините за миграцията и стимулиране на инвестициите.</w:t>
            </w:r>
          </w:p>
          <w:p>
            <w:pPr>
              <w:pStyle w:val="ListParagraph"/>
              <w:ind w:left="3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64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Сенегал</w:t>
            </w:r>
          </w:p>
        </w:tc>
      </w:tr>
      <w:tr>
        <w:trPr>
          <w:trHeight w:val="556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Действия и напредък в периода октомври—декември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Следващи стъпки</w:t>
            </w:r>
          </w:p>
        </w:tc>
      </w:tr>
      <w:tr>
        <w:trPr>
          <w:trHeight w:val="264"/>
        </w:trPr>
        <w:tc>
          <w:tcPr>
            <w:tcW w:w="4749" w:type="dxa"/>
          </w:tcPr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Участие на комисаря по въпросите на международното сътрудничество и развитието в Международната конференция по въпросите на миграцията в Дакар (октомври)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Държавно посещение на президента на Сенегал в Полша (октомври)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Посещение на министъра на външните работи на Италия (ноември)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Посещение на министъра на външните работи на Франция (ноември)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Участие на върховния представител на ЕС/заместник-председател в Третия международен форум по въпросите на мира и сигурността в Африка, провел се през декември в Дакар (декември)  </w:t>
            </w:r>
          </w:p>
          <w:p>
            <w:pPr>
              <w:pStyle w:val="ListParagraph"/>
              <w:ind w:left="36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Сенегал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Продължиха преговорите между Европейската агенция за гранична и брегова охрана и сенегалските власти за подобряване на работните договорености в областта на връщането.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Започнаха работа официалните лица за връзка в Министерството на външните работи и Министерството на вътрешните работи.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Европейският служител за връзка по въпросите на миграцията ще бъде разположен в началото на 2017 г.  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С проекти по линия на Доверителния фонд на ЕС за Африка се подкрепят създаването на работни места за младежта и професионалното обучение.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Сенегал е бенефициер по регионален проект за подкрепа на правоприлагащите органи, вътрешната сигурност и управлението на границите.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В момента се разработват нови проекти в следните области: подобряване на управлението на миграцията и улесняване на реинтеграцията и на действията за повишаване на осведомеността на потенциални мигранти; регистри за гражданското състояние; икономически възможности и възможности за заетост. </w:t>
            </w: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По-нататъшно укрепване на практическото сътрудничество в областта на връщането и обратното приемане, в това число чрез специални мисии в държавите членки. 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Засилване на сътрудничеството в областта на борбата с контрабандата на мигранти и справяне с първопричините за миграцията чрез бързо изпълнение на проектите, приети по линия на Доверителния фонд на ЕС за Африка.</w:t>
            </w:r>
          </w:p>
          <w:p>
            <w:pPr>
              <w:ind w:left="426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</w:tr>
      <w:tr>
        <w:trPr>
          <w:trHeight w:val="27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Мали</w:t>
            </w:r>
          </w:p>
        </w:tc>
      </w:tr>
      <w:tr>
        <w:trPr>
          <w:trHeight w:val="543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Действия и напредък в периода октомври—декември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Следващи стъпки</w:t>
            </w:r>
          </w:p>
        </w:tc>
      </w:tr>
      <w:tr>
        <w:trPr>
          <w:trHeight w:val="264"/>
        </w:trPr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Посещение на министъра на външните работи на Мали в Нидерландия (октомври) 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министъра на външните работи на Италия (ноември)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Посещение на министъра на външните работи на Нидерландия (декември)</w:t>
            </w: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Мали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Проведени са мисии за идентифициране в 5 държави членки.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Мали работи съвместно с ЕС с оглед на връщането на незаконно пребиваващи в Съюза лица въз основа на стандартните процедури, финализирани между двете страни при зачитане на взаимните им задължения. За тази цел бяха проведени мисии.</w:t>
            </w: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Европейският служител за връзка по въпросите на миграцията ще бъде разположен в началото на 2017 г. 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Мали продължава да е сред най-значимите получатели на средства по линия на Доверителния фонд на ЕС, като се очаква скоро да бъдат одобрени още три проекта, включително във връзка с регистър с биометрични данни на населението, реинтеграцията на завръщащите се лица, кампании за повишаване на осведомеността относно рисковете, свързани с незаконната миграция, и младежката заетост.</w:t>
            </w:r>
          </w:p>
          <w:p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Европейската комисия предоставя хуманитарна помощ за малийските бежанци в Буркина Фасо, Мавритания и Нигер. Доверителният фонд на ЕС за Африка ще окаже подкрепа за устойчивостта и самостоятелността на тези групи бежанци, ще допринесе заедно с ВКБООН за поддържане на мирното съжителство на разселените лица и общности и ще улеснява доброволното репатриране на бежанците.</w:t>
            </w: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Поддържане на тесен диалог с Мали като председател на процеса от Рабат в подготовката на срещата на високопоставените служители във Валета през февруари 2017 г. 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Наблюдение и действия във връзка със ситуацията по отношение на закрилата и разселването.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Приоритетно засилване на съвместната работа с Мали във връзка с транзитното преминаване.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Засилване на сътрудничеството за реално извършване на връщания.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</w:tr>
      <w:tr>
        <w:trPr>
          <w:trHeight w:val="27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Етиопия</w:t>
            </w:r>
          </w:p>
        </w:tc>
      </w:tr>
      <w:tr>
        <w:trPr>
          <w:trHeight w:val="543"/>
        </w:trPr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Действия и напредък в периода октомври—декември 2016 г.</w:t>
            </w:r>
          </w:p>
        </w:tc>
        <w:tc>
          <w:tcPr>
            <w:tcW w:w="4749" w:type="dxa"/>
            <w:shd w:val="clear" w:color="auto" w:fill="F2F2F2" w:themeFill="background1" w:themeFillShade="F2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Следващи стъпки</w:t>
            </w:r>
          </w:p>
        </w:tc>
      </w:tr>
      <w:tr>
        <w:trPr>
          <w:trHeight w:val="292"/>
        </w:trPr>
        <w:tc>
          <w:tcPr>
            <w:tcW w:w="4749" w:type="dxa"/>
          </w:tcPr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Взаимодействие на високо равнище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Посещение на италианския специален пратеник за Африканския рог (декември)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Посещение на специалния пратеник на Обединеното кралство за Африканския рог (декември)</w:t>
            </w:r>
          </w:p>
          <w:p>
            <w:pPr>
              <w:pStyle w:val="ListParagraph"/>
              <w:ind w:left="426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Важен напредък, постигнат от властите на Етиопия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Техническият диалог продължи и се подготвя семинар по въпросите на обратното приемане, който ще се проведе в началото на 2017 г.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Европейски служител за връзка по въпросите на миграцията ще бъде разположен в Етиопия в началото на 2017 г. </w:t>
            </w:r>
          </w:p>
          <w:p>
            <w:pPr>
              <w:pStyle w:val="ListParagraph"/>
              <w:ind w:left="360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Подкрепа от ЕС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Етиопия е сред основните бенефициери на Доверителния фонд на ЕС за Африка, като се осъществяват дейности, свързани с нуждите от закрила и развитие на бежанците и приемащите общности, с първопричините за незаконната миграция, с икономическите възможности и с устойчивостта на най-уязвимите общности. 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Подготвят се още програми в подкрепа на създаването на работни места, особено за бежанците (включително чрез подпомагане за планираните нови индустриални паркове), както и в подкрепа на създаването на единна национална система за идентификация и регистрация.</w:t>
            </w:r>
          </w:p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ЕС продължи да оказва подкрепа за развитие и закрила на бежанците в Етиопия посредством изпълнението на регионалната програма за развитие и закрила (РПРЗ) за Африканския рог, в това число чрез специални мерки за закрила на децата. </w:t>
            </w:r>
          </w:p>
          <w:p>
            <w:pPr>
              <w:pStyle w:val="ListParagraph"/>
              <w:ind w:left="36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749" w:type="dxa"/>
          </w:tcPr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Поддържане на тесен диалог с Етиопия като председател на процеса от Хартум в подготовката на срещата на високопоставените служители във Валета през февруари 2017 г. 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По-нататъшни действия на основата на предприетите начални стъпки с цел подобряване на сътрудничеството в областта на връщането и обратното приемане.</w:t>
            </w:r>
          </w:p>
          <w:p>
            <w:pPr>
              <w:pStyle w:val="ListParagraph"/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По-нататъшно засилване на подкрепата за Етиопия като държава на транзитно преминаване и дестинация за мигранти и бежанци.</w:t>
            </w:r>
          </w:p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noProof/>
          <w:sz w:val="20"/>
          <w:szCs w:val="20"/>
        </w:rPr>
      </w:pPr>
    </w:p>
    <w:p>
      <w:pPr>
        <w:rPr>
          <w:rFonts w:ascii="Times New Roman" w:hAnsi="Times New Roman" w:cs="Times New Roman"/>
          <w:noProof/>
          <w:sz w:val="20"/>
          <w:szCs w:val="20"/>
        </w:rPr>
      </w:pP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1071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</w:rPr>
      <w:t>ПРИЛОЖЕНИЕ 2 — НАПРЕДЪК В ПРИОРИТЕТНИТЕ ДЪРЖАВИ</w:t>
    </w:r>
  </w:p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7D4"/>
    <w:multiLevelType w:val="hybridMultilevel"/>
    <w:tmpl w:val="BFBABC5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63D3"/>
    <w:multiLevelType w:val="hybridMultilevel"/>
    <w:tmpl w:val="AC3872D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5255"/>
    <w:multiLevelType w:val="hybridMultilevel"/>
    <w:tmpl w:val="95927604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606F6"/>
    <w:multiLevelType w:val="hybridMultilevel"/>
    <w:tmpl w:val="9886CC6C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7F6CF5"/>
    <w:multiLevelType w:val="hybridMultilevel"/>
    <w:tmpl w:val="6D18925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E54A4"/>
    <w:multiLevelType w:val="hybridMultilevel"/>
    <w:tmpl w:val="9D44BDAC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9C1B3B"/>
    <w:multiLevelType w:val="hybridMultilevel"/>
    <w:tmpl w:val="1C1A64D2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9220DC"/>
    <w:multiLevelType w:val="hybridMultilevel"/>
    <w:tmpl w:val="8368BA06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A754AFF5C8614E5CB0C3645E3BEA4079"/>
    <w:docVar w:name="LW_CROSSREFERENCE" w:val="&lt;UNUSED&gt;"/>
    <w:docVar w:name="LW_DATE.ADOPT.CP_ISODATE" w:val="&lt;EMPTY&gt;"/>
    <w:docVar w:name="LW_DocType" w:val="NORMAL"/>
    <w:docVar w:name="LW_EMISSION" w:val="14.12.2016"/>
    <w:docVar w:name="LW_EMISSION_ISODATE" w:val="2016-12-14"/>
    <w:docVar w:name="LW_EMISSION_LOCATION" w:val="BRX"/>
    <w:docVar w:name="LW_EMISSION_PREFIX" w:val="Брюксел, "/>
    <w:docVar w:name="LW_EMISSION_SUFFIX" w:val=" \u1075?."/>
    <w:docVar w:name="LW_ID_DOCTYPE_NONLW" w:val="CP-039"/>
    <w:docVar w:name="LW_INTERETEEE.CP" w:val="&lt;UNUSED&gt;"/>
    <w:docVar w:name="LW_LANGUE" w:val="BG"/>
    <w:docVar w:name="LW_LANGUESFAISANTFOI.CP" w:val="&lt;UNUSED&gt;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2?\u1090?\u1086?\u1088?\u1080? \u1076?\u1086?\u1082?\u1083?\u1072?\u1076? \u1079?\u1072? \u1085?\u1072?\u1087?\u1088?\u1077?\u1076?\u1098?\u1082?\u1072?: \u1087?\u1098?\u1088?\u1074?\u1080? \u1088?\u1077?\u1079?\u1091?\u1083?\u1090?\u1072?\u1090?\u1080? \u1087?\u1086? \u1056?\u1072?\u1084?\u1082?\u1072?\u1090?\u1072? \u1079?\u1072? \u1087?\u1072?\u1088?\u1090?\u1085?\u1100?\u1086?\u1088?\u1089?\u1090?\u1074?\u1086? \u1089? \u1090?\u1088?\u1077?\u1090?\u1080? \u1076?\u1098?\u1088?\u1078?\u1072?\u1074?\u1080? \u1074? \u1082?\u1086?\u1085?\u1090?\u1077?\u1082?\u1089?\u1090?\u1072? \u1085?\u1072? \u1045?\u1074?\u1088?\u1086?\u1087?\u1077?\u1081?\u1089?\u1082?\u1072?\u1090?\u1072? \u1087?\u1088?\u1086?\u1075?\u1088?\u1072?\u1084?\u1072? \u1079?\u1072? \u1084?\u1080?\u1075?\u1088?\u1072?\u1094?\u1080?\u1103?\u1090?\u1072?_x000b_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960"/>
    <w:docVar w:name="LW_REF.INTERNE" w:val="&lt;UNUSED&gt;"/>
    <w:docVar w:name="LW_SOUS.TITRE.OBJ.CP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BD95-2770-4C1B-B271-A8C796B6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1690</Words>
  <Characters>9622</Characters>
  <Application>Microsoft Office Word</Application>
  <DocSecurity>0</DocSecurity>
  <Lines>343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VEREYEN Danielle (SG)</dc:creator>
  <cp:lastModifiedBy>DIGIT/A3</cp:lastModifiedBy>
  <cp:revision>10</cp:revision>
  <cp:lastPrinted>2016-12-09T19:24:00Z</cp:lastPrinted>
  <dcterms:created xsi:type="dcterms:W3CDTF">2016-12-13T09:17:00Z</dcterms:created>
  <dcterms:modified xsi:type="dcterms:W3CDTF">2016-12-14T15:01:00Z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</Properties>
</file>