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6DE151CCB364BE69DFB45CB0835E9B0" style="width:450.45pt;height:493.05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ПРИЛОЖЕНИЕ</w:t>
      </w:r>
    </w:p>
    <w:p>
      <w:pPr>
        <w:pStyle w:val="Accompagnant"/>
        <w:rPr>
          <w:noProof/>
        </w:rPr>
      </w:pPr>
      <w:r>
        <w:rPr>
          <w:noProof/>
        </w:rPr>
        <w:t>към</w:t>
      </w:r>
    </w:p>
    <w:p>
      <w:pPr>
        <w:pStyle w:val="Typeacteprincipal"/>
        <w:rPr>
          <w:noProof/>
        </w:rPr>
      </w:pPr>
      <w:r>
        <w:rPr>
          <w:noProof/>
        </w:rPr>
        <w:t>Предложение за РЕШЕНИЕ НА СЪВЕТА</w:t>
      </w:r>
    </w:p>
    <w:p>
      <w:pPr>
        <w:pStyle w:val="Objetacteprincipal"/>
        <w:rPr>
          <w:noProof/>
        </w:rPr>
      </w:pPr>
      <w:r>
        <w:rPr>
          <w:noProof/>
        </w:rPr>
        <w:t>относно позицията, която да заеме ЕС в Комитета за ГНСС на Европейския съюз и Швейцария, учреден със Споразумението за сътрудничество между Европейския съюз и неговите държави членки, от една страна, и Конфедерация Швейцария, от друга, в областта на Европейските програми за спътникова навигация</w:t>
      </w:r>
      <w:r>
        <w:rPr>
          <w:noProof/>
        </w:rPr>
        <w:br/>
      </w:r>
      <w:r>
        <w:rPr>
          <w:noProof/>
        </w:rPr>
        <w:br/>
        <w:t>Проект за</w:t>
      </w:r>
      <w:r>
        <w:rPr>
          <w:noProof/>
        </w:rPr>
        <w:br/>
        <w:t>РЕШЕНИЕ 1/2016 НА КОМИТЕТА ЗА ГНСС НА ЕВРОПЕЙСКИЯ СЪЮЗ И ШВЕЙЦАРИЯ (СЪВМЕСТНИЯ КОМИТЕТ)</w:t>
      </w:r>
      <w:r>
        <w:rPr>
          <w:noProof/>
        </w:rPr>
        <w:br/>
        <w:t>от XXX 2016 г.</w:t>
      </w:r>
      <w:r>
        <w:rPr>
          <w:noProof/>
        </w:rPr>
        <w:br/>
        <w:t>относно приемане на неговия процедурен правилник</w:t>
      </w:r>
    </w:p>
    <w:p>
      <w:pPr>
        <w:pStyle w:val="Institutionquiagit"/>
        <w:rPr>
          <w:noProof/>
        </w:rPr>
      </w:pPr>
      <w:r>
        <w:rPr>
          <w:noProof/>
        </w:rPr>
        <w:t>СЪВМЕСТНИЯТ КОМИТЕТ,</w:t>
      </w:r>
    </w:p>
    <w:p>
      <w:pPr>
        <w:rPr>
          <w:noProof/>
        </w:rPr>
      </w:pPr>
      <w:r>
        <w:rPr>
          <w:noProof/>
        </w:rPr>
        <w:t>като взе предвид Споразумението за сътрудничество между Европейския съюз и неговите държави членки, от една страна, и Конфедерация Швейцария (наричана по-долу „Швейцария“), от друга, в областта на Европейските програми за спътникова навигация (наричано по-долу „Споразумението“), и по-специално член 20 от него,</w:t>
      </w:r>
    </w:p>
    <w:p>
      <w:pPr>
        <w:rPr>
          <w:noProof/>
        </w:rPr>
      </w:pPr>
      <w:r>
        <w:rPr>
          <w:noProof/>
        </w:rPr>
        <w:t>като има предвид, че:</w:t>
      </w:r>
    </w:p>
    <w:p>
      <w:pPr>
        <w:pStyle w:val="Considrant"/>
        <w:numPr>
          <w:ilvl w:val="0"/>
          <w:numId w:val="1"/>
        </w:numPr>
        <w:rPr>
          <w:noProof/>
        </w:rPr>
      </w:pPr>
      <w:r>
        <w:rPr>
          <w:noProof/>
        </w:rPr>
        <w:t>Споразумението се прилага временно между Швейцария и Европейския съюз от 1 януари 2014 г. по отношение на елементи, попадащи в областта на компетентност на Европейския съюз.</w:t>
      </w:r>
    </w:p>
    <w:p>
      <w:pPr>
        <w:pStyle w:val="Considrant"/>
        <w:numPr>
          <w:ilvl w:val="0"/>
          <w:numId w:val="1"/>
        </w:numPr>
        <w:rPr>
          <w:noProof/>
        </w:rPr>
      </w:pPr>
      <w:r>
        <w:rPr>
          <w:noProof/>
        </w:rPr>
        <w:t>В съответствие с член 20, параграф 2 от Споразумението, Съвместният комитет трябва да приеме свой процедурен правилник.</w:t>
      </w:r>
    </w:p>
    <w:p>
      <w:pPr>
        <w:pStyle w:val="Considrant"/>
        <w:numPr>
          <w:ilvl w:val="0"/>
          <w:numId w:val="1"/>
        </w:numPr>
        <w:rPr>
          <w:noProof/>
        </w:rPr>
      </w:pPr>
      <w:r>
        <w:rPr>
          <w:noProof/>
        </w:rPr>
        <w:t>Съвместният комитет може да вземе решение да създаде работни или експертни групи, които да го подпомагат при изпълнението на неговите задачи.</w:t>
      </w:r>
    </w:p>
    <w:p>
      <w:pPr>
        <w:pStyle w:val="Considrant"/>
        <w:numPr>
          <w:ilvl w:val="0"/>
          <w:numId w:val="1"/>
        </w:numPr>
        <w:rPr>
          <w:noProof/>
        </w:rPr>
      </w:pPr>
      <w:r>
        <w:rPr>
          <w:noProof/>
        </w:rPr>
        <w:t xml:space="preserve">В съответствие с член 27, параграф 2 от Споразумението, през периода на временно прилагане на Споразумението Съвместният комитет трябва да бъде съставен от делегати на Швейцария и на Европейския съюз, </w:t>
      </w:r>
    </w:p>
    <w:p>
      <w:pPr>
        <w:pStyle w:val="Formuledadoption"/>
        <w:rPr>
          <w:noProof/>
        </w:rPr>
      </w:pPr>
      <w:r>
        <w:rPr>
          <w:noProof/>
        </w:rPr>
        <w:t>РЕШИ:</w:t>
      </w:r>
    </w:p>
    <w:p>
      <w:pPr>
        <w:pStyle w:val="Titrearticle"/>
        <w:rPr>
          <w:noProof/>
        </w:rPr>
      </w:pPr>
      <w:r>
        <w:rPr>
          <w:noProof/>
        </w:rPr>
        <w:t xml:space="preserve">Член единствен: </w:t>
      </w:r>
    </w:p>
    <w:p>
      <w:pPr>
        <w:rPr>
          <w:noProof/>
        </w:rPr>
      </w:pPr>
      <w:r>
        <w:rPr>
          <w:noProof/>
        </w:rPr>
        <w:t>Приема се процедурният правилник на Съвместния комитет, приложен към настоящото решение.</w:t>
      </w:r>
    </w:p>
    <w:p>
      <w:pPr>
        <w:pStyle w:val="Fait"/>
        <w:rPr>
          <w:noProof/>
        </w:rPr>
      </w:pPr>
      <w:r>
        <w:rPr>
          <w:noProof/>
        </w:rPr>
        <w:t>Съставено на английски език в Брюксел и Берн, съответно на XXXXX 2016 г. и XXXX 2016 г.</w:t>
      </w:r>
    </w:p>
    <w:p>
      <w:pPr>
        <w:pStyle w:val="Institutionquisigne"/>
        <w:jc w:val="right"/>
        <w:rPr>
          <w:noProof/>
        </w:rPr>
      </w:pPr>
      <w:r>
        <w:rPr>
          <w:noProof/>
        </w:rPr>
        <w:t>За Съвместния комитет</w:t>
      </w:r>
    </w:p>
    <w:p>
      <w:pPr>
        <w:pStyle w:val="Institutionquisigne"/>
        <w:tabs>
          <w:tab w:val="clear" w:pos="4252"/>
          <w:tab w:val="left" w:pos="2977"/>
          <w:tab w:val="left" w:pos="5812"/>
        </w:tabs>
        <w:jc w:val="left"/>
        <w:rPr>
          <w:noProof/>
        </w:rPr>
      </w:pPr>
      <w:r>
        <w:rPr>
          <w:noProof/>
        </w:rPr>
        <w:t xml:space="preserve">Председател   </w:t>
      </w:r>
      <w:r>
        <w:rPr>
          <w:noProof/>
        </w:rPr>
        <w:tab/>
        <w:t>Секретар за ЕС</w:t>
      </w:r>
      <w:r>
        <w:rPr>
          <w:noProof/>
        </w:rPr>
        <w:tab/>
      </w:r>
      <w:r>
        <w:rPr>
          <w:noProof/>
        </w:rPr>
        <w:tab/>
        <w:t>Секретар за Швейцария</w:t>
      </w:r>
    </w:p>
    <w:p>
      <w:pPr>
        <w:pStyle w:val="Personnequisigne"/>
        <w:rPr>
          <w:noProof/>
        </w:rPr>
      </w:pPr>
    </w:p>
    <w:p>
      <w:pPr>
        <w:pStyle w:val="Annexetitreacte"/>
        <w:rPr>
          <w:noProof/>
        </w:rPr>
        <w:sectPr>
          <w:footerReference w:type="default" r:id="rId15"/>
          <w:footerReference w:type="first" r:id="rId16"/>
          <w:pgSz w:w="11906" w:h="16838"/>
          <w:pgMar w:top="1134" w:right="1418" w:bottom="1134" w:left="1418" w:header="720" w:footer="720" w:gutter="0"/>
          <w:cols w:space="720"/>
          <w:docGrid w:linePitch="326"/>
        </w:sectPr>
      </w:pPr>
    </w:p>
    <w:p>
      <w:pPr>
        <w:pStyle w:val="Annexetitreacte"/>
        <w:rPr>
          <w:noProof/>
        </w:rPr>
      </w:pPr>
    </w:p>
    <w:p>
      <w:pPr>
        <w:keepNext/>
        <w:tabs>
          <w:tab w:val="left" w:pos="284"/>
        </w:tabs>
        <w:jc w:val="center"/>
        <w:rPr>
          <w:b/>
          <w:caps/>
          <w:noProof/>
          <w:spacing w:val="10"/>
          <w:sz w:val="28"/>
        </w:rPr>
      </w:pPr>
      <w:r>
        <w:rPr>
          <w:b/>
          <w:caps/>
          <w:noProof/>
          <w:spacing w:val="10"/>
          <w:sz w:val="28"/>
        </w:rPr>
        <w:t>Процедурен правилник</w:t>
      </w:r>
    </w:p>
    <w:p>
      <w:pPr>
        <w:keepNext/>
        <w:tabs>
          <w:tab w:val="left" w:pos="284"/>
        </w:tabs>
        <w:jc w:val="center"/>
        <w:outlineLvl w:val="0"/>
        <w:rPr>
          <w:b/>
          <w:caps/>
          <w:noProof/>
          <w:spacing w:val="10"/>
          <w:sz w:val="28"/>
        </w:rPr>
      </w:pPr>
      <w:r>
        <w:rPr>
          <w:b/>
          <w:caps/>
          <w:noProof/>
          <w:spacing w:val="10"/>
          <w:sz w:val="28"/>
        </w:rPr>
        <w:t>на</w:t>
      </w:r>
    </w:p>
    <w:p>
      <w:pPr>
        <w:keepNext/>
        <w:tabs>
          <w:tab w:val="left" w:pos="284"/>
        </w:tabs>
        <w:ind w:right="-58"/>
        <w:jc w:val="center"/>
        <w:rPr>
          <w:b/>
          <w:caps/>
          <w:noProof/>
          <w:spacing w:val="10"/>
          <w:sz w:val="28"/>
        </w:rPr>
      </w:pPr>
      <w:r>
        <w:rPr>
          <w:b/>
          <w:caps/>
          <w:noProof/>
          <w:spacing w:val="10"/>
          <w:sz w:val="28"/>
        </w:rPr>
        <w:t>КОМИТЕТА ЗА ГНСС НА ЕРОПЕЙСКИЯ СЪЮЗ И ШВЕЙЦАРИЯ (СЪВМЕСТНИЯ КОМИТЕТ)</w:t>
      </w:r>
    </w:p>
    <w:p>
      <w:pPr>
        <w:pStyle w:val="BodyTextIndent2"/>
        <w:tabs>
          <w:tab w:val="clear" w:pos="426"/>
          <w:tab w:val="left" w:pos="0"/>
          <w:tab w:val="left" w:pos="284"/>
        </w:tabs>
        <w:ind w:left="0" w:firstLine="0"/>
        <w:rPr>
          <w:rFonts w:ascii="Times New Roman" w:hAnsi="Times New Roman"/>
          <w:noProof/>
        </w:rPr>
      </w:pPr>
    </w:p>
    <w:p>
      <w:pPr>
        <w:pStyle w:val="BodyTextIndent2"/>
        <w:tabs>
          <w:tab w:val="clear" w:pos="426"/>
          <w:tab w:val="left" w:pos="0"/>
          <w:tab w:val="left" w:pos="284"/>
        </w:tabs>
        <w:ind w:left="0" w:firstLine="0"/>
        <w:rPr>
          <w:rFonts w:ascii="Times New Roman" w:hAnsi="Times New Roman"/>
          <w:noProof/>
        </w:rPr>
      </w:pPr>
    </w:p>
    <w:p>
      <w:pPr>
        <w:pStyle w:val="BodyTextIndent2"/>
        <w:tabs>
          <w:tab w:val="left" w:pos="284"/>
        </w:tabs>
        <w:rPr>
          <w:rFonts w:ascii="Times New Roman" w:hAnsi="Times New Roman"/>
          <w:noProof/>
        </w:rPr>
      </w:pPr>
    </w:p>
    <w:p>
      <w:pPr>
        <w:pStyle w:val="BodyTextIndent2"/>
        <w:keepNext/>
        <w:tabs>
          <w:tab w:val="left" w:pos="284"/>
        </w:tabs>
        <w:spacing w:after="120"/>
        <w:ind w:left="425" w:hanging="425"/>
        <w:jc w:val="center"/>
        <w:rPr>
          <w:rFonts w:ascii="Times New Roman" w:hAnsi="Times New Roman"/>
          <w:i/>
          <w:noProof/>
        </w:rPr>
      </w:pPr>
      <w:r>
        <w:rPr>
          <w:rFonts w:ascii="Times New Roman" w:hAnsi="Times New Roman"/>
          <w:i/>
          <w:noProof/>
        </w:rPr>
        <w:t>Член 1</w:t>
      </w:r>
    </w:p>
    <w:p>
      <w:pPr>
        <w:pStyle w:val="BodyTextIndent2"/>
        <w:keepNext/>
        <w:tabs>
          <w:tab w:val="left" w:pos="284"/>
        </w:tabs>
        <w:ind w:left="425" w:hanging="425"/>
        <w:jc w:val="center"/>
        <w:rPr>
          <w:rFonts w:ascii="Times New Roman" w:hAnsi="Times New Roman"/>
          <w:b/>
          <w:noProof/>
        </w:rPr>
      </w:pPr>
      <w:r>
        <w:rPr>
          <w:rFonts w:ascii="Times New Roman" w:hAnsi="Times New Roman"/>
          <w:b/>
          <w:noProof/>
        </w:rPr>
        <w:t>Състав на Съвместния комитет</w:t>
      </w:r>
    </w:p>
    <w:p>
      <w:pPr>
        <w:pStyle w:val="BodyTextIndent2"/>
        <w:tabs>
          <w:tab w:val="left" w:pos="284"/>
        </w:tabs>
        <w:rPr>
          <w:rFonts w:ascii="Times New Roman" w:hAnsi="Times New Roman"/>
          <w:noProof/>
        </w:rPr>
      </w:pPr>
    </w:p>
    <w:p>
      <w:pPr>
        <w:tabs>
          <w:tab w:val="left" w:pos="-180"/>
          <w:tab w:val="left" w:pos="284"/>
          <w:tab w:val="left" w:pos="360"/>
        </w:tabs>
        <w:rPr>
          <w:noProof/>
        </w:rPr>
      </w:pPr>
      <w:r>
        <w:rPr>
          <w:noProof/>
        </w:rPr>
        <w:t>1. Съвместният комитет се състои — за Европейския съюз и неговите държави членки, от една страна, от делегати на Европейската комисия (наричана по-долу „Комисията“) и на правителствата на държавите — членки на Европейския съюз, и за Швейцария, от друга страна — от делегати на Швейцарското федерално правителство. Двете страни се наричат по-долу поотделно „Страната“ или заедно „Страните“.</w:t>
      </w:r>
    </w:p>
    <w:p>
      <w:pPr>
        <w:tabs>
          <w:tab w:val="left" w:pos="-180"/>
          <w:tab w:val="left" w:pos="284"/>
          <w:tab w:val="left" w:pos="360"/>
        </w:tabs>
        <w:rPr>
          <w:noProof/>
        </w:rPr>
      </w:pPr>
      <w:r>
        <w:rPr>
          <w:noProof/>
        </w:rPr>
        <w:t xml:space="preserve">2. Делегатите на Страните могат да бъдат придружавани от други официални лица. </w:t>
      </w:r>
    </w:p>
    <w:p>
      <w:pPr>
        <w:pStyle w:val="BodyTextIndent2"/>
        <w:tabs>
          <w:tab w:val="clear" w:pos="426"/>
          <w:tab w:val="left" w:pos="0"/>
        </w:tabs>
        <w:ind w:left="0" w:firstLine="0"/>
        <w:rPr>
          <w:rFonts w:ascii="Times New Roman" w:hAnsi="Times New Roman"/>
          <w:noProof/>
        </w:rPr>
      </w:pPr>
      <w:r>
        <w:rPr>
          <w:rFonts w:ascii="Times New Roman" w:hAnsi="Times New Roman"/>
          <w:noProof/>
        </w:rPr>
        <w:t>3. През периода на временното прилагане на Споразумението Съвместният комитет е съставен от делегати на Швейцария и на Европейския съюз, представляван от Комисията.</w:t>
      </w:r>
    </w:p>
    <w:p>
      <w:pPr>
        <w:pStyle w:val="BodyTextIndent2"/>
        <w:tabs>
          <w:tab w:val="left" w:pos="284"/>
        </w:tabs>
        <w:jc w:val="center"/>
        <w:rPr>
          <w:noProof/>
        </w:rPr>
      </w:pPr>
    </w:p>
    <w:p>
      <w:pPr>
        <w:pStyle w:val="BodyTextIndent2"/>
        <w:tabs>
          <w:tab w:val="left" w:pos="284"/>
        </w:tabs>
        <w:jc w:val="center"/>
        <w:rPr>
          <w:noProof/>
        </w:rPr>
      </w:pPr>
    </w:p>
    <w:p>
      <w:pPr>
        <w:pStyle w:val="BodyTextIndent2"/>
        <w:keepNext/>
        <w:tabs>
          <w:tab w:val="left" w:pos="284"/>
        </w:tabs>
        <w:jc w:val="center"/>
        <w:rPr>
          <w:rFonts w:ascii="Times New Roman" w:hAnsi="Times New Roman"/>
          <w:i/>
          <w:noProof/>
        </w:rPr>
      </w:pPr>
      <w:r>
        <w:rPr>
          <w:rFonts w:ascii="Times New Roman" w:hAnsi="Times New Roman"/>
          <w:i/>
          <w:noProof/>
        </w:rPr>
        <w:t>Член 2</w:t>
      </w:r>
    </w:p>
    <w:p>
      <w:pPr>
        <w:pStyle w:val="BodyTextIndent2"/>
        <w:keepNext/>
        <w:tabs>
          <w:tab w:val="left" w:pos="284"/>
        </w:tabs>
        <w:spacing w:before="120"/>
        <w:ind w:left="425" w:hanging="425"/>
        <w:jc w:val="center"/>
        <w:rPr>
          <w:rFonts w:ascii="Times New Roman" w:hAnsi="Times New Roman"/>
          <w:noProof/>
        </w:rPr>
      </w:pPr>
      <w:r>
        <w:rPr>
          <w:rFonts w:ascii="Times New Roman" w:hAnsi="Times New Roman"/>
          <w:b/>
          <w:noProof/>
        </w:rPr>
        <w:t>Председателство</w:t>
      </w:r>
    </w:p>
    <w:p>
      <w:pPr>
        <w:pStyle w:val="BodyTextIndent2"/>
        <w:keepNext/>
        <w:tabs>
          <w:tab w:val="left" w:pos="284"/>
        </w:tabs>
        <w:rPr>
          <w:rFonts w:ascii="Times New Roman" w:hAnsi="Times New Roman"/>
          <w:noProof/>
        </w:rPr>
      </w:pPr>
    </w:p>
    <w:p>
      <w:pPr>
        <w:pStyle w:val="BodyTextIndent2"/>
        <w:tabs>
          <w:tab w:val="clear" w:pos="426"/>
          <w:tab w:val="left" w:pos="0"/>
          <w:tab w:val="left" w:pos="284"/>
          <w:tab w:val="left" w:pos="360"/>
        </w:tabs>
        <w:ind w:left="0" w:firstLine="0"/>
        <w:rPr>
          <w:rFonts w:ascii="Times New Roman" w:hAnsi="Times New Roman"/>
          <w:noProof/>
        </w:rPr>
      </w:pPr>
      <w:r>
        <w:rPr>
          <w:rFonts w:ascii="Times New Roman" w:hAnsi="Times New Roman"/>
          <w:noProof/>
        </w:rPr>
        <w:t xml:space="preserve">1. </w:t>
      </w:r>
      <w:r>
        <w:rPr>
          <w:noProof/>
        </w:rPr>
        <w:tab/>
      </w:r>
      <w:r>
        <w:rPr>
          <w:rFonts w:ascii="Times New Roman" w:hAnsi="Times New Roman"/>
          <w:noProof/>
        </w:rPr>
        <w:t xml:space="preserve">Страните председателстват Съвместния комитет ротационно за период от по една календарна година. </w:t>
      </w:r>
    </w:p>
    <w:p>
      <w:pPr>
        <w:pStyle w:val="BodyTextIndent2"/>
        <w:tabs>
          <w:tab w:val="clear" w:pos="426"/>
          <w:tab w:val="left" w:pos="0"/>
          <w:tab w:val="left" w:pos="284"/>
          <w:tab w:val="left" w:pos="360"/>
        </w:tabs>
        <w:ind w:left="0" w:firstLine="0"/>
        <w:rPr>
          <w:rFonts w:ascii="Times New Roman" w:hAnsi="Times New Roman"/>
          <w:noProof/>
        </w:rPr>
      </w:pPr>
    </w:p>
    <w:p>
      <w:pPr>
        <w:pStyle w:val="BodyTextIndent2"/>
        <w:tabs>
          <w:tab w:val="clear" w:pos="426"/>
          <w:tab w:val="left" w:pos="0"/>
          <w:tab w:val="left" w:pos="284"/>
          <w:tab w:val="left" w:pos="360"/>
        </w:tabs>
        <w:ind w:left="0" w:firstLine="0"/>
        <w:rPr>
          <w:rFonts w:ascii="Times New Roman" w:hAnsi="Times New Roman"/>
          <w:noProof/>
        </w:rPr>
      </w:pPr>
      <w:r>
        <w:rPr>
          <w:rFonts w:ascii="Times New Roman" w:hAnsi="Times New Roman"/>
          <w:noProof/>
        </w:rPr>
        <w:t>По време на първата календарна година от влизането в сила на Споразумението председателството се поема от Швейцария.</w:t>
      </w:r>
    </w:p>
    <w:p>
      <w:pPr>
        <w:pStyle w:val="BodyTextIndent2"/>
        <w:tabs>
          <w:tab w:val="left" w:pos="284"/>
        </w:tabs>
        <w:rPr>
          <w:rFonts w:ascii="Times New Roman" w:hAnsi="Times New Roman"/>
          <w:noProof/>
        </w:rPr>
      </w:pPr>
    </w:p>
    <w:p>
      <w:pPr>
        <w:pStyle w:val="BodyTextIndent2"/>
        <w:tabs>
          <w:tab w:val="clear" w:pos="426"/>
          <w:tab w:val="left" w:pos="0"/>
          <w:tab w:val="left" w:pos="284"/>
          <w:tab w:val="left" w:pos="360"/>
        </w:tabs>
        <w:ind w:left="0" w:firstLine="0"/>
        <w:rPr>
          <w:rFonts w:ascii="Times New Roman" w:hAnsi="Times New Roman"/>
          <w:noProof/>
        </w:rPr>
      </w:pPr>
      <w:r>
        <w:rPr>
          <w:rFonts w:ascii="Times New Roman" w:hAnsi="Times New Roman"/>
          <w:noProof/>
        </w:rPr>
        <w:t>2.</w:t>
      </w:r>
      <w:r>
        <w:rPr>
          <w:noProof/>
        </w:rPr>
        <w:tab/>
      </w:r>
      <w:r>
        <w:rPr>
          <w:rFonts w:ascii="Times New Roman" w:hAnsi="Times New Roman"/>
          <w:noProof/>
        </w:rPr>
        <w:t>Поелата председателството Страна назначава лицето и неговия (нейния) делегат, който да е Председател на Съвместния комитет.</w:t>
      </w:r>
    </w:p>
    <w:p>
      <w:pPr>
        <w:rPr>
          <w:noProof/>
        </w:rPr>
      </w:pPr>
      <w:r>
        <w:rPr>
          <w:noProof/>
        </w:rPr>
        <w:t>3. Председателят ръководи работата на Съвместния комитет.</w:t>
      </w:r>
    </w:p>
    <w:p>
      <w:pPr>
        <w:rPr>
          <w:noProof/>
        </w:rPr>
      </w:pPr>
      <w:r>
        <w:rPr>
          <w:noProof/>
        </w:rPr>
        <w:t xml:space="preserve">4. През периода на временно прилагане на Споразумението се прилагат </w:t>
      </w:r>
      <w:r>
        <w:rPr>
          <w:i/>
          <w:noProof/>
        </w:rPr>
        <w:t>mutatis mutandis</w:t>
      </w:r>
      <w:r>
        <w:rPr>
          <w:noProof/>
        </w:rPr>
        <w:t xml:space="preserve"> разпоредбите за председателството.</w:t>
      </w:r>
    </w:p>
    <w:p>
      <w:pPr>
        <w:pStyle w:val="BodyTextIndent2"/>
        <w:tabs>
          <w:tab w:val="clear" w:pos="426"/>
          <w:tab w:val="left" w:pos="0"/>
          <w:tab w:val="left" w:pos="284"/>
          <w:tab w:val="left" w:pos="360"/>
        </w:tabs>
        <w:ind w:left="0" w:firstLine="0"/>
        <w:rPr>
          <w:rFonts w:ascii="Times New Roman" w:hAnsi="Times New Roman"/>
          <w:noProof/>
        </w:rPr>
      </w:pPr>
    </w:p>
    <w:p>
      <w:pPr>
        <w:pStyle w:val="BodyTextIndent2"/>
        <w:tabs>
          <w:tab w:val="left" w:pos="284"/>
        </w:tabs>
        <w:ind w:left="0" w:firstLine="0"/>
        <w:rPr>
          <w:rFonts w:ascii="Times New Roman" w:hAnsi="Times New Roman"/>
          <w:noProof/>
        </w:rPr>
      </w:pPr>
    </w:p>
    <w:p>
      <w:pPr>
        <w:pStyle w:val="BodyTextIndent2"/>
        <w:tabs>
          <w:tab w:val="left" w:pos="284"/>
        </w:tabs>
        <w:ind w:left="0" w:firstLine="0"/>
        <w:rPr>
          <w:rFonts w:ascii="Times New Roman" w:hAnsi="Times New Roman"/>
          <w:noProof/>
        </w:rPr>
      </w:pPr>
    </w:p>
    <w:p>
      <w:pPr>
        <w:keepNext/>
        <w:tabs>
          <w:tab w:val="left" w:pos="-180"/>
          <w:tab w:val="left" w:pos="284"/>
          <w:tab w:val="left" w:pos="360"/>
        </w:tabs>
        <w:jc w:val="center"/>
        <w:rPr>
          <w:i/>
          <w:noProof/>
        </w:rPr>
      </w:pPr>
      <w:r>
        <w:rPr>
          <w:i/>
          <w:noProof/>
        </w:rPr>
        <w:t>Член 3</w:t>
      </w:r>
    </w:p>
    <w:p>
      <w:pPr>
        <w:keepNext/>
        <w:tabs>
          <w:tab w:val="left" w:pos="-180"/>
          <w:tab w:val="left" w:pos="284"/>
          <w:tab w:val="left" w:pos="360"/>
        </w:tabs>
        <w:jc w:val="center"/>
        <w:rPr>
          <w:b/>
          <w:noProof/>
        </w:rPr>
      </w:pPr>
      <w:r>
        <w:rPr>
          <w:b/>
          <w:noProof/>
        </w:rPr>
        <w:t>Наблюдатели и експерти</w:t>
      </w:r>
    </w:p>
    <w:p>
      <w:pPr>
        <w:keepNext/>
        <w:autoSpaceDE w:val="0"/>
        <w:autoSpaceDN w:val="0"/>
        <w:adjustRightInd w:val="0"/>
        <w:rPr>
          <w:noProof/>
        </w:rPr>
      </w:pPr>
      <w:r>
        <w:rPr>
          <w:noProof/>
        </w:rPr>
        <w:t>Съвместният комитет може с общо съгласие на Страните да реши да покани лица в качеството на експерти или представители на други организации да присъстват на заседанията му като наблюдатели, за да предоставят информация по специфични въпроси. Редът и условията, при които тези наблюдатели могат да присъстват на заседанията, се определят чрез споразумение на Съвместния комитет.</w:t>
      </w:r>
    </w:p>
    <w:p>
      <w:pPr>
        <w:autoSpaceDE w:val="0"/>
        <w:autoSpaceDN w:val="0"/>
        <w:adjustRightInd w:val="0"/>
        <w:spacing w:before="0" w:after="0"/>
        <w:rPr>
          <w:noProof/>
        </w:rPr>
      </w:pPr>
    </w:p>
    <w:p>
      <w:pPr>
        <w:pStyle w:val="BodyTextIndent2"/>
        <w:tabs>
          <w:tab w:val="left" w:pos="284"/>
        </w:tabs>
        <w:ind w:left="0" w:firstLine="0"/>
        <w:rPr>
          <w:rFonts w:ascii="Times New Roman" w:hAnsi="Times New Roman"/>
          <w:noProof/>
        </w:rPr>
      </w:pPr>
    </w:p>
    <w:p>
      <w:pPr>
        <w:pStyle w:val="BodyTextIndent2"/>
        <w:tabs>
          <w:tab w:val="left" w:pos="284"/>
        </w:tabs>
        <w:ind w:left="0" w:firstLine="0"/>
        <w:rPr>
          <w:rFonts w:ascii="Times New Roman" w:hAnsi="Times New Roman"/>
          <w:noProof/>
        </w:rPr>
      </w:pPr>
    </w:p>
    <w:p>
      <w:pPr>
        <w:pStyle w:val="BodyTextIndent2"/>
        <w:keepNext/>
        <w:tabs>
          <w:tab w:val="left" w:pos="284"/>
        </w:tabs>
        <w:spacing w:after="120"/>
        <w:ind w:left="425" w:hanging="425"/>
        <w:jc w:val="center"/>
        <w:rPr>
          <w:rFonts w:ascii="Times New Roman" w:hAnsi="Times New Roman"/>
          <w:i/>
          <w:noProof/>
        </w:rPr>
      </w:pPr>
      <w:r>
        <w:rPr>
          <w:rFonts w:ascii="Times New Roman" w:hAnsi="Times New Roman"/>
          <w:i/>
          <w:noProof/>
        </w:rPr>
        <w:t>Член 4</w:t>
      </w:r>
    </w:p>
    <w:p>
      <w:pPr>
        <w:pStyle w:val="BodyTextIndent2"/>
        <w:keepNext/>
        <w:tabs>
          <w:tab w:val="left" w:pos="284"/>
        </w:tabs>
        <w:ind w:left="0" w:firstLine="0"/>
        <w:jc w:val="center"/>
        <w:rPr>
          <w:rFonts w:ascii="Times New Roman" w:hAnsi="Times New Roman"/>
          <w:b/>
          <w:noProof/>
        </w:rPr>
      </w:pPr>
      <w:r>
        <w:rPr>
          <w:rFonts w:ascii="Times New Roman" w:hAnsi="Times New Roman"/>
          <w:b/>
          <w:noProof/>
        </w:rPr>
        <w:t>Секретариат</w:t>
      </w:r>
    </w:p>
    <w:p>
      <w:pPr>
        <w:pStyle w:val="BodyTextIndent2"/>
        <w:keepNext/>
        <w:tabs>
          <w:tab w:val="left" w:pos="284"/>
        </w:tabs>
        <w:rPr>
          <w:rFonts w:ascii="Times New Roman" w:hAnsi="Times New Roman"/>
          <w:noProof/>
        </w:rPr>
      </w:pPr>
    </w:p>
    <w:p>
      <w:pPr>
        <w:pStyle w:val="BodyTextIndent2"/>
        <w:keepNext/>
        <w:keepLines/>
        <w:tabs>
          <w:tab w:val="clear" w:pos="426"/>
          <w:tab w:val="left" w:pos="0"/>
          <w:tab w:val="left" w:pos="284"/>
          <w:tab w:val="left" w:pos="360"/>
        </w:tabs>
        <w:ind w:left="0" w:firstLine="0"/>
        <w:rPr>
          <w:rFonts w:ascii="Times New Roman" w:hAnsi="Times New Roman"/>
          <w:noProof/>
        </w:rPr>
      </w:pPr>
      <w:r>
        <w:rPr>
          <w:rFonts w:ascii="Times New Roman" w:hAnsi="Times New Roman"/>
          <w:noProof/>
        </w:rPr>
        <w:t>1.</w:t>
      </w:r>
      <w:r>
        <w:rPr>
          <w:noProof/>
        </w:rPr>
        <w:tab/>
      </w:r>
      <w:r>
        <w:rPr>
          <w:rFonts w:ascii="Times New Roman" w:hAnsi="Times New Roman"/>
          <w:noProof/>
        </w:rPr>
        <w:t xml:space="preserve">Като секретари на Съвместния комитет работят съвместно служител на Европейската комисия и служител на правителството на Швейцария. </w:t>
      </w:r>
    </w:p>
    <w:p>
      <w:pPr>
        <w:pStyle w:val="BodyTextIndent2"/>
        <w:keepNext/>
        <w:keepLines/>
        <w:tabs>
          <w:tab w:val="clear" w:pos="426"/>
          <w:tab w:val="left" w:pos="0"/>
          <w:tab w:val="left" w:pos="284"/>
          <w:tab w:val="left" w:pos="360"/>
        </w:tabs>
        <w:ind w:left="0" w:firstLine="0"/>
        <w:rPr>
          <w:rFonts w:ascii="Times New Roman" w:hAnsi="Times New Roman"/>
          <w:noProof/>
        </w:rPr>
      </w:pPr>
    </w:p>
    <w:p>
      <w:pPr>
        <w:pStyle w:val="BodyTextIndent2"/>
        <w:tabs>
          <w:tab w:val="clear" w:pos="426"/>
          <w:tab w:val="left" w:pos="0"/>
          <w:tab w:val="left" w:pos="284"/>
        </w:tabs>
        <w:ind w:left="0" w:firstLine="0"/>
        <w:rPr>
          <w:rFonts w:ascii="Times New Roman" w:hAnsi="Times New Roman"/>
          <w:noProof/>
        </w:rPr>
      </w:pPr>
      <w:r>
        <w:rPr>
          <w:rFonts w:ascii="Times New Roman" w:hAnsi="Times New Roman"/>
          <w:noProof/>
        </w:rPr>
        <w:t>2.</w:t>
      </w:r>
      <w:r>
        <w:rPr>
          <w:noProof/>
        </w:rPr>
        <w:tab/>
      </w:r>
      <w:r>
        <w:rPr>
          <w:rFonts w:ascii="Times New Roman" w:hAnsi="Times New Roman"/>
          <w:noProof/>
        </w:rPr>
        <w:t>Секретариатът отговаря за комуникацията между Страните, включително за предаването на документи.</w:t>
      </w:r>
    </w:p>
    <w:p>
      <w:pPr>
        <w:pStyle w:val="BodyTextIndent2"/>
        <w:tabs>
          <w:tab w:val="clear" w:pos="426"/>
          <w:tab w:val="left" w:pos="0"/>
          <w:tab w:val="left" w:pos="284"/>
        </w:tabs>
        <w:ind w:left="0" w:firstLine="0"/>
        <w:rPr>
          <w:rFonts w:ascii="Times New Roman" w:hAnsi="Times New Roman"/>
          <w:noProof/>
        </w:rPr>
      </w:pPr>
    </w:p>
    <w:p>
      <w:pPr>
        <w:pStyle w:val="BodyTextIndent2"/>
        <w:tabs>
          <w:tab w:val="clear" w:pos="426"/>
          <w:tab w:val="left" w:pos="0"/>
          <w:tab w:val="left" w:pos="284"/>
        </w:tabs>
        <w:ind w:left="0" w:firstLine="0"/>
        <w:rPr>
          <w:rFonts w:ascii="Times New Roman" w:hAnsi="Times New Roman"/>
          <w:noProof/>
        </w:rPr>
      </w:pPr>
      <w:r>
        <w:rPr>
          <w:rFonts w:ascii="Times New Roman" w:hAnsi="Times New Roman"/>
          <w:noProof/>
        </w:rPr>
        <w:t>3. За работата на секретариата отговаря Страната, поела председателството.</w:t>
      </w:r>
    </w:p>
    <w:p>
      <w:pPr>
        <w:pStyle w:val="BodyTextIndent2"/>
        <w:tabs>
          <w:tab w:val="clear" w:pos="426"/>
          <w:tab w:val="left" w:pos="0"/>
          <w:tab w:val="left" w:pos="284"/>
        </w:tabs>
        <w:ind w:left="0" w:firstLine="0"/>
        <w:rPr>
          <w:rFonts w:ascii="Times New Roman" w:hAnsi="Times New Roman"/>
          <w:noProof/>
        </w:rPr>
      </w:pPr>
    </w:p>
    <w:p>
      <w:pPr>
        <w:pStyle w:val="BodyTextIndent2"/>
        <w:tabs>
          <w:tab w:val="clear" w:pos="426"/>
          <w:tab w:val="left" w:pos="0"/>
          <w:tab w:val="left" w:pos="284"/>
        </w:tabs>
        <w:ind w:left="0" w:firstLine="0"/>
        <w:rPr>
          <w:rFonts w:ascii="Times New Roman" w:hAnsi="Times New Roman"/>
          <w:noProof/>
        </w:rPr>
      </w:pPr>
    </w:p>
    <w:p>
      <w:pPr>
        <w:pStyle w:val="BodyTextIndent2"/>
        <w:tabs>
          <w:tab w:val="clear" w:pos="426"/>
          <w:tab w:val="left" w:pos="0"/>
          <w:tab w:val="left" w:pos="284"/>
        </w:tabs>
        <w:ind w:left="0" w:firstLine="0"/>
        <w:rPr>
          <w:rFonts w:ascii="Times New Roman" w:hAnsi="Times New Roman"/>
          <w:noProof/>
        </w:rPr>
      </w:pPr>
    </w:p>
    <w:p>
      <w:pPr>
        <w:pStyle w:val="BodyTextIndent2"/>
        <w:keepNext/>
        <w:tabs>
          <w:tab w:val="clear" w:pos="426"/>
          <w:tab w:val="left" w:pos="0"/>
          <w:tab w:val="left" w:pos="284"/>
        </w:tabs>
        <w:spacing w:after="120"/>
        <w:ind w:left="425" w:hanging="425"/>
        <w:jc w:val="center"/>
        <w:rPr>
          <w:rFonts w:ascii="Times New Roman" w:hAnsi="Times New Roman"/>
          <w:i/>
          <w:noProof/>
        </w:rPr>
      </w:pPr>
      <w:r>
        <w:rPr>
          <w:rFonts w:ascii="Times New Roman" w:hAnsi="Times New Roman"/>
          <w:i/>
          <w:noProof/>
        </w:rPr>
        <w:t>Член 5</w:t>
      </w:r>
    </w:p>
    <w:p>
      <w:pPr>
        <w:pStyle w:val="BodyTextIndent2"/>
        <w:keepNext/>
        <w:tabs>
          <w:tab w:val="clear" w:pos="426"/>
          <w:tab w:val="left" w:pos="0"/>
          <w:tab w:val="left" w:pos="284"/>
        </w:tabs>
        <w:ind w:left="0" w:firstLine="0"/>
        <w:jc w:val="center"/>
        <w:rPr>
          <w:rFonts w:ascii="Times New Roman" w:hAnsi="Times New Roman"/>
          <w:b/>
          <w:noProof/>
        </w:rPr>
      </w:pPr>
      <w:r>
        <w:rPr>
          <w:rFonts w:ascii="Times New Roman" w:hAnsi="Times New Roman"/>
          <w:b/>
          <w:noProof/>
        </w:rPr>
        <w:t>Заседания на Съвместния комитет</w:t>
      </w:r>
    </w:p>
    <w:p>
      <w:pPr>
        <w:pStyle w:val="BodyTextIndent2"/>
        <w:keepNext/>
        <w:tabs>
          <w:tab w:val="clear" w:pos="426"/>
          <w:tab w:val="left" w:pos="0"/>
          <w:tab w:val="left" w:pos="284"/>
        </w:tabs>
        <w:ind w:left="0" w:firstLine="0"/>
        <w:rPr>
          <w:rFonts w:ascii="Times New Roman" w:hAnsi="Times New Roman"/>
          <w:noProof/>
        </w:rPr>
      </w:pPr>
    </w:p>
    <w:p>
      <w:pPr>
        <w:pStyle w:val="BodyTextIndent2"/>
        <w:keepNext/>
        <w:tabs>
          <w:tab w:val="clear" w:pos="426"/>
          <w:tab w:val="left" w:pos="-180"/>
          <w:tab w:val="left" w:pos="284"/>
          <w:tab w:val="left" w:pos="360"/>
        </w:tabs>
        <w:ind w:left="0" w:firstLine="0"/>
        <w:rPr>
          <w:rFonts w:ascii="Times New Roman" w:hAnsi="Times New Roman"/>
          <w:noProof/>
        </w:rPr>
      </w:pPr>
      <w:r>
        <w:rPr>
          <w:rFonts w:ascii="Times New Roman" w:hAnsi="Times New Roman"/>
          <w:noProof/>
        </w:rPr>
        <w:t>1.</w:t>
      </w:r>
      <w:r>
        <w:rPr>
          <w:noProof/>
        </w:rPr>
        <w:tab/>
      </w:r>
      <w:r>
        <w:rPr>
          <w:rFonts w:ascii="Times New Roman" w:hAnsi="Times New Roman"/>
          <w:noProof/>
        </w:rPr>
        <w:t>Съвместният комитет провежда заседания както и когато е необходимо, по принцип веднъж годишно.</w:t>
      </w:r>
    </w:p>
    <w:p>
      <w:pPr>
        <w:pStyle w:val="BodyTextIndent2"/>
        <w:tabs>
          <w:tab w:val="clear" w:pos="426"/>
          <w:tab w:val="left" w:pos="-180"/>
          <w:tab w:val="left" w:pos="284"/>
          <w:tab w:val="left" w:pos="360"/>
        </w:tabs>
        <w:ind w:left="0" w:firstLine="0"/>
        <w:rPr>
          <w:rFonts w:ascii="Times New Roman" w:hAnsi="Times New Roman"/>
          <w:noProof/>
        </w:rPr>
      </w:pPr>
    </w:p>
    <w:p>
      <w:pPr>
        <w:pStyle w:val="BodyTextIndent2"/>
        <w:tabs>
          <w:tab w:val="clear" w:pos="426"/>
          <w:tab w:val="left" w:pos="-180"/>
          <w:tab w:val="left" w:pos="284"/>
          <w:tab w:val="left" w:pos="360"/>
        </w:tabs>
        <w:ind w:left="0" w:firstLine="0"/>
        <w:rPr>
          <w:rFonts w:ascii="Times New Roman" w:hAnsi="Times New Roman"/>
          <w:noProof/>
        </w:rPr>
      </w:pPr>
      <w:r>
        <w:rPr>
          <w:rFonts w:ascii="Times New Roman" w:hAnsi="Times New Roman"/>
          <w:noProof/>
        </w:rPr>
        <w:t>Заседание на Съвместния комитет се свиква от председателя след консултация със Страните, във взаимно одобрено време и място. При съгласие на Страните могат да се използват също телефонни и видеоконферентни връзки.</w:t>
      </w:r>
    </w:p>
    <w:p>
      <w:pPr>
        <w:pStyle w:val="BodyTextIndent2"/>
        <w:tabs>
          <w:tab w:val="clear" w:pos="426"/>
          <w:tab w:val="left" w:pos="-180"/>
          <w:tab w:val="left" w:pos="284"/>
          <w:tab w:val="left" w:pos="360"/>
        </w:tabs>
        <w:ind w:left="0" w:firstLine="0"/>
        <w:rPr>
          <w:rFonts w:ascii="Times New Roman" w:hAnsi="Times New Roman"/>
          <w:noProof/>
        </w:rPr>
      </w:pPr>
    </w:p>
    <w:p>
      <w:pPr>
        <w:pStyle w:val="BodyTextIndent2"/>
        <w:tabs>
          <w:tab w:val="clear" w:pos="426"/>
          <w:tab w:val="left" w:pos="-180"/>
          <w:tab w:val="left" w:pos="284"/>
          <w:tab w:val="left" w:pos="360"/>
        </w:tabs>
        <w:ind w:left="0" w:firstLine="0"/>
        <w:rPr>
          <w:rFonts w:ascii="Times New Roman" w:hAnsi="Times New Roman"/>
          <w:noProof/>
        </w:rPr>
      </w:pPr>
      <w:r>
        <w:rPr>
          <w:rFonts w:ascii="Times New Roman" w:hAnsi="Times New Roman"/>
          <w:noProof/>
        </w:rPr>
        <w:t>По искане на Европейския съюз или на Швейцария председателят свиква специално заседание на Съвместния комитет.</w:t>
      </w:r>
    </w:p>
    <w:p>
      <w:pPr>
        <w:pStyle w:val="BodyTextIndent2"/>
        <w:tabs>
          <w:tab w:val="clear" w:pos="426"/>
          <w:tab w:val="left" w:pos="-180"/>
          <w:tab w:val="left" w:pos="284"/>
          <w:tab w:val="left" w:pos="360"/>
        </w:tabs>
        <w:ind w:left="0" w:firstLine="0"/>
        <w:rPr>
          <w:rFonts w:ascii="Times New Roman" w:hAnsi="Times New Roman"/>
          <w:noProof/>
        </w:rPr>
      </w:pPr>
    </w:p>
    <w:p>
      <w:pPr>
        <w:pStyle w:val="BodyTextIndent2"/>
        <w:tabs>
          <w:tab w:val="clear" w:pos="426"/>
          <w:tab w:val="left" w:pos="-180"/>
          <w:tab w:val="left" w:pos="0"/>
        </w:tabs>
        <w:ind w:left="0" w:firstLine="0"/>
        <w:rPr>
          <w:rFonts w:ascii="Times New Roman" w:hAnsi="Times New Roman"/>
          <w:noProof/>
        </w:rPr>
      </w:pPr>
      <w:r>
        <w:rPr>
          <w:rFonts w:ascii="Times New Roman" w:hAnsi="Times New Roman"/>
          <w:noProof/>
        </w:rPr>
        <w:t>В такъв случай заседанието се провежда в срок от 15 календарни дни след искането по член 22, параграф 2 от Споразумението.</w:t>
      </w:r>
    </w:p>
    <w:p>
      <w:pPr>
        <w:pStyle w:val="BodyTextIndent2"/>
        <w:tabs>
          <w:tab w:val="clear" w:pos="426"/>
          <w:tab w:val="left" w:pos="-180"/>
          <w:tab w:val="left" w:pos="284"/>
        </w:tabs>
        <w:ind w:left="360" w:hanging="360"/>
        <w:rPr>
          <w:rFonts w:ascii="Times New Roman" w:hAnsi="Times New Roman"/>
          <w:noProof/>
        </w:rPr>
      </w:pPr>
    </w:p>
    <w:p>
      <w:pPr>
        <w:pStyle w:val="BodyTextIndent2"/>
        <w:tabs>
          <w:tab w:val="clear" w:pos="426"/>
          <w:tab w:val="left" w:pos="284"/>
        </w:tabs>
        <w:ind w:left="0" w:firstLine="0"/>
        <w:rPr>
          <w:rFonts w:ascii="Times New Roman" w:hAnsi="Times New Roman"/>
          <w:noProof/>
        </w:rPr>
      </w:pPr>
      <w:r>
        <w:rPr>
          <w:rFonts w:ascii="Times New Roman" w:hAnsi="Times New Roman"/>
          <w:noProof/>
        </w:rPr>
        <w:t>2.</w:t>
      </w:r>
      <w:r>
        <w:rPr>
          <w:noProof/>
        </w:rPr>
        <w:tab/>
      </w:r>
      <w:r>
        <w:rPr>
          <w:rFonts w:ascii="Times New Roman" w:hAnsi="Times New Roman"/>
          <w:noProof/>
        </w:rPr>
        <w:t>В зависимост от това коя Страна е поела председателството, Съвместният комитет заседава в Брюксел или в Швейцария, освен ако Страните решат нещо друго.</w:t>
      </w:r>
    </w:p>
    <w:p>
      <w:pPr>
        <w:pStyle w:val="BodyTextIndent2"/>
        <w:tabs>
          <w:tab w:val="left" w:pos="284"/>
        </w:tabs>
        <w:rPr>
          <w:rFonts w:ascii="Times New Roman" w:hAnsi="Times New Roman"/>
          <w:noProof/>
        </w:rPr>
      </w:pPr>
    </w:p>
    <w:p>
      <w:pPr>
        <w:pStyle w:val="BodyTextIndent2"/>
        <w:tabs>
          <w:tab w:val="left" w:pos="284"/>
        </w:tabs>
        <w:ind w:left="0" w:firstLine="0"/>
        <w:rPr>
          <w:rFonts w:ascii="Times New Roman" w:hAnsi="Times New Roman"/>
          <w:noProof/>
        </w:rPr>
      </w:pPr>
      <w:r>
        <w:rPr>
          <w:rFonts w:ascii="Times New Roman" w:hAnsi="Times New Roman"/>
          <w:noProof/>
        </w:rPr>
        <w:t>3.</w:t>
      </w:r>
      <w:r>
        <w:rPr>
          <w:noProof/>
        </w:rPr>
        <w:tab/>
      </w:r>
      <w:r>
        <w:rPr>
          <w:rFonts w:ascii="Times New Roman" w:hAnsi="Times New Roman"/>
          <w:noProof/>
        </w:rPr>
        <w:t xml:space="preserve">Председателят изпраща на делегатите на Страните известие за свикване на заседание заедно с проект за дневен ред и съответните документи за заседанието не по-късно от 21 календарни дни преди заседанието. Документите за заседанията, свикани в съответствие с член 22, параграф 2 от Споразумението, се изпращат не по-късно от 7 календарни дни преди заседанието. </w:t>
      </w:r>
    </w:p>
    <w:p>
      <w:pPr>
        <w:pStyle w:val="BodyTextIndent2"/>
        <w:tabs>
          <w:tab w:val="left" w:pos="284"/>
        </w:tabs>
        <w:ind w:left="0" w:firstLine="0"/>
        <w:rPr>
          <w:rFonts w:ascii="Times New Roman" w:hAnsi="Times New Roman"/>
          <w:noProof/>
        </w:rPr>
      </w:pPr>
    </w:p>
    <w:p>
      <w:pPr>
        <w:pStyle w:val="BodyTextIndent2"/>
        <w:tabs>
          <w:tab w:val="left" w:pos="284"/>
        </w:tabs>
        <w:ind w:left="0" w:firstLine="0"/>
        <w:rPr>
          <w:rFonts w:ascii="Times New Roman" w:hAnsi="Times New Roman"/>
          <w:noProof/>
        </w:rPr>
      </w:pPr>
      <w:r>
        <w:rPr>
          <w:rFonts w:ascii="Times New Roman" w:hAnsi="Times New Roman"/>
          <w:noProof/>
        </w:rPr>
        <w:t>4.</w:t>
      </w:r>
      <w:r>
        <w:rPr>
          <w:noProof/>
        </w:rPr>
        <w:tab/>
      </w:r>
      <w:r>
        <w:rPr>
          <w:rFonts w:ascii="Times New Roman" w:hAnsi="Times New Roman"/>
          <w:noProof/>
        </w:rPr>
        <w:t>Със съгласието на Страните председателят може да съкрати посочените в параграф 3 срокове, за да се вземат предвид изисквания, свързани с конкретен случай.</w:t>
      </w:r>
    </w:p>
    <w:p>
      <w:pPr>
        <w:pStyle w:val="BodyTextIndent2"/>
        <w:tabs>
          <w:tab w:val="left" w:pos="284"/>
        </w:tabs>
        <w:ind w:left="0" w:firstLine="0"/>
        <w:rPr>
          <w:rFonts w:ascii="Times New Roman" w:hAnsi="Times New Roman"/>
          <w:noProof/>
        </w:rPr>
      </w:pPr>
    </w:p>
    <w:p>
      <w:pPr>
        <w:pStyle w:val="BodyTextIndent2"/>
        <w:tabs>
          <w:tab w:val="left" w:pos="284"/>
        </w:tabs>
        <w:ind w:left="0" w:firstLine="0"/>
        <w:rPr>
          <w:rFonts w:ascii="Times New Roman" w:hAnsi="Times New Roman"/>
          <w:noProof/>
        </w:rPr>
      </w:pPr>
      <w:r>
        <w:rPr>
          <w:rFonts w:ascii="Times New Roman" w:hAnsi="Times New Roman"/>
          <w:noProof/>
        </w:rPr>
        <w:t>5. Председателят трябва да бъде информиран за състава на делегацията на всяка от Страните най-късно 7 календарни дни преди всяко заседание.</w:t>
      </w:r>
    </w:p>
    <w:p>
      <w:pPr>
        <w:pStyle w:val="BodyTextIndent2"/>
        <w:tabs>
          <w:tab w:val="left" w:pos="284"/>
        </w:tabs>
        <w:ind w:left="0" w:firstLine="0"/>
        <w:rPr>
          <w:rFonts w:ascii="Times New Roman" w:hAnsi="Times New Roman"/>
          <w:noProof/>
        </w:rPr>
      </w:pPr>
    </w:p>
    <w:p>
      <w:pPr>
        <w:pStyle w:val="BodyTextIndent2"/>
        <w:tabs>
          <w:tab w:val="left" w:pos="284"/>
        </w:tabs>
        <w:spacing w:after="120"/>
        <w:ind w:left="0" w:firstLine="0"/>
        <w:rPr>
          <w:rFonts w:ascii="Times New Roman" w:hAnsi="Times New Roman"/>
          <w:noProof/>
        </w:rPr>
      </w:pPr>
      <w:r>
        <w:rPr>
          <w:rFonts w:ascii="Times New Roman" w:hAnsi="Times New Roman"/>
          <w:noProof/>
        </w:rPr>
        <w:t>6.</w:t>
      </w:r>
      <w:r>
        <w:rPr>
          <w:noProof/>
        </w:rPr>
        <w:tab/>
      </w:r>
      <w:r>
        <w:rPr>
          <w:rFonts w:ascii="Times New Roman" w:hAnsi="Times New Roman"/>
          <w:noProof/>
        </w:rPr>
        <w:t>Заседанията на Съвместния комитет не са публични, освен ако Страните решат нещо друго.</w:t>
      </w:r>
    </w:p>
    <w:p>
      <w:pPr>
        <w:pStyle w:val="BodyTextIndent2"/>
        <w:tabs>
          <w:tab w:val="clear" w:pos="426"/>
          <w:tab w:val="left" w:pos="0"/>
          <w:tab w:val="left" w:pos="284"/>
          <w:tab w:val="left" w:pos="360"/>
        </w:tabs>
        <w:ind w:left="0" w:firstLine="0"/>
        <w:rPr>
          <w:rFonts w:ascii="Times New Roman" w:hAnsi="Times New Roman"/>
          <w:noProof/>
        </w:rPr>
      </w:pPr>
    </w:p>
    <w:p>
      <w:pPr>
        <w:pStyle w:val="BodyTextIndent2"/>
        <w:tabs>
          <w:tab w:val="clear" w:pos="426"/>
          <w:tab w:val="left" w:pos="0"/>
          <w:tab w:val="left" w:pos="284"/>
          <w:tab w:val="left" w:pos="360"/>
        </w:tabs>
        <w:ind w:left="0" w:firstLine="0"/>
        <w:rPr>
          <w:rFonts w:ascii="Times New Roman" w:hAnsi="Times New Roman"/>
          <w:noProof/>
        </w:rPr>
      </w:pPr>
    </w:p>
    <w:p>
      <w:pPr>
        <w:pStyle w:val="BodyTextIndent2"/>
        <w:tabs>
          <w:tab w:val="left" w:pos="284"/>
        </w:tabs>
        <w:jc w:val="left"/>
        <w:rPr>
          <w:rFonts w:ascii="Times New Roman" w:hAnsi="Times New Roman"/>
          <w:noProof/>
        </w:rPr>
      </w:pPr>
    </w:p>
    <w:p>
      <w:pPr>
        <w:pStyle w:val="BodyTextIndent2"/>
        <w:keepNext/>
        <w:tabs>
          <w:tab w:val="left" w:pos="284"/>
        </w:tabs>
        <w:spacing w:after="120"/>
        <w:ind w:left="425" w:hanging="425"/>
        <w:jc w:val="center"/>
        <w:rPr>
          <w:rFonts w:ascii="Times New Roman" w:hAnsi="Times New Roman"/>
          <w:i/>
          <w:noProof/>
        </w:rPr>
      </w:pPr>
      <w:r>
        <w:rPr>
          <w:rFonts w:ascii="Times New Roman" w:hAnsi="Times New Roman"/>
          <w:i/>
          <w:noProof/>
        </w:rPr>
        <w:t>Член 6</w:t>
      </w:r>
    </w:p>
    <w:p>
      <w:pPr>
        <w:pStyle w:val="BodyTextIndent2"/>
        <w:keepNext/>
        <w:tabs>
          <w:tab w:val="left" w:pos="284"/>
        </w:tabs>
        <w:jc w:val="center"/>
        <w:rPr>
          <w:rFonts w:ascii="Times New Roman" w:hAnsi="Times New Roman"/>
          <w:b/>
          <w:noProof/>
        </w:rPr>
      </w:pPr>
      <w:r>
        <w:rPr>
          <w:rFonts w:ascii="Times New Roman" w:hAnsi="Times New Roman"/>
          <w:b/>
          <w:noProof/>
        </w:rPr>
        <w:t>Дневен ред</w:t>
      </w:r>
    </w:p>
    <w:p>
      <w:pPr>
        <w:pStyle w:val="BodyTextIndent2"/>
        <w:keepNext/>
        <w:tabs>
          <w:tab w:val="left" w:pos="284"/>
        </w:tabs>
        <w:rPr>
          <w:rFonts w:ascii="Times New Roman" w:hAnsi="Times New Roman"/>
          <w:noProof/>
        </w:rPr>
      </w:pPr>
    </w:p>
    <w:p>
      <w:pPr>
        <w:pStyle w:val="BodyTextIndent2"/>
        <w:tabs>
          <w:tab w:val="clear" w:pos="426"/>
          <w:tab w:val="left" w:pos="0"/>
          <w:tab w:val="left" w:pos="284"/>
          <w:tab w:val="left" w:pos="360"/>
        </w:tabs>
        <w:ind w:left="0" w:firstLine="0"/>
        <w:rPr>
          <w:rFonts w:ascii="Times New Roman" w:hAnsi="Times New Roman"/>
          <w:noProof/>
        </w:rPr>
      </w:pPr>
      <w:r>
        <w:rPr>
          <w:rFonts w:ascii="Times New Roman" w:hAnsi="Times New Roman"/>
          <w:noProof/>
        </w:rPr>
        <w:t>1.</w:t>
      </w:r>
      <w:r>
        <w:rPr>
          <w:noProof/>
        </w:rPr>
        <w:tab/>
      </w:r>
      <w:r>
        <w:rPr>
          <w:rFonts w:ascii="Times New Roman" w:hAnsi="Times New Roman"/>
          <w:noProof/>
        </w:rPr>
        <w:t>За всяко заседание председателят, подпомаган от секретарите, съставя временен дневен ред.</w:t>
      </w:r>
    </w:p>
    <w:p>
      <w:pPr>
        <w:pStyle w:val="BodyTextIndent2"/>
        <w:tabs>
          <w:tab w:val="clear" w:pos="426"/>
          <w:tab w:val="left" w:pos="0"/>
          <w:tab w:val="left" w:pos="284"/>
          <w:tab w:val="left" w:pos="360"/>
        </w:tabs>
        <w:ind w:left="0" w:firstLine="0"/>
        <w:rPr>
          <w:rFonts w:ascii="Times New Roman" w:hAnsi="Times New Roman"/>
          <w:noProof/>
        </w:rPr>
      </w:pPr>
    </w:p>
    <w:p>
      <w:pPr>
        <w:pStyle w:val="BodyTextIndent2"/>
        <w:tabs>
          <w:tab w:val="clear" w:pos="426"/>
          <w:tab w:val="left" w:pos="0"/>
          <w:tab w:val="left" w:pos="284"/>
          <w:tab w:val="left" w:pos="360"/>
        </w:tabs>
        <w:ind w:left="0" w:firstLine="0"/>
        <w:rPr>
          <w:rFonts w:ascii="Times New Roman" w:hAnsi="Times New Roman"/>
          <w:noProof/>
        </w:rPr>
      </w:pPr>
      <w:r>
        <w:rPr>
          <w:rFonts w:ascii="Times New Roman" w:hAnsi="Times New Roman"/>
          <w:noProof/>
        </w:rPr>
        <w:t>2.</w:t>
      </w:r>
      <w:r>
        <w:rPr>
          <w:noProof/>
        </w:rPr>
        <w:tab/>
      </w:r>
      <w:r>
        <w:rPr>
          <w:rFonts w:ascii="Times New Roman" w:hAnsi="Times New Roman"/>
          <w:noProof/>
        </w:rPr>
        <w:t>Всяка от Страните може да предлага допълнителни точки за включване в дневния ред, но не по-късно от 7 календарни дни преди заседанието. Всяко искане за включване на допълнителни точки в дневния ред трябва да бъде надлежно обосновано и изпратено до председателя в писмен вид.</w:t>
      </w:r>
    </w:p>
    <w:p>
      <w:pPr>
        <w:pStyle w:val="BodyTextIndent2"/>
        <w:tabs>
          <w:tab w:val="left" w:pos="284"/>
        </w:tabs>
        <w:rPr>
          <w:rFonts w:ascii="Times New Roman" w:hAnsi="Times New Roman"/>
          <w:noProof/>
        </w:rPr>
      </w:pPr>
    </w:p>
    <w:p>
      <w:pPr>
        <w:pStyle w:val="BodyTextIndent2"/>
        <w:tabs>
          <w:tab w:val="left" w:pos="284"/>
        </w:tabs>
        <w:spacing w:after="120"/>
        <w:rPr>
          <w:rFonts w:ascii="Times New Roman" w:hAnsi="Times New Roman"/>
          <w:noProof/>
        </w:rPr>
      </w:pPr>
      <w:r>
        <w:rPr>
          <w:rFonts w:ascii="Times New Roman" w:hAnsi="Times New Roman"/>
          <w:noProof/>
        </w:rPr>
        <w:t>3.</w:t>
      </w:r>
      <w:r>
        <w:rPr>
          <w:noProof/>
        </w:rPr>
        <w:tab/>
      </w:r>
      <w:r>
        <w:rPr>
          <w:rFonts w:ascii="Times New Roman" w:hAnsi="Times New Roman"/>
          <w:noProof/>
        </w:rPr>
        <w:t>В началото на всяко заседание Съвместният комитет одобрява дневния ред.</w:t>
      </w:r>
    </w:p>
    <w:p>
      <w:pPr>
        <w:pStyle w:val="BodyTextIndent2"/>
        <w:tabs>
          <w:tab w:val="left" w:pos="284"/>
        </w:tabs>
        <w:rPr>
          <w:rFonts w:ascii="Times New Roman" w:hAnsi="Times New Roman"/>
          <w:noProof/>
        </w:rPr>
      </w:pPr>
    </w:p>
    <w:p>
      <w:pPr>
        <w:pStyle w:val="BodyTextIndent2"/>
        <w:tabs>
          <w:tab w:val="left" w:pos="284"/>
        </w:tabs>
        <w:rPr>
          <w:rFonts w:ascii="Times New Roman" w:hAnsi="Times New Roman"/>
          <w:noProof/>
        </w:rPr>
      </w:pPr>
    </w:p>
    <w:p>
      <w:pPr>
        <w:pStyle w:val="BodyTextIndent2"/>
        <w:tabs>
          <w:tab w:val="left" w:pos="284"/>
        </w:tabs>
        <w:rPr>
          <w:rFonts w:ascii="Times New Roman" w:hAnsi="Times New Roman"/>
          <w:noProof/>
        </w:rPr>
      </w:pPr>
    </w:p>
    <w:p>
      <w:pPr>
        <w:pStyle w:val="BodyTextIndent2"/>
        <w:keepNext/>
        <w:tabs>
          <w:tab w:val="left" w:pos="284"/>
        </w:tabs>
        <w:spacing w:after="120"/>
        <w:ind w:left="425" w:hanging="425"/>
        <w:jc w:val="center"/>
        <w:rPr>
          <w:rFonts w:ascii="Times New Roman" w:hAnsi="Times New Roman"/>
          <w:i/>
          <w:noProof/>
        </w:rPr>
      </w:pPr>
      <w:r>
        <w:rPr>
          <w:rFonts w:ascii="Times New Roman" w:hAnsi="Times New Roman"/>
          <w:i/>
          <w:noProof/>
        </w:rPr>
        <w:t>Член 7</w:t>
      </w:r>
    </w:p>
    <w:p>
      <w:pPr>
        <w:pStyle w:val="BodyTextIndent2"/>
        <w:keepNext/>
        <w:tabs>
          <w:tab w:val="left" w:pos="284"/>
        </w:tabs>
        <w:jc w:val="center"/>
        <w:rPr>
          <w:rFonts w:ascii="Times New Roman" w:hAnsi="Times New Roman"/>
          <w:b/>
          <w:noProof/>
        </w:rPr>
      </w:pPr>
      <w:r>
        <w:rPr>
          <w:rFonts w:ascii="Times New Roman" w:hAnsi="Times New Roman"/>
          <w:b/>
          <w:noProof/>
        </w:rPr>
        <w:t>Работни групи на Съвместния комитет</w:t>
      </w:r>
    </w:p>
    <w:p>
      <w:pPr>
        <w:pStyle w:val="BodyTextIndent2"/>
        <w:keepNext/>
        <w:tabs>
          <w:tab w:val="clear" w:pos="426"/>
          <w:tab w:val="left" w:pos="0"/>
          <w:tab w:val="left" w:pos="284"/>
          <w:tab w:val="left" w:pos="360"/>
        </w:tabs>
        <w:ind w:left="0" w:firstLine="0"/>
        <w:rPr>
          <w:rFonts w:ascii="Times New Roman" w:hAnsi="Times New Roman"/>
          <w:noProof/>
        </w:rPr>
      </w:pPr>
    </w:p>
    <w:p>
      <w:pPr>
        <w:pStyle w:val="BodyTextIndent2"/>
        <w:keepNext/>
        <w:tabs>
          <w:tab w:val="clear" w:pos="426"/>
          <w:tab w:val="left" w:pos="0"/>
          <w:tab w:val="left" w:pos="284"/>
          <w:tab w:val="left" w:pos="360"/>
        </w:tabs>
        <w:ind w:left="0" w:firstLine="0"/>
        <w:rPr>
          <w:rFonts w:ascii="Times New Roman" w:hAnsi="Times New Roman"/>
          <w:noProof/>
        </w:rPr>
      </w:pPr>
      <w:r>
        <w:rPr>
          <w:rFonts w:ascii="Times New Roman" w:hAnsi="Times New Roman"/>
          <w:noProof/>
        </w:rPr>
        <w:t>1.</w:t>
      </w:r>
      <w:r>
        <w:rPr>
          <w:noProof/>
        </w:rPr>
        <w:tab/>
      </w:r>
      <w:r>
        <w:rPr>
          <w:rFonts w:ascii="Times New Roman" w:hAnsi="Times New Roman"/>
          <w:noProof/>
        </w:rPr>
        <w:t xml:space="preserve">Съставът и функционирането на работните или експертните групи, създадени съгласно член 20, параграф 4 от Споразумението, се уговарят въз основа на мандат, възложен от Съвместния комитет. </w:t>
      </w:r>
    </w:p>
    <w:p>
      <w:pPr>
        <w:pStyle w:val="BodyTextIndent2"/>
        <w:keepNext/>
        <w:tabs>
          <w:tab w:val="clear" w:pos="426"/>
          <w:tab w:val="left" w:pos="0"/>
          <w:tab w:val="left" w:pos="284"/>
          <w:tab w:val="left" w:pos="360"/>
        </w:tabs>
        <w:ind w:left="0" w:firstLine="0"/>
        <w:rPr>
          <w:rFonts w:ascii="Times New Roman" w:hAnsi="Times New Roman"/>
          <w:noProof/>
        </w:rPr>
      </w:pPr>
    </w:p>
    <w:p>
      <w:pPr>
        <w:pStyle w:val="BodyTextIndent2"/>
        <w:keepNext/>
        <w:tabs>
          <w:tab w:val="clear" w:pos="426"/>
          <w:tab w:val="left" w:pos="0"/>
          <w:tab w:val="left" w:pos="284"/>
          <w:tab w:val="left" w:pos="360"/>
        </w:tabs>
        <w:ind w:left="0" w:firstLine="0"/>
        <w:rPr>
          <w:rFonts w:ascii="Times New Roman" w:hAnsi="Times New Roman"/>
          <w:noProof/>
        </w:rPr>
      </w:pPr>
      <w:r>
        <w:rPr>
          <w:rFonts w:ascii="Times New Roman" w:hAnsi="Times New Roman"/>
          <w:noProof/>
        </w:rPr>
        <w:t xml:space="preserve">2. Работните или експертните групи трябва да прилагат настоящия процедурен правилник </w:t>
      </w:r>
      <w:r>
        <w:rPr>
          <w:rFonts w:ascii="Times New Roman" w:hAnsi="Times New Roman"/>
          <w:i/>
          <w:noProof/>
        </w:rPr>
        <w:t>mutatis mutandis</w:t>
      </w:r>
      <w:r>
        <w:rPr>
          <w:rFonts w:ascii="Times New Roman" w:hAnsi="Times New Roman"/>
          <w:noProof/>
        </w:rPr>
        <w:t>.</w:t>
      </w:r>
    </w:p>
    <w:p>
      <w:pPr>
        <w:pStyle w:val="BodyTextIndent2"/>
        <w:tabs>
          <w:tab w:val="clear" w:pos="426"/>
          <w:tab w:val="left" w:pos="0"/>
          <w:tab w:val="left" w:pos="284"/>
          <w:tab w:val="left" w:pos="360"/>
        </w:tabs>
        <w:ind w:left="0" w:firstLine="0"/>
        <w:rPr>
          <w:rFonts w:ascii="Times New Roman" w:hAnsi="Times New Roman"/>
          <w:noProof/>
        </w:rPr>
      </w:pPr>
    </w:p>
    <w:p>
      <w:pPr>
        <w:pStyle w:val="BodyTextIndent2"/>
        <w:tabs>
          <w:tab w:val="clear" w:pos="426"/>
          <w:tab w:val="left" w:pos="0"/>
          <w:tab w:val="left" w:pos="284"/>
          <w:tab w:val="left" w:pos="360"/>
        </w:tabs>
        <w:ind w:left="0" w:firstLine="0"/>
        <w:rPr>
          <w:rFonts w:ascii="Times New Roman" w:hAnsi="Times New Roman"/>
          <w:noProof/>
        </w:rPr>
      </w:pPr>
      <w:r>
        <w:rPr>
          <w:rFonts w:ascii="Times New Roman" w:hAnsi="Times New Roman"/>
          <w:noProof/>
        </w:rPr>
        <w:t>3.</w:t>
      </w:r>
      <w:r>
        <w:rPr>
          <w:noProof/>
        </w:rPr>
        <w:tab/>
      </w:r>
      <w:r>
        <w:rPr>
          <w:rFonts w:ascii="Times New Roman" w:hAnsi="Times New Roman"/>
          <w:noProof/>
        </w:rPr>
        <w:t>Работните или експертните групи работят под ръководството на Съвместния комитет, на който докладват след всяко от своите заседания. Те не са оправомощени да вземат решения, но могат да правят препоръки на вниманието на Съвместния комитет.</w:t>
      </w:r>
    </w:p>
    <w:p>
      <w:pPr>
        <w:pStyle w:val="BodyTextIndent2"/>
        <w:tabs>
          <w:tab w:val="left" w:pos="284"/>
        </w:tabs>
        <w:rPr>
          <w:rFonts w:ascii="Times New Roman" w:hAnsi="Times New Roman"/>
          <w:noProof/>
        </w:rPr>
      </w:pPr>
    </w:p>
    <w:p>
      <w:pPr>
        <w:pStyle w:val="BodyTextIndent2"/>
        <w:tabs>
          <w:tab w:val="clear" w:pos="426"/>
          <w:tab w:val="left" w:pos="-360"/>
          <w:tab w:val="left" w:pos="-180"/>
          <w:tab w:val="left" w:pos="284"/>
          <w:tab w:val="left" w:pos="360"/>
        </w:tabs>
        <w:spacing w:after="120"/>
        <w:ind w:left="0" w:firstLine="0"/>
        <w:rPr>
          <w:rFonts w:ascii="Times New Roman" w:hAnsi="Times New Roman"/>
          <w:noProof/>
        </w:rPr>
      </w:pPr>
      <w:r>
        <w:rPr>
          <w:rFonts w:ascii="Times New Roman" w:hAnsi="Times New Roman"/>
          <w:noProof/>
        </w:rPr>
        <w:t>4.</w:t>
      </w:r>
      <w:r>
        <w:rPr>
          <w:noProof/>
        </w:rPr>
        <w:tab/>
      </w:r>
      <w:r>
        <w:rPr>
          <w:rFonts w:ascii="Times New Roman" w:hAnsi="Times New Roman"/>
          <w:noProof/>
        </w:rPr>
        <w:t>Съвместният комитет може да взема решения за изменение или прекратяване на мандата на работни или експертни групи.</w:t>
      </w:r>
    </w:p>
    <w:p>
      <w:pPr>
        <w:pStyle w:val="BodyTextIndent2"/>
        <w:tabs>
          <w:tab w:val="left" w:pos="284"/>
        </w:tabs>
        <w:ind w:left="0" w:firstLine="0"/>
        <w:rPr>
          <w:rFonts w:ascii="Times New Roman" w:hAnsi="Times New Roman"/>
          <w:noProof/>
        </w:rPr>
      </w:pPr>
    </w:p>
    <w:p>
      <w:pPr>
        <w:pStyle w:val="BodyTextIndent2"/>
        <w:tabs>
          <w:tab w:val="left" w:pos="284"/>
        </w:tabs>
        <w:ind w:left="0" w:firstLine="0"/>
        <w:rPr>
          <w:rFonts w:ascii="Times New Roman" w:hAnsi="Times New Roman"/>
          <w:noProof/>
        </w:rPr>
      </w:pPr>
    </w:p>
    <w:p>
      <w:pPr>
        <w:pStyle w:val="BodyTextIndent2"/>
        <w:tabs>
          <w:tab w:val="left" w:pos="284"/>
        </w:tabs>
        <w:ind w:left="0" w:firstLine="0"/>
        <w:rPr>
          <w:rFonts w:ascii="Times New Roman" w:hAnsi="Times New Roman"/>
          <w:noProof/>
        </w:rPr>
      </w:pPr>
    </w:p>
    <w:p>
      <w:pPr>
        <w:pStyle w:val="BodyTextIndent2"/>
        <w:keepNext/>
        <w:tabs>
          <w:tab w:val="left" w:pos="284"/>
        </w:tabs>
        <w:spacing w:after="120"/>
        <w:ind w:left="425" w:hanging="425"/>
        <w:jc w:val="center"/>
        <w:rPr>
          <w:rFonts w:ascii="Times New Roman" w:hAnsi="Times New Roman"/>
          <w:i/>
          <w:noProof/>
        </w:rPr>
      </w:pPr>
      <w:r>
        <w:rPr>
          <w:rFonts w:ascii="Times New Roman" w:hAnsi="Times New Roman"/>
          <w:i/>
          <w:noProof/>
        </w:rPr>
        <w:t>Член 8</w:t>
      </w:r>
    </w:p>
    <w:p>
      <w:pPr>
        <w:pStyle w:val="BodyTextIndent2"/>
        <w:keepNext/>
        <w:tabs>
          <w:tab w:val="left" w:pos="284"/>
        </w:tabs>
        <w:jc w:val="center"/>
        <w:rPr>
          <w:rFonts w:ascii="Times New Roman" w:hAnsi="Times New Roman"/>
          <w:b/>
          <w:noProof/>
        </w:rPr>
      </w:pPr>
      <w:r>
        <w:rPr>
          <w:rFonts w:ascii="Times New Roman" w:hAnsi="Times New Roman"/>
          <w:b/>
          <w:noProof/>
        </w:rPr>
        <w:t>Решения и препоръки</w:t>
      </w:r>
    </w:p>
    <w:p>
      <w:pPr>
        <w:pStyle w:val="BodyTextIndent2"/>
        <w:keepNext/>
        <w:tabs>
          <w:tab w:val="left" w:pos="284"/>
        </w:tabs>
        <w:rPr>
          <w:rFonts w:ascii="Times New Roman" w:hAnsi="Times New Roman"/>
          <w:noProof/>
        </w:rPr>
      </w:pPr>
    </w:p>
    <w:p>
      <w:pPr>
        <w:pStyle w:val="BodyTextIndent2"/>
        <w:tabs>
          <w:tab w:val="left" w:pos="284"/>
        </w:tabs>
        <w:ind w:left="0" w:firstLine="0"/>
        <w:rPr>
          <w:rFonts w:ascii="Times New Roman" w:hAnsi="Times New Roman"/>
          <w:noProof/>
        </w:rPr>
      </w:pPr>
      <w:r>
        <w:rPr>
          <w:rFonts w:ascii="Times New Roman" w:hAnsi="Times New Roman"/>
          <w:noProof/>
        </w:rPr>
        <w:t>1.</w:t>
      </w:r>
      <w:r>
        <w:rPr>
          <w:noProof/>
        </w:rPr>
        <w:tab/>
      </w:r>
      <w:r>
        <w:rPr>
          <w:rFonts w:ascii="Times New Roman" w:hAnsi="Times New Roman"/>
          <w:noProof/>
        </w:rPr>
        <w:t>Съвместният комитет взема решения и съставя препоръки с общо съгласие на Страните в съответствие с разпоредбите, формулирани в Споразумението. Те се озаглавяват с думата „Препоръка“ или „Решение“, последвана от пореден номер, датата на приемане и посочване на техния предмет.</w:t>
      </w:r>
    </w:p>
    <w:p>
      <w:pPr>
        <w:pStyle w:val="BodyTextIndent2"/>
        <w:tabs>
          <w:tab w:val="left" w:pos="284"/>
        </w:tabs>
        <w:ind w:left="0" w:firstLine="0"/>
        <w:rPr>
          <w:rFonts w:ascii="Times New Roman" w:hAnsi="Times New Roman"/>
          <w:noProof/>
        </w:rPr>
      </w:pPr>
    </w:p>
    <w:p>
      <w:pPr>
        <w:pStyle w:val="BodyTextIndent2"/>
        <w:tabs>
          <w:tab w:val="left" w:pos="284"/>
        </w:tabs>
        <w:ind w:left="0" w:firstLine="0"/>
        <w:rPr>
          <w:rFonts w:ascii="Times New Roman" w:hAnsi="Times New Roman"/>
          <w:noProof/>
        </w:rPr>
      </w:pPr>
      <w:r>
        <w:rPr>
          <w:rFonts w:ascii="Times New Roman" w:hAnsi="Times New Roman"/>
          <w:noProof/>
        </w:rPr>
        <w:t xml:space="preserve">2. Решенията и препоръките на Съвместния комитет се подписват от председателя и от секретарите и се изпращат до Страните. </w:t>
      </w:r>
    </w:p>
    <w:p>
      <w:pPr>
        <w:pStyle w:val="BodyTextIndent2"/>
        <w:tabs>
          <w:tab w:val="left" w:pos="284"/>
        </w:tabs>
        <w:ind w:left="0" w:firstLine="0"/>
        <w:rPr>
          <w:rFonts w:ascii="Times New Roman" w:hAnsi="Times New Roman"/>
          <w:noProof/>
        </w:rPr>
      </w:pPr>
    </w:p>
    <w:p>
      <w:pPr>
        <w:pStyle w:val="BodyTextIndent2"/>
        <w:tabs>
          <w:tab w:val="left" w:pos="284"/>
        </w:tabs>
        <w:ind w:left="0" w:firstLine="0"/>
        <w:rPr>
          <w:rFonts w:ascii="Times New Roman" w:hAnsi="Times New Roman"/>
          <w:noProof/>
        </w:rPr>
      </w:pPr>
      <w:r>
        <w:rPr>
          <w:rFonts w:ascii="Times New Roman" w:hAnsi="Times New Roman"/>
          <w:noProof/>
        </w:rPr>
        <w:t>3.</w:t>
      </w:r>
      <w:r>
        <w:rPr>
          <w:noProof/>
        </w:rPr>
        <w:tab/>
      </w:r>
      <w:r>
        <w:rPr>
          <w:rFonts w:ascii="Times New Roman" w:hAnsi="Times New Roman"/>
          <w:noProof/>
        </w:rPr>
        <w:t>Всяка от Страните може да реши да публикува в своя съответен официален вестник всяко решение или препоръка, приети от Съвместния комитет. Страните се уведомяват взаимно за своето намерение да публикуват дадено решение или препоръка.</w:t>
      </w:r>
    </w:p>
    <w:p>
      <w:pPr>
        <w:pStyle w:val="BodyTextIndent2"/>
        <w:tabs>
          <w:tab w:val="left" w:pos="284"/>
        </w:tabs>
        <w:ind w:left="0" w:firstLine="0"/>
        <w:rPr>
          <w:rFonts w:ascii="Times New Roman" w:hAnsi="Times New Roman"/>
          <w:noProof/>
        </w:rPr>
      </w:pPr>
    </w:p>
    <w:p>
      <w:pPr>
        <w:pStyle w:val="BodyTextIndent2"/>
        <w:tabs>
          <w:tab w:val="left" w:pos="284"/>
        </w:tabs>
        <w:ind w:left="0" w:firstLine="0"/>
        <w:rPr>
          <w:rFonts w:ascii="Times New Roman" w:hAnsi="Times New Roman"/>
          <w:noProof/>
        </w:rPr>
      </w:pPr>
      <w:r>
        <w:rPr>
          <w:rFonts w:ascii="Times New Roman" w:hAnsi="Times New Roman"/>
          <w:noProof/>
        </w:rPr>
        <w:t>4.</w:t>
      </w:r>
      <w:r>
        <w:rPr>
          <w:noProof/>
        </w:rPr>
        <w:tab/>
      </w:r>
      <w:r>
        <w:rPr>
          <w:rFonts w:ascii="Times New Roman" w:hAnsi="Times New Roman"/>
          <w:noProof/>
        </w:rPr>
        <w:t>При съгласие на Страните Съвместният комитет може да приема решения или препоръки чрез писмена процедура. Писмената процедура се състои от официален обмен на ноти между секретарите, действащи със съгласието със Страните. За тази цел текстът на предложението се разпраща в съответствие с член 5 от настоящия процедурен правилник, със срок не по-кратък от 21 календарни дни, в който могат да се съобщават евентуални резерви или изменения. След консултация със Страните председателят може да съкрати този срок, за да бъдат отчетени специални обстоятелства. След като текстът бъде одобрен, решението или препоръката се подписват от председателя и секретарите.</w:t>
      </w:r>
    </w:p>
    <w:p>
      <w:pPr>
        <w:pStyle w:val="BodyTextIndent2"/>
        <w:tabs>
          <w:tab w:val="left" w:pos="284"/>
        </w:tabs>
        <w:ind w:left="0" w:firstLine="0"/>
        <w:rPr>
          <w:rFonts w:ascii="Times New Roman" w:hAnsi="Times New Roman"/>
          <w:noProof/>
        </w:rPr>
      </w:pPr>
    </w:p>
    <w:p>
      <w:pPr>
        <w:pStyle w:val="BodyTextIndent2"/>
        <w:tabs>
          <w:tab w:val="left" w:pos="284"/>
        </w:tabs>
        <w:spacing w:after="120"/>
        <w:ind w:left="0" w:firstLine="0"/>
        <w:rPr>
          <w:rFonts w:ascii="Times New Roman" w:hAnsi="Times New Roman"/>
          <w:noProof/>
        </w:rPr>
      </w:pPr>
      <w:r>
        <w:rPr>
          <w:rFonts w:ascii="Times New Roman" w:hAnsi="Times New Roman"/>
          <w:noProof/>
        </w:rPr>
        <w:t>5. Решенията на Съвместния комитет за изменение на приложение I към Споразумението се приемат на автентичните езици на Споразумението.</w:t>
      </w:r>
    </w:p>
    <w:p>
      <w:pPr>
        <w:pStyle w:val="BodyTextIndent2"/>
        <w:tabs>
          <w:tab w:val="left" w:pos="284"/>
        </w:tabs>
        <w:ind w:left="0" w:firstLine="0"/>
        <w:rPr>
          <w:rFonts w:ascii="Times New Roman" w:hAnsi="Times New Roman"/>
          <w:noProof/>
        </w:rPr>
      </w:pPr>
    </w:p>
    <w:p>
      <w:pPr>
        <w:pStyle w:val="BodyTextIndent2"/>
        <w:tabs>
          <w:tab w:val="left" w:pos="284"/>
        </w:tabs>
        <w:ind w:left="0" w:firstLine="0"/>
        <w:rPr>
          <w:rFonts w:ascii="Times New Roman" w:hAnsi="Times New Roman"/>
          <w:noProof/>
        </w:rPr>
      </w:pPr>
    </w:p>
    <w:p>
      <w:pPr>
        <w:pStyle w:val="BodyTextIndent2"/>
        <w:tabs>
          <w:tab w:val="left" w:pos="284"/>
        </w:tabs>
        <w:ind w:left="0" w:firstLine="0"/>
        <w:rPr>
          <w:rFonts w:ascii="Times New Roman" w:hAnsi="Times New Roman"/>
          <w:noProof/>
        </w:rPr>
      </w:pPr>
    </w:p>
    <w:p>
      <w:pPr>
        <w:pStyle w:val="BodyTextIndent2"/>
        <w:keepNext/>
        <w:tabs>
          <w:tab w:val="left" w:pos="284"/>
        </w:tabs>
        <w:spacing w:after="120"/>
        <w:ind w:left="425" w:hanging="425"/>
        <w:jc w:val="center"/>
        <w:rPr>
          <w:rFonts w:ascii="Times New Roman" w:hAnsi="Times New Roman"/>
          <w:i/>
          <w:noProof/>
        </w:rPr>
      </w:pPr>
      <w:r>
        <w:rPr>
          <w:rFonts w:ascii="Times New Roman" w:hAnsi="Times New Roman"/>
          <w:i/>
          <w:noProof/>
        </w:rPr>
        <w:t>Член 9</w:t>
      </w:r>
    </w:p>
    <w:p>
      <w:pPr>
        <w:pStyle w:val="BodyTextIndent2"/>
        <w:keepNext/>
        <w:tabs>
          <w:tab w:val="left" w:pos="284"/>
        </w:tabs>
        <w:jc w:val="center"/>
        <w:rPr>
          <w:rFonts w:ascii="Times New Roman" w:hAnsi="Times New Roman"/>
          <w:noProof/>
        </w:rPr>
      </w:pPr>
      <w:r>
        <w:rPr>
          <w:rFonts w:ascii="Times New Roman" w:hAnsi="Times New Roman"/>
          <w:b/>
          <w:noProof/>
        </w:rPr>
        <w:t>Протоколи</w:t>
      </w:r>
    </w:p>
    <w:p>
      <w:pPr>
        <w:pStyle w:val="BodyTextIndent2"/>
        <w:keepNext/>
        <w:tabs>
          <w:tab w:val="clear" w:pos="426"/>
          <w:tab w:val="left" w:pos="0"/>
          <w:tab w:val="left" w:pos="284"/>
        </w:tabs>
        <w:ind w:left="0" w:firstLine="0"/>
        <w:rPr>
          <w:rFonts w:ascii="Times New Roman" w:hAnsi="Times New Roman"/>
          <w:noProof/>
        </w:rPr>
      </w:pPr>
    </w:p>
    <w:p>
      <w:pPr>
        <w:pStyle w:val="BodyTextIndent2"/>
        <w:tabs>
          <w:tab w:val="clear" w:pos="426"/>
          <w:tab w:val="left" w:pos="0"/>
          <w:tab w:val="left" w:pos="284"/>
          <w:tab w:val="left" w:pos="360"/>
        </w:tabs>
        <w:ind w:left="0" w:firstLine="0"/>
        <w:rPr>
          <w:rFonts w:ascii="Times New Roman" w:hAnsi="Times New Roman"/>
          <w:noProof/>
        </w:rPr>
      </w:pPr>
      <w:r>
        <w:rPr>
          <w:rFonts w:ascii="Times New Roman" w:hAnsi="Times New Roman"/>
          <w:noProof/>
        </w:rPr>
        <w:t>1.</w:t>
      </w:r>
      <w:r>
        <w:rPr>
          <w:noProof/>
        </w:rPr>
        <w:tab/>
      </w:r>
      <w:r>
        <w:rPr>
          <w:rFonts w:ascii="Times New Roman" w:hAnsi="Times New Roman"/>
          <w:noProof/>
        </w:rPr>
        <w:t xml:space="preserve">Секретариатът изготвя проектопротокол от всяко заседание. В проектопротокола се посочват взетите решения и направените препоръки. Проектопротоколът се представя за одобрение на Съвместния комитет. След като текстът бъде приет от Съвместния комитет, протоколът се подписва от председателя и секретарите. </w:t>
      </w:r>
    </w:p>
    <w:p>
      <w:pPr>
        <w:pStyle w:val="BodyTextIndent2"/>
        <w:tabs>
          <w:tab w:val="left" w:pos="284"/>
        </w:tabs>
        <w:rPr>
          <w:rFonts w:ascii="Times New Roman" w:hAnsi="Times New Roman"/>
          <w:noProof/>
        </w:rPr>
      </w:pPr>
    </w:p>
    <w:p>
      <w:pPr>
        <w:pStyle w:val="BodyTextIndent2"/>
        <w:tabs>
          <w:tab w:val="clear" w:pos="426"/>
          <w:tab w:val="left" w:pos="0"/>
          <w:tab w:val="left" w:pos="284"/>
          <w:tab w:val="left" w:pos="360"/>
        </w:tabs>
        <w:spacing w:after="120"/>
        <w:ind w:left="0" w:firstLine="0"/>
        <w:rPr>
          <w:rFonts w:ascii="Times New Roman" w:hAnsi="Times New Roman"/>
          <w:noProof/>
        </w:rPr>
      </w:pPr>
      <w:r>
        <w:rPr>
          <w:rFonts w:ascii="Times New Roman" w:hAnsi="Times New Roman"/>
          <w:noProof/>
        </w:rPr>
        <w:t>2.</w:t>
      </w:r>
      <w:r>
        <w:rPr>
          <w:noProof/>
        </w:rPr>
        <w:tab/>
      </w:r>
      <w:r>
        <w:rPr>
          <w:rFonts w:ascii="Times New Roman" w:hAnsi="Times New Roman"/>
          <w:noProof/>
        </w:rPr>
        <w:t xml:space="preserve">Проектопротоколът се изготвя в срок от 21 календарни дни след заседанието и се представя за одобрение от Съвместния комитет или чрез писмена процедура, или на следващото заседание на Съвместния комитет. </w:t>
      </w:r>
    </w:p>
    <w:p>
      <w:pPr>
        <w:pStyle w:val="BodyTextIndent2"/>
        <w:tabs>
          <w:tab w:val="clear" w:pos="426"/>
          <w:tab w:val="left" w:pos="0"/>
          <w:tab w:val="left" w:pos="284"/>
        </w:tabs>
        <w:ind w:left="0" w:firstLine="0"/>
        <w:rPr>
          <w:rFonts w:ascii="Times New Roman" w:hAnsi="Times New Roman"/>
          <w:noProof/>
        </w:rPr>
      </w:pPr>
    </w:p>
    <w:p>
      <w:pPr>
        <w:pStyle w:val="BodyTextIndent2"/>
        <w:tabs>
          <w:tab w:val="clear" w:pos="426"/>
          <w:tab w:val="left" w:pos="0"/>
          <w:tab w:val="left" w:pos="284"/>
        </w:tabs>
        <w:ind w:left="0" w:firstLine="0"/>
        <w:rPr>
          <w:rFonts w:ascii="Times New Roman" w:hAnsi="Times New Roman"/>
          <w:noProof/>
        </w:rPr>
      </w:pPr>
    </w:p>
    <w:p>
      <w:pPr>
        <w:pStyle w:val="BodyTextIndent2"/>
        <w:tabs>
          <w:tab w:val="clear" w:pos="426"/>
          <w:tab w:val="left" w:pos="0"/>
          <w:tab w:val="left" w:pos="284"/>
        </w:tabs>
        <w:ind w:left="0" w:firstLine="0"/>
        <w:rPr>
          <w:rFonts w:ascii="Times New Roman" w:hAnsi="Times New Roman"/>
          <w:noProof/>
        </w:rPr>
      </w:pPr>
    </w:p>
    <w:p>
      <w:pPr>
        <w:pStyle w:val="BodyTextIndent2"/>
        <w:keepNext/>
        <w:tabs>
          <w:tab w:val="clear" w:pos="426"/>
          <w:tab w:val="left" w:pos="0"/>
          <w:tab w:val="left" w:pos="284"/>
        </w:tabs>
        <w:spacing w:after="120"/>
        <w:ind w:left="425" w:hanging="425"/>
        <w:jc w:val="center"/>
        <w:rPr>
          <w:rFonts w:ascii="Times New Roman" w:hAnsi="Times New Roman"/>
          <w:i/>
          <w:noProof/>
        </w:rPr>
      </w:pPr>
      <w:r>
        <w:rPr>
          <w:rFonts w:ascii="Times New Roman" w:hAnsi="Times New Roman"/>
          <w:i/>
          <w:noProof/>
        </w:rPr>
        <w:t>Член 10</w:t>
      </w:r>
    </w:p>
    <w:p>
      <w:pPr>
        <w:pStyle w:val="BodyTextIndent2"/>
        <w:keepNext/>
        <w:tabs>
          <w:tab w:val="clear" w:pos="426"/>
          <w:tab w:val="left" w:pos="0"/>
          <w:tab w:val="left" w:pos="284"/>
        </w:tabs>
        <w:ind w:left="0" w:firstLine="0"/>
        <w:jc w:val="center"/>
        <w:rPr>
          <w:rFonts w:ascii="Times New Roman" w:hAnsi="Times New Roman"/>
          <w:b/>
          <w:noProof/>
        </w:rPr>
      </w:pPr>
      <w:r>
        <w:rPr>
          <w:rFonts w:ascii="Times New Roman" w:hAnsi="Times New Roman"/>
          <w:b/>
          <w:noProof/>
        </w:rPr>
        <w:t>Поверителност</w:t>
      </w:r>
    </w:p>
    <w:p>
      <w:pPr>
        <w:pStyle w:val="BodyTextIndent2"/>
        <w:keepNext/>
        <w:tabs>
          <w:tab w:val="clear" w:pos="426"/>
          <w:tab w:val="left" w:pos="0"/>
          <w:tab w:val="left" w:pos="284"/>
        </w:tabs>
        <w:ind w:left="0" w:firstLine="0"/>
        <w:outlineLvl w:val="0"/>
        <w:rPr>
          <w:rFonts w:ascii="Times New Roman" w:hAnsi="Times New Roman"/>
          <w:noProof/>
        </w:rPr>
      </w:pPr>
    </w:p>
    <w:p>
      <w:pPr>
        <w:pStyle w:val="BodyTextIndent2"/>
        <w:tabs>
          <w:tab w:val="clear" w:pos="426"/>
          <w:tab w:val="left" w:pos="0"/>
          <w:tab w:val="left" w:pos="284"/>
        </w:tabs>
        <w:spacing w:after="120"/>
        <w:ind w:left="0" w:firstLine="0"/>
        <w:outlineLvl w:val="0"/>
        <w:rPr>
          <w:rFonts w:ascii="Times New Roman" w:hAnsi="Times New Roman"/>
          <w:noProof/>
        </w:rPr>
      </w:pPr>
      <w:r>
        <w:rPr>
          <w:rFonts w:ascii="Times New Roman" w:hAnsi="Times New Roman"/>
          <w:noProof/>
        </w:rPr>
        <w:t>Когато някоя от Страните представи на Съвместния комитет информация, обозначена като поверителна, останалите Страни трябва да третират тази информация като поверителна.</w:t>
      </w:r>
    </w:p>
    <w:p>
      <w:pPr>
        <w:pStyle w:val="BodyTextIndent2"/>
        <w:tabs>
          <w:tab w:val="left" w:pos="284"/>
        </w:tabs>
        <w:rPr>
          <w:rFonts w:ascii="Times New Roman" w:hAnsi="Times New Roman"/>
          <w:noProof/>
        </w:rPr>
      </w:pPr>
    </w:p>
    <w:p>
      <w:pPr>
        <w:pStyle w:val="BodyTextIndent2"/>
        <w:tabs>
          <w:tab w:val="left" w:pos="284"/>
        </w:tabs>
        <w:rPr>
          <w:rFonts w:ascii="Times New Roman" w:hAnsi="Times New Roman"/>
          <w:noProof/>
        </w:rPr>
      </w:pPr>
    </w:p>
    <w:p>
      <w:pPr>
        <w:pStyle w:val="BodyTextIndent2"/>
        <w:tabs>
          <w:tab w:val="left" w:pos="284"/>
        </w:tabs>
        <w:rPr>
          <w:rFonts w:ascii="Times New Roman" w:hAnsi="Times New Roman"/>
          <w:noProof/>
        </w:rPr>
      </w:pPr>
    </w:p>
    <w:p>
      <w:pPr>
        <w:pStyle w:val="BodyTextIndent2"/>
        <w:keepNext/>
        <w:tabs>
          <w:tab w:val="left" w:pos="284"/>
        </w:tabs>
        <w:spacing w:after="120"/>
        <w:ind w:left="425" w:hanging="425"/>
        <w:jc w:val="center"/>
        <w:rPr>
          <w:rFonts w:ascii="Times New Roman" w:hAnsi="Times New Roman"/>
          <w:i/>
          <w:noProof/>
        </w:rPr>
      </w:pPr>
      <w:r>
        <w:rPr>
          <w:rFonts w:ascii="Times New Roman" w:hAnsi="Times New Roman"/>
          <w:i/>
          <w:noProof/>
        </w:rPr>
        <w:t>Член 11</w:t>
      </w:r>
    </w:p>
    <w:p>
      <w:pPr>
        <w:pStyle w:val="BodyTextIndent2"/>
        <w:keepNext/>
        <w:tabs>
          <w:tab w:val="left" w:pos="284"/>
        </w:tabs>
        <w:ind w:left="425" w:hanging="425"/>
        <w:jc w:val="center"/>
        <w:rPr>
          <w:rFonts w:ascii="Times New Roman" w:hAnsi="Times New Roman"/>
          <w:b/>
          <w:noProof/>
        </w:rPr>
      </w:pPr>
      <w:r>
        <w:rPr>
          <w:rFonts w:ascii="Times New Roman" w:hAnsi="Times New Roman"/>
          <w:b/>
          <w:noProof/>
        </w:rPr>
        <w:t>Разходи</w:t>
      </w:r>
    </w:p>
    <w:p>
      <w:pPr>
        <w:pStyle w:val="BodyTextIndent2"/>
        <w:keepNext/>
        <w:tabs>
          <w:tab w:val="left" w:pos="284"/>
        </w:tabs>
        <w:rPr>
          <w:rFonts w:ascii="Times New Roman" w:hAnsi="Times New Roman"/>
          <w:noProof/>
        </w:rPr>
      </w:pPr>
    </w:p>
    <w:p>
      <w:pPr>
        <w:pStyle w:val="BodyTextIndent2"/>
        <w:tabs>
          <w:tab w:val="clear" w:pos="426"/>
          <w:tab w:val="left" w:pos="0"/>
          <w:tab w:val="left" w:pos="284"/>
          <w:tab w:val="left" w:pos="360"/>
        </w:tabs>
        <w:spacing w:after="120"/>
        <w:ind w:left="0" w:firstLine="0"/>
        <w:rPr>
          <w:rFonts w:ascii="Times New Roman" w:hAnsi="Times New Roman"/>
          <w:noProof/>
        </w:rPr>
      </w:pPr>
      <w:r>
        <w:rPr>
          <w:rFonts w:ascii="Times New Roman" w:hAnsi="Times New Roman"/>
          <w:noProof/>
        </w:rPr>
        <w:t>1.</w:t>
      </w:r>
      <w:r>
        <w:rPr>
          <w:noProof/>
        </w:rPr>
        <w:tab/>
      </w:r>
      <w:r>
        <w:rPr>
          <w:rFonts w:ascii="Times New Roman" w:hAnsi="Times New Roman"/>
          <w:noProof/>
        </w:rPr>
        <w:t>Всяка от Страните поема всички свои разноски във връзка с участието в заседанията на Съвместния комитет и в работните или експертните групи.</w:t>
      </w:r>
    </w:p>
    <w:p>
      <w:pPr>
        <w:pStyle w:val="BodyTextIndent2"/>
        <w:tabs>
          <w:tab w:val="clear" w:pos="426"/>
          <w:tab w:val="left" w:pos="0"/>
          <w:tab w:val="left" w:pos="284"/>
          <w:tab w:val="left" w:pos="360"/>
        </w:tabs>
        <w:spacing w:after="120"/>
        <w:ind w:left="0" w:firstLine="0"/>
        <w:rPr>
          <w:rFonts w:ascii="Times New Roman" w:hAnsi="Times New Roman"/>
          <w:noProof/>
        </w:rPr>
      </w:pPr>
      <w:r>
        <w:rPr>
          <w:rFonts w:ascii="Times New Roman" w:hAnsi="Times New Roman"/>
          <w:noProof/>
        </w:rPr>
        <w:t>2.</w:t>
      </w:r>
      <w:r>
        <w:rPr>
          <w:noProof/>
        </w:rPr>
        <w:tab/>
      </w:r>
      <w:r>
        <w:rPr>
          <w:rFonts w:ascii="Times New Roman" w:hAnsi="Times New Roman"/>
          <w:noProof/>
        </w:rPr>
        <w:t>Съвместният комитет се споразумява за разпределянето на разходите във връзка с евентуални командировки, възложени на експертите.</w:t>
      </w:r>
    </w:p>
    <w:p>
      <w:pPr>
        <w:pStyle w:val="BodyTextIndent2"/>
        <w:tabs>
          <w:tab w:val="clear" w:pos="426"/>
          <w:tab w:val="left" w:pos="0"/>
          <w:tab w:val="left" w:pos="284"/>
          <w:tab w:val="left" w:pos="360"/>
        </w:tabs>
        <w:spacing w:after="120"/>
        <w:ind w:left="0" w:firstLine="0"/>
        <w:rPr>
          <w:rFonts w:ascii="Times New Roman" w:hAnsi="Times New Roman"/>
          <w:noProof/>
        </w:rPr>
      </w:pPr>
      <w:r>
        <w:rPr>
          <w:rFonts w:ascii="Times New Roman" w:hAnsi="Times New Roman"/>
          <w:noProof/>
        </w:rPr>
        <w:t xml:space="preserve">3. Разходите по организирането на заседанията и размножаването на документите се поемат от Страната, която е домакин на заседанието. </w:t>
      </w:r>
    </w:p>
    <w:p>
      <w:pPr>
        <w:pStyle w:val="BodyTextIndent2"/>
        <w:tabs>
          <w:tab w:val="clear" w:pos="426"/>
          <w:tab w:val="left" w:pos="0"/>
          <w:tab w:val="left" w:pos="284"/>
          <w:tab w:val="left" w:pos="360"/>
        </w:tabs>
        <w:spacing w:after="120"/>
        <w:ind w:left="0" w:firstLine="0"/>
        <w:rPr>
          <w:rFonts w:ascii="Times New Roman" w:hAnsi="Times New Roman"/>
          <w:noProof/>
        </w:rPr>
      </w:pPr>
      <w:r>
        <w:rPr>
          <w:rFonts w:ascii="Times New Roman" w:hAnsi="Times New Roman"/>
          <w:noProof/>
        </w:rPr>
        <w:t>4. Разходите във връзка с устния превод по време на заседанията и писмения превод на документите от и на английски, френски и немски език се поемат от Страната, която е домакин на заседанието.</w:t>
      </w:r>
    </w:p>
    <w:p>
      <w:pPr>
        <w:pStyle w:val="BodyTextIndent2"/>
        <w:tabs>
          <w:tab w:val="left" w:pos="284"/>
        </w:tabs>
        <w:rPr>
          <w:rFonts w:ascii="Times New Roman" w:hAnsi="Times New Roman"/>
          <w:noProof/>
        </w:rPr>
      </w:pPr>
    </w:p>
    <w:p>
      <w:pPr>
        <w:pStyle w:val="BodyTextIndent2"/>
        <w:tabs>
          <w:tab w:val="left" w:pos="284"/>
        </w:tabs>
        <w:rPr>
          <w:rFonts w:ascii="Times New Roman" w:hAnsi="Times New Roman"/>
          <w:noProof/>
        </w:rPr>
      </w:pPr>
    </w:p>
    <w:p>
      <w:pPr>
        <w:pStyle w:val="BodyTextIndent2"/>
        <w:tabs>
          <w:tab w:val="left" w:pos="284"/>
        </w:tabs>
        <w:rPr>
          <w:rFonts w:ascii="Times New Roman" w:hAnsi="Times New Roman"/>
          <w:noProof/>
        </w:rPr>
      </w:pPr>
    </w:p>
    <w:p>
      <w:pPr>
        <w:pStyle w:val="BodyTextIndent2"/>
        <w:keepNext/>
        <w:tabs>
          <w:tab w:val="clear" w:pos="426"/>
          <w:tab w:val="left" w:pos="0"/>
          <w:tab w:val="left" w:pos="284"/>
        </w:tabs>
        <w:spacing w:after="120"/>
        <w:ind w:left="425" w:hanging="425"/>
        <w:jc w:val="center"/>
        <w:rPr>
          <w:rFonts w:ascii="Times New Roman" w:hAnsi="Times New Roman"/>
          <w:i/>
          <w:noProof/>
        </w:rPr>
      </w:pPr>
      <w:r>
        <w:rPr>
          <w:rFonts w:ascii="Times New Roman" w:hAnsi="Times New Roman"/>
          <w:i/>
          <w:noProof/>
        </w:rPr>
        <w:t>Член 12</w:t>
      </w:r>
    </w:p>
    <w:p>
      <w:pPr>
        <w:pStyle w:val="BodyTextIndent2"/>
        <w:keepNext/>
        <w:tabs>
          <w:tab w:val="clear" w:pos="426"/>
          <w:tab w:val="left" w:pos="0"/>
          <w:tab w:val="left" w:pos="284"/>
        </w:tabs>
        <w:ind w:left="0" w:firstLine="0"/>
        <w:jc w:val="center"/>
        <w:rPr>
          <w:rFonts w:ascii="Times New Roman" w:hAnsi="Times New Roman"/>
          <w:b/>
          <w:noProof/>
        </w:rPr>
      </w:pPr>
      <w:r>
        <w:rPr>
          <w:rFonts w:ascii="Times New Roman" w:hAnsi="Times New Roman"/>
          <w:b/>
          <w:noProof/>
        </w:rPr>
        <w:t>Кореспонденция</w:t>
      </w:r>
    </w:p>
    <w:p>
      <w:pPr>
        <w:pStyle w:val="BodyTextIndent2"/>
        <w:keepNext/>
        <w:tabs>
          <w:tab w:val="clear" w:pos="426"/>
          <w:tab w:val="left" w:pos="0"/>
          <w:tab w:val="left" w:pos="284"/>
        </w:tabs>
        <w:ind w:left="0" w:firstLine="0"/>
        <w:rPr>
          <w:rFonts w:ascii="Times New Roman" w:hAnsi="Times New Roman"/>
          <w:noProof/>
        </w:rPr>
      </w:pPr>
    </w:p>
    <w:p>
      <w:pPr>
        <w:pStyle w:val="BodyTextIndent2"/>
        <w:tabs>
          <w:tab w:val="clear" w:pos="426"/>
          <w:tab w:val="left" w:pos="0"/>
          <w:tab w:val="left" w:pos="284"/>
        </w:tabs>
        <w:spacing w:after="120"/>
        <w:ind w:left="0" w:firstLine="0"/>
        <w:rPr>
          <w:rFonts w:ascii="Times New Roman" w:hAnsi="Times New Roman"/>
          <w:b/>
          <w:noProof/>
        </w:rPr>
      </w:pPr>
      <w:r>
        <w:rPr>
          <w:rFonts w:ascii="Times New Roman" w:hAnsi="Times New Roman"/>
          <w:noProof/>
        </w:rPr>
        <w:t xml:space="preserve">Всяка кореспонденция до и от председателя на Съвместния комитет се изпраща до секретариата на Съвместния комитет. </w:t>
      </w:r>
    </w:p>
    <w:p>
      <w:pPr>
        <w:pStyle w:val="BodyTextIndent2"/>
        <w:tabs>
          <w:tab w:val="clear" w:pos="426"/>
          <w:tab w:val="left" w:pos="0"/>
          <w:tab w:val="left" w:pos="284"/>
        </w:tabs>
        <w:ind w:left="0" w:firstLine="0"/>
        <w:jc w:val="left"/>
        <w:rPr>
          <w:rFonts w:ascii="Times New Roman" w:hAnsi="Times New Roman"/>
          <w:b/>
          <w:noProof/>
        </w:rPr>
      </w:pPr>
    </w:p>
    <w:p>
      <w:pPr>
        <w:pStyle w:val="BodyTextIndent2"/>
        <w:tabs>
          <w:tab w:val="clear" w:pos="426"/>
          <w:tab w:val="left" w:pos="0"/>
          <w:tab w:val="left" w:pos="284"/>
        </w:tabs>
        <w:ind w:left="0" w:firstLine="0"/>
        <w:rPr>
          <w:rFonts w:ascii="Times New Roman" w:hAnsi="Times New Roman"/>
          <w:noProof/>
        </w:rPr>
      </w:pPr>
    </w:p>
    <w:p>
      <w:pPr>
        <w:pStyle w:val="BodyTextIndent2"/>
        <w:tabs>
          <w:tab w:val="clear" w:pos="426"/>
          <w:tab w:val="left" w:pos="0"/>
          <w:tab w:val="left" w:pos="284"/>
        </w:tabs>
        <w:ind w:left="0" w:firstLine="0"/>
        <w:rPr>
          <w:rFonts w:ascii="Times New Roman" w:hAnsi="Times New Roman"/>
          <w:noProof/>
        </w:rPr>
      </w:pPr>
    </w:p>
    <w:p>
      <w:pPr>
        <w:pStyle w:val="BodyTextIndent2"/>
        <w:keepNext/>
        <w:tabs>
          <w:tab w:val="clear" w:pos="426"/>
          <w:tab w:val="left" w:pos="0"/>
          <w:tab w:val="left" w:pos="284"/>
        </w:tabs>
        <w:spacing w:after="120"/>
        <w:ind w:left="425" w:hanging="425"/>
        <w:jc w:val="center"/>
        <w:rPr>
          <w:rFonts w:ascii="Times New Roman" w:hAnsi="Times New Roman"/>
          <w:i/>
          <w:noProof/>
        </w:rPr>
      </w:pPr>
      <w:r>
        <w:rPr>
          <w:rFonts w:ascii="Times New Roman" w:hAnsi="Times New Roman"/>
          <w:i/>
          <w:noProof/>
        </w:rPr>
        <w:t>Член 13</w:t>
      </w:r>
    </w:p>
    <w:p>
      <w:pPr>
        <w:pStyle w:val="BodyTextIndent2"/>
        <w:keepNext/>
        <w:tabs>
          <w:tab w:val="clear" w:pos="426"/>
          <w:tab w:val="left" w:pos="0"/>
          <w:tab w:val="left" w:pos="284"/>
        </w:tabs>
        <w:ind w:left="0" w:firstLine="0"/>
        <w:jc w:val="center"/>
        <w:rPr>
          <w:rFonts w:ascii="Times New Roman" w:hAnsi="Times New Roman"/>
          <w:b/>
          <w:noProof/>
        </w:rPr>
      </w:pPr>
      <w:r>
        <w:rPr>
          <w:rFonts w:ascii="Times New Roman" w:hAnsi="Times New Roman"/>
          <w:b/>
          <w:noProof/>
        </w:rPr>
        <w:t>Езиков режим</w:t>
      </w:r>
    </w:p>
    <w:p>
      <w:pPr>
        <w:pStyle w:val="BodyTextIndent2"/>
        <w:keepNext/>
        <w:tabs>
          <w:tab w:val="clear" w:pos="426"/>
          <w:tab w:val="left" w:pos="0"/>
          <w:tab w:val="left" w:pos="284"/>
        </w:tabs>
        <w:ind w:left="0" w:firstLine="0"/>
        <w:rPr>
          <w:rFonts w:ascii="Times New Roman" w:hAnsi="Times New Roman"/>
          <w:b/>
          <w:noProof/>
        </w:rPr>
      </w:pPr>
    </w:p>
    <w:p>
      <w:pPr>
        <w:pStyle w:val="BodyTextIndent2"/>
        <w:keepNext/>
        <w:tabs>
          <w:tab w:val="clear" w:pos="426"/>
          <w:tab w:val="left" w:pos="0"/>
          <w:tab w:val="left" w:pos="284"/>
        </w:tabs>
        <w:ind w:left="0" w:firstLine="0"/>
        <w:rPr>
          <w:rFonts w:ascii="Times New Roman" w:hAnsi="Times New Roman"/>
          <w:noProof/>
        </w:rPr>
      </w:pPr>
      <w:r>
        <w:rPr>
          <w:rFonts w:ascii="Times New Roman" w:hAnsi="Times New Roman"/>
          <w:noProof/>
        </w:rPr>
        <w:t>Работните езици на Съвместния комитет са английски, френски и немски език. Без да се засяга посоченото в член 8, параграф 5 от настоящия процедурен правилник, Съвместният комитет основава своите решения и разисквания на документациите, съставени на който и да е от тези езици, освен ако Страните решат нещо друго.</w:t>
      </w:r>
    </w:p>
    <w:p>
      <w:pPr>
        <w:pStyle w:val="BodyTextIndent2"/>
        <w:keepNext/>
        <w:tabs>
          <w:tab w:val="clear" w:pos="426"/>
          <w:tab w:val="left" w:pos="0"/>
          <w:tab w:val="left" w:pos="284"/>
        </w:tabs>
        <w:ind w:left="0" w:firstLine="0"/>
        <w:rPr>
          <w:rFonts w:ascii="Times New Roman" w:hAnsi="Times New Roman"/>
          <w:noProof/>
        </w:rPr>
      </w:pPr>
    </w:p>
    <w:p>
      <w:pPr>
        <w:pStyle w:val="BodyTextIndent2"/>
        <w:tabs>
          <w:tab w:val="clear" w:pos="426"/>
          <w:tab w:val="left" w:pos="0"/>
          <w:tab w:val="left" w:pos="284"/>
        </w:tabs>
        <w:ind w:left="0" w:firstLine="0"/>
        <w:rPr>
          <w:rFonts w:ascii="Times New Roman" w:hAnsi="Times New Roman"/>
          <w:noProof/>
        </w:rPr>
      </w:pPr>
    </w:p>
    <w:p>
      <w:pPr>
        <w:pStyle w:val="BodyTextIndent2"/>
        <w:tabs>
          <w:tab w:val="clear" w:pos="426"/>
          <w:tab w:val="left" w:pos="0"/>
          <w:tab w:val="left" w:pos="284"/>
        </w:tabs>
        <w:ind w:left="0" w:firstLine="0"/>
        <w:rPr>
          <w:rFonts w:ascii="Times New Roman" w:hAnsi="Times New Roman"/>
          <w:noProof/>
        </w:rPr>
      </w:pPr>
    </w:p>
    <w:p>
      <w:pPr>
        <w:pStyle w:val="BodyTextIndent2"/>
        <w:tabs>
          <w:tab w:val="clear" w:pos="426"/>
          <w:tab w:val="left" w:pos="0"/>
          <w:tab w:val="left" w:pos="284"/>
        </w:tabs>
        <w:ind w:left="0" w:firstLine="0"/>
        <w:rPr>
          <w:rFonts w:ascii="Times New Roman" w:hAnsi="Times New Roman"/>
          <w:noProof/>
        </w:rPr>
      </w:pPr>
    </w:p>
    <w:p>
      <w:pPr>
        <w:pStyle w:val="BodyTextIndent2"/>
        <w:keepNext/>
        <w:tabs>
          <w:tab w:val="clear" w:pos="426"/>
          <w:tab w:val="left" w:pos="0"/>
          <w:tab w:val="left" w:pos="284"/>
        </w:tabs>
        <w:spacing w:after="120"/>
        <w:ind w:left="425" w:hanging="425"/>
        <w:jc w:val="center"/>
        <w:rPr>
          <w:rFonts w:ascii="Times New Roman" w:hAnsi="Times New Roman"/>
          <w:i/>
          <w:noProof/>
        </w:rPr>
      </w:pPr>
      <w:r>
        <w:rPr>
          <w:rFonts w:ascii="Times New Roman" w:hAnsi="Times New Roman"/>
          <w:i/>
          <w:noProof/>
        </w:rPr>
        <w:t>Член 14</w:t>
      </w:r>
    </w:p>
    <w:p>
      <w:pPr>
        <w:pStyle w:val="BodyTextIndent2"/>
        <w:keepNext/>
        <w:tabs>
          <w:tab w:val="clear" w:pos="426"/>
          <w:tab w:val="left" w:pos="0"/>
          <w:tab w:val="left" w:pos="284"/>
        </w:tabs>
        <w:spacing w:after="120"/>
        <w:ind w:left="425" w:hanging="425"/>
        <w:jc w:val="center"/>
        <w:rPr>
          <w:rFonts w:ascii="Times New Roman" w:hAnsi="Times New Roman"/>
          <w:b/>
          <w:noProof/>
        </w:rPr>
      </w:pPr>
      <w:r>
        <w:rPr>
          <w:rFonts w:ascii="Times New Roman" w:hAnsi="Times New Roman"/>
          <w:b/>
          <w:noProof/>
        </w:rPr>
        <w:t>Изменяне на процедурния правилник</w:t>
      </w:r>
    </w:p>
    <w:p>
      <w:pPr>
        <w:pStyle w:val="BodyTextIndent2"/>
        <w:keepNext/>
        <w:tabs>
          <w:tab w:val="clear" w:pos="426"/>
          <w:tab w:val="left" w:pos="0"/>
          <w:tab w:val="left" w:pos="284"/>
        </w:tabs>
        <w:ind w:left="0" w:firstLine="0"/>
        <w:rPr>
          <w:rFonts w:ascii="Times New Roman" w:hAnsi="Times New Roman"/>
          <w:noProof/>
        </w:rPr>
      </w:pPr>
    </w:p>
    <w:p>
      <w:pPr>
        <w:pStyle w:val="BodyTextIndent2"/>
        <w:keepNext/>
        <w:tabs>
          <w:tab w:val="clear" w:pos="426"/>
          <w:tab w:val="left" w:pos="0"/>
          <w:tab w:val="left" w:pos="284"/>
        </w:tabs>
        <w:ind w:left="0" w:firstLine="0"/>
        <w:rPr>
          <w:rFonts w:ascii="Times New Roman" w:hAnsi="Times New Roman"/>
          <w:noProof/>
        </w:rPr>
      </w:pPr>
      <w:r>
        <w:rPr>
          <w:rFonts w:ascii="Times New Roman" w:hAnsi="Times New Roman"/>
          <w:noProof/>
        </w:rPr>
        <w:t>Настоящият процедурен правилник може да бъде изменян в съответствие с член 8 от него.</w:t>
      </w:r>
    </w:p>
    <w:p>
      <w:pPr>
        <w:pStyle w:val="BodyTextIndent2"/>
        <w:tabs>
          <w:tab w:val="clear" w:pos="426"/>
          <w:tab w:val="left" w:pos="0"/>
          <w:tab w:val="left" w:pos="284"/>
        </w:tabs>
        <w:ind w:left="0" w:firstLine="0"/>
        <w:rPr>
          <w:rFonts w:ascii="Times New Roman" w:hAnsi="Times New Roman"/>
          <w:noProof/>
        </w:rPr>
      </w:pPr>
    </w:p>
    <w:p>
      <w:pPr>
        <w:pStyle w:val="BodyTextIndent2"/>
        <w:tabs>
          <w:tab w:val="clear" w:pos="426"/>
          <w:tab w:val="left" w:pos="0"/>
          <w:tab w:val="left" w:pos="284"/>
        </w:tabs>
        <w:ind w:left="0" w:firstLine="0"/>
        <w:rPr>
          <w:rFonts w:ascii="Times New Roman" w:hAnsi="Times New Roman"/>
          <w:noProof/>
        </w:rPr>
      </w:pPr>
    </w:p>
    <w:p>
      <w:pPr>
        <w:pStyle w:val="BodyTextIndent2"/>
        <w:tabs>
          <w:tab w:val="clear" w:pos="426"/>
          <w:tab w:val="left" w:pos="0"/>
          <w:tab w:val="left" w:pos="284"/>
        </w:tabs>
        <w:ind w:left="0" w:firstLine="0"/>
        <w:rPr>
          <w:rFonts w:ascii="Times New Roman" w:hAnsi="Times New Roman"/>
          <w:noProof/>
        </w:r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80F9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4DA06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829F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E61C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1C74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FA42C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BE6ECA4"/>
    <w:lvl w:ilvl="0">
      <w:start w:val="1"/>
      <w:numFmt w:val="decimal"/>
      <w:pStyle w:val="ListNumber"/>
      <w:lvlText w:val="%1."/>
      <w:lvlJc w:val="left"/>
      <w:pPr>
        <w:tabs>
          <w:tab w:val="num" w:pos="360"/>
        </w:tabs>
        <w:ind w:left="360" w:hanging="360"/>
      </w:pPr>
    </w:lvl>
  </w:abstractNum>
  <w:abstractNum w:abstractNumId="7">
    <w:nsid w:val="FFFFFF89"/>
    <w:multiLevelType w:val="singleLevel"/>
    <w:tmpl w:val="8D1A8DC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440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10-11 15:02: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8"/>
    <w:docVar w:name="DQCResult_ModifiedMarkers" w:val="0;0"/>
    <w:docVar w:name="DQCResult_ModifiedNumbering" w:val="0;0"/>
    <w:docVar w:name="DQCResult_Objects" w:val="0;0"/>
    <w:docVar w:name="DQCResult_Sections" w:val="0;0"/>
    <w:docVar w:name="DQCResult_StructureCheck" w:val="0;0"/>
    <w:docVar w:name="DQCResult_SuperfluousWhitespace" w:val="0;85"/>
    <w:docVar w:name="DQCResult_UnknownFonts" w:val="0;0"/>
    <w:docVar w:name="DQCResult_UnknownStyles" w:val="0;143"/>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D6DE151CCB364BE69DFB45CB0835E9B0"/>
    <w:docVar w:name="LW_CROSSREFERENCE" w:val="&lt;UNUSED&gt;"/>
    <w:docVar w:name="LW_DocType" w:val="ANNEX"/>
    <w:docVar w:name="LW_EMISSION" w:val="12.10.2016"/>
    <w:docVar w:name="LW_EMISSION_ISODATE" w:val="2016-10-12"/>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6?\u1079?\u1080?\u1094?\u1080?\u1103?\u1090?\u1072?, \u1082?\u1086?\u1103?\u1090?\u1086? \u1076?\u1072? \u1079?\u1072?\u1077?\u1084?\u1077? \u1045?\u1057? \u1074? \u1050?\u1086?\u1084?\u1080?\u1090?\u1077?\u1090?\u1072? \u1079?\u1072? \u1043?\u1053?\u1057?\u1057? \u1085?\u1072? \u1045?\u1074?\u1088?\u1086?\u1087?\u1077?\u1081?\u1089?\u1082?\u1080?\u1103? \u1089?\u1098?\u1102?\u1079? \u1080? \u1064?\u1074?\u1077?\u1081?\u1094?\u1072?\u1088?\u1080?\u1103?, \u1091?\u1095?\u1088?\u1077?\u1076?\u1077?\u1085? \u1089?\u1098?\u1089? \u1057?\u1087?\u1086?\u1088?\u1072?\u1079?\u1091?\u1084?\u1077?\u1085?\u1080?\u1077?\u1090?\u1086? \u1079?\u1072? \u1089?\u1098?\u1090?\u1088?\u1091?\u1076?\u1085?\u1080?\u1095?\u1077?\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0?\u1086?\u1085?\u1092?\u1077?\u1076?\u1077?\u1088?\u1072?\u1094?\u1080?\u1103? \u1064?\u1074?\u1077?\u1081?\u1094?\u1072?\u1088?\u1080?\u1103?, \u1086?\u1090? \u1076?\u1088?\u1091?\u1075?\u1072?, \u1074? \u1086?\u1073?\u1083?\u1072?\u1089?\u1090?\u1090?\u1072? \u1085?\u1072? \u1045?\u1074?\u1088?\u1086?\u1087?\u1077?\u1081?\u1089?\u1082?\u1080?\u1090?\u1077? \u1087?\u1088?\u1086?\u1075?\u1088?\u1072?\u1084?\u1080? \u1079?\u1072? \u1089?\u1087?\u1098?\u1090?\u1085?\u1080?\u1082?\u1086?\u1074?\u1072? \u1085?\u1072?\u1074?\u1080?\u1075?\u1072?\u1094?\u1080?\u1103?_x000b__x000b_\u1055?\u1088?\u1086?\u1077?\u1082?\u1090? \u1079?\u1072?_x000b_\u1056?\u1045?\u1064?\u1045?\u1053?\u1048?\u1045? 1/2016 \u1053?\u1040? \u1050?\u1054?\u1052?\u1048?\u1058?\u1045?\u1058?\u1040? \u1047?\u1040? \u1043?\u1053?\u1057?\u1057? \u1053?\u1040? \u1045?\u1042?\u1056?\u1054?\u1055?\u1045?\u1049?\u1057?\u1050?\u1048?\u1071? \u1057?\u1066?\u1070?\u1047? \u1048? \u1064?\u1042?\u1045?\u1049?\u1062?\u1040?\u1056?\u1048?\u1071? (\u1057?\u1066?\u1042?\u1052?\u1045?\u1057?\u1058?\u1053?\u1048?\u1071? \u1050?\u1054?\u1052?\u1048?\u1058?\u1045?\u1058?)_x000b_\u1086?\u1090? XXX 2016 \u1075?._x000b_\u1086?\u1090?\u1085?\u1086?\u1089?\u1085?\u1086? \u1087?\u1088?\u1080?\u1077?\u1084?\u1072?\u1085?\u1077? \u1085?\u1072? \u1085?\u1077?\u1075?\u1086?\u1074?\u1080?\u1103? \u1087?\u1088?\u1086?\u1094?\u1077?\u1076?\u1091?\u1088?\u1077?\u1085? \u1087?\u1088?\u1072?\u1074?\u1080?\u1083?\u1085?\u1080?\u1082?"/>
    <w:docVar w:name="LW_PART_NBR" w:val="1"/>
    <w:docVar w:name="LW_PART_NBR_TOTAL" w:val="1"/>
    <w:docVar w:name="LW_REF.INST.NEW" w:val="COM"/>
    <w:docVar w:name="LW_REF.INST.NEW_ADOPTED" w:val="final"/>
    <w:docVar w:name="LW_REF.INST.NEW_TEXT" w:val="(2016) 620"/>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zCs w:val="20"/>
      <w:u w:val="single"/>
    </w:rPr>
  </w:style>
  <w:style w:type="paragraph" w:styleId="BodyTextIndent2">
    <w:name w:val="Body Text Indent 2"/>
    <w:basedOn w:val="Normal"/>
    <w:link w:val="BodyTextIndent2Char"/>
    <w:pPr>
      <w:tabs>
        <w:tab w:val="left" w:pos="426"/>
      </w:tabs>
      <w:spacing w:before="0" w:after="0"/>
      <w:ind w:left="426" w:hanging="426"/>
    </w:pPr>
    <w:rPr>
      <w:rFonts w:ascii="Arial" w:eastAsia="Times New Roman" w:hAnsi="Arial"/>
      <w:szCs w:val="20"/>
    </w:rPr>
  </w:style>
  <w:style w:type="character" w:customStyle="1" w:styleId="BodyTextIndent2Char">
    <w:name w:val="Body Text Indent 2 Char"/>
    <w:link w:val="BodyTextIndent2"/>
    <w:rPr>
      <w:rFonts w:ascii="Arial" w:eastAsia="Times New Roman" w:hAnsi="Arial" w:cs="Times New Roman"/>
      <w:sz w:val="24"/>
      <w:szCs w:val="20"/>
      <w:lang w:val="bg-BG" w:eastAsia="bg-BG"/>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9</Pages>
  <Words>1454</Words>
  <Characters>8507</Characters>
  <Application>Microsoft Office Word</Application>
  <DocSecurity>0</DocSecurity>
  <Lines>274</Lines>
  <Paragraphs>107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Rosa-Clot</dc:creator>
  <cp:keywords/>
  <cp:lastModifiedBy>DIGIT/A3</cp:lastModifiedBy>
  <cp:revision>7</cp:revision>
  <cp:lastPrinted>2016-09-29T13:57:00Z</cp:lastPrinted>
  <dcterms:created xsi:type="dcterms:W3CDTF">2016-09-29T14:52:00Z</dcterms:created>
  <dcterms:modified xsi:type="dcterms:W3CDTF">2016-10-11T13:02:00Z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