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4F9" w:rsidRDefault="00141FB4" w:rsidP="00141FB4">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43EE1EBC363B4D67957D54B01DE8E005" style="width:451.65pt;height:551.7pt">
            <v:imagedata r:id="rId9" o:title=""/>
          </v:shape>
        </w:pict>
      </w:r>
    </w:p>
    <w:bookmarkEnd w:id="0"/>
    <w:p w:rsidR="005774F9" w:rsidRDefault="005774F9" w:rsidP="005774F9">
      <w:pPr>
        <w:sectPr w:rsidR="005774F9" w:rsidSect="00141FB4">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bookmarkStart w:id="1" w:name="_Toc469327382" w:displacedByCustomXml="next"/>
    <w:sdt>
      <w:sdtPr>
        <w:rPr>
          <w:b w:val="0"/>
          <w:sz w:val="24"/>
        </w:rPr>
        <w:id w:val="1993057407"/>
        <w:docPartObj>
          <w:docPartGallery w:val="Table of Contents"/>
          <w:docPartUnique/>
        </w:docPartObj>
      </w:sdtPr>
      <w:sdtEndPr/>
      <w:sdtContent>
        <w:p w:rsidR="00C4332E" w:rsidRDefault="00C4332E" w:rsidP="00AC275C">
          <w:pPr>
            <w:pStyle w:val="TOCHeading"/>
            <w:numPr>
              <w:ilvl w:val="0"/>
              <w:numId w:val="0"/>
            </w:numPr>
          </w:pPr>
          <w:r>
            <w:t>Table of Contents</w:t>
          </w:r>
        </w:p>
        <w:p w:rsidR="00C4332E" w:rsidRPr="00AC275C" w:rsidRDefault="00AC275C" w:rsidP="00AC275C">
          <w:pPr>
            <w:pStyle w:val="TOC1"/>
          </w:pPr>
          <w:r>
            <w:rPr>
              <w:rFonts w:eastAsia="Times New Roman"/>
              <w:b/>
              <w:bCs/>
              <w:smallCaps/>
              <w:noProof/>
              <w:sz w:val="20"/>
              <w:szCs w:val="20"/>
            </w:rPr>
            <w:t xml:space="preserve">Annex XXI - </w:t>
          </w:r>
          <w:r w:rsidR="00C4332E" w:rsidRPr="00C4332E">
            <w:rPr>
              <w:rFonts w:eastAsia="Times New Roman"/>
              <w:b/>
              <w:bCs/>
              <w:smallCaps/>
              <w:noProof/>
              <w:sz w:val="20"/>
              <w:szCs w:val="20"/>
            </w:rPr>
            <w:t>M</w:t>
          </w:r>
          <w:r>
            <w:rPr>
              <w:rFonts w:eastAsia="Times New Roman"/>
              <w:b/>
              <w:bCs/>
              <w:smallCaps/>
              <w:noProof/>
              <w:sz w:val="20"/>
              <w:szCs w:val="20"/>
            </w:rPr>
            <w:t xml:space="preserve">APPING OF NATIONAL SOCIAL SECURITY SYSTEMS </w:t>
          </w:r>
          <w:r w:rsidR="00C4332E" w:rsidRPr="00C4332E">
            <w:rPr>
              <w:sz w:val="20"/>
              <w:szCs w:val="20"/>
            </w:rPr>
            <w:ptab w:relativeTo="margin" w:alignment="right" w:leader="dot"/>
          </w:r>
          <w:r w:rsidR="00C4332E" w:rsidRPr="00AC275C">
            <w:rPr>
              <w:b/>
              <w:bCs/>
              <w:sz w:val="20"/>
              <w:szCs w:val="20"/>
            </w:rPr>
            <w:t>4</w:t>
          </w:r>
        </w:p>
        <w:p w:rsidR="00C4332E" w:rsidRPr="00C4332E" w:rsidRDefault="00C4332E">
          <w:pPr>
            <w:pStyle w:val="TOC1"/>
            <w:rPr>
              <w:sz w:val="20"/>
              <w:szCs w:val="20"/>
            </w:rPr>
          </w:pPr>
          <w:r w:rsidRPr="00C4332E">
            <w:rPr>
              <w:rFonts w:eastAsia="Times New Roman"/>
              <w:b/>
              <w:bCs/>
              <w:smallCaps/>
              <w:noProof/>
              <w:sz w:val="20"/>
              <w:szCs w:val="20"/>
            </w:rPr>
            <w:t xml:space="preserve">ANNEX XXII -  OVERVIEW OF CURRENT EU LEGAL FRAMEWORK </w:t>
          </w:r>
          <w:r w:rsidRPr="00C4332E">
            <w:rPr>
              <w:sz w:val="20"/>
              <w:szCs w:val="20"/>
            </w:rPr>
            <w:ptab w:relativeTo="margin" w:alignment="right" w:leader="dot"/>
          </w:r>
          <w:r w:rsidRPr="00C4332E">
            <w:rPr>
              <w:b/>
              <w:sz w:val="20"/>
              <w:szCs w:val="20"/>
            </w:rPr>
            <w:t>17</w:t>
          </w:r>
          <w:r w:rsidRPr="00C4332E">
            <w:rPr>
              <w:b/>
              <w:bCs/>
              <w:sz w:val="20"/>
              <w:szCs w:val="20"/>
            </w:rPr>
            <w:t>4</w:t>
          </w:r>
        </w:p>
        <w:p w:rsidR="00C4332E" w:rsidRPr="00C4332E" w:rsidRDefault="00C4332E" w:rsidP="00C4332E">
          <w:pPr>
            <w:pStyle w:val="TOC1"/>
            <w:rPr>
              <w:sz w:val="20"/>
              <w:szCs w:val="20"/>
            </w:rPr>
          </w:pPr>
          <w:r w:rsidRPr="00C4332E">
            <w:rPr>
              <w:b/>
              <w:noProof/>
              <w:sz w:val="20"/>
              <w:szCs w:val="20"/>
            </w:rPr>
            <w:t xml:space="preserve">ANNEX XXIII -  GLOSSARY OF TERMS </w:t>
          </w:r>
          <w:r w:rsidRPr="00C4332E">
            <w:rPr>
              <w:sz w:val="20"/>
              <w:szCs w:val="20"/>
            </w:rPr>
            <w:ptab w:relativeTo="margin" w:alignment="right" w:leader="dot"/>
          </w:r>
          <w:r w:rsidRPr="00C4332E">
            <w:rPr>
              <w:b/>
              <w:bCs/>
              <w:sz w:val="20"/>
              <w:szCs w:val="20"/>
            </w:rPr>
            <w:t>1</w:t>
          </w:r>
          <w:r>
            <w:rPr>
              <w:b/>
              <w:bCs/>
              <w:sz w:val="20"/>
              <w:szCs w:val="20"/>
            </w:rPr>
            <w:t>92</w:t>
          </w:r>
        </w:p>
        <w:p w:rsidR="00C4332E" w:rsidRPr="00C4332E" w:rsidRDefault="00C4332E" w:rsidP="00C4332E">
          <w:pPr>
            <w:pStyle w:val="TOC1"/>
            <w:rPr>
              <w:sz w:val="20"/>
              <w:szCs w:val="20"/>
            </w:rPr>
          </w:pPr>
          <w:r>
            <w:rPr>
              <w:b/>
              <w:sz w:val="20"/>
              <w:szCs w:val="20"/>
            </w:rPr>
            <w:t>ANNEX</w:t>
          </w:r>
          <w:r w:rsidRPr="00C4332E">
            <w:rPr>
              <w:b/>
              <w:sz w:val="20"/>
              <w:szCs w:val="20"/>
            </w:rPr>
            <w:t xml:space="preserve"> XXIV: A</w:t>
          </w:r>
          <w:r>
            <w:rPr>
              <w:b/>
              <w:sz w:val="20"/>
              <w:szCs w:val="20"/>
            </w:rPr>
            <w:t>NALYSIS ON ECONOMICALLY INACTIVE PERSONS</w:t>
          </w:r>
          <w:r w:rsidRPr="00C4332E">
            <w:rPr>
              <w:sz w:val="20"/>
              <w:szCs w:val="20"/>
            </w:rPr>
            <w:ptab w:relativeTo="margin" w:alignment="right" w:leader="dot"/>
          </w:r>
          <w:r w:rsidRPr="00C4332E">
            <w:rPr>
              <w:b/>
              <w:bCs/>
              <w:sz w:val="20"/>
              <w:szCs w:val="20"/>
            </w:rPr>
            <w:t>1</w:t>
          </w:r>
          <w:r>
            <w:rPr>
              <w:b/>
              <w:bCs/>
              <w:sz w:val="20"/>
              <w:szCs w:val="20"/>
            </w:rPr>
            <w:t>97</w:t>
          </w:r>
        </w:p>
        <w:p w:rsidR="00C4332E" w:rsidRPr="00C4332E" w:rsidRDefault="00C4332E" w:rsidP="00C4332E">
          <w:pPr>
            <w:pStyle w:val="TOC1"/>
            <w:rPr>
              <w:b/>
              <w:sz w:val="20"/>
              <w:szCs w:val="20"/>
            </w:rPr>
          </w:pPr>
          <w:r w:rsidRPr="00C4332E">
            <w:rPr>
              <w:b/>
              <w:sz w:val="20"/>
              <w:szCs w:val="20"/>
            </w:rPr>
            <w:t>ANNEX XXV: FRESSCO ANALYSIS CHILD RAISING ALLOWANCES</w:t>
          </w:r>
          <w:r w:rsidRPr="00C4332E">
            <w:rPr>
              <w:sz w:val="20"/>
              <w:szCs w:val="20"/>
            </w:rPr>
            <w:ptab w:relativeTo="margin" w:alignment="right" w:leader="dot"/>
          </w:r>
          <w:r>
            <w:rPr>
              <w:b/>
              <w:bCs/>
              <w:sz w:val="20"/>
              <w:szCs w:val="20"/>
            </w:rPr>
            <w:t>202</w:t>
          </w:r>
        </w:p>
        <w:p w:rsidR="00C4332E" w:rsidRPr="00C4332E" w:rsidRDefault="00C4332E" w:rsidP="00C4332E">
          <w:pPr>
            <w:pStyle w:val="TOC1"/>
            <w:rPr>
              <w:sz w:val="20"/>
              <w:szCs w:val="20"/>
            </w:rPr>
          </w:pPr>
          <w:r w:rsidRPr="00C4332E">
            <w:rPr>
              <w:b/>
              <w:noProof/>
              <w:sz w:val="20"/>
              <w:szCs w:val="20"/>
            </w:rPr>
            <w:t>ANNEX XXVI -  HIVA UPDATE OF 2013 ANALYSIS: L</w:t>
          </w:r>
          <w:r>
            <w:rPr>
              <w:b/>
              <w:noProof/>
              <w:sz w:val="20"/>
              <w:szCs w:val="20"/>
            </w:rPr>
            <w:t>ONG-TERM CARE AND UNEMPLOYMENT BENEFITS</w:t>
          </w:r>
          <w:r w:rsidRPr="00C4332E">
            <w:rPr>
              <w:sz w:val="20"/>
              <w:szCs w:val="20"/>
            </w:rPr>
            <w:ptab w:relativeTo="margin" w:alignment="right" w:leader="dot"/>
          </w:r>
          <w:r>
            <w:rPr>
              <w:b/>
              <w:bCs/>
              <w:sz w:val="20"/>
              <w:szCs w:val="20"/>
            </w:rPr>
            <w:t>353</w:t>
          </w:r>
        </w:p>
        <w:p w:rsidR="00C4332E" w:rsidRPr="00C4332E" w:rsidRDefault="00141FB4" w:rsidP="00C4332E">
          <w:pPr>
            <w:pStyle w:val="TOC1"/>
            <w:rPr>
              <w:b/>
              <w:noProof/>
            </w:rPr>
            <w:sectPr w:rsidR="00C4332E" w:rsidRPr="00C4332E" w:rsidSect="00C344C2">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418" w:left="1418" w:header="709" w:footer="709" w:gutter="0"/>
              <w:cols w:space="708"/>
              <w:docGrid w:linePitch="360"/>
            </w:sectPr>
          </w:pPr>
        </w:p>
        <w:bookmarkStart w:id="2" w:name="_GoBack" w:displacedByCustomXml="next"/>
        <w:bookmarkEnd w:id="2" w:displacedByCustomXml="next"/>
      </w:sdtContent>
    </w:sdt>
    <w:p w:rsidR="00C4332E" w:rsidRDefault="00C4332E">
      <w:pPr>
        <w:rPr>
          <w:rFonts w:ascii="Times New Roman" w:eastAsia="Times New Roman" w:hAnsi="Times New Roman"/>
          <w:b/>
          <w:bCs/>
          <w:smallCaps/>
          <w:noProof/>
          <w:sz w:val="24"/>
          <w:szCs w:val="24"/>
        </w:rPr>
      </w:pPr>
    </w:p>
    <w:p w:rsidR="00C4332E" w:rsidRDefault="00C4332E">
      <w:pPr>
        <w:rPr>
          <w:rFonts w:ascii="Times New Roman" w:eastAsia="Times New Roman" w:hAnsi="Times New Roman"/>
          <w:b/>
          <w:bCs/>
          <w:smallCaps/>
          <w:noProof/>
          <w:sz w:val="24"/>
          <w:szCs w:val="24"/>
        </w:rPr>
      </w:pPr>
      <w:r>
        <w:rPr>
          <w:rFonts w:ascii="Times New Roman" w:eastAsia="Times New Roman" w:hAnsi="Times New Roman"/>
          <w:b/>
          <w:bCs/>
          <w:smallCaps/>
          <w:noProof/>
          <w:sz w:val="24"/>
          <w:szCs w:val="24"/>
        </w:rPr>
        <w:br w:type="page"/>
      </w:r>
    </w:p>
    <w:p w:rsidR="00C344C2" w:rsidRPr="00C344C2" w:rsidRDefault="00C344C2" w:rsidP="00C344C2">
      <w:pPr>
        <w:keepNext/>
        <w:spacing w:before="360" w:after="120" w:line="240" w:lineRule="auto"/>
        <w:jc w:val="both"/>
        <w:outlineLvl w:val="0"/>
        <w:rPr>
          <w:rFonts w:ascii="Times New Roman" w:eastAsia="Times New Roman" w:hAnsi="Times New Roman"/>
          <w:b/>
          <w:bCs/>
          <w:smallCaps/>
          <w:noProof/>
          <w:sz w:val="24"/>
          <w:szCs w:val="24"/>
        </w:rPr>
      </w:pPr>
      <w:r w:rsidRPr="00C344C2">
        <w:rPr>
          <w:rFonts w:ascii="Times New Roman" w:eastAsia="Times New Roman" w:hAnsi="Times New Roman"/>
          <w:b/>
          <w:bCs/>
          <w:smallCaps/>
          <w:noProof/>
          <w:sz w:val="24"/>
          <w:szCs w:val="24"/>
        </w:rPr>
        <w:lastRenderedPageBreak/>
        <w:t>Annex XXI</w:t>
      </w:r>
      <w:r w:rsidRPr="00C344C2">
        <w:rPr>
          <w:rFonts w:ascii="Times New Roman" w:eastAsia="Times New Roman" w:hAnsi="Times New Roman"/>
          <w:b/>
          <w:bCs/>
          <w:smallCaps/>
          <w:noProof/>
          <w:sz w:val="24"/>
          <w:szCs w:val="24"/>
        </w:rPr>
        <w:tab/>
        <w:t xml:space="preserve">Mapping of national systems of long-term care benefits, family benefis, unemployment benefits and special non-contributory cash benefits </w:t>
      </w:r>
    </w:p>
    <w:p w:rsidR="00C344C2" w:rsidRPr="00281B8A" w:rsidRDefault="00C344C2" w:rsidP="00C344C2">
      <w:pPr>
        <w:keepNext/>
        <w:spacing w:before="360" w:after="120" w:line="240" w:lineRule="auto"/>
        <w:jc w:val="both"/>
        <w:outlineLvl w:val="0"/>
        <w:rPr>
          <w:rFonts w:ascii="Times New Roman" w:eastAsia="Times New Roman" w:hAnsi="Times New Roman"/>
          <w:b/>
          <w:bCs/>
          <w:smallCaps/>
          <w:noProof/>
          <w:sz w:val="24"/>
          <w:szCs w:val="24"/>
        </w:rPr>
      </w:pPr>
    </w:p>
    <w:bookmarkEnd w:id="1"/>
    <w:p w:rsidR="00C344C2" w:rsidRDefault="00C344C2">
      <w:pPr>
        <w:rPr>
          <w:rFonts w:ascii="Times New Roman" w:hAnsi="Times New Roman"/>
          <w:b/>
          <w:smallCaps/>
          <w:sz w:val="24"/>
          <w:szCs w:val="24"/>
        </w:rPr>
      </w:pPr>
      <w:r>
        <w:rPr>
          <w:rFonts w:ascii="Times New Roman" w:hAnsi="Times New Roman"/>
          <w:b/>
          <w:smallCaps/>
          <w:sz w:val="24"/>
          <w:szCs w:val="24"/>
        </w:rPr>
        <w:br w:type="page"/>
      </w:r>
    </w:p>
    <w:p w:rsidR="003B7ACE" w:rsidRPr="0007344A" w:rsidRDefault="003B7ACE" w:rsidP="003B7ACE">
      <w:pPr>
        <w:ind w:left="1440" w:hanging="1440"/>
        <w:jc w:val="both"/>
        <w:rPr>
          <w:rFonts w:ascii="Times New Roman" w:hAnsi="Times New Roman"/>
          <w:b/>
          <w:smallCaps/>
          <w:sz w:val="24"/>
          <w:szCs w:val="24"/>
        </w:rPr>
      </w:pPr>
      <w:r w:rsidRPr="0007344A">
        <w:rPr>
          <w:rFonts w:ascii="Times New Roman" w:hAnsi="Times New Roman"/>
          <w:b/>
          <w:smallCaps/>
          <w:sz w:val="24"/>
          <w:szCs w:val="24"/>
        </w:rPr>
        <w:t xml:space="preserve">Annex </w:t>
      </w:r>
      <w:r>
        <w:rPr>
          <w:rFonts w:ascii="Times New Roman" w:hAnsi="Times New Roman"/>
          <w:b/>
          <w:smallCaps/>
          <w:sz w:val="24"/>
          <w:szCs w:val="24"/>
        </w:rPr>
        <w:t>XXI</w:t>
      </w:r>
      <w:r w:rsidRPr="0007344A">
        <w:rPr>
          <w:rFonts w:ascii="Times New Roman" w:hAnsi="Times New Roman"/>
          <w:b/>
          <w:smallCaps/>
          <w:sz w:val="24"/>
          <w:szCs w:val="24"/>
        </w:rPr>
        <w:tab/>
        <w:t>Mapping of national systems of long-term care</w:t>
      </w:r>
      <w:r>
        <w:rPr>
          <w:rFonts w:ascii="Times New Roman" w:hAnsi="Times New Roman"/>
          <w:b/>
          <w:smallCaps/>
          <w:sz w:val="24"/>
          <w:szCs w:val="24"/>
        </w:rPr>
        <w:t xml:space="preserve"> benefits, family benefi</w:t>
      </w:r>
      <w:r w:rsidR="00C344C2">
        <w:rPr>
          <w:rFonts w:ascii="Times New Roman" w:hAnsi="Times New Roman"/>
          <w:b/>
          <w:smallCaps/>
          <w:sz w:val="24"/>
          <w:szCs w:val="24"/>
        </w:rPr>
        <w:t>t</w:t>
      </w:r>
      <w:r>
        <w:rPr>
          <w:rFonts w:ascii="Times New Roman" w:hAnsi="Times New Roman"/>
          <w:b/>
          <w:smallCaps/>
          <w:sz w:val="24"/>
          <w:szCs w:val="24"/>
        </w:rPr>
        <w:t xml:space="preserve">s, </w:t>
      </w:r>
      <w:r w:rsidRPr="0007344A">
        <w:rPr>
          <w:rFonts w:ascii="Times New Roman" w:hAnsi="Times New Roman"/>
          <w:b/>
          <w:smallCaps/>
          <w:sz w:val="24"/>
          <w:szCs w:val="24"/>
        </w:rPr>
        <w:t>unemployment benefits</w:t>
      </w:r>
      <w:r>
        <w:rPr>
          <w:rFonts w:ascii="Times New Roman" w:hAnsi="Times New Roman"/>
          <w:b/>
          <w:smallCaps/>
          <w:sz w:val="24"/>
          <w:szCs w:val="24"/>
        </w:rPr>
        <w:t xml:space="preserve"> and special non-contributory cash benefits</w:t>
      </w:r>
      <w:r>
        <w:rPr>
          <w:rStyle w:val="FootnoteReference"/>
          <w:b/>
          <w:smallCaps/>
          <w:szCs w:val="24"/>
        </w:rPr>
        <w:footnoteReference w:id="1"/>
      </w:r>
    </w:p>
    <w:p w:rsidR="003B7ACE" w:rsidRPr="002F0C32" w:rsidRDefault="003B7ACE" w:rsidP="003B7ACE">
      <w:pPr>
        <w:numPr>
          <w:ilvl w:val="0"/>
          <w:numId w:val="43"/>
        </w:num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2F0C32">
        <w:rPr>
          <w:rFonts w:ascii="Times New Roman" w:eastAsia="Times New Roman" w:hAnsi="Times New Roman"/>
          <w:b/>
          <w:bCs/>
          <w:color w:val="000000"/>
          <w:sz w:val="24"/>
          <w:szCs w:val="24"/>
          <w:lang w:eastAsia="en-GB"/>
        </w:rPr>
        <w:t>Long-term care benefits</w:t>
      </w:r>
    </w:p>
    <w:p w:rsidR="003B7ACE" w:rsidRPr="0007344A"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AUSTRIA</w:t>
      </w:r>
    </w:p>
    <w:p w:rsidR="003B7ACE" w:rsidRPr="0007344A"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Federal Long-term Care Benefit Act (</w:t>
      </w:r>
      <w:r w:rsidRPr="00A7028D">
        <w:rPr>
          <w:rFonts w:ascii="Times New Roman" w:eastAsia="Times New Roman" w:hAnsi="Times New Roman"/>
          <w:i/>
          <w:iCs/>
          <w:color w:val="000000"/>
          <w:sz w:val="24"/>
          <w:szCs w:val="24"/>
          <w:lang w:eastAsia="en-GB"/>
        </w:rPr>
        <w:t>Bundespflegegeldgesetz</w:t>
      </w:r>
      <w:r w:rsidRPr="00A7028D">
        <w:rPr>
          <w:rFonts w:ascii="Times New Roman" w:eastAsia="Times New Roman" w:hAnsi="Times New Roman"/>
          <w:color w:val="000000"/>
          <w:sz w:val="24"/>
          <w:szCs w:val="24"/>
          <w:lang w:eastAsia="en-GB"/>
        </w:rPr>
        <w:t xml:space="preserve">, BPGG), Official Journal (BGBI.) No. 110/1993, and 9 similarly phrased Long-term Care Benefit Acts of the Länder.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Numerous applicable statutory bases, e.g. the Agreement between the Federal Government and the Länder on joint measures for persons in need of care. Social Assistance Acts and Disability Acts of the Länder.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Mobile and outpatient care, such as: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visiting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Social homecare (home-helpers),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24-hour-care,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meals on wheels,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family support,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personal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medical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t xml:space="preserve">      </w:t>
      </w:r>
      <w:r w:rsidRPr="00A7028D">
        <w:rPr>
          <w:rFonts w:ascii="Times New Roman" w:eastAsia="Times New Roman" w:hAnsi="Times New Roman"/>
          <w:color w:val="000000"/>
          <w:sz w:val="24"/>
          <w:szCs w:val="24"/>
          <w:lang w:eastAsia="en-GB"/>
        </w:rPr>
        <w:t>• semi-stationary care in care facilities, e.g. in day centres or residential care facilities</w:t>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 day centres for people with disabilities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b/>
          <w:bCs/>
          <w:color w:val="000000"/>
          <w:sz w:val="24"/>
          <w:szCs w:val="24"/>
          <w:lang w:eastAsia="en-GB"/>
        </w:rPr>
        <w:t xml:space="preserve">3. Residential care </w:t>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residential care facilities, e.g. nursing homes </w:t>
      </w:r>
      <w:r>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comprehensive care in residential communities </w:t>
      </w:r>
      <w:r>
        <w:rPr>
          <w:rFonts w:ascii="Times New Roman" w:eastAsia="Times New Roman" w:hAnsi="Times New Roman"/>
          <w:color w:val="000000"/>
          <w:sz w:val="24"/>
          <w:szCs w:val="24"/>
          <w:lang w:eastAsia="en-GB"/>
        </w:rPr>
        <w:t xml:space="preserve">                                                                                    </w:t>
      </w:r>
      <w:r w:rsidRPr="00A7028D">
        <w:rPr>
          <w:rFonts w:ascii="Times New Roman" w:eastAsia="Times New Roman" w:hAnsi="Times New Roman"/>
          <w:color w:val="000000"/>
          <w:sz w:val="24"/>
          <w:szCs w:val="24"/>
          <w:lang w:eastAsia="en-GB"/>
        </w:rPr>
        <w:t>• short-term care</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 residential care facilities for people with disabilities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b/>
          <w:bCs/>
          <w:color w:val="000000"/>
          <w:sz w:val="24"/>
          <w:szCs w:val="24"/>
          <w:lang w:eastAsia="en-GB"/>
        </w:rPr>
        <w:t xml:space="preserve">4. Other benefits </w:t>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A consulting and information service for persons in need of care and their relatives, such as: </w:t>
      </w:r>
      <w:r>
        <w:rPr>
          <w:rFonts w:ascii="Times New Roman" w:eastAsia="Times New Roman" w:hAnsi="Times New Roman"/>
          <w:color w:val="000000"/>
          <w:sz w:val="24"/>
          <w:szCs w:val="24"/>
          <w:lang w:eastAsia="en-GB"/>
        </w:rPr>
        <w:tab/>
      </w:r>
      <w:r w:rsidRPr="00A7028D">
        <w:rPr>
          <w:rFonts w:ascii="Times New Roman" w:eastAsia="Times New Roman" w:hAnsi="Times New Roman"/>
          <w:color w:val="000000"/>
          <w:sz w:val="24"/>
          <w:szCs w:val="24"/>
          <w:lang w:eastAsia="en-GB"/>
        </w:rPr>
        <w:t xml:space="preserve">• long-term care phone service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7028D">
        <w:rPr>
          <w:rFonts w:ascii="Times New Roman" w:eastAsia="Times New Roman" w:hAnsi="Times New Roman"/>
          <w:color w:val="000000"/>
          <w:sz w:val="24"/>
          <w:szCs w:val="24"/>
          <w:lang w:eastAsia="en-GB"/>
        </w:rPr>
        <w:t xml:space="preserve">• legal counsel for disabled persons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7028D">
        <w:rPr>
          <w:rFonts w:ascii="Times New Roman" w:eastAsia="Times New Roman" w:hAnsi="Times New Roman"/>
          <w:color w:val="000000"/>
          <w:sz w:val="24"/>
          <w:szCs w:val="24"/>
          <w:lang w:eastAsia="en-GB"/>
        </w:rPr>
        <w:t xml:space="preserve">• case- and care Management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7028D">
        <w:rPr>
          <w:rFonts w:ascii="Times New Roman" w:eastAsia="Times New Roman" w:hAnsi="Times New Roman"/>
          <w:color w:val="000000"/>
          <w:sz w:val="24"/>
          <w:szCs w:val="24"/>
          <w:lang w:eastAsia="en-GB"/>
        </w:rPr>
        <w:t xml:space="preserve">• support groups / self-help groups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Pflegegeld</w:t>
      </w:r>
      <w:r w:rsidRPr="00A7028D">
        <w:rPr>
          <w:rFonts w:ascii="Times New Roman" w:eastAsia="Times New Roman" w:hAnsi="Times New Roman"/>
          <w:color w:val="000000"/>
          <w:sz w:val="24"/>
          <w:szCs w:val="24"/>
          <w:lang w:eastAsia="en-GB"/>
        </w:rPr>
        <w:t xml:space="preserve">: under the </w:t>
      </w:r>
      <w:r w:rsidRPr="00A7028D">
        <w:rPr>
          <w:rFonts w:ascii="Times New Roman" w:eastAsia="Times New Roman" w:hAnsi="Times New Roman"/>
          <w:i/>
          <w:iCs/>
          <w:color w:val="000000"/>
          <w:sz w:val="24"/>
          <w:szCs w:val="24"/>
          <w:lang w:eastAsia="en-GB"/>
        </w:rPr>
        <w:t xml:space="preserve">Bundespflegegeldgesetz </w:t>
      </w:r>
      <w:r w:rsidRPr="00A7028D">
        <w:rPr>
          <w:rFonts w:ascii="Times New Roman" w:eastAsia="Times New Roman" w:hAnsi="Times New Roman"/>
          <w:color w:val="000000"/>
          <w:sz w:val="24"/>
          <w:szCs w:val="24"/>
          <w:lang w:eastAsia="en-GB"/>
        </w:rPr>
        <w:t xml:space="preserve">(BPGG) or one of the </w:t>
      </w:r>
      <w:r w:rsidRPr="00A7028D">
        <w:rPr>
          <w:rFonts w:ascii="Times New Roman" w:eastAsia="Times New Roman" w:hAnsi="Times New Roman"/>
          <w:i/>
          <w:iCs/>
          <w:color w:val="000000"/>
          <w:sz w:val="24"/>
          <w:szCs w:val="24"/>
          <w:lang w:eastAsia="en-GB"/>
        </w:rPr>
        <w:t xml:space="preserve">Landespflegegeldgesetze </w:t>
      </w:r>
      <w:r w:rsidRPr="00A7028D">
        <w:rPr>
          <w:rFonts w:ascii="Times New Roman" w:eastAsia="Times New Roman" w:hAnsi="Times New Roman"/>
          <w:color w:val="000000"/>
          <w:sz w:val="24"/>
          <w:szCs w:val="24"/>
          <w:lang w:eastAsia="en-GB"/>
        </w:rPr>
        <w:t xml:space="preserve">of the nine provinces. The latter have been repealed as of the beginning of 2012 and all entitlements are determined now under the federal law.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Pflegegeld is a tax-financed benefit granted irrespective of the cause of need, the recipient’s income, assets or age. There are seven different levels of Pflegegeld depending on the intensity of the need of care and assistance.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Pflegegeld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Level 1 € 154.20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Level 2 € 284.30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Level 3 € 442.90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Level 4 € 664.30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Level 5 € 902.30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Level 6 € 1 260.00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Level 7 € 1 655.80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case of semi-residential long-term care (e.g. in a day centre), long-term care benefits are due.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case of providing residential care in a care facility, a maximum of 80% of the long-term care benefit is transferred to the institution bearing the cost of residential care. The monthly spending money amounting to € 44.30 is left to the person in need of care.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long-term care benefit (Pflegegeld) is paid directly to the person in need of care and can be spent by him or her for the financing of the long-term care at his or her sole discretion. In case of improper use of the long-term care benefit, it can be replaced by 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Zuwendungen aus dem Unterstützungsfonds </w:t>
      </w:r>
      <w:r w:rsidRPr="00A7028D">
        <w:rPr>
          <w:rFonts w:ascii="Times New Roman" w:eastAsia="Times New Roman" w:hAnsi="Times New Roman"/>
          <w:color w:val="000000"/>
          <w:sz w:val="24"/>
          <w:szCs w:val="24"/>
          <w:lang w:eastAsia="en-GB"/>
        </w:rPr>
        <w:t xml:space="preserve">(§§ 21a, 21b BPGG; directives released by the Federal Minister of Labour, Social Affairs and Consumers’ Protection): Means-tested allowances can be granted by supporting funds (but without legal entitlement)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to persons giving care to close relatives who are entitled to Pflegegeld of at least level 3 (even level 1 will be sufficient if the recipient of the Pflegegeld is suffering dementia or is underage) as long as they have to take leave. The allowance shall enable them to make use of </w:t>
      </w:r>
      <w:r w:rsidRPr="00A7028D">
        <w:rPr>
          <w:rFonts w:ascii="Times New Roman" w:eastAsia="Times New Roman" w:hAnsi="Times New Roman"/>
          <w:b/>
          <w:bCs/>
          <w:color w:val="000000"/>
          <w:sz w:val="24"/>
          <w:szCs w:val="24"/>
          <w:lang w:eastAsia="en-GB"/>
        </w:rPr>
        <w:t xml:space="preserve">substitutional professional care during that rest period </w:t>
      </w:r>
      <w:r w:rsidRPr="00A7028D">
        <w:rPr>
          <w:rFonts w:ascii="Times New Roman" w:eastAsia="Times New Roman" w:hAnsi="Times New Roman"/>
          <w:color w:val="000000"/>
          <w:sz w:val="24"/>
          <w:szCs w:val="24"/>
          <w:lang w:eastAsia="en-GB"/>
        </w:rPr>
        <w:t xml:space="preserve">and amounts from € 1 200 up to € 2 200 (subject to the level of Pflegegeld) per year.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 to the person in need of care him or herself or their relatives as long as they make use of </w:t>
      </w:r>
      <w:r w:rsidRPr="00A7028D">
        <w:rPr>
          <w:rFonts w:ascii="Times New Roman" w:eastAsia="Times New Roman" w:hAnsi="Times New Roman"/>
          <w:b/>
          <w:bCs/>
          <w:color w:val="000000"/>
          <w:sz w:val="24"/>
          <w:szCs w:val="24"/>
          <w:lang w:eastAsia="en-GB"/>
        </w:rPr>
        <w:t>24-hours-assistance by professional caregivers</w:t>
      </w:r>
      <w:r w:rsidRPr="00A7028D">
        <w:rPr>
          <w:rFonts w:ascii="Times New Roman" w:eastAsia="Times New Roman" w:hAnsi="Times New Roman"/>
          <w:color w:val="000000"/>
          <w:sz w:val="24"/>
          <w:szCs w:val="24"/>
          <w:lang w:eastAsia="en-GB"/>
        </w:rPr>
        <w:t xml:space="preserve">: The allowance amounts to € 550 per month if the professional caregivers are self-employed and to € 1 100 per month for employed caregivers.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de-DE" w:eastAsia="en-GB"/>
        </w:rPr>
      </w:pPr>
      <w:r w:rsidRPr="00384C2D">
        <w:rPr>
          <w:rFonts w:ascii="Times New Roman" w:eastAsia="Times New Roman" w:hAnsi="Times New Roman"/>
          <w:b/>
          <w:bCs/>
          <w:color w:val="000000"/>
          <w:sz w:val="24"/>
          <w:szCs w:val="24"/>
          <w:lang w:val="de-DE" w:eastAsia="en-GB"/>
        </w:rPr>
        <w:t xml:space="preserve">* erhöhte Familienbeihilfen für erheblich behinderte Kinder18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18 It is argued in the Austrian note that higher family benefits for considerably disabled children could fall under the definition of LTC benefits. However, they are coordinated as family benefits, which might be more beneficial for the entitled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from the State and Länder as well as benefits in kind via public and private providers.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combination of benefits is possible. If recipients of Pflegegeld make use of professional services at home or in a nursing home they (and sometimes even close relatives, at least their spouses) have to pay means-tested cost shares taking into account up to 80 per cent of the Pflegegeld.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These cost shares have to be considered as one of the main reasons that – as recent studies show – only one third of recipients of Pflegegeld make use of professional services.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Zuwendungen aus dem Unterstützungsfonds (see above, 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Pension insurance for caring family members: an option of a preferential voluntary insurance and preferential continuation of affiliation to the pension insurance from category 3. The federal government pays contributions for voluntary self-insurance or optional continued insurance in the field of pension insurance entirely and for an unlimited period of category 3 and above.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BELGIUM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specific legislation at federal level. However, certain benefits are provided for in the legislation on sickness and invalidity insurance and on guaranteeing sufficient resources namely the: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Health Care and Sickness Benefit Compulsory Insurance Act (Loi relative à l'assurance obligatoire soins de santé et indemnités / Wet betreffende de verplichte verzekering voor geneeskundige verzorging en uitkeringen), coordinated on 14 July 1994; and the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of 27 February 1987 on disabled persons’ allowances (Loi relative aux allocations aux personnes handicapées / Wet betreffende de tegemoetkomingen aan gehandicapten), respectively.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At the level of the federated entities (Flemish Community): the Decree of the Flemish Parliament of 30 March 1999 on the organisation of care insurance (Decreet houdende de organisatie van de zorgverzekering), last amended in March 2011 to take account of the modernised EU social security Coordination Regulations; and Orders of the Flemish government of 28 September 2001.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Sickness and invalidity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Nursing care at home for heavily dependent patients. The insurance covers part of the fixed costs of this care according to the state of physical dependence of the patient: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dependency category A: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€15.94 with preferential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€12.13 without preferential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dependency category B: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€30.93 with preferential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€28.05 without preferential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dependency category 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€42.40 with preferential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€38.37 without preferential scheme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Sickness and invalidity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benefits in kind in case of semi-residential care.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Sickness and invalidity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Rest and nursing homes, psychiatric nursing homes and rest homes for the elderly: a single lump sum determined by the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Sickness and invalidity insurance: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other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Sickness and invalidity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single person or a cohabiting person without dependants who draws invalidity benefit (indemnité d'invalidité / invaliditeitsuitkering) receives a higher compensation rate (65% instead of 55% or 40%) if he or she is recognised as being in need of constant care.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Disabled persons who have dependants and who fulfil the conditions to be recognised as being in need of the assistance of a third party are entitled to a flat-rate allowance of € 12.99 per day.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Care insurance (Zorgverzekering/Assurance soins):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Insurance coverage for community-based care and home care: a fixed monthly amount of € 130. The same amount is granted if the person resides in an institution other than a service flat.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benefit is paid to the user.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Integration allowance </w:t>
      </w:r>
      <w:r w:rsidRPr="00A7028D">
        <w:rPr>
          <w:rFonts w:ascii="Times New Roman" w:eastAsia="Times New Roman" w:hAnsi="Times New Roman"/>
          <w:color w:val="000000"/>
          <w:sz w:val="24"/>
          <w:szCs w:val="24"/>
          <w:lang w:eastAsia="en-GB"/>
        </w:rPr>
        <w:t>(</w:t>
      </w:r>
      <w:r w:rsidRPr="00A7028D">
        <w:rPr>
          <w:rFonts w:ascii="Times New Roman" w:eastAsia="Times New Roman" w:hAnsi="Times New Roman"/>
          <w:i/>
          <w:iCs/>
          <w:color w:val="000000"/>
          <w:sz w:val="24"/>
          <w:szCs w:val="24"/>
          <w:lang w:eastAsia="en-GB"/>
        </w:rPr>
        <w:t>allocation d'intégration / integratietegemoetkoming</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and allowance for assistance to the elderly (allocation pour l'aide aux personnes âgées / tegemoetkoming voor hulp aan bejaarden</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Integration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 € 1 082.50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II: € 3 688.76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III: € 5 894.18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IV: € 8 587.07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V: € 9 741.49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Allowance for assistance to the elderly: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 € 925.06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II: € 3 531.18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III: € 4 293.35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IV: € 5 055.29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Category V: € 6 209.71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Sickness and invalidity insurance, care insurance (Zorgverzekering/Assurance soins), integration allowance (allocation d'intégration/integratietegemoetkoming) </w:t>
      </w:r>
      <w:r w:rsidRPr="00A7028D">
        <w:rPr>
          <w:rFonts w:ascii="Times New Roman" w:eastAsia="Times New Roman" w:hAnsi="Times New Roman"/>
          <w:color w:val="000000"/>
          <w:sz w:val="24"/>
          <w:szCs w:val="24"/>
          <w:lang w:eastAsia="en-GB"/>
        </w:rPr>
        <w:t xml:space="preserve">and </w:t>
      </w:r>
      <w:r w:rsidRPr="00A7028D">
        <w:rPr>
          <w:rFonts w:ascii="Times New Roman" w:eastAsia="Times New Roman" w:hAnsi="Times New Roman"/>
          <w:i/>
          <w:iCs/>
          <w:color w:val="000000"/>
          <w:sz w:val="24"/>
          <w:szCs w:val="24"/>
          <w:lang w:eastAsia="en-GB"/>
        </w:rPr>
        <w:t xml:space="preserve">allowance for assistance to the elderly (allocation pour l'aide aux personnes âgées/tegemoetkoming voor hulp aan bejaarden):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Discretionary use.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are paid on a flat-rate basis. The actual provision of care to the beneficiary need not be proven.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w:t>
      </w:r>
      <w:r w:rsidRPr="00A7028D">
        <w:rPr>
          <w:rFonts w:ascii="Times New Roman" w:eastAsia="Times New Roman" w:hAnsi="Times New Roman"/>
          <w:b/>
          <w:bCs/>
          <w:i/>
          <w:iCs/>
          <w:color w:val="000000"/>
          <w:sz w:val="24"/>
          <w:szCs w:val="24"/>
          <w:lang w:eastAsia="en-GB"/>
        </w:rPr>
        <w:t xml:space="preserve">supplementary allowance for children with disabilities </w:t>
      </w:r>
      <w:r w:rsidRPr="00A7028D">
        <w:rPr>
          <w:rFonts w:ascii="Times New Roman" w:eastAsia="Times New Roman" w:hAnsi="Times New Roman"/>
          <w:color w:val="000000"/>
          <w:sz w:val="24"/>
          <w:szCs w:val="24"/>
          <w:lang w:eastAsia="en-GB"/>
        </w:rPr>
        <w:t xml:space="preserve">under the age of 21. The amount of this allowance, which is a supplement to the child benefit, varies according to the degree of disability, taking into account the physical and mental consequences of the disability, the consequences for the participation of the child in daily life (mobility, learning capacity, personal hygiene) and the consequences for the family.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Some benefits of the Flemish and Walloon agencies for disabled persons (VAPH/AWIPH, respectively), notably the </w:t>
      </w:r>
      <w:r w:rsidRPr="00A7028D">
        <w:rPr>
          <w:rFonts w:ascii="Times New Roman" w:eastAsia="Times New Roman" w:hAnsi="Times New Roman"/>
          <w:b/>
          <w:bCs/>
          <w:i/>
          <w:iCs/>
          <w:color w:val="000000"/>
          <w:sz w:val="24"/>
          <w:szCs w:val="24"/>
          <w:lang w:eastAsia="en-GB"/>
        </w:rPr>
        <w:t>personal assistance budgets</w:t>
      </w:r>
      <w:r w:rsidRPr="00A7028D">
        <w:rPr>
          <w:rFonts w:ascii="Times New Roman" w:eastAsia="Times New Roman" w:hAnsi="Times New Roman"/>
          <w:color w:val="000000"/>
          <w:sz w:val="24"/>
          <w:szCs w:val="24"/>
          <w:lang w:eastAsia="en-GB"/>
        </w:rPr>
        <w:t xml:space="preserve">. These are (earmarked) budgets (i.e. no discretionary use) awarded to disabled persons in order to, among other things, ensure their independent living, in particular by allowing them to personal assistants (employed or not, respectively) for help in activities of daily living.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case of </w:t>
      </w:r>
      <w:r w:rsidRPr="00A7028D">
        <w:rPr>
          <w:rFonts w:ascii="Times New Roman" w:eastAsia="Times New Roman" w:hAnsi="Times New Roman"/>
          <w:b/>
          <w:bCs/>
          <w:i/>
          <w:iCs/>
          <w:color w:val="000000"/>
          <w:sz w:val="24"/>
          <w:szCs w:val="24"/>
          <w:lang w:eastAsia="en-GB"/>
        </w:rPr>
        <w:t>accidents at work and occupational diseases</w:t>
      </w:r>
      <w:r w:rsidRPr="00A7028D">
        <w:rPr>
          <w:rFonts w:ascii="Times New Roman" w:eastAsia="Times New Roman" w:hAnsi="Times New Roman"/>
          <w:color w:val="000000"/>
          <w:sz w:val="24"/>
          <w:szCs w:val="24"/>
          <w:lang w:eastAsia="en-GB"/>
        </w:rPr>
        <w:t xml:space="preserve">, a </w:t>
      </w:r>
      <w:r w:rsidRPr="00A7028D">
        <w:rPr>
          <w:rFonts w:ascii="Times New Roman" w:eastAsia="Times New Roman" w:hAnsi="Times New Roman"/>
          <w:b/>
          <w:bCs/>
          <w:i/>
          <w:iCs/>
          <w:color w:val="000000"/>
          <w:sz w:val="24"/>
          <w:szCs w:val="24"/>
          <w:lang w:eastAsia="en-GB"/>
        </w:rPr>
        <w:t xml:space="preserve">supplementary allowance </w:t>
      </w:r>
      <w:r w:rsidRPr="00A7028D">
        <w:rPr>
          <w:rFonts w:ascii="Times New Roman" w:eastAsia="Times New Roman" w:hAnsi="Times New Roman"/>
          <w:color w:val="000000"/>
          <w:sz w:val="24"/>
          <w:szCs w:val="24"/>
          <w:lang w:eastAsia="en-GB"/>
        </w:rPr>
        <w:t xml:space="preserve">can be awarded of a maximum of 12 times the average monthly guaranteed income, according to the degree of need, index-linked from the beginning of the period of compensation and terminated as of the 91st day of hospitalisation.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Mixed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Sickness and invalidity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possibility of mixed benefits in case of heavily dependent patients. See “Benefits in kind”, “1. Home care” and “Cash benefits”, “1. Amount”.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Care insurance (Zorgverzekering/Assurance soins), integration allowance (allocation d'intégration/integratietegemoetkoming) </w:t>
      </w:r>
      <w:r w:rsidRPr="00A7028D">
        <w:rPr>
          <w:rFonts w:ascii="Times New Roman" w:eastAsia="Times New Roman" w:hAnsi="Times New Roman"/>
          <w:color w:val="000000"/>
          <w:sz w:val="24"/>
          <w:szCs w:val="24"/>
          <w:lang w:eastAsia="en-GB"/>
        </w:rPr>
        <w:t xml:space="preserve">and </w:t>
      </w:r>
      <w:r w:rsidRPr="00A7028D">
        <w:rPr>
          <w:rFonts w:ascii="Times New Roman" w:eastAsia="Times New Roman" w:hAnsi="Times New Roman"/>
          <w:i/>
          <w:iCs/>
          <w:color w:val="000000"/>
          <w:sz w:val="24"/>
          <w:szCs w:val="24"/>
          <w:lang w:eastAsia="en-GB"/>
        </w:rPr>
        <w:t xml:space="preserve">allowance for assistance to the elderly (allocation pour l'aide aux personnes âgées/tegemoetkoming voor hulp aan bejaarden):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mixed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free choice between benefits in kind and cash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specific benefits for the carer.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BULGARIA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Long-term care in Bulgaria is not a separate social risk. The possible benefits in such cases are of various natures – social insurance, public assistance, etc. They are regulated in many </w:t>
      </w:r>
      <w:r w:rsidRPr="00A7028D">
        <w:rPr>
          <w:rFonts w:ascii="Times New Roman" w:eastAsia="Times New Roman" w:hAnsi="Times New Roman"/>
          <w:b/>
          <w:bCs/>
          <w:color w:val="000000"/>
          <w:sz w:val="24"/>
          <w:szCs w:val="24"/>
          <w:lang w:eastAsia="en-GB"/>
        </w:rPr>
        <w:t>statutory acts</w:t>
      </w:r>
      <w:r w:rsidRPr="00A7028D">
        <w:rPr>
          <w:rFonts w:ascii="Times New Roman" w:eastAsia="Times New Roman" w:hAnsi="Times New Roman"/>
          <w:color w:val="000000"/>
          <w:sz w:val="24"/>
          <w:szCs w:val="24"/>
          <w:lang w:eastAsia="en-GB"/>
        </w:rPr>
        <w:t xml:space="preserve">. The most important of these acts 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Social Insurance Code,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Social Assistance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and the Regulation for the Implementation of the Social Assistance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Integration of Persons with Disabilities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and the Regulation for the Implementation of the Integration of Persons with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Family Allowances for Children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Wars Veterans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and the Regulation for the Implementation of the Wars Veterans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Ordinance on the Medical Expertise of the Working Capacity,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Tariff of the Fees for Social Services Financed by the State Budget.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Depending on the content of these benefits they may be divided as follows: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People receive the necessary care in their home. The forms of such benefits 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delivery of food, cooking and help with eating,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Shopping and the delivery of necessary household goods,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Maintaining personal and home hygiene,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Support in taking medicines, accompanying during doctor visits,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Support in the supply of technical facilities in case of invalidity or severe disease,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Administrative and everyday necessities services (payment of electricity, phone and other utilities, filling in administrative forms,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in communication and social contacts.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these cases people live in their homes, but receive some care in specialised establishments. The main forms of such care 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Day care centre </w:t>
      </w:r>
      <w:r w:rsidRPr="00A7028D">
        <w:rPr>
          <w:rFonts w:ascii="Times New Roman" w:eastAsia="Times New Roman" w:hAnsi="Times New Roman"/>
          <w:color w:val="000000"/>
          <w:sz w:val="24"/>
          <w:szCs w:val="24"/>
          <w:lang w:eastAsia="en-GB"/>
        </w:rPr>
        <w:t xml:space="preserve">– provides a complete package of services to the persons during the day, including the provision of meals as well as the provision of the daily health, educational and rehabilitation services plus the organisation of free time and personal contacts.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Centre for social rehabilitation and integration </w:t>
      </w:r>
      <w:r w:rsidRPr="00A7028D">
        <w:rPr>
          <w:rFonts w:ascii="Times New Roman" w:eastAsia="Times New Roman" w:hAnsi="Times New Roman"/>
          <w:color w:val="000000"/>
          <w:sz w:val="24"/>
          <w:szCs w:val="24"/>
          <w:lang w:eastAsia="en-GB"/>
        </w:rPr>
        <w:t xml:space="preserve">– performs rehabilitation, legal consultations, educational and professional training and guidance elaboration and performance of individual programmes for social inclusion.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People receive the necessary care out of their homes, in specialised establishments. The types of these establishments 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Centre for family-type accommodation</w:t>
      </w:r>
      <w:r w:rsidRPr="00A7028D">
        <w:rPr>
          <w:rFonts w:ascii="Times New Roman" w:eastAsia="Times New Roman" w:hAnsi="Times New Roman"/>
          <w:color w:val="000000"/>
          <w:sz w:val="24"/>
          <w:szCs w:val="24"/>
          <w:lang w:eastAsia="en-GB"/>
        </w:rPr>
        <w:t xml:space="preserve">. A complete package of social services delivered in an environment similar to the family environment for a limited number of persons are provided in such centre.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Home for medical and social care</w:t>
      </w:r>
      <w:r w:rsidRPr="00A7028D">
        <w:rPr>
          <w:rFonts w:ascii="Times New Roman" w:eastAsia="Times New Roman" w:hAnsi="Times New Roman"/>
          <w:color w:val="000000"/>
          <w:sz w:val="24"/>
          <w:szCs w:val="24"/>
          <w:lang w:eastAsia="en-GB"/>
        </w:rPr>
        <w:t xml:space="preserve">. A complete package of services for children up to 3 years of age is provided here.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Home for children with physical disabilities </w:t>
      </w:r>
      <w:r w:rsidRPr="00A7028D">
        <w:rPr>
          <w:rFonts w:ascii="Times New Roman" w:eastAsia="Times New Roman" w:hAnsi="Times New Roman"/>
          <w:color w:val="000000"/>
          <w:sz w:val="24"/>
          <w:szCs w:val="24"/>
          <w:lang w:eastAsia="en-GB"/>
        </w:rPr>
        <w:t xml:space="preserve">– provides a complete package of services for children between 3 and 18 years of age.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Home for children with mental backwardness </w:t>
      </w:r>
      <w:r w:rsidRPr="00A7028D">
        <w:rPr>
          <w:rFonts w:ascii="Times New Roman" w:eastAsia="Times New Roman" w:hAnsi="Times New Roman"/>
          <w:color w:val="000000"/>
          <w:sz w:val="24"/>
          <w:szCs w:val="24"/>
          <w:lang w:eastAsia="en-GB"/>
        </w:rPr>
        <w:t xml:space="preserve">– a complete package of services for children between 3 and 18 years of age is the characteristic of this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Home for adults with mental backwardness </w:t>
      </w:r>
      <w:r w:rsidRPr="00A7028D">
        <w:rPr>
          <w:rFonts w:ascii="Times New Roman" w:eastAsia="Times New Roman" w:hAnsi="Times New Roman"/>
          <w:color w:val="000000"/>
          <w:sz w:val="24"/>
          <w:szCs w:val="24"/>
          <w:lang w:eastAsia="en-GB"/>
        </w:rPr>
        <w:t xml:space="preserve">– the same as the previous, but for people over 18 years of age.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Home for adults with mental disorders. A </w:t>
      </w:r>
      <w:r w:rsidRPr="00A7028D">
        <w:rPr>
          <w:rFonts w:ascii="Times New Roman" w:eastAsia="Times New Roman" w:hAnsi="Times New Roman"/>
          <w:color w:val="000000"/>
          <w:sz w:val="24"/>
          <w:szCs w:val="24"/>
          <w:lang w:eastAsia="en-GB"/>
        </w:rPr>
        <w:t xml:space="preserve">complete package of services for people over 18 years of age depending on their situation.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Home for adults with physical disabilities </w:t>
      </w:r>
      <w:r w:rsidRPr="00A7028D">
        <w:rPr>
          <w:rFonts w:ascii="Times New Roman" w:eastAsia="Times New Roman" w:hAnsi="Times New Roman"/>
          <w:color w:val="000000"/>
          <w:sz w:val="24"/>
          <w:szCs w:val="24"/>
          <w:lang w:eastAsia="en-GB"/>
        </w:rPr>
        <w:t xml:space="preserve">– the same as the previous.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Home for adults with sensor disorders </w:t>
      </w:r>
      <w:r w:rsidRPr="00A7028D">
        <w:rPr>
          <w:rFonts w:ascii="Times New Roman" w:eastAsia="Times New Roman" w:hAnsi="Times New Roman"/>
          <w:color w:val="000000"/>
          <w:sz w:val="24"/>
          <w:szCs w:val="24"/>
          <w:lang w:eastAsia="en-GB"/>
        </w:rPr>
        <w:t xml:space="preserve">– the same as the previous.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Home for adults with dementia </w:t>
      </w:r>
      <w:r w:rsidRPr="00A7028D">
        <w:rPr>
          <w:rFonts w:ascii="Times New Roman" w:eastAsia="Times New Roman" w:hAnsi="Times New Roman"/>
          <w:color w:val="000000"/>
          <w:sz w:val="24"/>
          <w:szCs w:val="24"/>
          <w:lang w:eastAsia="en-GB"/>
        </w:rPr>
        <w:t xml:space="preserve">-- the same as the previous.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Home for elderly people</w:t>
      </w:r>
      <w:r w:rsidRPr="00A7028D">
        <w:rPr>
          <w:rFonts w:ascii="Times New Roman" w:eastAsia="Times New Roman" w:hAnsi="Times New Roman"/>
          <w:color w:val="000000"/>
          <w:sz w:val="24"/>
          <w:szCs w:val="24"/>
          <w:lang w:eastAsia="en-GB"/>
        </w:rPr>
        <w:t xml:space="preserve">. People having reached the statutory retirement age, including those with disabilities receive a complete package of social services for people in such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Here, we may point out the targeted assistance the purchase and repair of technical supportive devices, facilities and medical appliances for compensation of the disability. The assistance is provided in the form of reimbursement of actual expenditures made by persons with disabilities for the purchase and repair of the devices, facilities and appliances.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These are provided by various sources. Such benefits 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i/>
          <w:iCs/>
          <w:color w:val="000000"/>
          <w:sz w:val="24"/>
          <w:szCs w:val="24"/>
          <w:lang w:eastAsia="en-GB"/>
        </w:rPr>
        <w:t>Family benefits for children with permanent disabilities</w:t>
      </w:r>
      <w:r w:rsidRPr="00A7028D">
        <w:rPr>
          <w:rFonts w:ascii="Times New Roman" w:eastAsia="Times New Roman" w:hAnsi="Times New Roman"/>
          <w:color w:val="000000"/>
          <w:sz w:val="24"/>
          <w:szCs w:val="24"/>
          <w:lang w:eastAsia="en-GB"/>
        </w:rPr>
        <w:t xml:space="preserve">. These are paid by the state budget and are: - The monthly benefit for raising a child with permanent disabilities. It is paid until the child reaches the age of 2 years regardless of family income.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monthly benefit for a child with a permanent disability until the completion of secondary education.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monthly supplement for children up to 18 years of age with a permanent disability.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i/>
          <w:iCs/>
          <w:color w:val="000000"/>
          <w:sz w:val="24"/>
          <w:szCs w:val="24"/>
          <w:lang w:eastAsia="en-GB"/>
        </w:rPr>
        <w:t>Benefits for social integration of persons with permanent disabilities</w:t>
      </w:r>
      <w:r w:rsidRPr="00A7028D">
        <w:rPr>
          <w:rFonts w:ascii="Times New Roman" w:eastAsia="Times New Roman" w:hAnsi="Times New Roman"/>
          <w:color w:val="000000"/>
          <w:sz w:val="24"/>
          <w:szCs w:val="24"/>
          <w:lang w:eastAsia="en-GB"/>
        </w:rPr>
        <w:t xml:space="preserve">. The state budget pays these benefits. These are: o </w:t>
      </w:r>
      <w:r w:rsidRPr="00A7028D">
        <w:rPr>
          <w:rFonts w:ascii="Times New Roman" w:eastAsia="Times New Roman" w:hAnsi="Times New Roman"/>
          <w:i/>
          <w:iCs/>
          <w:color w:val="000000"/>
          <w:sz w:val="24"/>
          <w:szCs w:val="24"/>
          <w:lang w:eastAsia="en-GB"/>
        </w:rPr>
        <w:t>Monthly allowances</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Targeted allowances depending on the particular needs of the person.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i/>
          <w:iCs/>
          <w:color w:val="000000"/>
          <w:sz w:val="24"/>
          <w:szCs w:val="24"/>
          <w:lang w:eastAsia="en-GB"/>
        </w:rPr>
        <w:t>Supplement to the pension of pensioners with reduced working capacity over 90% who need permanent assistance of a carer</w:t>
      </w:r>
      <w:r w:rsidRPr="00A7028D">
        <w:rPr>
          <w:rFonts w:ascii="Times New Roman" w:eastAsia="Times New Roman" w:hAnsi="Times New Roman"/>
          <w:color w:val="000000"/>
          <w:sz w:val="24"/>
          <w:szCs w:val="24"/>
          <w:lang w:eastAsia="en-GB"/>
        </w:rPr>
        <w:t xml:space="preserve">. This is paid by the state social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w:t>
      </w:r>
      <w:r w:rsidRPr="00A7028D">
        <w:rPr>
          <w:rFonts w:ascii="Times New Roman" w:eastAsia="Times New Roman" w:hAnsi="Times New Roman"/>
          <w:color w:val="000000"/>
          <w:sz w:val="24"/>
          <w:szCs w:val="24"/>
          <w:lang w:eastAsia="en-GB"/>
        </w:rPr>
        <w:t xml:space="preserve">e Bulgarian note it is argued that this benefit (top-up for a personal assistant to persons with a 90% disability in need of assistance in their day to day life) is essentially the only LTC cash benefit. Some benefits have been removed from the list (Invalidity pensions, Cash allowance when the insured person does not meet the requirements for invalidity pension and Santorium and resort treatment compensation).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mixed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Free choice between cash and/or benefits in kind not possible.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Persons (parents, spouses, individuals) employed under the National Programme “Assistants for People with Disabilities” and the National Programme “Social Services in Family Environment” receive a monthly remuneration the amount of which is equal to the statutory monthly minimum wage.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CYPRUS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basis20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Welfare Services </w:t>
      </w:r>
      <w:r w:rsidRPr="00A7028D">
        <w:rPr>
          <w:rFonts w:ascii="Times New Roman" w:eastAsia="Times New Roman" w:hAnsi="Times New Roman"/>
          <w:i/>
          <w:iCs/>
          <w:color w:val="000000"/>
          <w:sz w:val="24"/>
          <w:szCs w:val="24"/>
          <w:lang w:eastAsia="en-GB"/>
        </w:rPr>
        <w:t>(Υπηρεσίες Κοινωνικής Ευημερίας)</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20 Additional sources of information: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Feedback provided by Social Welfare Services, Ministry of Labour and Social Insurance, Cyprus, on June 2011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Official Website of Social Welfare Services, Ministry of Labour and Social Insurance (http://www.mlsi.gov.cy/sws, as at 17.6.2011)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Other sources, including relevant developments on Cyprus at ec.europa.eu/social/ajax/BlobServlet?docld=2602&amp;langld=el, as at 17.6.2011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 private database providing updates on legislation and case law in Cyprus (www.leginet.com)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National Report on the Strategies on Social Protection and Social Inclusion, 2008-2010, Nicosia, October 2008, Ministry of Labour and Social Insurance - European Union (in Greek)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Academic Network of European Disability experts (ANED)- VT/2007/005, ANED country report on the implementation of policies supporting independent living for disabled people, Cyprus/S. Symeonidou (2009).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ASISP (Analytical Support on the Socio-Economic Impact of Social Protection Reforms), Annual National Report 2010, Pensions, Health and Long-term Care, Cyprus, May 2010, by M. Petmesidou, European Commission and GVG.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MISSOC tables.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Public Assistance and Services Act of 2006 (Ο περί Δημοσίων Βοηθημάτων και Υπηρεσιών Νόμος του 2006, Ν. 95(Ι)/2006)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el-GR" w:eastAsia="en-GB"/>
        </w:rPr>
      </w:pPr>
      <w:r w:rsidRPr="00A7028D">
        <w:rPr>
          <w:rFonts w:ascii="Times New Roman" w:eastAsia="Times New Roman" w:hAnsi="Times New Roman"/>
          <w:color w:val="000000"/>
          <w:sz w:val="24"/>
          <w:szCs w:val="24"/>
          <w:lang w:eastAsia="en-GB"/>
        </w:rPr>
        <w:t>The</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Public</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Assistance</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and</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Services</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Regulations</w:t>
      </w:r>
      <w:r w:rsidRPr="00384C2D">
        <w:rPr>
          <w:rFonts w:ascii="Times New Roman" w:eastAsia="Times New Roman" w:hAnsi="Times New Roman"/>
          <w:color w:val="000000"/>
          <w:sz w:val="24"/>
          <w:szCs w:val="24"/>
          <w:lang w:val="el-GR" w:eastAsia="en-GB"/>
        </w:rPr>
        <w:t xml:space="preserve"> (Οι περί Δημοσίων Βοηθημάτων και Υπηρεσιών Κανονισμοί)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el-GR" w:eastAsia="en-GB"/>
        </w:rPr>
      </w:pPr>
      <w:r w:rsidRPr="00A7028D">
        <w:rPr>
          <w:rFonts w:ascii="Times New Roman" w:eastAsia="Times New Roman" w:hAnsi="Times New Roman"/>
          <w:color w:val="000000"/>
          <w:sz w:val="24"/>
          <w:szCs w:val="24"/>
          <w:lang w:eastAsia="en-GB"/>
        </w:rPr>
        <w:t>The</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Homes</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for</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the</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Elderly</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and</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Disabled</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Persons</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Act</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of</w:t>
      </w:r>
      <w:r w:rsidRPr="00384C2D">
        <w:rPr>
          <w:rFonts w:ascii="Times New Roman" w:eastAsia="Times New Roman" w:hAnsi="Times New Roman"/>
          <w:color w:val="000000"/>
          <w:sz w:val="24"/>
          <w:szCs w:val="24"/>
          <w:lang w:val="el-GR" w:eastAsia="en-GB"/>
        </w:rPr>
        <w:t xml:space="preserve"> 1991, </w:t>
      </w:r>
      <w:r w:rsidRPr="00A7028D">
        <w:rPr>
          <w:rFonts w:ascii="Times New Roman" w:eastAsia="Times New Roman" w:hAnsi="Times New Roman"/>
          <w:color w:val="000000"/>
          <w:sz w:val="24"/>
          <w:szCs w:val="24"/>
          <w:lang w:eastAsia="en-GB"/>
        </w:rPr>
        <w:t>as</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amended</w:t>
      </w:r>
      <w:r w:rsidRPr="00384C2D">
        <w:rPr>
          <w:rFonts w:ascii="Times New Roman" w:eastAsia="Times New Roman" w:hAnsi="Times New Roman"/>
          <w:color w:val="000000"/>
          <w:sz w:val="24"/>
          <w:szCs w:val="24"/>
          <w:lang w:val="el-GR" w:eastAsia="en-GB"/>
        </w:rPr>
        <w:t xml:space="preserve"> (Ο περί Στεγών για Ηλικιωμένους και Ανάπηρους Νόμος του 1991, Ν. 222/1991). </w:t>
      </w:r>
      <w:r w:rsidRPr="00A7028D">
        <w:rPr>
          <w:rFonts w:ascii="Times New Roman" w:eastAsia="Times New Roman" w:hAnsi="Times New Roman"/>
          <w:color w:val="000000"/>
          <w:sz w:val="24"/>
          <w:szCs w:val="24"/>
          <w:lang w:eastAsia="en-GB"/>
        </w:rPr>
        <w:t>Last</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amendment</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Act</w:t>
      </w:r>
      <w:r w:rsidRPr="00384C2D">
        <w:rPr>
          <w:rFonts w:ascii="Times New Roman" w:eastAsia="Times New Roman" w:hAnsi="Times New Roman"/>
          <w:color w:val="000000"/>
          <w:sz w:val="24"/>
          <w:szCs w:val="24"/>
          <w:lang w:val="el-GR" w:eastAsia="en-GB"/>
        </w:rPr>
        <w:t xml:space="preserve"> 65(</w:t>
      </w:r>
      <w:r w:rsidRPr="00A7028D">
        <w:rPr>
          <w:rFonts w:ascii="Times New Roman" w:eastAsia="Times New Roman" w:hAnsi="Times New Roman"/>
          <w:color w:val="000000"/>
          <w:sz w:val="24"/>
          <w:szCs w:val="24"/>
          <w:lang w:eastAsia="en-GB"/>
        </w:rPr>
        <w:t>I</w:t>
      </w:r>
      <w:r w:rsidRPr="00384C2D">
        <w:rPr>
          <w:rFonts w:ascii="Times New Roman" w:eastAsia="Times New Roman" w:hAnsi="Times New Roman"/>
          <w:color w:val="000000"/>
          <w:sz w:val="24"/>
          <w:szCs w:val="24"/>
          <w:lang w:val="el-GR" w:eastAsia="en-GB"/>
        </w:rPr>
        <w:t xml:space="preserve">)/2011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Adult</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Centres</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Act</w:t>
      </w:r>
      <w:r w:rsidRPr="00384C2D">
        <w:rPr>
          <w:rFonts w:ascii="Times New Roman" w:eastAsia="Times New Roman" w:hAnsi="Times New Roman"/>
          <w:color w:val="000000"/>
          <w:sz w:val="24"/>
          <w:szCs w:val="24"/>
          <w:lang w:val="el-GR" w:eastAsia="en-GB"/>
        </w:rPr>
        <w:t xml:space="preserve"> </w:t>
      </w:r>
      <w:r w:rsidRPr="00A7028D">
        <w:rPr>
          <w:rFonts w:ascii="Times New Roman" w:eastAsia="Times New Roman" w:hAnsi="Times New Roman"/>
          <w:color w:val="000000"/>
          <w:sz w:val="24"/>
          <w:szCs w:val="24"/>
          <w:lang w:eastAsia="en-GB"/>
        </w:rPr>
        <w:t>of</w:t>
      </w:r>
      <w:r w:rsidRPr="00384C2D">
        <w:rPr>
          <w:rFonts w:ascii="Times New Roman" w:eastAsia="Times New Roman" w:hAnsi="Times New Roman"/>
          <w:color w:val="000000"/>
          <w:sz w:val="24"/>
          <w:szCs w:val="24"/>
          <w:lang w:val="el-GR" w:eastAsia="en-GB"/>
        </w:rPr>
        <w:t xml:space="preserve"> 1997 (Κέντρο Ενηλίκων Νόμος του 1997, Ν. 38(Ι)/1997). </w:t>
      </w:r>
      <w:r w:rsidRPr="00A7028D">
        <w:rPr>
          <w:rFonts w:ascii="Times New Roman" w:eastAsia="Times New Roman" w:hAnsi="Times New Roman"/>
          <w:color w:val="000000"/>
          <w:sz w:val="24"/>
          <w:szCs w:val="24"/>
          <w:lang w:eastAsia="en-GB"/>
        </w:rPr>
        <w:t xml:space="preserve">Last amendment: Act 64(I)/2011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includes services such as personal hygiene, house cleaning, washing of clothes, cooking, payment of bills, shopping, etc. It is provided to people entitled to a public assistance benefit or people who cannot meet their special needs with their income. This support provided to vulnerable groups of people aims to enable the latter to live at home. Social Welfare Services employ carers who visit people in need of care at their own premises and who provide services according to their needs. Carers can also be employed by Community Councils or may be self-employed. The salary of the last two categories is paid by the Public Assistance Fund.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day care service offers the elderly and the disabled persons the opportunity to live at home as long as possible. People who cannot care for themselves can spend their daytime at their local day centres where they are offered cooked meals and laundry facilities. Day care centres are operated by the Community Welfare Councils and are financed by the Scheme of State Funding.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is strictly provided for people when their individual needs cannot be met on a 24-hour basis by their family or other supportive services. The Social Welfare Services place people in need of Residential Care in governmental, community or privately owned Residential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It should be noted that “</w:t>
      </w:r>
      <w:r w:rsidRPr="00A7028D">
        <w:rPr>
          <w:rFonts w:ascii="Times New Roman" w:eastAsia="Times New Roman" w:hAnsi="Times New Roman"/>
          <w:i/>
          <w:iCs/>
          <w:color w:val="000000"/>
          <w:sz w:val="24"/>
          <w:szCs w:val="24"/>
          <w:lang w:eastAsia="en-GB"/>
        </w:rPr>
        <w:t>Houses in the community</w:t>
      </w:r>
      <w:r w:rsidRPr="00A7028D">
        <w:rPr>
          <w:rFonts w:ascii="Times New Roman" w:eastAsia="Times New Roman" w:hAnsi="Times New Roman"/>
          <w:color w:val="000000"/>
          <w:sz w:val="24"/>
          <w:szCs w:val="24"/>
          <w:lang w:eastAsia="en-GB"/>
        </w:rPr>
        <w:t xml:space="preserve">” are houses providing accommodation for up to five disabled persons. They function on the basis of The Homes for the Elderly and Disabled Persons Law of 1991. Foundations may run such “Houses in the community”.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“Shelters for the elder and people with disabilities” provide residential care. They are subject to the Homes for the Elderly and Disabled Persons Act of 1991.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Social Welfare Services subsidises the Pancyprian Volunteerism Coordinative Council which may, among others, offer training courses for non-governmental home carers.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Telecare services have been suspended as of September 2010.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National Action Plan for the Elderly 2005-2015, elaborated by the Ministry of Health, provides a programme on the development of </w:t>
      </w:r>
      <w:r w:rsidRPr="00A7028D">
        <w:rPr>
          <w:rFonts w:ascii="Times New Roman" w:eastAsia="Times New Roman" w:hAnsi="Times New Roman"/>
          <w:i/>
          <w:iCs/>
          <w:color w:val="000000"/>
          <w:sz w:val="24"/>
          <w:szCs w:val="24"/>
          <w:lang w:eastAsia="en-GB"/>
        </w:rPr>
        <w:t>geriatric services</w:t>
      </w:r>
      <w:r w:rsidRPr="00A7028D">
        <w:rPr>
          <w:rFonts w:ascii="Times New Roman" w:eastAsia="Times New Roman" w:hAnsi="Times New Roman"/>
          <w:color w:val="000000"/>
          <w:sz w:val="24"/>
          <w:szCs w:val="24"/>
          <w:lang w:eastAsia="en-GB"/>
        </w:rPr>
        <w:t xml:space="preserve">. The latter aim at the timely diagnosis and treatment of diseases which lead to the dependency of the elderly, the extension of their capacity to take care of themselves and the improvement of the quality of their life. We are not aware of the state of progress of this action plan.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Specialised programmes in the framework of the </w:t>
      </w:r>
      <w:r w:rsidRPr="00A7028D">
        <w:rPr>
          <w:rFonts w:ascii="Times New Roman" w:eastAsia="Times New Roman" w:hAnsi="Times New Roman"/>
          <w:i/>
          <w:iCs/>
          <w:color w:val="000000"/>
          <w:sz w:val="24"/>
          <w:szCs w:val="24"/>
          <w:lang w:eastAsia="en-GB"/>
        </w:rPr>
        <w:t xml:space="preserve">Community Nursing Mental Health policy </w:t>
      </w:r>
      <w:r w:rsidRPr="00A7028D">
        <w:rPr>
          <w:rFonts w:ascii="Times New Roman" w:eastAsia="Times New Roman" w:hAnsi="Times New Roman"/>
          <w:color w:val="000000"/>
          <w:sz w:val="24"/>
          <w:szCs w:val="24"/>
          <w:lang w:eastAsia="en-GB"/>
        </w:rPr>
        <w:t xml:space="preserve">concerning the elderly with mental problems, the persons suffering from Alzheimer or other disorders, etc. Mental Health Community Centers notably direct their services towards individuals, including the elderly, with chronic mental health problems that require continuous support and mobilisation in their families and professional environment.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w:t>
      </w:r>
      <w:r w:rsidRPr="00A7028D">
        <w:rPr>
          <w:rFonts w:ascii="Times New Roman" w:eastAsia="Times New Roman" w:hAnsi="Times New Roman"/>
          <w:i/>
          <w:iCs/>
          <w:color w:val="000000"/>
          <w:sz w:val="24"/>
          <w:szCs w:val="24"/>
          <w:lang w:eastAsia="en-GB"/>
        </w:rPr>
        <w:t xml:space="preserve">Scheme on Social Assistance on Improving Housing Conditions </w:t>
      </w:r>
      <w:r w:rsidRPr="00A7028D">
        <w:rPr>
          <w:rFonts w:ascii="Times New Roman" w:eastAsia="Times New Roman" w:hAnsi="Times New Roman"/>
          <w:color w:val="000000"/>
          <w:sz w:val="24"/>
          <w:szCs w:val="24"/>
          <w:lang w:eastAsia="en-GB"/>
        </w:rPr>
        <w:t xml:space="preserve">(Σχέδιο Παροχής Κοινωνικής Αρωγής για τη Βελτίωση των Συνθηκών Στέγασης), which provides a lump sum principally to the recipients of public assistance in view of improving their housing conditions.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w:t>
      </w:r>
      <w:r w:rsidRPr="00A7028D">
        <w:rPr>
          <w:rFonts w:ascii="Times New Roman" w:eastAsia="Times New Roman" w:hAnsi="Times New Roman"/>
          <w:i/>
          <w:iCs/>
          <w:color w:val="000000"/>
          <w:sz w:val="24"/>
          <w:szCs w:val="24"/>
          <w:lang w:eastAsia="en-GB"/>
        </w:rPr>
        <w:t xml:space="preserve">Scheme on the Support of Families for Caring for the Elder and/or Disabled Members </w:t>
      </w:r>
      <w:r w:rsidRPr="00A7028D">
        <w:rPr>
          <w:rFonts w:ascii="Times New Roman" w:eastAsia="Times New Roman" w:hAnsi="Times New Roman"/>
          <w:color w:val="000000"/>
          <w:sz w:val="24"/>
          <w:szCs w:val="24"/>
          <w:lang w:eastAsia="en-GB"/>
        </w:rPr>
        <w:t xml:space="preserve">(Σχέδιο για την Ενίσχυση Οικογενειών για τη Φροντίδα Ηλικιωμένων ή/και Αναπήρων Μελών τους), which aims to enhance the families in view of keeping their elderly and/or disabled members at home via the adjustment of their housing conditions.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Scheme on the Funding of Local Authorities, in view of providing technical or financial assistance by the Social Welfare Services, under the form of a State subsidy, for the </w:t>
      </w:r>
      <w:r w:rsidRPr="00A7028D">
        <w:rPr>
          <w:rFonts w:ascii="Times New Roman" w:eastAsia="Times New Roman" w:hAnsi="Times New Roman"/>
          <w:i/>
          <w:iCs/>
          <w:color w:val="000000"/>
          <w:sz w:val="24"/>
          <w:szCs w:val="24"/>
          <w:lang w:eastAsia="en-GB"/>
        </w:rPr>
        <w:t>development of actions in local societies</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Care Programmes for Drugs</w:t>
      </w:r>
      <w:r w:rsidRPr="00A7028D">
        <w:rPr>
          <w:rFonts w:ascii="Times New Roman" w:eastAsia="Times New Roman" w:hAnsi="Times New Roman"/>
          <w:color w:val="000000"/>
          <w:sz w:val="24"/>
          <w:szCs w:val="24"/>
          <w:lang w:eastAsia="en-GB"/>
        </w:rPr>
        <w:t xml:space="preserve">: programmes including prevention, timely intervention, treatment and social inclusion of persons that are addicted to drugs.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Care Programmes at Prisons </w:t>
      </w:r>
      <w:r w:rsidRPr="00A7028D">
        <w:rPr>
          <w:rFonts w:ascii="Times New Roman" w:eastAsia="Times New Roman" w:hAnsi="Times New Roman"/>
          <w:color w:val="000000"/>
          <w:sz w:val="24"/>
          <w:szCs w:val="24"/>
          <w:lang w:eastAsia="en-GB"/>
        </w:rPr>
        <w:t xml:space="preserve">for condemned persons who are mentally ill and require long-term treatment and care. We are not aware of the state of progress of said programme.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data provided by the national administration, cash benefits relating to home care amount to € 6 per hour or a maximum of € 240 per month; cash benefits relating to day care vary from € 85 to € 137 per month, depending on the services offered to the recipient concerned, and cash benefits relating to residential care vary from € 623 to € 744 per month.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With regard to home helpers, in the case of a person in need of 24-hour home care who is entitled to public assistance, it was reported by Social Welfare Services that from 1.7.2011, their salary amounts to € 326, plus social insurance contributions amounting to € 83.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Care benefit</w:t>
      </w:r>
      <w:r w:rsidRPr="00A7028D">
        <w:rPr>
          <w:rFonts w:ascii="Times New Roman" w:eastAsia="Times New Roman" w:hAnsi="Times New Roman"/>
          <w:color w:val="000000"/>
          <w:sz w:val="24"/>
          <w:szCs w:val="24"/>
          <w:lang w:eastAsia="en-GB"/>
        </w:rPr>
        <w:t xml:space="preserve">: intended for paraplegics and quadriplegics who are in need of personal care due to wheelchair use and limited body functioning.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Financial Assistance for Technical Equipment Benefit</w:t>
      </w:r>
      <w:r w:rsidRPr="00A7028D">
        <w:rPr>
          <w:rFonts w:ascii="Times New Roman" w:eastAsia="Times New Roman" w:hAnsi="Times New Roman"/>
          <w:color w:val="000000"/>
          <w:sz w:val="24"/>
          <w:szCs w:val="24"/>
          <w:lang w:eastAsia="en-GB"/>
        </w:rPr>
        <w:t xml:space="preserve">: addressed to disabled persons aiming to improve their quality of life by using technical means that contribute to their autonomy at the workplace and at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Financial Assistance for Wheelchairs Benefit for People with Severe Mobility Impairment</w:t>
      </w:r>
      <w:r w:rsidRPr="00A7028D">
        <w:rPr>
          <w:rFonts w:ascii="Times New Roman" w:eastAsia="Times New Roman" w:hAnsi="Times New Roman"/>
          <w:color w:val="000000"/>
          <w:sz w:val="24"/>
          <w:szCs w:val="24"/>
          <w:lang w:eastAsia="en-GB"/>
        </w:rPr>
        <w:t xml:space="preserve">. The scheme aims at ensuring a financial aid in view of covering certain additional needs of persons with severe motor disabilities. The persons concerned cannot walk and permanently sit in the wheelchair.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There is an </w:t>
      </w:r>
      <w:r w:rsidRPr="00A7028D">
        <w:rPr>
          <w:rFonts w:ascii="Times New Roman" w:eastAsia="Times New Roman" w:hAnsi="Times New Roman"/>
          <w:i/>
          <w:iCs/>
          <w:color w:val="000000"/>
          <w:sz w:val="24"/>
          <w:szCs w:val="24"/>
          <w:lang w:eastAsia="en-GB"/>
        </w:rPr>
        <w:t xml:space="preserve">allowance concerning the blind </w:t>
      </w:r>
      <w:r w:rsidRPr="00A7028D">
        <w:rPr>
          <w:rFonts w:ascii="Times New Roman" w:eastAsia="Times New Roman" w:hAnsi="Times New Roman"/>
          <w:color w:val="000000"/>
          <w:sz w:val="24"/>
          <w:szCs w:val="24"/>
          <w:lang w:eastAsia="en-GB"/>
        </w:rPr>
        <w:t xml:space="preserve">(ειδική χορηγία για τυφλούς) which is granted on an annual basis by the Service of Grants and Benefits of the Ministry of Finance under the conditions provided in Article 6 of the Law on Special Grants of 1996 (Ο περί Παροχής Ειδικών Χορηγιών Νόμος του 1996). The allowance should enable the beneficiaries to deal with the specificities concerning their disability (e.g. purchase of special devices, adaptation of their domicile in view of improving their conditions of living,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 </w:t>
      </w:r>
      <w:r w:rsidRPr="00A7028D">
        <w:rPr>
          <w:rFonts w:ascii="Times New Roman" w:eastAsia="Times New Roman" w:hAnsi="Times New Roman"/>
          <w:i/>
          <w:iCs/>
          <w:color w:val="000000"/>
          <w:sz w:val="24"/>
          <w:szCs w:val="24"/>
          <w:lang w:eastAsia="en-GB"/>
        </w:rPr>
        <w:t xml:space="preserve">child benefit </w:t>
      </w:r>
      <w:r w:rsidRPr="00A7028D">
        <w:rPr>
          <w:rFonts w:ascii="Times New Roman" w:eastAsia="Times New Roman" w:hAnsi="Times New Roman"/>
          <w:color w:val="000000"/>
          <w:sz w:val="24"/>
          <w:szCs w:val="24"/>
          <w:lang w:eastAsia="en-GB"/>
        </w:rPr>
        <w:t xml:space="preserve">is granted under the conditions provided in the Act on Child Benefits of 2002 (Ο περί Παροχής Επιδόματος Τέκνου Νόμος του 2002). Its personal scope of beneficiaries includes children aged under 18, unmarried dependants aged 18-25 doing their military service or aged 18-23 engaged in education, dependants aged 23-25 engaged in education for the same duration as their military service and children, regardless of their age, who are permanently deprived of their capacity for self-preservation.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Recipients of public assistance who are in need of short or long-term care may be provided services in kind and/or cash benefits for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services include day care, residential care and home care. Cash benefits include the monthly fees paid for residential/day care, the Home Helper’s salary and social insurance contributions, and pocket money for persons who live in public residential homes and Community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claimant cooperates with a welfare officer to develop his or her personal care plan (e.g. type of care, frequency) based on individual needs for care services in kind and/or 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claimant has the choice to decide on the type of care (in cash and/or in kind) needed.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Benefits for the carer</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 </w:t>
      </w:r>
      <w:r w:rsidRPr="00A7028D">
        <w:rPr>
          <w:rFonts w:ascii="Times New Roman" w:eastAsia="Times New Roman" w:hAnsi="Times New Roman"/>
          <w:i/>
          <w:iCs/>
          <w:color w:val="000000"/>
          <w:sz w:val="24"/>
          <w:szCs w:val="24"/>
          <w:lang w:eastAsia="en-GB"/>
        </w:rPr>
        <w:t>Social Welfare Services (Υπηρεσίες Κοινωνικής Ευημερίας)</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State may pay (fully or partly) a private home carer who may be a family member. It is possible to compensate a family member who provides long-term care (if a family member is required to stop working for that purpose, or if he or she is of low socio-economic standing), or a friend or a non-governmental organisation, offering home care services for the provision of long-term care to persons entitled to public assistance who are in need of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Moreover, the state may pay the salary and the social security contributions of a Home Helper in the case of a person in need of 24-hour home care who is entitled to public assistance.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case of informal caregivers a contract is signed between the Social Welfare Services, the person in need and the caregiver (if the amount allocated for care exceeds a certain amount).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Pr>
          <w:rFonts w:ascii="Times New Roman" w:eastAsia="Times New Roman" w:hAnsi="Times New Roman"/>
          <w:color w:val="000000"/>
          <w:sz w:val="24"/>
          <w:szCs w:val="24"/>
          <w:lang w:eastAsia="en-GB"/>
        </w:rPr>
        <w:br w:type="page"/>
      </w:r>
      <w:r w:rsidRPr="00A7028D">
        <w:rPr>
          <w:rFonts w:ascii="Times New Roman" w:eastAsia="Times New Roman" w:hAnsi="Times New Roman"/>
          <w:b/>
          <w:bCs/>
          <w:color w:val="000000"/>
          <w:sz w:val="24"/>
          <w:szCs w:val="24"/>
          <w:lang w:eastAsia="en-GB"/>
        </w:rPr>
        <w:t xml:space="preserve">CZECH REPUBLIC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No. 108/2006 on social services </w:t>
      </w:r>
      <w:r w:rsidRPr="00A7028D">
        <w:rPr>
          <w:rFonts w:ascii="Times New Roman" w:eastAsia="Times New Roman" w:hAnsi="Times New Roman"/>
          <w:i/>
          <w:iCs/>
          <w:color w:val="000000"/>
          <w:sz w:val="24"/>
          <w:szCs w:val="24"/>
          <w:lang w:eastAsia="en-GB"/>
        </w:rPr>
        <w:t>(Zákon o sociálních službách)</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No. 20/1966 on Care for Public Health </w:t>
      </w:r>
      <w:r w:rsidRPr="00A7028D">
        <w:rPr>
          <w:rFonts w:ascii="Times New Roman" w:eastAsia="Times New Roman" w:hAnsi="Times New Roman"/>
          <w:i/>
          <w:iCs/>
          <w:color w:val="000000"/>
          <w:sz w:val="24"/>
          <w:szCs w:val="24"/>
          <w:lang w:eastAsia="en-GB"/>
        </w:rPr>
        <w:t>(Zákon o péči o zdraví lidu)</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No. 48/1997 on Public Health Insurance </w:t>
      </w:r>
      <w:r w:rsidRPr="00A7028D">
        <w:rPr>
          <w:rFonts w:ascii="Times New Roman" w:eastAsia="Times New Roman" w:hAnsi="Times New Roman"/>
          <w:i/>
          <w:iCs/>
          <w:color w:val="000000"/>
          <w:sz w:val="24"/>
          <w:szCs w:val="24"/>
          <w:lang w:eastAsia="en-GB"/>
        </w:rPr>
        <w:t>(Zákon o veřejném zdravotním pojištění)</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No. 160/1992 on Non-State Health Care Facilities </w:t>
      </w:r>
      <w:r w:rsidRPr="00A7028D">
        <w:rPr>
          <w:rFonts w:ascii="Times New Roman" w:eastAsia="Times New Roman" w:hAnsi="Times New Roman"/>
          <w:i/>
          <w:iCs/>
          <w:color w:val="000000"/>
          <w:sz w:val="24"/>
          <w:szCs w:val="24"/>
          <w:lang w:eastAsia="en-GB"/>
        </w:rPr>
        <w:t>(Zákon o nestátních zdravotnických zařízeních)</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benefits in kind are regulated especially by Act 108/2006 on social services. Among the social services, the home services, home social care services and personal assistance are regulated. There are also special health care facilities provided to people in need of LTC, regulated by Act 20/1966 and financed by the health insurance system. This service is, however, financed for a definite time only. When the situation of the patient does not improve, there are classical social services offered.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Health care facilities: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Special outpatient facilities: home health care, home health care agencies (note that home care workers ensure only medical care), palliative care, and hospices.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Social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services (in clients’ home ensuring social assistance and support apart from specialised medical treatment):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home social care services (domiciliary care provides assistance in the care of one's own person, organising meals and assistance in running a household to people with a limited ability in the area of personal and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personal assistance (intended for people whose capabilities are limited because of disabilities, age or illness for example in the areas of personal care, use of public places, household care, contact with family and broader society. The service is provided in the environment where the individual lives, works, etc. The personal assistance services include reading, interpreting and guiding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emergency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early intervention services (oriented towards entire families with a young child whose development is at risk because of a disability or illness. The service includes the use of educational, social and health care measures. The objective is to return or maintain the parents' competence to raise the child and create suitable conditions for the child's development. The services are provided in the household and specialised day care institutions, usually free of charge)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social counselling (part of every kind of social service).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case the person only needs day care, especially when the health situation of the person allows it, there are day care centres available according to the Social Services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and week care centres are intended for people whose capabilities are limited, particularly in the areas of personal care and household care and who cannot live at home on a daily basis without someone else's assistance. Providing temporary housing may be part of the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same vain, there are also some specific outpatient services, like day service centres, respite care services etc., again regulated by the Social Services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Respite care is the assistance for families that take all year-long care of a disabled person or a senior. The provider supplies services to the individual at times when the family members are at work, on holiday, do common errands outside the home, etc. The care is provided in the household or in specialized residential institutions (day care or short-term stays of up to three months).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Health care facilities: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Aftercare health care facilities: establishment for the long-term ill, expert and rehabilitation treatment institutes, mental hospitals. </w:t>
      </w: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Social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services are mainly provided under the social services act, which envisages establishing residential services facilities: weekly short-stay social welfare institutions, homes for the elderly and persons with disabilities and special purpose homes (for the mentally ill, for drug addicts, persons with Alzheimer’s dementia,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Stays in homes for the elderly and homes for the people with learning disabilities are intended for people whose capabilities are limited, particularly in the areas of personal care and household care and who cannot live at home in this situation. Providing housing in accommodation that is specifically designated for such a purpose and substitute homes for the users are a part of the service. The service is not restricted by time.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Protected and supported housing is intended for people whose capabilities are limited, particularly in the areas of personal care and household care and who want to live independently in the standard environment. Providing housing in an apartment that represents a home for the user, is managed by the provider and is part of a standard housing complex, is a part of the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Other social services and special purpose homes are intended for persons in specific situation, e.g. homelessness, drug addiction, poverty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residential care services are mainly run by the public local authorities – often established by the cities or municipalities – there are, however, also some NGOs, especially the church NGOs, which also establish residential care services for people in need of LTC.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other benefits are directly applicable.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Some additional social assistance benefits might be mentioned, if also rehabilitation and occupational and empowerment activities would be considered as LTC. The social assistance benefits are regulated by Act No. 100/1988 Coll. on social security and by order of the Ministry of Labour and Social Affairs No. 182/1991 Coll. on implementing the act on social security. Under this legislation, a </w:t>
      </w:r>
      <w:r w:rsidRPr="00A7028D">
        <w:rPr>
          <w:rFonts w:ascii="Times New Roman" w:eastAsia="Times New Roman" w:hAnsi="Times New Roman"/>
          <w:i/>
          <w:iCs/>
          <w:color w:val="000000"/>
          <w:sz w:val="24"/>
          <w:szCs w:val="24"/>
          <w:lang w:eastAsia="en-GB"/>
        </w:rPr>
        <w:t xml:space="preserve">benefit for compensation assistance tools </w:t>
      </w:r>
      <w:r w:rsidRPr="00A7028D">
        <w:rPr>
          <w:rFonts w:ascii="Times New Roman" w:eastAsia="Times New Roman" w:hAnsi="Times New Roman"/>
          <w:color w:val="000000"/>
          <w:sz w:val="24"/>
          <w:szCs w:val="24"/>
          <w:lang w:eastAsia="en-GB"/>
        </w:rPr>
        <w:t xml:space="preserve">– like a wheelchair, stocks etc. – can be claimed, as well as an </w:t>
      </w:r>
      <w:r w:rsidRPr="00A7028D">
        <w:rPr>
          <w:rFonts w:ascii="Times New Roman" w:eastAsia="Times New Roman" w:hAnsi="Times New Roman"/>
          <w:i/>
          <w:iCs/>
          <w:color w:val="000000"/>
          <w:sz w:val="24"/>
          <w:szCs w:val="24"/>
          <w:lang w:eastAsia="en-GB"/>
        </w:rPr>
        <w:t>allowance to buy a car for a handicapped person or to rebuild a house or a flat in order to make it barrier-less</w:t>
      </w:r>
      <w:r w:rsidRPr="00A7028D">
        <w:rPr>
          <w:rFonts w:ascii="Times New Roman" w:eastAsia="Times New Roman" w:hAnsi="Times New Roman"/>
          <w:color w:val="000000"/>
          <w:sz w:val="24"/>
          <w:szCs w:val="24"/>
          <w:lang w:eastAsia="en-GB"/>
        </w:rPr>
        <w:t xml:space="preserve">. However, these benefits do not fall under the coordination and, from the coordination’s point of view, are not considered as LTC benefits.21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21 This argument is underpinned by the Czech note stating that the reference to the additional social assistance benefits is no longer up-to-date, however, as these benefits do not come within the material scope of coordination rules, it is not necessary to amend the list.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case of LTC, the most important cash benefit seems to be the </w:t>
      </w:r>
      <w:r w:rsidRPr="00A7028D">
        <w:rPr>
          <w:rFonts w:ascii="Times New Roman" w:eastAsia="Times New Roman" w:hAnsi="Times New Roman"/>
          <w:i/>
          <w:iCs/>
          <w:color w:val="000000"/>
          <w:sz w:val="24"/>
          <w:szCs w:val="24"/>
          <w:lang w:eastAsia="en-GB"/>
        </w:rPr>
        <w:t>care allowance</w:t>
      </w:r>
      <w:r w:rsidRPr="00A7028D">
        <w:rPr>
          <w:rFonts w:ascii="Times New Roman" w:eastAsia="Times New Roman" w:hAnsi="Times New Roman"/>
          <w:color w:val="000000"/>
          <w:sz w:val="24"/>
          <w:szCs w:val="24"/>
          <w:lang w:eastAsia="en-GB"/>
        </w:rPr>
        <w:t xml:space="preserve">, as regulated in the Social Services Act. Care allowance is a benefit paid to individuals dependent on care to arrange for necessary care or services. The rate of the care allowance varies according to the age of the beneficiaries (aged under or over 18) and the degree of dependency (based on an assessment of self-care capabilities - ADL, IADL). There are four levels of amount of the care allowance according to the seriousness of health problem, disability and incapability of self-sufficiency etc. Users pay for care and have a choice to use care allowance for either professional or informal care.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in kind and cash benefits can be combined.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person in need of care may not choose between benefits in kind and cash benefits, but has a choice to use a cash benefit (care allowance) for either professional or informal care.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Carers are not entitled to specific benefits. They receive the care allowance from dependent persons. The State pays health and social insurance contributions for those registered as informal carers. Periods of caring are taken into account for the purposes of old-age pension calculation.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However, Respite care as assistance for families is provided (see point 2. Semi-residential care, above).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DENMARK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Consolidated Act No 81 of 04/02/2011 on Social Service Benefits </w:t>
      </w:r>
      <w:r w:rsidRPr="00A7028D">
        <w:rPr>
          <w:rFonts w:ascii="Times New Roman" w:eastAsia="Times New Roman" w:hAnsi="Times New Roman"/>
          <w:i/>
          <w:iCs/>
          <w:color w:val="000000"/>
          <w:sz w:val="24"/>
          <w:szCs w:val="24"/>
          <w:lang w:eastAsia="en-GB"/>
        </w:rPr>
        <w:t xml:space="preserve">(om social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Consolidated Act No. 103 of 11/02/2011 on Social Housing </w:t>
      </w:r>
      <w:r w:rsidRPr="00A7028D">
        <w:rPr>
          <w:rFonts w:ascii="Times New Roman" w:eastAsia="Times New Roman" w:hAnsi="Times New Roman"/>
          <w:i/>
          <w:iCs/>
          <w:color w:val="000000"/>
          <w:sz w:val="24"/>
          <w:szCs w:val="24"/>
          <w:lang w:eastAsia="en-GB"/>
        </w:rPr>
        <w:t xml:space="preserve">(om almene boliger).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Consolidated Act No. 663 of 14/06/2011 on Housing Subsidies (</w:t>
      </w:r>
      <w:r w:rsidRPr="00A7028D">
        <w:rPr>
          <w:rFonts w:ascii="Times New Roman" w:eastAsia="Times New Roman" w:hAnsi="Times New Roman"/>
          <w:i/>
          <w:iCs/>
          <w:color w:val="000000"/>
          <w:sz w:val="24"/>
          <w:szCs w:val="24"/>
          <w:lang w:eastAsia="en-GB"/>
        </w:rPr>
        <w:t>om individual boligstøtte</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Consolidated Act No. 666 of 17/06/2010 on Housing for elderly and handicapped persons (om boliger for ældre og personer med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Consolidated Act No. 743 of 27/06/2011 on Help with the purchase of equipment and consumables after the Consolidated Act on social services benefits (</w:t>
      </w:r>
      <w:r w:rsidRPr="00A7028D">
        <w:rPr>
          <w:rFonts w:ascii="Times New Roman" w:eastAsia="Times New Roman" w:hAnsi="Times New Roman"/>
          <w:i/>
          <w:iCs/>
          <w:color w:val="000000"/>
          <w:sz w:val="24"/>
          <w:szCs w:val="24"/>
          <w:lang w:eastAsia="en-GB"/>
        </w:rPr>
        <w:t xml:space="preserve">om hjælp til anskaffelse af hjælpemidler og forbrugsgoder efter serviceloven)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r w:rsidRPr="00A7028D">
        <w:rPr>
          <w:rFonts w:ascii="Times New Roman" w:eastAsia="Times New Roman" w:hAnsi="Times New Roman"/>
          <w:color w:val="000000"/>
          <w:sz w:val="24"/>
          <w:szCs w:val="24"/>
          <w:lang w:eastAsia="en-GB"/>
        </w:rPr>
        <w:t xml:space="preserve">(consolidated Act on Social Service Benefits, Section 83)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Personal hygiene, domestic help and assistance to a person to maintain his or her capacities (rehabilitation).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some cases, the accompanying person under 67 years (for persons who are severely disabled the accompanying service includes 15 hours monthly).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r w:rsidRPr="00A7028D">
        <w:rPr>
          <w:rFonts w:ascii="Times New Roman" w:eastAsia="Times New Roman" w:hAnsi="Times New Roman"/>
          <w:color w:val="000000"/>
          <w:sz w:val="24"/>
          <w:szCs w:val="24"/>
          <w:lang w:eastAsia="en-GB"/>
        </w:rPr>
        <w:t xml:space="preserve">(consolidated Act on Social Service Benefits, Section 108)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municipal council shall provide accommodation in facilities suitable for long-term accommodation for persons in need of extensive assistance for general day-to-day functions or care, attendance or treatment, where such needs cannot be addressed in any other way.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municipal council can offer people who have need for it, a temporary stay in a care centre or nursing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After specific individual evaluation, relief can be granted to a family or a person taking care at home of a person with a reduced mental or physical functional capacity. This relief can take the form of care in a day centre or of an overnight stay in a nursing home.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r w:rsidRPr="00A7028D">
        <w:rPr>
          <w:rFonts w:ascii="Times New Roman" w:eastAsia="Times New Roman" w:hAnsi="Times New Roman"/>
          <w:color w:val="000000"/>
          <w:sz w:val="24"/>
          <w:szCs w:val="24"/>
          <w:lang w:eastAsia="en-GB"/>
        </w:rPr>
        <w:t xml:space="preserve">(Consolidated Act on Social Housing)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are many different types of housing (mainly for elderly, but also for disabled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Family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Close-care accommodation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Private nursing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Private nursing home/private dwelling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local authority decides whether a citizen requires assistance which cannot be given in the form of home care. If a citizen is offered residential accommodation, she or he can choose between different alternatives within the municipality or even in other municipalities. </w:t>
      </w:r>
    </w:p>
    <w:p w:rsidR="003B7ACE" w:rsidRDefault="003B7ACE" w:rsidP="003B7ACE">
      <w:pPr>
        <w:autoSpaceDE w:val="0"/>
        <w:autoSpaceDN w:val="0"/>
        <w:adjustRightInd w:val="0"/>
        <w:spacing w:after="3644"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3644"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the adaptation of the dwelling and provision of special equipment, consolidated Act on Social Service Benefits, Section 100.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The replacement and relief of a person who is providing his or her partner or a close relative care at home, the consolidated Act on Social Service Benefits, Section 84. </w:t>
      </w:r>
      <w:r>
        <w:rPr>
          <w:rFonts w:ascii="Times New Roman" w:eastAsia="Times New Roman" w:hAnsi="Times New Roman"/>
          <w:color w:val="000000"/>
          <w:sz w:val="24"/>
          <w:szCs w:val="24"/>
          <w:lang w:eastAsia="en-GB"/>
        </w:rPr>
        <w:t xml:space="preserve">                                       </w:t>
      </w:r>
      <w:r w:rsidRPr="00A7028D">
        <w:rPr>
          <w:rFonts w:ascii="Times New Roman" w:eastAsia="Times New Roman" w:hAnsi="Times New Roman"/>
          <w:color w:val="000000"/>
          <w:sz w:val="24"/>
          <w:szCs w:val="24"/>
          <w:lang w:eastAsia="en-GB"/>
        </w:rPr>
        <w:t xml:space="preserve">• Subsidies for the purchase of cars. Consolidated Act on Social Service Benefits, Section 114: </w:t>
      </w:r>
      <w:r>
        <w:rPr>
          <w:rFonts w:ascii="Times New Roman" w:eastAsia="Times New Roman" w:hAnsi="Times New Roman"/>
          <w:color w:val="000000"/>
          <w:sz w:val="24"/>
          <w:szCs w:val="24"/>
          <w:lang w:eastAsia="en-GB"/>
        </w:rPr>
        <w:t xml:space="preserve">                                                                                                                                               </w:t>
      </w:r>
      <w:r w:rsidRPr="00A7028D">
        <w:rPr>
          <w:rFonts w:ascii="Times New Roman" w:eastAsia="Times New Roman" w:hAnsi="Times New Roman"/>
          <w:color w:val="000000"/>
          <w:sz w:val="24"/>
          <w:szCs w:val="24"/>
          <w:lang w:eastAsia="en-GB"/>
        </w:rPr>
        <w:t xml:space="preserve">• Subsidies for the purchase of cars shall be available for persons with permanently impaired physical or mental function substantially reducing their freedom of movement or </w:t>
      </w:r>
      <w:r>
        <w:rPr>
          <w:rFonts w:ascii="Times New Roman" w:eastAsia="Times New Roman" w:hAnsi="Times New Roman"/>
          <w:color w:val="000000"/>
          <w:sz w:val="24"/>
          <w:szCs w:val="24"/>
          <w:lang w:eastAsia="en-GB"/>
        </w:rPr>
        <w:t>s</w:t>
      </w:r>
      <w:r w:rsidRPr="00A7028D">
        <w:rPr>
          <w:rFonts w:ascii="Times New Roman" w:eastAsia="Times New Roman" w:hAnsi="Times New Roman"/>
          <w:color w:val="000000"/>
          <w:sz w:val="24"/>
          <w:szCs w:val="24"/>
          <w:lang w:eastAsia="en-GB"/>
        </w:rPr>
        <w:t xml:space="preserve">ubstantially reducing their possibilities of finding or maintaining employment or completing an education without the use of a car.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Technical aids. Consolidated Act on Social Service Benefits, Section 112 (1): </w:t>
      </w:r>
      <w:r>
        <w:rPr>
          <w:rFonts w:ascii="Times New Roman" w:eastAsia="Times New Roman" w:hAnsi="Times New Roman"/>
          <w:color w:val="000000"/>
          <w:sz w:val="24"/>
          <w:szCs w:val="24"/>
          <w:lang w:eastAsia="en-GB"/>
        </w:rPr>
        <w:t xml:space="preserve"> Th</w:t>
      </w:r>
      <w:r w:rsidRPr="00A7028D">
        <w:rPr>
          <w:rFonts w:ascii="Times New Roman" w:eastAsia="Times New Roman" w:hAnsi="Times New Roman"/>
          <w:color w:val="000000"/>
          <w:sz w:val="24"/>
          <w:szCs w:val="24"/>
          <w:lang w:eastAsia="en-GB"/>
        </w:rPr>
        <w:t xml:space="preserve">e municipal council shall grant support for technical aids for persons with permanent impairment of physical or mental function, where the aid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7028D">
        <w:rPr>
          <w:rFonts w:ascii="Times New Roman" w:eastAsia="Times New Roman" w:hAnsi="Times New Roman"/>
          <w:color w:val="000000"/>
          <w:sz w:val="24"/>
          <w:szCs w:val="24"/>
          <w:lang w:eastAsia="en-GB"/>
        </w:rPr>
        <w:t xml:space="preserve">(i) will remedy the permanent effects of the functional impairment significantly;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7028D">
        <w:rPr>
          <w:rFonts w:ascii="Times New Roman" w:eastAsia="Times New Roman" w:hAnsi="Times New Roman"/>
          <w:color w:val="000000"/>
          <w:sz w:val="24"/>
          <w:szCs w:val="24"/>
          <w:lang w:eastAsia="en-GB"/>
        </w:rPr>
        <w:t xml:space="preserve">(ii) will facilitate daily life in the home significantly; or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A7028D">
        <w:rPr>
          <w:rFonts w:ascii="Times New Roman" w:eastAsia="Times New Roman" w:hAnsi="Times New Roman"/>
          <w:color w:val="000000"/>
          <w:sz w:val="24"/>
          <w:szCs w:val="24"/>
          <w:lang w:eastAsia="en-GB"/>
        </w:rPr>
        <w:t xml:space="preserve">(iii) is necessary to enable the person to carry out an occupation.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T</w:t>
      </w:r>
      <w:r w:rsidRPr="00A7028D">
        <w:rPr>
          <w:rFonts w:ascii="Times New Roman" w:eastAsia="Times New Roman" w:hAnsi="Times New Roman"/>
          <w:color w:val="000000"/>
          <w:sz w:val="24"/>
          <w:szCs w:val="24"/>
          <w:lang w:eastAsia="en-GB"/>
        </w:rPr>
        <w:t xml:space="preserve">he municipal council may direct that a specific aid shall be supplied by particular contractors. In connection with the conclusion of supply contracts by the municipal council, representatives of the users shall be involved in the drafting of performance specifications. In some cases there are free choices, e.g. hearing aid.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Housing subsidies: Consolidated Act on Housing Subsidies section 2a: </w:t>
      </w:r>
      <w:r>
        <w:rPr>
          <w:rFonts w:ascii="Times New Roman" w:eastAsia="Times New Roman" w:hAnsi="Times New Roman"/>
          <w:color w:val="000000"/>
          <w:sz w:val="24"/>
          <w:szCs w:val="24"/>
          <w:lang w:eastAsia="en-GB"/>
        </w:rPr>
        <w:t>O</w:t>
      </w:r>
      <w:r w:rsidRPr="00A7028D">
        <w:rPr>
          <w:rFonts w:ascii="Times New Roman" w:eastAsia="Times New Roman" w:hAnsi="Times New Roman"/>
          <w:color w:val="000000"/>
          <w:sz w:val="24"/>
          <w:szCs w:val="24"/>
          <w:lang w:eastAsia="en-GB"/>
        </w:rPr>
        <w:t xml:space="preserve">wners or members of private housing cooperatives who are severely physically disabled and whose dwelling is suitable for such purpose, shall upon application be eligible for housing benefits under this Act. The same shall apply for persons who are severely physically disabled, and who share a household with a tenant, an owner or a member of a private housing cooperative, and who live in a dwelling suitable for severely physically disabled persons.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Food service (Madservice-ordning) </w:t>
      </w:r>
      <w:r>
        <w:rPr>
          <w:rFonts w:ascii="Times New Roman" w:eastAsia="Times New Roman" w:hAnsi="Times New Roman"/>
          <w:color w:val="000000"/>
          <w:sz w:val="24"/>
          <w:szCs w:val="24"/>
          <w:lang w:eastAsia="en-GB"/>
        </w:rPr>
        <w:t>T</w:t>
      </w:r>
      <w:r w:rsidRPr="00A7028D">
        <w:rPr>
          <w:rFonts w:ascii="Times New Roman" w:eastAsia="Times New Roman" w:hAnsi="Times New Roman"/>
          <w:color w:val="000000"/>
          <w:sz w:val="24"/>
          <w:szCs w:val="24"/>
          <w:lang w:eastAsia="en-GB"/>
        </w:rPr>
        <w:t>he Consolidated Act No. 81 of 04/02/2011 on Social Service Benefits, Chapter 16, Section 83: The municipality must offer citizens in need food service. The citizen can receive the food service after a specific individual evaluation. The food servic</w:t>
      </w:r>
      <w:r>
        <w:rPr>
          <w:rFonts w:ascii="Times New Roman" w:eastAsia="Times New Roman" w:hAnsi="Times New Roman"/>
          <w:color w:val="000000"/>
          <w:sz w:val="24"/>
          <w:szCs w:val="24"/>
          <w:lang w:eastAsia="en-GB"/>
        </w:rPr>
        <w:t>e</w:t>
      </w:r>
      <w:r w:rsidRPr="00A7028D">
        <w:rPr>
          <w:rFonts w:ascii="Times New Roman" w:eastAsia="Times New Roman" w:hAnsi="Times New Roman"/>
          <w:color w:val="000000"/>
          <w:sz w:val="24"/>
          <w:szCs w:val="24"/>
          <w:lang w:eastAsia="en-GB"/>
        </w:rPr>
        <w:t xml:space="preserve"> requires payment from the citizen.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07344A">
        <w:rPr>
          <w:rFonts w:ascii="Times New Roman" w:eastAsia="Times New Roman" w:hAnsi="Times New Roman"/>
          <w:b/>
          <w:color w:val="000000"/>
          <w:sz w:val="24"/>
          <w:szCs w:val="24"/>
          <w:lang w:eastAsia="en-GB"/>
        </w:rPr>
        <w:t>C</w:t>
      </w:r>
      <w:r w:rsidRPr="00A7028D">
        <w:rPr>
          <w:rFonts w:ascii="Times New Roman" w:eastAsia="Times New Roman" w:hAnsi="Times New Roman"/>
          <w:b/>
          <w:bCs/>
          <w:color w:val="000000"/>
          <w:sz w:val="24"/>
          <w:szCs w:val="24"/>
          <w:lang w:eastAsia="en-GB"/>
        </w:rPr>
        <w:t>ash benefits</w:t>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In Danish note it is argued that for coordination purposes benefits mentioned under “cash benefits” seem to be better placed under “benefits in kind” in accordance with the definition given in Art. 1 (va) of the Regulation 883/2004.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i/>
          <w:iCs/>
          <w:color w:val="000000"/>
          <w:sz w:val="24"/>
          <w:szCs w:val="24"/>
          <w:lang w:eastAsia="en-GB"/>
        </w:rPr>
        <w:t xml:space="preserve">Subsidies in cash: </w:t>
      </w:r>
      <w:r w:rsidRPr="00A7028D">
        <w:rPr>
          <w:rFonts w:ascii="Times New Roman" w:eastAsia="Times New Roman" w:hAnsi="Times New Roman"/>
          <w:color w:val="000000"/>
          <w:sz w:val="24"/>
          <w:szCs w:val="24"/>
          <w:lang w:eastAsia="en-GB"/>
        </w:rPr>
        <w:t xml:space="preserve">• The Consolidated Act on Social Services, Section 95 (1): If the municipal council is unable to provide the necessary assistance for a person in need of assistance under sections 83-84, the municipal council may instead pay a subsidy towards any assistance engaged by such person.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Consolidated Act on Social Services, Section 96 (1): The municipal council shall offer citizen-controlled personal assistance. Citizen-controlled personal assistance shall be offered in the form of subsidies to cover the cost of employing care assistants and supervision and attendance of citizens with considerably and permanently impaired physical or mental function who require special support.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Necessary extra costs in relation to disability: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Consolidated Act on Social Service Benefits, Section 100 (1): The municipal council shall pay any necessary extra costs relating to the personal day-to-day maintenance of persons between the age of 18 and the state pension age, cf section 1 a of the Act on Social Pensions, with permanent impairment of physical or mental function, and of persons with permanent impairment of physical or mental function who have deferred their claim for old-age pension pursuant to Section 15 a of the Act on Social Pensions. It shall be a condition that the extra costs are a result of the impaired function and are not recoverable under any other legislation or under other provisions of this Act.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mixed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Consolidated Act on Social Service Benefits, Section 84: A person with a gainful activity who wishes to take care of a closely related person suffering from a significant disability can be employed by the municipality where the disabled person lives</w:t>
      </w:r>
      <w:r>
        <w:rPr>
          <w:rFonts w:ascii="Times New Roman" w:eastAsia="Times New Roman" w:hAnsi="Times New Roman"/>
          <w:color w:val="000000"/>
          <w:sz w:val="24"/>
          <w:szCs w:val="24"/>
          <w:lang w:eastAsia="en-GB"/>
        </w:rPr>
        <w:t>.</w:t>
      </w:r>
      <w:r w:rsidRPr="00A7028D">
        <w:rPr>
          <w:rFonts w:ascii="Times New Roman" w:eastAsia="Times New Roman" w:hAnsi="Times New Roman"/>
          <w:b/>
          <w:bCs/>
          <w:color w:val="000000"/>
          <w:sz w:val="24"/>
          <w:szCs w:val="24"/>
          <w:lang w:eastAsia="en-GB"/>
        </w:rPr>
        <w:t xml:space="preserv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ESTONIA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Social Welfare Act </w:t>
      </w:r>
      <w:r w:rsidRPr="00A7028D">
        <w:rPr>
          <w:rFonts w:ascii="Times New Roman" w:eastAsia="Times New Roman" w:hAnsi="Times New Roman"/>
          <w:i/>
          <w:iCs/>
          <w:color w:val="000000"/>
          <w:sz w:val="24"/>
          <w:szCs w:val="24"/>
          <w:lang w:eastAsia="en-GB"/>
        </w:rPr>
        <w:t xml:space="preserve">(Sotsiaalhoolekande seadus) </w:t>
      </w:r>
      <w:r w:rsidRPr="00A7028D">
        <w:rPr>
          <w:rFonts w:ascii="Times New Roman" w:eastAsia="Times New Roman" w:hAnsi="Times New Roman"/>
          <w:color w:val="000000"/>
          <w:sz w:val="24"/>
          <w:szCs w:val="24"/>
          <w:lang w:eastAsia="en-GB"/>
        </w:rPr>
        <w:t xml:space="preserve">of 1995.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is provided by local government, helping them to manage in their usual environment, excluding the care that requires physical contact.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Long-term supportive services are continuously provided for people living independently to enable them to use general public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services are, for example, cleaning and caring for the house, the procurement of food, pharmaceuticals, other necessities and firewood or other fuel, and information and assistance in administrative matters.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Provided by local government, to support a person or his or her family to maintain capacity in institutions where the person spends the day. Day care is provided by day centres where social services, developmental and hobby activities are offered during the day. An elderly or disabled person can visit the day centre as often as he or she wishes (has need for).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centres can offer services for people with dementia – family members/caregivers bring a person diagnosed with dementia to the day care centre and professionals take care of him or her.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purpose of day centres is to maintain the welfare and activity of their clients; and to support them in staying at home for as long as possible.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Nursing homes, homes for the elderly and disabled.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Technical appliances (including prostheses) financed by the State and community based mental health services for people with special mental needs, partially provided by the State and partially by the local government.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Activities aimed at improving the mobility of persons (various transportation subsidies/services) could also be considered. The reason is that the freedom of mobility plays the most important role in ensuring people's independence and awareness of social activity.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seems important to add that the organisation of LTC is predominantly done by local authorities. Local governments provide a flexible approach to a wider opportunity for LTC services with existing local needs and resources.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cash benefits. Estonia only has benefits in kind. It is believed that at the moment it is not the most appropriate time to create the cash benefit system. It is argued that long-term care, in particular, first needs a variety of services and assistance, and less direct forms of financial assistance.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cash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Caregiver's Benefit </w:t>
      </w:r>
      <w:r w:rsidRPr="00A7028D">
        <w:rPr>
          <w:rFonts w:ascii="Times New Roman" w:eastAsia="Times New Roman" w:hAnsi="Times New Roman"/>
          <w:i/>
          <w:iCs/>
          <w:color w:val="000000"/>
          <w:sz w:val="24"/>
          <w:szCs w:val="24"/>
          <w:lang w:eastAsia="en-GB"/>
        </w:rPr>
        <w:t>(hooldajatoetus)</w:t>
      </w:r>
      <w:r w:rsidRPr="00A7028D">
        <w:rPr>
          <w:rFonts w:ascii="Times New Roman" w:eastAsia="Times New Roman" w:hAnsi="Times New Roman"/>
          <w:color w:val="000000"/>
          <w:sz w:val="24"/>
          <w:szCs w:val="24"/>
          <w:lang w:eastAsia="en-GB"/>
        </w:rPr>
        <w:t xml:space="preserve">: provided by the local governments to caregivers who support persons with an assessed degree of disability in everyday activities (paying bills, organising transportation to a doctor or to a bank when needed) and who also provide care service at home (personal assistance in eating, clothing, washing; home assistance in cleaning, cooking, buying products). In some local governments this benefit is paid to the disabled person.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conditions are regulated by the local governments and may therefore differ. The main condition is that the caregiver or the family member who provides the care has been appointed by the local government. The amount is different (€ 25.56 – 31.96), plus national insurance contributions. The benefit is applicable for the informal caregiver. </w:t>
      </w:r>
      <w:r w:rsidRPr="00A7028D">
        <w:rPr>
          <w:rFonts w:ascii="Times New Roman" w:eastAsia="Times New Roman" w:hAnsi="Times New Roman"/>
          <w:b/>
          <w:bCs/>
          <w:color w:val="000000"/>
          <w:sz w:val="24"/>
          <w:szCs w:val="24"/>
          <w:lang w:eastAsia="en-GB"/>
        </w:rPr>
        <w:t xml:space="preserve">85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FINLAND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Disability Benefits Act (</w:t>
      </w:r>
      <w:r w:rsidRPr="00A7028D">
        <w:rPr>
          <w:rFonts w:ascii="Times New Roman" w:eastAsia="Times New Roman" w:hAnsi="Times New Roman"/>
          <w:i/>
          <w:iCs/>
          <w:color w:val="000000"/>
          <w:sz w:val="24"/>
          <w:szCs w:val="24"/>
          <w:lang w:eastAsia="en-GB"/>
        </w:rPr>
        <w:t>Laki vammaisetuuksista</w:t>
      </w:r>
      <w:r w:rsidRPr="00A7028D">
        <w:rPr>
          <w:rFonts w:ascii="Times New Roman" w:eastAsia="Times New Roman" w:hAnsi="Times New Roman"/>
          <w:color w:val="000000"/>
          <w:sz w:val="24"/>
          <w:szCs w:val="24"/>
          <w:lang w:eastAsia="en-GB"/>
        </w:rPr>
        <w:t xml:space="preserve">) of 11 May 2007.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i-FI" w:eastAsia="en-GB"/>
        </w:rPr>
      </w:pPr>
      <w:r w:rsidRPr="00384C2D">
        <w:rPr>
          <w:rFonts w:ascii="Times New Roman" w:eastAsia="Times New Roman" w:hAnsi="Times New Roman"/>
          <w:color w:val="000000"/>
          <w:sz w:val="24"/>
          <w:szCs w:val="24"/>
          <w:lang w:val="fi-FI" w:eastAsia="en-GB"/>
        </w:rPr>
        <w:t>• The Services and Assistance for the Disabled Act (</w:t>
      </w:r>
      <w:r w:rsidRPr="00384C2D">
        <w:rPr>
          <w:rFonts w:ascii="Times New Roman" w:eastAsia="Times New Roman" w:hAnsi="Times New Roman"/>
          <w:i/>
          <w:iCs/>
          <w:color w:val="000000"/>
          <w:sz w:val="24"/>
          <w:szCs w:val="24"/>
          <w:lang w:val="fi-FI" w:eastAsia="en-GB"/>
        </w:rPr>
        <w:t>Laki vammaisuuden perusteella järjestettävistä palveluista ja tukitoimista</w:t>
      </w:r>
      <w:r w:rsidRPr="00384C2D">
        <w:rPr>
          <w:rFonts w:ascii="Times New Roman" w:eastAsia="Times New Roman" w:hAnsi="Times New Roman"/>
          <w:color w:val="000000"/>
          <w:sz w:val="24"/>
          <w:szCs w:val="24"/>
          <w:lang w:val="fi-FI" w:eastAsia="en-GB"/>
        </w:rPr>
        <w:t xml:space="preserve">) of 3 April 1987.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i-FI" w:eastAsia="en-GB"/>
        </w:rPr>
      </w:pPr>
      <w:r w:rsidRPr="00384C2D">
        <w:rPr>
          <w:rFonts w:ascii="Times New Roman" w:eastAsia="Times New Roman" w:hAnsi="Times New Roman"/>
          <w:color w:val="000000"/>
          <w:sz w:val="24"/>
          <w:szCs w:val="24"/>
          <w:lang w:val="fi-FI" w:eastAsia="en-GB"/>
        </w:rPr>
        <w:t>• The Act on interpretation services for disabled persons (</w:t>
      </w:r>
      <w:r w:rsidRPr="00384C2D">
        <w:rPr>
          <w:rFonts w:ascii="Times New Roman" w:eastAsia="Times New Roman" w:hAnsi="Times New Roman"/>
          <w:i/>
          <w:iCs/>
          <w:color w:val="000000"/>
          <w:sz w:val="24"/>
          <w:szCs w:val="24"/>
          <w:lang w:val="fi-FI" w:eastAsia="en-GB"/>
        </w:rPr>
        <w:t xml:space="preserve">Laki vammaisten henkilöiden tulkkauspalveluista) </w:t>
      </w:r>
      <w:r w:rsidRPr="00384C2D">
        <w:rPr>
          <w:rFonts w:ascii="Times New Roman" w:eastAsia="Times New Roman" w:hAnsi="Times New Roman"/>
          <w:color w:val="000000"/>
          <w:sz w:val="24"/>
          <w:szCs w:val="24"/>
          <w:lang w:val="fi-FI" w:eastAsia="en-GB"/>
        </w:rPr>
        <w:t xml:space="preserve">of 19 February 2010.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Social Welfare Act (</w:t>
      </w:r>
      <w:r w:rsidRPr="00A7028D">
        <w:rPr>
          <w:rFonts w:ascii="Times New Roman" w:eastAsia="Times New Roman" w:hAnsi="Times New Roman"/>
          <w:i/>
          <w:iCs/>
          <w:color w:val="000000"/>
          <w:sz w:val="24"/>
          <w:szCs w:val="24"/>
          <w:lang w:eastAsia="en-GB"/>
        </w:rPr>
        <w:t>Sosiaalihuoltolaki</w:t>
      </w:r>
      <w:r w:rsidRPr="00A7028D">
        <w:rPr>
          <w:rFonts w:ascii="Times New Roman" w:eastAsia="Times New Roman" w:hAnsi="Times New Roman"/>
          <w:color w:val="000000"/>
          <w:sz w:val="24"/>
          <w:szCs w:val="24"/>
          <w:lang w:eastAsia="en-GB"/>
        </w:rPr>
        <w:t xml:space="preserve">) of 17 September 1982.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Act on Support for Informal Care (</w:t>
      </w:r>
      <w:r w:rsidRPr="00A7028D">
        <w:rPr>
          <w:rFonts w:ascii="Times New Roman" w:eastAsia="Times New Roman" w:hAnsi="Times New Roman"/>
          <w:i/>
          <w:iCs/>
          <w:color w:val="000000"/>
          <w:sz w:val="24"/>
          <w:szCs w:val="24"/>
          <w:lang w:eastAsia="en-GB"/>
        </w:rPr>
        <w:t>Omaishoidon tuki</w:t>
      </w:r>
      <w:r w:rsidRPr="00A7028D">
        <w:rPr>
          <w:rFonts w:ascii="Times New Roman" w:eastAsia="Times New Roman" w:hAnsi="Times New Roman"/>
          <w:color w:val="000000"/>
          <w:sz w:val="24"/>
          <w:szCs w:val="24"/>
          <w:lang w:eastAsia="en-GB"/>
        </w:rPr>
        <w:t xml:space="preserve">) of 2 December 2005.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Act on Special Care for Handicapped Persons (</w:t>
      </w:r>
      <w:r w:rsidRPr="00A7028D">
        <w:rPr>
          <w:rFonts w:ascii="Times New Roman" w:eastAsia="Times New Roman" w:hAnsi="Times New Roman"/>
          <w:i/>
          <w:iCs/>
          <w:color w:val="000000"/>
          <w:sz w:val="24"/>
          <w:szCs w:val="24"/>
          <w:lang w:eastAsia="en-GB"/>
        </w:rPr>
        <w:t>Laki kehitysvammaisten henkilöiden erityishuollosta</w:t>
      </w:r>
      <w:r w:rsidRPr="00A7028D">
        <w:rPr>
          <w:rFonts w:ascii="Times New Roman" w:eastAsia="Times New Roman" w:hAnsi="Times New Roman"/>
          <w:color w:val="000000"/>
          <w:sz w:val="24"/>
          <w:szCs w:val="24"/>
          <w:lang w:eastAsia="en-GB"/>
        </w:rPr>
        <w:t xml:space="preserve">) of 23 June 1977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Primary Health Care Act (</w:t>
      </w:r>
      <w:r w:rsidRPr="00A7028D">
        <w:rPr>
          <w:rFonts w:ascii="Times New Roman" w:eastAsia="Times New Roman" w:hAnsi="Times New Roman"/>
          <w:i/>
          <w:iCs/>
          <w:color w:val="000000"/>
          <w:sz w:val="24"/>
          <w:szCs w:val="24"/>
          <w:lang w:eastAsia="en-GB"/>
        </w:rPr>
        <w:t>Kansanterveyslaki</w:t>
      </w:r>
      <w:r w:rsidRPr="00A7028D">
        <w:rPr>
          <w:rFonts w:ascii="Times New Roman" w:eastAsia="Times New Roman" w:hAnsi="Times New Roman"/>
          <w:color w:val="000000"/>
          <w:sz w:val="24"/>
          <w:szCs w:val="24"/>
          <w:lang w:eastAsia="en-GB"/>
        </w:rPr>
        <w:t xml:space="preserve">) of 28 January 1972.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Finnish legislation concerning disability benefits has been changed as of the 1st of January 2008. Disability benefits are gathered under one Act Concerning Disability Benefits (</w:t>
      </w:r>
      <w:r w:rsidRPr="00A7028D">
        <w:rPr>
          <w:rFonts w:ascii="Times New Roman" w:eastAsia="Times New Roman" w:hAnsi="Times New Roman"/>
          <w:i/>
          <w:iCs/>
          <w:color w:val="000000"/>
          <w:sz w:val="24"/>
          <w:szCs w:val="24"/>
          <w:lang w:eastAsia="en-GB"/>
        </w:rPr>
        <w:t xml:space="preserve">Laki vammaisetuuksista) </w:t>
      </w:r>
      <w:r w:rsidRPr="00A7028D">
        <w:rPr>
          <w:rFonts w:ascii="Times New Roman" w:eastAsia="Times New Roman" w:hAnsi="Times New Roman"/>
          <w:color w:val="000000"/>
          <w:sz w:val="24"/>
          <w:szCs w:val="24"/>
          <w:lang w:eastAsia="en-GB"/>
        </w:rPr>
        <w:t xml:space="preserve">(570/2007).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child care allowance has been abolished and replaced by a benefit called the </w:t>
      </w:r>
      <w:r w:rsidRPr="00A7028D">
        <w:rPr>
          <w:rFonts w:ascii="Times New Roman" w:eastAsia="Times New Roman" w:hAnsi="Times New Roman"/>
          <w:b/>
          <w:bCs/>
          <w:color w:val="000000"/>
          <w:sz w:val="24"/>
          <w:szCs w:val="24"/>
          <w:lang w:eastAsia="en-GB"/>
        </w:rPr>
        <w:t xml:space="preserve">Disability allowance for persons under 16 years of age.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Finnish Disability allowance which was mentioned in annex IIa of Regulation 1408/71 is also abolished from Finnish legislation and replaced by a benefit called The </w:t>
      </w:r>
      <w:r w:rsidRPr="00A7028D">
        <w:rPr>
          <w:rFonts w:ascii="Times New Roman" w:eastAsia="Times New Roman" w:hAnsi="Times New Roman"/>
          <w:b/>
          <w:bCs/>
          <w:color w:val="000000"/>
          <w:sz w:val="24"/>
          <w:szCs w:val="24"/>
          <w:lang w:eastAsia="en-GB"/>
        </w:rPr>
        <w:t>Disability allowance for persons aged 16 years or over</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w:t>
      </w:r>
      <w:r w:rsidRPr="00A7028D">
        <w:rPr>
          <w:rFonts w:ascii="Times New Roman" w:eastAsia="Times New Roman" w:hAnsi="Times New Roman"/>
          <w:b/>
          <w:bCs/>
          <w:color w:val="000000"/>
          <w:sz w:val="24"/>
          <w:szCs w:val="24"/>
          <w:lang w:eastAsia="en-GB"/>
        </w:rPr>
        <w:t xml:space="preserve">Pensioners’ care allowance </w:t>
      </w:r>
      <w:r w:rsidRPr="00A7028D">
        <w:rPr>
          <w:rFonts w:ascii="Times New Roman" w:eastAsia="Times New Roman" w:hAnsi="Times New Roman"/>
          <w:color w:val="000000"/>
          <w:sz w:val="24"/>
          <w:szCs w:val="24"/>
          <w:lang w:eastAsia="en-GB"/>
        </w:rPr>
        <w:t>has been transferred from the Act concerning National Pension to the Act Concerning Disability Benefits (</w:t>
      </w:r>
      <w:r w:rsidRPr="00A7028D">
        <w:rPr>
          <w:rFonts w:ascii="Times New Roman" w:eastAsia="Times New Roman" w:hAnsi="Times New Roman"/>
          <w:i/>
          <w:iCs/>
          <w:color w:val="000000"/>
          <w:sz w:val="24"/>
          <w:szCs w:val="24"/>
          <w:lang w:eastAsia="en-GB"/>
        </w:rPr>
        <w:t xml:space="preserve">Laki vammaisetuuksista) </w:t>
      </w:r>
      <w:r w:rsidRPr="00A7028D">
        <w:rPr>
          <w:rFonts w:ascii="Times New Roman" w:eastAsia="Times New Roman" w:hAnsi="Times New Roman"/>
          <w:color w:val="000000"/>
          <w:sz w:val="24"/>
          <w:szCs w:val="24"/>
          <w:lang w:eastAsia="en-GB"/>
        </w:rPr>
        <w:t xml:space="preserve">(570/2007). There is also a fourth benefit covered by the same act, namely the </w:t>
      </w:r>
      <w:r w:rsidRPr="00A7028D">
        <w:rPr>
          <w:rFonts w:ascii="Times New Roman" w:eastAsia="Times New Roman" w:hAnsi="Times New Roman"/>
          <w:b/>
          <w:bCs/>
          <w:color w:val="000000"/>
          <w:sz w:val="24"/>
          <w:szCs w:val="24"/>
          <w:lang w:eastAsia="en-GB"/>
        </w:rPr>
        <w:t>Dietary Grant for persons with celiac disease</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might be argued that only benefits provided under the Disability Benefits Act should be considered as LTC benefits for the purpose of the social security coordination. The other benefits (housing allowance for pensioners) and services mentioned might not be considered as LTC benefits, but as social services which seem to be outside the scope of the Regulations. All services mentioned are provided by the municipalities with a wide discretion on the need to provide these services in the municipality in question. The person in need of care does not have a right to a specific service, but it is the municipality that evaluates which type of services can and should be provided in the situation in question.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services and services for the disabled (transport services, a personal assistant, house alteration).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Support for informal care (care allowance, statutory leave for the caregiver, support and counselling).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Service housing for older people and people with disabilities who need outside support and assistance, which cannot be arranged in an ordinary dwelling. </w:t>
      </w:r>
      <w:r w:rsidRPr="00A7028D">
        <w:rPr>
          <w:rFonts w:ascii="Times New Roman" w:eastAsia="Times New Roman" w:hAnsi="Times New Roman"/>
          <w:b/>
          <w:bCs/>
          <w:color w:val="000000"/>
          <w:sz w:val="24"/>
          <w:szCs w:val="24"/>
          <w:lang w:eastAsia="en-GB"/>
        </w:rPr>
        <w:t xml:space="preserve">86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Statutory institutional care services include the institutional services provided in homes for elderly, in the inpatient wards of municipal health centres and in specialised care units for people with mental disabilities. Long-term institutional care is given in various types of nursing homes and homes for disabled war veterans. NGOs and private firms also provide institutional care in old people’s homes and private hospitals.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Technical equipment, when needed.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Pr>
          <w:rFonts w:ascii="Times New Roman" w:eastAsia="Times New Roman" w:hAnsi="Times New Roman"/>
          <w:b/>
          <w:bCs/>
          <w:color w:val="000000"/>
          <w:sz w:val="24"/>
          <w:szCs w:val="24"/>
          <w:lang w:eastAsia="en-GB"/>
        </w:rPr>
        <w:t>C</w:t>
      </w:r>
      <w:r w:rsidRPr="00A7028D">
        <w:rPr>
          <w:rFonts w:ascii="Times New Roman" w:eastAsia="Times New Roman" w:hAnsi="Times New Roman"/>
          <w:b/>
          <w:bCs/>
          <w:color w:val="000000"/>
          <w:sz w:val="24"/>
          <w:szCs w:val="24"/>
          <w:lang w:eastAsia="en-GB"/>
        </w:rPr>
        <w:t xml:space="preserve">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Pensioners’ care allowance (</w:t>
      </w:r>
      <w:r w:rsidRPr="00A7028D">
        <w:rPr>
          <w:rFonts w:ascii="Times New Roman" w:eastAsia="Times New Roman" w:hAnsi="Times New Roman"/>
          <w:i/>
          <w:iCs/>
          <w:color w:val="000000"/>
          <w:sz w:val="24"/>
          <w:szCs w:val="24"/>
          <w:lang w:eastAsia="en-GB"/>
        </w:rPr>
        <w:t>Eläkkeensaajien hoitotuki</w:t>
      </w:r>
      <w:r w:rsidRPr="00A7028D">
        <w:rPr>
          <w:rFonts w:ascii="Times New Roman" w:eastAsia="Times New Roman" w:hAnsi="Times New Roman"/>
          <w:color w:val="000000"/>
          <w:sz w:val="24"/>
          <w:szCs w:val="24"/>
          <w:lang w:eastAsia="en-GB"/>
        </w:rPr>
        <w:t xml:space="preserve">): € 57.55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Increased rate: € 143.27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Special rate: € 302.96 per month.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i-FI" w:eastAsia="en-GB"/>
        </w:rPr>
      </w:pPr>
      <w:r w:rsidRPr="00384C2D">
        <w:rPr>
          <w:rFonts w:ascii="Times New Roman" w:eastAsia="Times New Roman" w:hAnsi="Times New Roman"/>
          <w:color w:val="000000"/>
          <w:sz w:val="24"/>
          <w:szCs w:val="24"/>
          <w:lang w:val="fi-FI" w:eastAsia="en-GB"/>
        </w:rPr>
        <w:t>Pensioners’ housing allowance (</w:t>
      </w:r>
      <w:r w:rsidRPr="00384C2D">
        <w:rPr>
          <w:rFonts w:ascii="Times New Roman" w:eastAsia="Times New Roman" w:hAnsi="Times New Roman"/>
          <w:i/>
          <w:iCs/>
          <w:color w:val="000000"/>
          <w:sz w:val="24"/>
          <w:szCs w:val="24"/>
          <w:lang w:val="fi-FI" w:eastAsia="en-GB"/>
        </w:rPr>
        <w:t>Eläkkeensaajien asumistuki</w:t>
      </w:r>
      <w:r w:rsidRPr="00384C2D">
        <w:rPr>
          <w:rFonts w:ascii="Times New Roman" w:eastAsia="Times New Roman" w:hAnsi="Times New Roman"/>
          <w:color w:val="000000"/>
          <w:sz w:val="24"/>
          <w:szCs w:val="24"/>
          <w:lang w:val="fi-FI" w:eastAsia="en-GB"/>
        </w:rPr>
        <w:t xml:space="preser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i-FI" w:eastAsia="en-GB"/>
        </w:rPr>
      </w:pPr>
      <w:r w:rsidRPr="00384C2D">
        <w:rPr>
          <w:rFonts w:ascii="Times New Roman" w:eastAsia="Times New Roman" w:hAnsi="Times New Roman"/>
          <w:color w:val="000000"/>
          <w:sz w:val="24"/>
          <w:szCs w:val="24"/>
          <w:lang w:val="fi-FI" w:eastAsia="en-GB"/>
        </w:rPr>
        <w:t>Disability allowance for persons under 16 years of age and disability allowance for persons aged 16 years or over (</w:t>
      </w:r>
      <w:r w:rsidRPr="00384C2D">
        <w:rPr>
          <w:rFonts w:ascii="Times New Roman" w:eastAsia="Times New Roman" w:hAnsi="Times New Roman"/>
          <w:i/>
          <w:iCs/>
          <w:color w:val="000000"/>
          <w:sz w:val="24"/>
          <w:szCs w:val="24"/>
          <w:lang w:val="fi-FI" w:eastAsia="en-GB"/>
        </w:rPr>
        <w:t xml:space="preserve">Alle 16-vuotiaan ja 16 vuotta täyttäneen vammaistuki </w:t>
      </w:r>
      <w:r w:rsidRPr="00384C2D">
        <w:rPr>
          <w:rFonts w:ascii="Times New Roman" w:eastAsia="Times New Roman" w:hAnsi="Times New Roman"/>
          <w:color w:val="000000"/>
          <w:sz w:val="24"/>
          <w:szCs w:val="24"/>
          <w:lang w:val="fi-FI"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Both benefits have three rates depending on the degree of strain: € 85.93, € 200.51 or € 388.80 per month. </w:t>
      </w:r>
    </w:p>
    <w:p w:rsidR="003B7ACE" w:rsidRDefault="003B7ACE" w:rsidP="003B7ACE">
      <w:pPr>
        <w:autoSpaceDE w:val="0"/>
        <w:autoSpaceDN w:val="0"/>
        <w:adjustRightInd w:val="0"/>
        <w:spacing w:after="0" w:line="240" w:lineRule="auto"/>
        <w:jc w:val="both"/>
        <w:rPr>
          <w:rFonts w:ascii="Times New Roman" w:eastAsia="Times New Roman" w:hAnsi="Times New Roman"/>
          <w:b/>
          <w:bCs/>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The Disability Allowance for persons under 16 years of age </w:t>
      </w:r>
      <w:r w:rsidRPr="00A7028D">
        <w:rPr>
          <w:rFonts w:ascii="Times New Roman" w:eastAsia="Times New Roman" w:hAnsi="Times New Roman"/>
          <w:color w:val="000000"/>
          <w:sz w:val="24"/>
          <w:szCs w:val="24"/>
          <w:lang w:eastAsia="en-GB"/>
        </w:rPr>
        <w:t xml:space="preserve">is payable at three rates.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Basic rate (€ 85.93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disability allowance at the basic rate is payable for a child who on account of an illness, injury or handicap needs treatment and rehabilitation at least weekly, placing the family under additional strain for at least 6 months.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Middle rate (€ 200.51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disability allowance is paid at the middle rate if the treatment and rehabilitation of the child imposes a considerable daily strain for at least 6 months.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Highest rate (€ 388.80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disability allowance is paid at the highest rate if the treatment and rehabilitation of a child imposes an extreme, around-the-clock strain on the family for at least 6 months.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Disease-specific evaluation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 of disability allowance payable does not solely depend on the diagnosis but also on the strain that the illness or injury imposes on the family and the level of commitment it requires. Certain diseases are relatively uniform in terms of the amount of care and assistance they demand, the strain they impose and the level of commitment they require. These diseases and the special needs associated with them are defined in the administrative guidelines applied by Kela.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effect of other benefits and income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Eligibility for the disability allowance does not depend on the income or assets of the child or family, nor is the award of the allowance prevented by other benefits or compensations. However, if the child is in receipt of a foreign benefit comparable to the disability allowance, this foreign benefit may be deducted from the Finnish allowance. Similarly, if the child is in receipt of a care allowance or a supplementary handicap benefit from a workers’ compensation or motor vehicle insurance plan, it is deducted from the disability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The disability allowance for persons over 16 years of age </w:t>
      </w:r>
      <w:r w:rsidRPr="00A7028D">
        <w:rPr>
          <w:rFonts w:ascii="Times New Roman" w:eastAsia="Times New Roman" w:hAnsi="Times New Roman"/>
          <w:color w:val="000000"/>
          <w:sz w:val="24"/>
          <w:szCs w:val="24"/>
          <w:lang w:eastAsia="en-GB"/>
        </w:rPr>
        <w:t xml:space="preserve">is payable at three rates depending on the need of assistance, guidance and supervision as well as special expenses.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Basic rate (€ 85.93 per month)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You can receive a disability allowance at the basic rate if you have an illness or injury that causes you significant hardship and continuous expenses. The expenses must be at least equal to the amount of the basic disability allowance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Middle rate (€ 200.51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You can be paid a disability allowance at an increased rate if the hardship is considerable and you need outside assistance or supervision at least weekly or you have expenses that are at least equal to the amount of the increased disability allowance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Highest rate (€ 388.80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disability allowance at the highest rate can be awarded to persons with severe disabilities who need substantial outside assistance on a daily basis or who incur substantial expenses from their disability. The expenses have to be at least equal to the amount of the highest disability allowance per month. Persons who are blind, unable to move or prelingually deaf are always entitled to the highest rate of disability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w:t>
      </w:r>
      <w:r w:rsidRPr="00A7028D">
        <w:rPr>
          <w:rFonts w:ascii="Times New Roman" w:eastAsia="Times New Roman" w:hAnsi="Times New Roman"/>
          <w:b/>
          <w:bCs/>
          <w:i/>
          <w:iCs/>
          <w:color w:val="000000"/>
          <w:sz w:val="24"/>
          <w:szCs w:val="24"/>
          <w:lang w:eastAsia="en-GB"/>
        </w:rPr>
        <w:t xml:space="preserve">Care Allowance for Pensioners </w:t>
      </w:r>
      <w:r w:rsidRPr="00A7028D">
        <w:rPr>
          <w:rFonts w:ascii="Times New Roman" w:eastAsia="Times New Roman" w:hAnsi="Times New Roman"/>
          <w:color w:val="000000"/>
          <w:sz w:val="24"/>
          <w:szCs w:val="24"/>
          <w:lang w:eastAsia="en-GB"/>
        </w:rPr>
        <w:t xml:space="preserve">is payable at three rates depending on the need of assistance, guidance and supervision as well as on special expenses.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Basic rate (€ 57.55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You may be eligible for the basic rate if your illness or injury results in at least a weekly need of assistance in personal activities of daily living or guidance or supervision with them. If your illness or injury causes special expenditure that is at least equal to the amount of the basic rate, you may be eligible for the allowance. Persons who are blind or unable to move are always eligible for the basic rate at least.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Middle rate (€ 143.27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You may be eligible for the middle rate if your illness or injury results in a daily need of several personal activities (such as eating, getting dressed, washing) or if you need regular guidance and supervision. If your illness or injury causes special expenditure that is at least equal to the amount of the middle rate, you may be eligible for the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Highest rate (€ 302.96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You may be eligible for the highest rate if your illness or injury results in an around the clock assistance and guidance by another person. If your illness or injury causes special expenditure that is equal to the amount of the highest rate, you may be eligible for the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Care Allowance for Pensioners is a tax-free benefit.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Special expenses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For disability benefits purposes, ’special expenses’ refers to necessary additional costs incurred on account of an illness or injury in respect of work, study or activities of daily living. Usually, only regular expenses lasting at least 6 months (and not one-time costs) are covered.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Are for example recognised as special expenses: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costs of medical care and medication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additional transportation costs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costs of home health care and home help.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Are for example not recognised: normal expenditures for food or clothing, hobbies, purchases of equipment or car ownership costs.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 of the </w:t>
      </w:r>
      <w:r w:rsidRPr="00A7028D">
        <w:rPr>
          <w:rFonts w:ascii="Times New Roman" w:eastAsia="Times New Roman" w:hAnsi="Times New Roman"/>
          <w:b/>
          <w:bCs/>
          <w:i/>
          <w:iCs/>
          <w:color w:val="000000"/>
          <w:sz w:val="24"/>
          <w:szCs w:val="24"/>
          <w:lang w:eastAsia="en-GB"/>
        </w:rPr>
        <w:t xml:space="preserve">Dietary Grant </w:t>
      </w:r>
      <w:r w:rsidRPr="00A7028D">
        <w:rPr>
          <w:rFonts w:ascii="Times New Roman" w:eastAsia="Times New Roman" w:hAnsi="Times New Roman"/>
          <w:color w:val="000000"/>
          <w:sz w:val="24"/>
          <w:szCs w:val="24"/>
          <w:lang w:eastAsia="en-GB"/>
        </w:rPr>
        <w:t xml:space="preserve">is € 21.00 per month.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use of the Pensioners’ Care Allowance (</w:t>
      </w:r>
      <w:r w:rsidRPr="00A7028D">
        <w:rPr>
          <w:rFonts w:ascii="Times New Roman" w:eastAsia="Times New Roman" w:hAnsi="Times New Roman"/>
          <w:i/>
          <w:iCs/>
          <w:color w:val="000000"/>
          <w:sz w:val="24"/>
          <w:szCs w:val="24"/>
          <w:lang w:eastAsia="en-GB"/>
        </w:rPr>
        <w:t>Eläkkeensaajien hoitotuki</w:t>
      </w:r>
      <w:r w:rsidRPr="00A7028D">
        <w:rPr>
          <w:rFonts w:ascii="Times New Roman" w:eastAsia="Times New Roman" w:hAnsi="Times New Roman"/>
          <w:color w:val="000000"/>
          <w:sz w:val="24"/>
          <w:szCs w:val="24"/>
          <w:lang w:eastAsia="en-GB"/>
        </w:rPr>
        <w:t>), the Pensioners’ Housing Allowance (</w:t>
      </w:r>
      <w:r w:rsidRPr="00A7028D">
        <w:rPr>
          <w:rFonts w:ascii="Times New Roman" w:eastAsia="Times New Roman" w:hAnsi="Times New Roman"/>
          <w:i/>
          <w:iCs/>
          <w:color w:val="000000"/>
          <w:sz w:val="24"/>
          <w:szCs w:val="24"/>
          <w:lang w:eastAsia="en-GB"/>
        </w:rPr>
        <w:t>Eläkkeensaajien asumistuki</w:t>
      </w:r>
      <w:r w:rsidRPr="00A7028D">
        <w:rPr>
          <w:rFonts w:ascii="Times New Roman" w:eastAsia="Times New Roman" w:hAnsi="Times New Roman"/>
          <w:color w:val="000000"/>
          <w:sz w:val="24"/>
          <w:szCs w:val="24"/>
          <w:lang w:eastAsia="en-GB"/>
        </w:rPr>
        <w:t>), and the Disability Allowance for persons under 16 years of age and the disability allowance for persons aged 16 years or over (</w:t>
      </w:r>
      <w:r w:rsidRPr="00A7028D">
        <w:rPr>
          <w:rFonts w:ascii="Times New Roman" w:eastAsia="Times New Roman" w:hAnsi="Times New Roman"/>
          <w:i/>
          <w:iCs/>
          <w:color w:val="000000"/>
          <w:sz w:val="24"/>
          <w:szCs w:val="24"/>
          <w:lang w:eastAsia="en-GB"/>
        </w:rPr>
        <w:t xml:space="preserve">Alle 16-vuotiaan ja 16 vuotta täyttäneen vammaistuki </w:t>
      </w:r>
      <w:r w:rsidRPr="00A7028D">
        <w:rPr>
          <w:rFonts w:ascii="Times New Roman" w:eastAsia="Times New Roman" w:hAnsi="Times New Roman"/>
          <w:color w:val="000000"/>
          <w:sz w:val="24"/>
          <w:szCs w:val="24"/>
          <w:lang w:eastAsia="en-GB"/>
        </w:rPr>
        <w:t xml:space="preserve">) is at the discretion of the beneficiary.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Depending on the degree of disability and the need of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Both cash benefits and benefits in kind are provided through different schemes.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free choice between cash benefits and benefits in kind. Municipalities can provide a service voucher (benefit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Caregiver’s allowance: depends on the municipality, the minimum is € 336.41 per month. Those caregivers who have made an agreement with the municipality have the right to 3 free days per month.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FRANCE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supplement for assistance of a third party (</w:t>
      </w:r>
      <w:r w:rsidRPr="00A7028D">
        <w:rPr>
          <w:rFonts w:ascii="Times New Roman" w:eastAsia="Times New Roman" w:hAnsi="Times New Roman"/>
          <w:i/>
          <w:iCs/>
          <w:color w:val="000000"/>
          <w:sz w:val="24"/>
          <w:szCs w:val="24"/>
          <w:lang w:eastAsia="en-GB"/>
        </w:rPr>
        <w:t>majoration pour aide d'une tierce personne</w:t>
      </w:r>
      <w:r w:rsidRPr="00A7028D">
        <w:rPr>
          <w:rFonts w:ascii="Times New Roman" w:eastAsia="Times New Roman" w:hAnsi="Times New Roman"/>
          <w:color w:val="000000"/>
          <w:sz w:val="24"/>
          <w:szCs w:val="24"/>
          <w:lang w:eastAsia="en-GB"/>
        </w:rPr>
        <w:t xml:space="preser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Articles L. 341-4, L. 355-1 and L. 434-2 of the Social Security Code (</w:t>
      </w:r>
      <w:r w:rsidRPr="00384C2D">
        <w:rPr>
          <w:rFonts w:ascii="Times New Roman" w:eastAsia="Times New Roman" w:hAnsi="Times New Roman"/>
          <w:i/>
          <w:iCs/>
          <w:color w:val="000000"/>
          <w:sz w:val="24"/>
          <w:szCs w:val="24"/>
          <w:lang w:val="fr-BE" w:eastAsia="en-GB"/>
        </w:rPr>
        <w:t>Code de la sécurité sociale</w:t>
      </w:r>
      <w:r w:rsidRPr="00384C2D">
        <w:rPr>
          <w:rFonts w:ascii="Times New Roman" w:eastAsia="Times New Roman" w:hAnsi="Times New Roman"/>
          <w:color w:val="000000"/>
          <w:sz w:val="24"/>
          <w:szCs w:val="24"/>
          <w:lang w:val="fr-BE" w:eastAsia="en-GB"/>
        </w:rPr>
        <w:t xml:space="preser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The special education supplement for a disabled child (</w:t>
      </w:r>
      <w:r w:rsidRPr="00384C2D">
        <w:rPr>
          <w:rFonts w:ascii="Times New Roman" w:eastAsia="Times New Roman" w:hAnsi="Times New Roman"/>
          <w:i/>
          <w:iCs/>
          <w:color w:val="000000"/>
          <w:sz w:val="24"/>
          <w:szCs w:val="24"/>
          <w:lang w:val="fr-BE" w:eastAsia="en-GB"/>
        </w:rPr>
        <w:t xml:space="preserve">complément d'allocation d'éducation de l'enfant handicapé):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Article L. 541-1 of the Social Security Code (</w:t>
      </w:r>
      <w:r w:rsidRPr="00384C2D">
        <w:rPr>
          <w:rFonts w:ascii="Times New Roman" w:eastAsia="Times New Roman" w:hAnsi="Times New Roman"/>
          <w:i/>
          <w:iCs/>
          <w:color w:val="000000"/>
          <w:sz w:val="24"/>
          <w:szCs w:val="24"/>
          <w:lang w:val="fr-BE" w:eastAsia="en-GB"/>
        </w:rPr>
        <w:t>Code de la sécurité sociale</w:t>
      </w:r>
      <w:r w:rsidRPr="00384C2D">
        <w:rPr>
          <w:rFonts w:ascii="Times New Roman" w:eastAsia="Times New Roman" w:hAnsi="Times New Roman"/>
          <w:color w:val="000000"/>
          <w:sz w:val="24"/>
          <w:szCs w:val="24"/>
          <w:lang w:val="fr-BE" w:eastAsia="en-GB"/>
        </w:rPr>
        <w:t xml:space="preser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The disability compensation allowance (</w:t>
      </w:r>
      <w:r w:rsidRPr="00384C2D">
        <w:rPr>
          <w:rFonts w:ascii="Times New Roman" w:eastAsia="Times New Roman" w:hAnsi="Times New Roman"/>
          <w:i/>
          <w:iCs/>
          <w:color w:val="000000"/>
          <w:sz w:val="24"/>
          <w:szCs w:val="24"/>
          <w:lang w:val="fr-BE" w:eastAsia="en-GB"/>
        </w:rPr>
        <w:t>prestation de compensation du handicap - PCH</w:t>
      </w:r>
      <w:r w:rsidRPr="00384C2D">
        <w:rPr>
          <w:rFonts w:ascii="Times New Roman" w:eastAsia="Times New Roman" w:hAnsi="Times New Roman"/>
          <w:color w:val="000000"/>
          <w:sz w:val="24"/>
          <w:szCs w:val="24"/>
          <w:lang w:val="fr-BE" w:eastAsia="en-GB"/>
        </w:rPr>
        <w:t xml:space="preser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Article L. 245-1 of the Social Action and Family Code (</w:t>
      </w:r>
      <w:r w:rsidRPr="00384C2D">
        <w:rPr>
          <w:rFonts w:ascii="Times New Roman" w:eastAsia="Times New Roman" w:hAnsi="Times New Roman"/>
          <w:i/>
          <w:iCs/>
          <w:color w:val="000000"/>
          <w:sz w:val="24"/>
          <w:szCs w:val="24"/>
          <w:lang w:val="fr-BE" w:eastAsia="en-GB"/>
        </w:rPr>
        <w:t>Code de l'action sociale et de la famille</w:t>
      </w:r>
      <w:r w:rsidRPr="00384C2D">
        <w:rPr>
          <w:rFonts w:ascii="Times New Roman" w:eastAsia="Times New Roman" w:hAnsi="Times New Roman"/>
          <w:color w:val="000000"/>
          <w:sz w:val="24"/>
          <w:szCs w:val="24"/>
          <w:lang w:val="fr-BE" w:eastAsia="en-GB"/>
        </w:rPr>
        <w:t xml:space="preser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The allowance for loss of autonomy (</w:t>
      </w:r>
      <w:r w:rsidRPr="00384C2D">
        <w:rPr>
          <w:rFonts w:ascii="Times New Roman" w:eastAsia="Times New Roman" w:hAnsi="Times New Roman"/>
          <w:i/>
          <w:iCs/>
          <w:color w:val="000000"/>
          <w:sz w:val="24"/>
          <w:szCs w:val="24"/>
          <w:lang w:val="fr-BE" w:eastAsia="en-GB"/>
        </w:rPr>
        <w:t>allocation personnalisée d'autonomie - APA</w:t>
      </w:r>
      <w:r w:rsidRPr="00384C2D">
        <w:rPr>
          <w:rFonts w:ascii="Times New Roman" w:eastAsia="Times New Roman" w:hAnsi="Times New Roman"/>
          <w:color w:val="000000"/>
          <w:sz w:val="24"/>
          <w:szCs w:val="24"/>
          <w:lang w:val="fr-BE" w:eastAsia="en-GB"/>
        </w:rPr>
        <w:t xml:space="preser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Article L. 232-1 of the Social Action and Family Code (</w:t>
      </w:r>
      <w:r w:rsidRPr="00384C2D">
        <w:rPr>
          <w:rFonts w:ascii="Times New Roman" w:eastAsia="Times New Roman" w:hAnsi="Times New Roman"/>
          <w:i/>
          <w:iCs/>
          <w:color w:val="000000"/>
          <w:sz w:val="24"/>
          <w:szCs w:val="24"/>
          <w:lang w:val="fr-BE" w:eastAsia="en-GB"/>
        </w:rPr>
        <w:t xml:space="preserve">Code de l'action sociale et de la famille)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val="fr-BE"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disability compensation allowance (</w:t>
      </w:r>
      <w:r w:rsidRPr="00A7028D">
        <w:rPr>
          <w:rFonts w:ascii="Times New Roman" w:eastAsia="Times New Roman" w:hAnsi="Times New Roman"/>
          <w:i/>
          <w:iCs/>
          <w:color w:val="000000"/>
          <w:sz w:val="24"/>
          <w:szCs w:val="24"/>
          <w:lang w:eastAsia="en-GB"/>
        </w:rPr>
        <w:t>prestation de compensation du handicap - PCH</w:t>
      </w:r>
      <w:r w:rsidRPr="00A7028D">
        <w:rPr>
          <w:rFonts w:ascii="Times New Roman" w:eastAsia="Times New Roman" w:hAnsi="Times New Roman"/>
          <w:color w:val="000000"/>
          <w:sz w:val="24"/>
          <w:szCs w:val="24"/>
          <w:lang w:eastAsia="en-GB"/>
        </w:rPr>
        <w:t>) and the allowance for loss of autonomy (</w:t>
      </w:r>
      <w:r w:rsidRPr="00A7028D">
        <w:rPr>
          <w:rFonts w:ascii="Times New Roman" w:eastAsia="Times New Roman" w:hAnsi="Times New Roman"/>
          <w:i/>
          <w:iCs/>
          <w:color w:val="000000"/>
          <w:sz w:val="24"/>
          <w:szCs w:val="24"/>
          <w:lang w:eastAsia="en-GB"/>
        </w:rPr>
        <w:t>allocation personnalisée d'autonomie - APA</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Assessment of the assistance required for staying at home. The amount of the benefit depends on the assistance plan used, less the participation of the beneficiary, calculated according to his or her means.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France chose to treat dependency and disability differently by creating two distinct types of benefit: the allowance for loss of autonomy (</w:t>
      </w:r>
      <w:r w:rsidRPr="00A7028D">
        <w:rPr>
          <w:rFonts w:ascii="Times New Roman" w:eastAsia="Times New Roman" w:hAnsi="Times New Roman"/>
          <w:i/>
          <w:iCs/>
          <w:color w:val="000000"/>
          <w:sz w:val="24"/>
          <w:szCs w:val="24"/>
          <w:lang w:eastAsia="en-GB"/>
        </w:rPr>
        <w:t>allocation personnalisée d’autonomie</w:t>
      </w:r>
      <w:r w:rsidRPr="00A7028D">
        <w:rPr>
          <w:rFonts w:ascii="Times New Roman" w:eastAsia="Times New Roman" w:hAnsi="Times New Roman"/>
          <w:color w:val="000000"/>
          <w:sz w:val="24"/>
          <w:szCs w:val="24"/>
          <w:lang w:eastAsia="en-GB"/>
        </w:rPr>
        <w:t>, APA) for older people and disability compensation allowance (</w:t>
      </w:r>
      <w:r w:rsidRPr="00A7028D">
        <w:rPr>
          <w:rFonts w:ascii="Times New Roman" w:eastAsia="Times New Roman" w:hAnsi="Times New Roman"/>
          <w:i/>
          <w:iCs/>
          <w:color w:val="000000"/>
          <w:sz w:val="24"/>
          <w:szCs w:val="24"/>
          <w:lang w:eastAsia="en-GB"/>
        </w:rPr>
        <w:t>prestation de compensation du handicap</w:t>
      </w:r>
      <w:r w:rsidRPr="00A7028D">
        <w:rPr>
          <w:rFonts w:ascii="Times New Roman" w:eastAsia="Times New Roman" w:hAnsi="Times New Roman"/>
          <w:color w:val="000000"/>
          <w:sz w:val="24"/>
          <w:szCs w:val="24"/>
          <w:lang w:eastAsia="en-GB"/>
        </w:rPr>
        <w:t xml:space="preserve">, PCH).These benefits are granted to older or disabled people living at home (APA and PCH) or in institutions (APA).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APA and the PCH are compulsory benefits governed and granted outside the French legal framework for social insurance and without the involvement of a social-security body: they are managed by local authorities or departments (or </w:t>
      </w:r>
      <w:r w:rsidRPr="00A7028D">
        <w:rPr>
          <w:rFonts w:ascii="Times New Roman" w:eastAsia="Times New Roman" w:hAnsi="Times New Roman"/>
          <w:i/>
          <w:iCs/>
          <w:color w:val="000000"/>
          <w:sz w:val="24"/>
          <w:szCs w:val="24"/>
          <w:lang w:eastAsia="en-GB"/>
        </w:rPr>
        <w:t>conseils généraux</w:t>
      </w:r>
      <w:r w:rsidRPr="00A7028D">
        <w:rPr>
          <w:rFonts w:ascii="Times New Roman" w:eastAsia="Times New Roman" w:hAnsi="Times New Roman"/>
          <w:color w:val="000000"/>
          <w:sz w:val="24"/>
          <w:szCs w:val="24"/>
          <w:lang w:eastAsia="en-GB"/>
        </w:rPr>
        <w:t xml:space="preserve">) under social-assistance legislation. Social-assistance benefits and benefits granted under social-insurance schemes (social security, supplementary schemes) together make up the social-protection system in France.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w:t>
      </w:r>
      <w:r w:rsidRPr="00A7028D">
        <w:rPr>
          <w:rFonts w:ascii="Times New Roman" w:eastAsia="Times New Roman" w:hAnsi="Times New Roman"/>
          <w:i/>
          <w:iCs/>
          <w:color w:val="000000"/>
          <w:sz w:val="24"/>
          <w:szCs w:val="24"/>
          <w:lang w:eastAsia="en-GB"/>
        </w:rPr>
        <w:t xml:space="preserve">APA </w:t>
      </w:r>
      <w:r w:rsidRPr="00A7028D">
        <w:rPr>
          <w:rFonts w:ascii="Times New Roman" w:eastAsia="Times New Roman" w:hAnsi="Times New Roman"/>
          <w:color w:val="000000"/>
          <w:sz w:val="24"/>
          <w:szCs w:val="24"/>
          <w:lang w:eastAsia="en-GB"/>
        </w:rPr>
        <w:t xml:space="preserve">was created by Act No 2001-647 of 20 July 2001 on provision for the loss of independence of older people and the personal independence allowance. This law laid down the right to APA of any older person unable to cope with the consequences of a lack or loss of independence due to his or her physical or mental state. Any person aged over 60 may apply for APA; the amount to be granted depends primarily on the degree of dependence, with remaining costs to be met by the person concerned at a level commensurate with his or her resources. The four most severe levels of dependence (1 to 4) always confer a potential right to assistance. The maximum amounts granted under the assistance plans directly financing benefits range from € 552.03 for people registered as GIR 423 to € 1 288.09 for GIR 1 (the most severe level). These assistance plans are paid for by the local authority where the older person's income is less than € 725.23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23 GIR = </w:t>
      </w:r>
      <w:r w:rsidRPr="00A7028D">
        <w:rPr>
          <w:rFonts w:ascii="Times New Roman" w:eastAsia="Times New Roman" w:hAnsi="Times New Roman"/>
          <w:i/>
          <w:iCs/>
          <w:color w:val="000000"/>
          <w:sz w:val="24"/>
          <w:szCs w:val="24"/>
          <w:lang w:eastAsia="en-GB"/>
        </w:rPr>
        <w:t xml:space="preserve">Groupe iso-ressources </w:t>
      </w:r>
      <w:r w:rsidRPr="00A7028D">
        <w:rPr>
          <w:rFonts w:ascii="Times New Roman" w:eastAsia="Times New Roman" w:hAnsi="Times New Roman"/>
          <w:color w:val="000000"/>
          <w:sz w:val="24"/>
          <w:szCs w:val="24"/>
          <w:lang w:eastAsia="en-GB"/>
        </w:rPr>
        <w:t xml:space="preserve">[iso-resource group] </w:t>
      </w:r>
      <w:r w:rsidRPr="00A7028D">
        <w:rPr>
          <w:rFonts w:ascii="Times New Roman" w:eastAsia="Times New Roman" w:hAnsi="Times New Roman"/>
          <w:b/>
          <w:bCs/>
          <w:color w:val="000000"/>
          <w:sz w:val="24"/>
          <w:szCs w:val="24"/>
          <w:lang w:eastAsia="en-GB"/>
        </w:rPr>
        <w:t xml:space="preserve">90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benefit in kind directly finances a very wide range of services: expenditure linked to remuneration for a home help, temporary reception costs (with or without accommodation) in institutions, payments for services rendered by foster carers and the costs of transport, technical aids, adaptations to dwellings and any other expenditure enhancing the beneficiary's independence.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To cope with the rapid rise in the costs of this benefit and the corresponding costs for the departments, various reforms have been introduced with a view to financing the APA. One important provision of the Act of 30 June 2004 on solidarity for the independence of older and disabled people was to create the Solidarity Day, which takes the form of an extra, unpaid working day for employees and an "independence solidarity" contribution of 0.3% for employers, based largely on wages and salaries. The funds collected are managed by the National Solidarity Fund for Independence [</w:t>
      </w:r>
      <w:r w:rsidRPr="00A7028D">
        <w:rPr>
          <w:rFonts w:ascii="Times New Roman" w:eastAsia="Times New Roman" w:hAnsi="Times New Roman"/>
          <w:i/>
          <w:iCs/>
          <w:color w:val="000000"/>
          <w:sz w:val="24"/>
          <w:szCs w:val="24"/>
          <w:lang w:eastAsia="en-GB"/>
        </w:rPr>
        <w:t xml:space="preserve">Caisse nationale de solidarité pour l'autonomie </w:t>
      </w:r>
      <w:r w:rsidRPr="00A7028D">
        <w:rPr>
          <w:rFonts w:ascii="Times New Roman" w:eastAsia="Times New Roman" w:hAnsi="Times New Roman"/>
          <w:color w:val="000000"/>
          <w:sz w:val="24"/>
          <w:szCs w:val="24"/>
          <w:lang w:eastAsia="en-GB"/>
        </w:rPr>
        <w:t xml:space="preserve">– CNSA], a State-administered public enterprise.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of 11 February 2005 on equal rights and opportunities, participation and citizenship for persons with disabilities provided for </w:t>
      </w:r>
      <w:r w:rsidRPr="00A7028D">
        <w:rPr>
          <w:rFonts w:ascii="Times New Roman" w:eastAsia="Times New Roman" w:hAnsi="Times New Roman"/>
          <w:i/>
          <w:iCs/>
          <w:color w:val="000000"/>
          <w:sz w:val="24"/>
          <w:szCs w:val="24"/>
          <w:lang w:eastAsia="en-GB"/>
        </w:rPr>
        <w:t xml:space="preserve">disability compensation allowance [prestation de compensation du handicap or PCH]. </w:t>
      </w:r>
      <w:r w:rsidRPr="00A7028D">
        <w:rPr>
          <w:rFonts w:ascii="Times New Roman" w:eastAsia="Times New Roman" w:hAnsi="Times New Roman"/>
          <w:color w:val="000000"/>
          <w:sz w:val="24"/>
          <w:szCs w:val="24"/>
          <w:lang w:eastAsia="en-GB"/>
        </w:rPr>
        <w:t xml:space="preserve">This benefit takes the form of personalised financial assistance to cover needs linked to the loss of independence of people having become disabled before age 60, provided that it is applied for by age 75 at the latest. These needs are recorded in a personalised plan drawn up by a multidisciplinary team from the </w:t>
      </w:r>
      <w:r w:rsidRPr="00A7028D">
        <w:rPr>
          <w:rFonts w:ascii="Times New Roman" w:eastAsia="Times New Roman" w:hAnsi="Times New Roman"/>
          <w:i/>
          <w:iCs/>
          <w:color w:val="000000"/>
          <w:sz w:val="24"/>
          <w:szCs w:val="24"/>
          <w:lang w:eastAsia="en-GB"/>
        </w:rPr>
        <w:t xml:space="preserve">Maison départementale des personnes handicapées </w:t>
      </w:r>
      <w:r w:rsidRPr="00A7028D">
        <w:rPr>
          <w:rFonts w:ascii="Times New Roman" w:eastAsia="Times New Roman" w:hAnsi="Times New Roman"/>
          <w:color w:val="000000"/>
          <w:sz w:val="24"/>
          <w:szCs w:val="24"/>
          <w:lang w:eastAsia="en-GB"/>
        </w:rPr>
        <w:t xml:space="preserve">(MDPH) (the department's disabled people's centre) on the basis of a life plan expressed by the person concerned.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benefit in kind covers the costs linked to a need for human or technical assistance, adaptations to the disabled person's dwelling or vehicle, any additional transport costs or specific or exceptional expenditure, such as the costs of acquiring or maintaining products associated with the disability or assistance animals.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Although the departments manage both the APA and the PCH, these benefits are not financed entirely from the local authorities' own tax resources. The national solidarity fund contributes in the form of assistance paid to the departments by the CNSA. This assistance is supplied by the independence solidarity contribution (CSA), supplemented for the APA by part of the general welfare contribution (</w:t>
      </w:r>
      <w:r w:rsidRPr="00A7028D">
        <w:rPr>
          <w:rFonts w:ascii="Times New Roman" w:eastAsia="Times New Roman" w:hAnsi="Times New Roman"/>
          <w:i/>
          <w:iCs/>
          <w:color w:val="000000"/>
          <w:sz w:val="24"/>
          <w:szCs w:val="24"/>
          <w:lang w:eastAsia="en-GB"/>
        </w:rPr>
        <w:t xml:space="preserve">contribution sociale généralisée </w:t>
      </w:r>
      <w:r w:rsidRPr="00A7028D">
        <w:rPr>
          <w:rFonts w:ascii="Times New Roman" w:eastAsia="Times New Roman" w:hAnsi="Times New Roman"/>
          <w:color w:val="000000"/>
          <w:sz w:val="24"/>
          <w:szCs w:val="24"/>
          <w:lang w:eastAsia="en-GB"/>
        </w:rPr>
        <w:t xml:space="preserve">- CSG). The CSA and CSG are taxes under French law, not social-security contributions. The CNSA contributes 29% of APA funding and 58% of PCH funding.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Public expenditure on financing dependence is not limited to the APA and the PCH; other institutions also contribute: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State in the form of the tax expenditure linked to income tax exemptions or reductions linked to dependence;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health insurance for expenditure on care by social and medico-social establishments and services, hospital and non-hospital care, the costs of social services and regional health insurance funds and exemptions from social contributions linked to dependence financing;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National Solidarity Fund for Independence (CNSA) also helps to finance establishments, the promotion of innovative schemes, the improvement of professional skills, publicity, prevention and studies and to co-finance investment operations;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National Old-Age Insurance Fund [</w:t>
      </w:r>
      <w:r w:rsidRPr="00A7028D">
        <w:rPr>
          <w:rFonts w:ascii="Times New Roman" w:eastAsia="Times New Roman" w:hAnsi="Times New Roman"/>
          <w:i/>
          <w:iCs/>
          <w:color w:val="000000"/>
          <w:sz w:val="24"/>
          <w:szCs w:val="24"/>
          <w:lang w:eastAsia="en-GB"/>
        </w:rPr>
        <w:t xml:space="preserve">Caisse nationale d’assurance vieillesse </w:t>
      </w:r>
      <w:r w:rsidRPr="00A7028D">
        <w:rPr>
          <w:rFonts w:ascii="Times New Roman" w:eastAsia="Times New Roman" w:hAnsi="Times New Roman"/>
          <w:color w:val="000000"/>
          <w:sz w:val="24"/>
          <w:szCs w:val="24"/>
          <w:lang w:eastAsia="en-GB"/>
        </w:rPr>
        <w:t>– CNAV], the Central Agricultural Mutual Insurance Fund [</w:t>
      </w:r>
      <w:r w:rsidRPr="00A7028D">
        <w:rPr>
          <w:rFonts w:ascii="Times New Roman" w:eastAsia="Times New Roman" w:hAnsi="Times New Roman"/>
          <w:i/>
          <w:iCs/>
          <w:color w:val="000000"/>
          <w:sz w:val="24"/>
          <w:szCs w:val="24"/>
          <w:lang w:eastAsia="en-GB"/>
        </w:rPr>
        <w:t xml:space="preserve">Caisse centrale de mutualité sociale agricole </w:t>
      </w:r>
      <w:r w:rsidRPr="00A7028D">
        <w:rPr>
          <w:rFonts w:ascii="Times New Roman" w:eastAsia="Times New Roman" w:hAnsi="Times New Roman"/>
          <w:color w:val="000000"/>
          <w:sz w:val="24"/>
          <w:szCs w:val="24"/>
          <w:lang w:eastAsia="en-GB"/>
        </w:rPr>
        <w:t>– CCMSA] and the self-employed persons' social scheme [</w:t>
      </w:r>
      <w:r w:rsidRPr="00A7028D">
        <w:rPr>
          <w:rFonts w:ascii="Times New Roman" w:eastAsia="Times New Roman" w:hAnsi="Times New Roman"/>
          <w:i/>
          <w:iCs/>
          <w:color w:val="000000"/>
          <w:sz w:val="24"/>
          <w:szCs w:val="24"/>
          <w:lang w:eastAsia="en-GB"/>
        </w:rPr>
        <w:t xml:space="preserve">Régime social des indépendants </w:t>
      </w:r>
      <w:r w:rsidRPr="00A7028D">
        <w:rPr>
          <w:rFonts w:ascii="Times New Roman" w:eastAsia="Times New Roman" w:hAnsi="Times New Roman"/>
          <w:color w:val="000000"/>
          <w:sz w:val="24"/>
          <w:szCs w:val="24"/>
          <w:lang w:eastAsia="en-GB"/>
        </w:rPr>
        <w:t xml:space="preserve">– RSI] cover the costs of support at home and in communal establishments;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National Family Allowances Fund [</w:t>
      </w:r>
      <w:r w:rsidRPr="00A7028D">
        <w:rPr>
          <w:rFonts w:ascii="Times New Roman" w:eastAsia="Times New Roman" w:hAnsi="Times New Roman"/>
          <w:i/>
          <w:iCs/>
          <w:color w:val="000000"/>
          <w:sz w:val="24"/>
          <w:szCs w:val="24"/>
          <w:lang w:eastAsia="en-GB"/>
        </w:rPr>
        <w:t xml:space="preserve">Caisse nationale d'allocations familiales </w:t>
      </w:r>
      <w:r w:rsidRPr="00A7028D">
        <w:rPr>
          <w:rFonts w:ascii="Times New Roman" w:eastAsia="Times New Roman" w:hAnsi="Times New Roman"/>
          <w:color w:val="000000"/>
          <w:sz w:val="24"/>
          <w:szCs w:val="24"/>
          <w:lang w:eastAsia="en-GB"/>
        </w:rPr>
        <w:t xml:space="preserve">– CNAF] finances social housing allowances and personalised housing assistance.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2011 the Government organised a major national debate on the dependence of older people that gave rise to several working groups, analytical reports and proposals. The results of this work should feed into the discussions on a reform of dependence financing in 2012. This has been postponed until after the presidential elections.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disability compensation allowance (</w:t>
      </w:r>
      <w:r w:rsidRPr="00A7028D">
        <w:rPr>
          <w:rFonts w:ascii="Times New Roman" w:eastAsia="Times New Roman" w:hAnsi="Times New Roman"/>
          <w:i/>
          <w:iCs/>
          <w:color w:val="000000"/>
          <w:sz w:val="24"/>
          <w:szCs w:val="24"/>
          <w:lang w:eastAsia="en-GB"/>
        </w:rPr>
        <w:t>prestation de compensation du handicap - PCH</w:t>
      </w:r>
      <w:r w:rsidRPr="00A7028D">
        <w:rPr>
          <w:rFonts w:ascii="Times New Roman" w:eastAsia="Times New Roman" w:hAnsi="Times New Roman"/>
          <w:color w:val="000000"/>
          <w:sz w:val="24"/>
          <w:szCs w:val="24"/>
          <w:lang w:eastAsia="en-GB"/>
        </w:rPr>
        <w:t>) and the allowance for loss of autonomy (</w:t>
      </w:r>
      <w:r w:rsidRPr="00A7028D">
        <w:rPr>
          <w:rFonts w:ascii="Times New Roman" w:eastAsia="Times New Roman" w:hAnsi="Times New Roman"/>
          <w:i/>
          <w:iCs/>
          <w:color w:val="000000"/>
          <w:sz w:val="24"/>
          <w:szCs w:val="24"/>
          <w:lang w:eastAsia="en-GB"/>
        </w:rPr>
        <w:t xml:space="preserve">allocation personnalisée d'autonomie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APA</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possibility to receive the benefit in case of day care in a specialised centre. The number of hours granted depends on the evaluation of the need of assistance. See point 1. Home care, above.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A7028D">
        <w:rPr>
          <w:rFonts w:ascii="Times New Roman" w:eastAsia="Times New Roman" w:hAnsi="Times New Roman"/>
          <w:color w:val="000000"/>
          <w:sz w:val="24"/>
          <w:szCs w:val="24"/>
          <w:lang w:eastAsia="en-GB"/>
        </w:rPr>
        <w:t xml:space="preserve">Accommodation in a social or medico-social institution, hospitalisation in a health institution. </w:t>
      </w:r>
      <w:r w:rsidRPr="00384C2D">
        <w:rPr>
          <w:rFonts w:ascii="Times New Roman" w:eastAsia="Times New Roman" w:hAnsi="Times New Roman"/>
          <w:color w:val="000000"/>
          <w:sz w:val="24"/>
          <w:szCs w:val="24"/>
          <w:lang w:val="fr-BE" w:eastAsia="en-GB"/>
        </w:rPr>
        <w:t xml:space="preserve">The Institution for accommodating elderly dependent persons </w:t>
      </w:r>
      <w:r w:rsidRPr="00384C2D">
        <w:rPr>
          <w:rFonts w:ascii="Times New Roman" w:eastAsia="Times New Roman" w:hAnsi="Times New Roman"/>
          <w:i/>
          <w:iCs/>
          <w:color w:val="000000"/>
          <w:sz w:val="24"/>
          <w:szCs w:val="24"/>
          <w:lang w:val="fr-BE" w:eastAsia="en-GB"/>
        </w:rPr>
        <w:t>(Établissement pour hébergement pour personnes âgées dépendantes, EHPAD)</w:t>
      </w:r>
      <w:r w:rsidRPr="00384C2D">
        <w:rPr>
          <w:rFonts w:ascii="Times New Roman" w:eastAsia="Times New Roman" w:hAnsi="Times New Roman"/>
          <w:color w:val="000000"/>
          <w:sz w:val="24"/>
          <w:szCs w:val="24"/>
          <w:lang w:val="fr-BE"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case of accommodation in a specialised institution, the amount of the benefit corresponds to the amount of the expenses corresponding to the degree of loss of autonomy according to the institution’s tariffs, minus the participation of the beneficiary him or herself.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Technical aids granted for the purchase or renting of specific equipment, adaptation of frequently used equipment, housing support (adaptation), transport-related support, specific or exceptional help, assistance animals.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Some other benefits might be mentioned as well: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w:t>
      </w:r>
      <w:r w:rsidRPr="00A7028D">
        <w:rPr>
          <w:rFonts w:ascii="Times New Roman" w:eastAsia="Times New Roman" w:hAnsi="Times New Roman"/>
          <w:i/>
          <w:iCs/>
          <w:color w:val="000000"/>
          <w:sz w:val="24"/>
          <w:szCs w:val="24"/>
          <w:lang w:eastAsia="en-GB"/>
        </w:rPr>
        <w:t xml:space="preserve">aide ménagère </w:t>
      </w:r>
      <w:r w:rsidRPr="00A7028D">
        <w:rPr>
          <w:rFonts w:ascii="Times New Roman" w:eastAsia="Times New Roman" w:hAnsi="Times New Roman"/>
          <w:color w:val="000000"/>
          <w:sz w:val="24"/>
          <w:szCs w:val="24"/>
          <w:lang w:eastAsia="en-GB"/>
        </w:rPr>
        <w:t xml:space="preserve">(household aid) is a social assistance benefit granted by local authorities or by local social security institutions. They cover costs such as house cleaning, meal preparation or delivery, 24-hour medical assistance, etc. Usually, it is a means-tested benefit. It can be either a cash benefit or a benefit in kind (the amount based on actual expenses);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w:t>
      </w:r>
      <w:r w:rsidRPr="00A7028D">
        <w:rPr>
          <w:rFonts w:ascii="Times New Roman" w:eastAsia="Times New Roman" w:hAnsi="Times New Roman"/>
          <w:i/>
          <w:iCs/>
          <w:color w:val="000000"/>
          <w:sz w:val="24"/>
          <w:szCs w:val="24"/>
          <w:lang w:eastAsia="en-GB"/>
        </w:rPr>
        <w:t xml:space="preserve">majoration pour tierce personne </w:t>
      </w:r>
      <w:r w:rsidRPr="00A7028D">
        <w:rPr>
          <w:rFonts w:ascii="Times New Roman" w:eastAsia="Times New Roman" w:hAnsi="Times New Roman"/>
          <w:color w:val="000000"/>
          <w:sz w:val="24"/>
          <w:szCs w:val="24"/>
          <w:lang w:eastAsia="en-GB"/>
        </w:rPr>
        <w:t xml:space="preserve">is provided to pensioners who, before age 65, need the assistance of a third person to accomplish their daily life activities;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w:t>
      </w:r>
      <w:r w:rsidRPr="00A7028D">
        <w:rPr>
          <w:rFonts w:ascii="Times New Roman" w:eastAsia="Times New Roman" w:hAnsi="Times New Roman"/>
          <w:i/>
          <w:iCs/>
          <w:color w:val="000000"/>
          <w:sz w:val="24"/>
          <w:szCs w:val="24"/>
          <w:lang w:eastAsia="en-GB"/>
        </w:rPr>
        <w:t xml:space="preserve">SSIAD </w:t>
      </w:r>
      <w:r w:rsidRPr="00A7028D">
        <w:rPr>
          <w:rFonts w:ascii="Times New Roman" w:eastAsia="Times New Roman" w:hAnsi="Times New Roman"/>
          <w:color w:val="000000"/>
          <w:sz w:val="24"/>
          <w:szCs w:val="24"/>
          <w:lang w:eastAsia="en-GB"/>
        </w:rPr>
        <w:t xml:space="preserve">are service providers who provide special care for dependent persons who stay at their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supplement for assistance of a third party </w:t>
      </w:r>
      <w:r w:rsidRPr="00A7028D">
        <w:rPr>
          <w:rFonts w:ascii="Times New Roman" w:eastAsia="Times New Roman" w:hAnsi="Times New Roman"/>
          <w:i/>
          <w:iCs/>
          <w:color w:val="000000"/>
          <w:sz w:val="24"/>
          <w:szCs w:val="24"/>
          <w:lang w:eastAsia="en-GB"/>
        </w:rPr>
        <w:t>(majoration pour aide d'une tierce personne)</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40% increase of the pension, with a monthly amount of at least € 1 038.36.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 xml:space="preserve">The special education supplement for a disabled child </w:t>
      </w:r>
      <w:r w:rsidRPr="00384C2D">
        <w:rPr>
          <w:rFonts w:ascii="Times New Roman" w:eastAsia="Times New Roman" w:hAnsi="Times New Roman"/>
          <w:i/>
          <w:iCs/>
          <w:color w:val="000000"/>
          <w:sz w:val="24"/>
          <w:szCs w:val="24"/>
          <w:lang w:val="fr-BE" w:eastAsia="en-GB"/>
        </w:rPr>
        <w:t>(complément d'allocation d'éducation de l'enfant handicapé - Aeeh)</w:t>
      </w:r>
      <w:r w:rsidRPr="00384C2D">
        <w:rPr>
          <w:rFonts w:ascii="Times New Roman" w:eastAsia="Times New Roman" w:hAnsi="Times New Roman"/>
          <w:color w:val="000000"/>
          <w:sz w:val="24"/>
          <w:szCs w:val="24"/>
          <w:lang w:val="fr-BE"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6 categories of supplements ranging from € 93.41 to € 1 038.36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specific increase for dependent children of a single parent, who is benefiting from the allowance and from a supplement for a disabled child of at least the 2nd category (between € 50.60 and € 416.44).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Discretionary use.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adult disability allowance </w:t>
      </w:r>
      <w:r w:rsidRPr="00A7028D">
        <w:rPr>
          <w:rFonts w:ascii="Times New Roman" w:eastAsia="Times New Roman" w:hAnsi="Times New Roman"/>
          <w:i/>
          <w:iCs/>
          <w:color w:val="000000"/>
          <w:sz w:val="24"/>
          <w:szCs w:val="24"/>
          <w:lang w:eastAsia="en-GB"/>
        </w:rPr>
        <w:t xml:space="preserve">(allocation aux adultes handicapés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AAH</w:t>
      </w:r>
      <w:r w:rsidRPr="00A7028D">
        <w:rPr>
          <w:rFonts w:ascii="Times New Roman" w:eastAsia="Times New Roman" w:hAnsi="Times New Roman"/>
          <w:color w:val="000000"/>
          <w:sz w:val="24"/>
          <w:szCs w:val="24"/>
          <w:lang w:eastAsia="en-GB"/>
        </w:rPr>
        <w:t xml:space="preserve">) could be mentioned as well. It is a cash benefit which provides a minimum income for disabled persons. It is completed by the </w:t>
      </w:r>
      <w:r w:rsidRPr="00A7028D">
        <w:rPr>
          <w:rFonts w:ascii="Times New Roman" w:eastAsia="Times New Roman" w:hAnsi="Times New Roman"/>
          <w:i/>
          <w:iCs/>
          <w:color w:val="000000"/>
          <w:sz w:val="24"/>
          <w:szCs w:val="24"/>
          <w:lang w:eastAsia="en-GB"/>
        </w:rPr>
        <w:t xml:space="preserve">majoration pour la vie autonome </w:t>
      </w:r>
      <w:r w:rsidRPr="00A7028D">
        <w:rPr>
          <w:rFonts w:ascii="Times New Roman" w:eastAsia="Times New Roman" w:hAnsi="Times New Roman"/>
          <w:color w:val="000000"/>
          <w:sz w:val="24"/>
          <w:szCs w:val="24"/>
          <w:lang w:eastAsia="en-GB"/>
        </w:rPr>
        <w:t xml:space="preserve">(supplement for independent life).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mixed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Choice between the special education supplement for a disabled child (</w:t>
      </w:r>
      <w:r w:rsidRPr="00A7028D">
        <w:rPr>
          <w:rFonts w:ascii="Times New Roman" w:eastAsia="Times New Roman" w:hAnsi="Times New Roman"/>
          <w:i/>
          <w:iCs/>
          <w:color w:val="000000"/>
          <w:sz w:val="24"/>
          <w:szCs w:val="24"/>
          <w:lang w:eastAsia="en-GB"/>
        </w:rPr>
        <w:t>complément d'allocation d'éducation de l'enfant handicapé</w:t>
      </w:r>
      <w:r w:rsidRPr="00A7028D">
        <w:rPr>
          <w:rFonts w:ascii="Times New Roman" w:eastAsia="Times New Roman" w:hAnsi="Times New Roman"/>
          <w:color w:val="000000"/>
          <w:sz w:val="24"/>
          <w:szCs w:val="24"/>
          <w:lang w:eastAsia="en-GB"/>
        </w:rPr>
        <w:t>) and the disability compensation allowance (</w:t>
      </w:r>
      <w:r w:rsidRPr="00A7028D">
        <w:rPr>
          <w:rFonts w:ascii="Times New Roman" w:eastAsia="Times New Roman" w:hAnsi="Times New Roman"/>
          <w:i/>
          <w:iCs/>
          <w:color w:val="000000"/>
          <w:sz w:val="24"/>
          <w:szCs w:val="24"/>
          <w:lang w:eastAsia="en-GB"/>
        </w:rPr>
        <w:t>prestation de compensation du handicap</w:t>
      </w:r>
      <w:r w:rsidRPr="00A7028D">
        <w:rPr>
          <w:rFonts w:ascii="Times New Roman" w:eastAsia="Times New Roman" w:hAnsi="Times New Roman"/>
          <w:color w:val="000000"/>
          <w:sz w:val="24"/>
          <w:szCs w:val="24"/>
          <w:lang w:eastAsia="en-GB"/>
        </w:rPr>
        <w:t xml:space="preserve">). The choice is made on the basis of the proposals in the personalised compensation plan.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employed carer is entitled to benefits on the same basis as other employees.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beneficiary of the allowance can make use of home services offered by specialised organisations (services organised by the municipality, by State authorised associations or by undertakings). She or he can also opt to remunerate these organisations by using a universal service employment cheque (chèque emploi service universel, CESU). The beneficiary can choose to be employer him or herself, either directly or by proxy.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persons who take care of a dependent person can get tax advantages. There is also a waiving of tax contributions on the salary of a person employed by a dependent.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Addendum: Social security coordination aspects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French delegation, the listing essentially puts four major benefit or assistance categories: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"dependency" benefits: the allowance for loss of autonomy (APA) and disability compensation allowance (PCH);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social-security benefits coordinated in chapters of the Regulation other than sickness, such as the supplement for permanent assistance from another person which constitutes an old-age benefit, or the supplement paid with disability benefit;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special non-contributory benefits mentioned in Annex X of the Regulation, such as the disabled adults' allowance (</w:t>
      </w:r>
      <w:r w:rsidRPr="00A7028D">
        <w:rPr>
          <w:rFonts w:ascii="Times New Roman" w:eastAsia="Times New Roman" w:hAnsi="Times New Roman"/>
          <w:i/>
          <w:iCs/>
          <w:color w:val="000000"/>
          <w:sz w:val="24"/>
          <w:szCs w:val="24"/>
          <w:lang w:eastAsia="en-GB"/>
        </w:rPr>
        <w:t>allocation aux adultes handicapés</w:t>
      </w:r>
      <w:r w:rsidRPr="00A7028D">
        <w:rPr>
          <w:rFonts w:ascii="Times New Roman" w:eastAsia="Times New Roman" w:hAnsi="Times New Roman"/>
          <w:color w:val="000000"/>
          <w:sz w:val="24"/>
          <w:szCs w:val="24"/>
          <w:lang w:eastAsia="en-GB"/>
        </w:rPr>
        <w:t xml:space="preserve">, AAH);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arising from social assistance or from social action by organisations.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local assistance able to be granted by local authorities or social-security bodies is a non-compulsory fringe benefit whose grant criteria, amount, purpose and conditions of use vary according to the territories, authorities or bodies paying it, which are not obliged to grant it. This would be very hard to coordinate under Regulation 883/2004, which according to the Note of the French delegation means that it should not be covered by the Regulation.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Apparently, only the APA and the PCH constitute long-term care benefits within the scope of the proposed definition in the trESS 2011 report, and should remain on this list. These benefits, and the APA in particular, have for several years been treated as social-security benefits in the Union law, particularly in the light of the findings in the </w:t>
      </w:r>
      <w:r w:rsidRPr="00A7028D">
        <w:rPr>
          <w:rFonts w:ascii="Times New Roman" w:eastAsia="Times New Roman" w:hAnsi="Times New Roman"/>
          <w:i/>
          <w:iCs/>
          <w:color w:val="000000"/>
          <w:sz w:val="24"/>
          <w:szCs w:val="24"/>
          <w:lang w:eastAsia="en-GB"/>
        </w:rPr>
        <w:t xml:space="preserve">Molenaar </w:t>
      </w:r>
      <w:r w:rsidRPr="00A7028D">
        <w:rPr>
          <w:rFonts w:ascii="Times New Roman" w:eastAsia="Times New Roman" w:hAnsi="Times New Roman"/>
          <w:color w:val="000000"/>
          <w:sz w:val="24"/>
          <w:szCs w:val="24"/>
          <w:lang w:eastAsia="en-GB"/>
        </w:rPr>
        <w:t xml:space="preserve">(1998) and </w:t>
      </w:r>
      <w:r w:rsidRPr="00A7028D">
        <w:rPr>
          <w:rFonts w:ascii="Times New Roman" w:eastAsia="Times New Roman" w:hAnsi="Times New Roman"/>
          <w:i/>
          <w:iCs/>
          <w:color w:val="000000"/>
          <w:sz w:val="24"/>
          <w:szCs w:val="24"/>
          <w:lang w:eastAsia="en-GB"/>
        </w:rPr>
        <w:t xml:space="preserve">Jauch </w:t>
      </w:r>
      <w:r w:rsidRPr="00A7028D">
        <w:rPr>
          <w:rFonts w:ascii="Times New Roman" w:eastAsia="Times New Roman" w:hAnsi="Times New Roman"/>
          <w:color w:val="000000"/>
          <w:sz w:val="24"/>
          <w:szCs w:val="24"/>
          <w:lang w:eastAsia="en-GB"/>
        </w:rPr>
        <w:t xml:space="preserve">(2001) cases; under French national law these benefits are classed as social-assistance benefits. They are granted subject to on-the-spot assessment of the specific situation and needs of each applicant; the content and extent of the assistance are individualised on the basis of this assessment. Lastly, these benefits are non-contributory and are financed by taxes.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AAH was recognised in the Union law as a special non-contributory benefit and is mentioned as such in Annex X to the Regulation. According to the view of the Note of the French delegation, this classification need not be reviewed, since it is a social minimum unrelated to the sickness risk, optional in use and intended to combat monetary poverty.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other social-security benefits should continue to be coordinated according to the current rules in the Regulation. The types of assistance arising from local social action (municipality, department) or from social-security funds or other organisations, provided that they are optional, are not suitable for coordination by Regulation, and it is suggested in the Note of the French delegation that they be removed from this list.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GERMANY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Statutory long-term care insurance </w:t>
      </w:r>
      <w:r w:rsidRPr="00A7028D">
        <w:rPr>
          <w:rFonts w:ascii="Times New Roman" w:eastAsia="Times New Roman" w:hAnsi="Times New Roman"/>
          <w:i/>
          <w:iCs/>
          <w:color w:val="000000"/>
          <w:sz w:val="24"/>
          <w:szCs w:val="24"/>
          <w:lang w:eastAsia="en-GB"/>
        </w:rPr>
        <w:t>(Gesetzliche Pflegeversicherung)</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long-term care insurance for persons insured under statutory sickness insurance and private compulsory long-term care insurance for persons insured under private sickness insurance: Social Code </w:t>
      </w:r>
      <w:r w:rsidRPr="00A7028D">
        <w:rPr>
          <w:rFonts w:ascii="Times New Roman" w:eastAsia="Times New Roman" w:hAnsi="Times New Roman"/>
          <w:i/>
          <w:iCs/>
          <w:color w:val="000000"/>
          <w:sz w:val="24"/>
          <w:szCs w:val="24"/>
          <w:lang w:eastAsia="en-GB"/>
        </w:rPr>
        <w:t>(Sozialgesetzbuch)</w:t>
      </w:r>
      <w:r w:rsidRPr="00A7028D">
        <w:rPr>
          <w:rFonts w:ascii="Times New Roman" w:eastAsia="Times New Roman" w:hAnsi="Times New Roman"/>
          <w:color w:val="000000"/>
          <w:sz w:val="24"/>
          <w:szCs w:val="24"/>
          <w:lang w:eastAsia="en-GB"/>
        </w:rPr>
        <w:t xml:space="preserve">, Book XI (SGB XI), lastly amended by Article 3 of the Act to regulate the need of care assistance in hospitals </w:t>
      </w:r>
      <w:r w:rsidRPr="00A7028D">
        <w:rPr>
          <w:rFonts w:ascii="Times New Roman" w:eastAsia="Times New Roman" w:hAnsi="Times New Roman"/>
          <w:i/>
          <w:iCs/>
          <w:color w:val="000000"/>
          <w:sz w:val="24"/>
          <w:szCs w:val="24"/>
          <w:lang w:eastAsia="en-GB"/>
        </w:rPr>
        <w:t xml:space="preserve">(Gesetz zur Regelung des Assistenzpflegebedarfs im Krankenhaus) </w:t>
      </w:r>
      <w:r w:rsidRPr="00A7028D">
        <w:rPr>
          <w:rFonts w:ascii="Times New Roman" w:eastAsia="Times New Roman" w:hAnsi="Times New Roman"/>
          <w:color w:val="000000"/>
          <w:sz w:val="24"/>
          <w:szCs w:val="24"/>
          <w:lang w:eastAsia="en-GB"/>
        </w:rPr>
        <w:t xml:space="preserve">of 30 July 2009 (BGBl. I, S. 2495).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assistance </w:t>
      </w:r>
      <w:r w:rsidRPr="00A7028D">
        <w:rPr>
          <w:rFonts w:ascii="Times New Roman" w:eastAsia="Times New Roman" w:hAnsi="Times New Roman"/>
          <w:i/>
          <w:iCs/>
          <w:color w:val="000000"/>
          <w:sz w:val="24"/>
          <w:szCs w:val="24"/>
          <w:lang w:eastAsia="en-GB"/>
        </w:rPr>
        <w:t>(Sozialhilfe)</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Code </w:t>
      </w:r>
      <w:r w:rsidRPr="00A7028D">
        <w:rPr>
          <w:rFonts w:ascii="Times New Roman" w:eastAsia="Times New Roman" w:hAnsi="Times New Roman"/>
          <w:i/>
          <w:iCs/>
          <w:color w:val="000000"/>
          <w:sz w:val="24"/>
          <w:szCs w:val="24"/>
          <w:lang w:eastAsia="en-GB"/>
        </w:rPr>
        <w:t>(Sozialgesetzbuch)</w:t>
      </w:r>
      <w:r w:rsidRPr="00A7028D">
        <w:rPr>
          <w:rFonts w:ascii="Times New Roman" w:eastAsia="Times New Roman" w:hAnsi="Times New Roman"/>
          <w:color w:val="000000"/>
          <w:sz w:val="24"/>
          <w:szCs w:val="24"/>
          <w:lang w:eastAsia="en-GB"/>
        </w:rPr>
        <w:t xml:space="preserve">, Book XII, - social assistance -, of 27 December 2003.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As of: the Act on Family Benefits </w:t>
      </w:r>
      <w:r w:rsidRPr="00A7028D">
        <w:rPr>
          <w:rFonts w:ascii="Times New Roman" w:eastAsia="Times New Roman" w:hAnsi="Times New Roman"/>
          <w:i/>
          <w:iCs/>
          <w:color w:val="000000"/>
          <w:sz w:val="24"/>
          <w:szCs w:val="24"/>
          <w:lang w:eastAsia="en-GB"/>
        </w:rPr>
        <w:t xml:space="preserve">(Familienleistungsgesetz) </w:t>
      </w:r>
      <w:r w:rsidRPr="00A7028D">
        <w:rPr>
          <w:rFonts w:ascii="Times New Roman" w:eastAsia="Times New Roman" w:hAnsi="Times New Roman"/>
          <w:color w:val="000000"/>
          <w:sz w:val="24"/>
          <w:szCs w:val="24"/>
          <w:lang w:eastAsia="en-GB"/>
        </w:rPr>
        <w:t xml:space="preserve">of 22 December 2008 (BGBl. I S. 2955).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German delegation, long-term care benefits are not only provided by the statutory and the private long-term care insurance and the social assistance scheme, but also e.g. by the work-accident insurance, if the need for long-term care ensues from an industrial accident or an occupational disease. The need for such long-term care is basically taken into account by a care allowance („Pflegegeld”). This benefit currently ranges from € 310 to € 1 2140 (West) and from € 272 to € 1 086 (East) depending on the amount of care needed. At the request of the insured person, nursing care at home („Hauspflege“) or in an appropriate residence („Heimpflege“) may also be provided.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in case of need for long-term care or supplements are also provided according to the Federal Law on War pensions (“Bundesversorgungsgesetz”), where the contingency occurred in the course of the exercise of a military or similar service or due to an accident suffered during such a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amounts below have been adjusted (increased) as of the beginning of 2012.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Monthly benefits in kind (provision of basic care, general care and domestic help by outpatient care centres or individual carers) which amount: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 up to € 440;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 up to € 1 040;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III: up to € 1 510;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In cases of particular hardship: up to € 1 918.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Several persons in need of care, especially in new forms of housing, can combine entitlements to benefits in kind (the so-called “pooling”) and the increased efficiency, especially of care benefits, are to be used in favour of the “pooling” participants.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Monthly benefits in kind for care in day and night centres in addition to home care which amount: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 up to € 440;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 up to € 1 040;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III: up to € 1 510.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Apart from the entitlement to day/night care, a 50% entitlement to the respective outpatient care benefit in kind or care allowance remains.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lump-sum payment of the costs for care, medical care treatment and social care expenses as a monthly benefit in kind in the following categories: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 € 1 023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 € 1 279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III: € 1 510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In cases of particular hardship: € 1 825.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the care insurance pays care providers for additional care of persons with significant general need for long-term care. For every 25 persons an additional carer could be engaged.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12146"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Benefits for home care are complemented by aids and appliances to facilitate the provision of care, unless, as a result of illness or disability, they have to be provided by another fund, and by technical aids and appliances for household activities, used for the alleviation of home care or mitigation of ailment of the person in need of long-term care or to support an individual way of life of such a person. Expenses for aids and appliances meant for usage are reimbursed up to € 31. Technical aid is preferably provided on loan. In certain circumstances participation of 10% is due, but not more than € 25.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Courses of instruction in the provision of care for caring family members and other voluntary carers.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Respite care (</w:t>
      </w:r>
      <w:r w:rsidRPr="00A7028D">
        <w:rPr>
          <w:rFonts w:ascii="Times New Roman" w:eastAsia="Times New Roman" w:hAnsi="Times New Roman"/>
          <w:i/>
          <w:iCs/>
          <w:color w:val="000000"/>
          <w:sz w:val="24"/>
          <w:szCs w:val="24"/>
          <w:lang w:eastAsia="en-GB"/>
        </w:rPr>
        <w:t>Pflegevertretung</w:t>
      </w:r>
      <w:r w:rsidRPr="00A7028D">
        <w:rPr>
          <w:rFonts w:ascii="Times New Roman" w:eastAsia="Times New Roman" w:hAnsi="Times New Roman"/>
          <w:color w:val="000000"/>
          <w:sz w:val="24"/>
          <w:szCs w:val="24"/>
          <w:lang w:eastAsia="en-GB"/>
        </w:rPr>
        <w:t xml:space="preserve">) provides carers a break from normal caring duties and thus alleviates the burden of caregiving: payment up to an amount of € 1 510 for a maximum of 28 days in the calendar year for the substitution of a carer, if he or she is on holiday or ill. The carer must, however, have provided care for at least twelve months prior to the date of his or her absence. If the stand-in is a professional carer or works for a home care service, the long-term care insurance fund will cover the cost up to a maximum amount mentioned above. This amount can likewise be claimed if the stand-in is a neighbour or distant relative (i. e. not a first or second degree relative or in-law).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Short-term care (</w:t>
      </w:r>
      <w:r w:rsidRPr="00A7028D">
        <w:rPr>
          <w:rFonts w:ascii="Times New Roman" w:eastAsia="Times New Roman" w:hAnsi="Times New Roman"/>
          <w:i/>
          <w:iCs/>
          <w:color w:val="000000"/>
          <w:sz w:val="24"/>
          <w:szCs w:val="24"/>
          <w:lang w:eastAsia="en-GB"/>
        </w:rPr>
        <w:t>Kurzzeitpflege</w:t>
      </w:r>
      <w:r w:rsidRPr="00A7028D">
        <w:rPr>
          <w:rFonts w:ascii="Times New Roman" w:eastAsia="Times New Roman" w:hAnsi="Times New Roman"/>
          <w:color w:val="000000"/>
          <w:sz w:val="24"/>
          <w:szCs w:val="24"/>
          <w:lang w:eastAsia="en-GB"/>
        </w:rPr>
        <w:t xml:space="preserve">): In case of absence of a carer or following the inpatient care, the costs of residential care during a short period up to a maximum of 28 days per year are covered for an amount of € 1 510. Short-term care for children in need of care up to 18 years is also possible in the support institutions for disabled people or in other appropriate institutions.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Additional care benefits for persons with an extensive general need of care (e.g. people with dementia, mentally disabled and people with mental illnesses) up to € 100 per month (basic amount) or up to € 200 per month (increased amount). The care must comprise at least 14 hours per week within the home area of the person in need of care and may not be rendered on a commercial basis (the care allowance passed to the caregiver is not considered to constitute such “commerce”).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The reimbursement of expenses for measures to improve the living environment up to € 2 557 per measure with regard to appropriate participation.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Statutory long-term care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If a person in need of care provides for the care him herself, he or she can get care allowance in order to assure necessary basic care and household assistance in an adequate way. For this benefit the monthly amount 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 € 225;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 € 430;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Category III: € 685.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allowance can be claimed instead of home care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Social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same benefit amounts as under the long-term care insurance.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Statutory long-term care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and benefits in kind may be combined: if the person in need of care only claims the benefits in kind partly, he or she is entitled to receive proportionate care allowance next to it. The care allowance is reduced by the percentage corresponding to the claimed benefits in kind. The person in need of care is bound by the decision relating to ratio between cash benefits and benefits in kind for a period of six months.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is free choice between benefits in kind and 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order to exercise their right to self-determination the person in need of long-term care in principle has the free choice between home care and residential care, as well as the choice between several licensed facilities and services. Together with the notice of approval, the care funds provide a list with a comparison of services and prices of the facilities in the catchment area, the nearest care station </w:t>
      </w:r>
      <w:r w:rsidRPr="00A7028D">
        <w:rPr>
          <w:rFonts w:ascii="Times New Roman" w:eastAsia="Times New Roman" w:hAnsi="Times New Roman"/>
          <w:i/>
          <w:iCs/>
          <w:color w:val="000000"/>
          <w:sz w:val="24"/>
          <w:szCs w:val="24"/>
          <w:lang w:eastAsia="en-GB"/>
        </w:rPr>
        <w:t>(Pflegestützpunkt</w:t>
      </w:r>
      <w:r w:rsidRPr="00A7028D">
        <w:rPr>
          <w:rFonts w:ascii="Times New Roman" w:eastAsia="Times New Roman" w:hAnsi="Times New Roman"/>
          <w:color w:val="000000"/>
          <w:sz w:val="24"/>
          <w:szCs w:val="24"/>
          <w:lang w:eastAsia="en-GB"/>
        </w:rPr>
        <w:t>) and suggestions for individual care consultation. Since January 2009, the insured person has the right to additional care consultation vis-à-vis their care funds or private insurance organisation. Normally, the care advisers are staff members of the care funds, they analyse the need of care on the basis of an MDK report, set up a plan for the provision of the needed social benefits and rehabilitation in the individual case, of healthy, preventive, curative or other medical care and care based social assistance and they work towards approval and conduction of the corresponding measures. If so-called care stations (</w:t>
      </w:r>
      <w:r w:rsidRPr="00A7028D">
        <w:rPr>
          <w:rFonts w:ascii="Times New Roman" w:eastAsia="Times New Roman" w:hAnsi="Times New Roman"/>
          <w:i/>
          <w:iCs/>
          <w:color w:val="000000"/>
          <w:sz w:val="24"/>
          <w:szCs w:val="24"/>
          <w:lang w:eastAsia="en-GB"/>
        </w:rPr>
        <w:t>Pflegestützpunkte</w:t>
      </w:r>
      <w:r w:rsidRPr="00A7028D">
        <w:rPr>
          <w:rFonts w:ascii="Times New Roman" w:eastAsia="Times New Roman" w:hAnsi="Times New Roman"/>
          <w:color w:val="000000"/>
          <w:sz w:val="24"/>
          <w:szCs w:val="24"/>
          <w:lang w:eastAsia="en-GB"/>
        </w:rPr>
        <w:t xml:space="preserve">) are set up, the care advisers have to be placed there.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Statutory long-term care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Payment of pension insurance contributions for caring family members and other informal carers by the long-term care insurance. A protection without contribution is also provided for these persons by the accident insurance. Contributions to the statutory pension insurance are also paid during the carer’s holidays.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Employees in companies with at least 15 employees have an entitlement to unpaid leave for up to 6 months in order to take care of a relative (so-called care time, </w:t>
      </w:r>
      <w:r w:rsidRPr="00A7028D">
        <w:rPr>
          <w:rFonts w:ascii="Times New Roman" w:eastAsia="Times New Roman" w:hAnsi="Times New Roman"/>
          <w:i/>
          <w:iCs/>
          <w:color w:val="000000"/>
          <w:sz w:val="24"/>
          <w:szCs w:val="24"/>
          <w:lang w:eastAsia="en-GB"/>
        </w:rPr>
        <w:t>Pflegezeit</w:t>
      </w:r>
      <w:r w:rsidRPr="00A7028D">
        <w:rPr>
          <w:rFonts w:ascii="Times New Roman" w:eastAsia="Times New Roman" w:hAnsi="Times New Roman"/>
          <w:color w:val="000000"/>
          <w:sz w:val="24"/>
          <w:szCs w:val="24"/>
          <w:lang w:eastAsia="en-GB"/>
        </w:rPr>
        <w:t xml:space="preserve">). As a general rule, their family health insurance continues during this time and the pension insurance continues via the long-term care insurance fund. The entitlement from the unemployment insurance remains because of the contributions of the long-term care insurance fund. The contributions for health insurance and long-term care insurance are borne by the long-term care insurance fund up to the minimum contribution amount if necessary.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If a person suddenly becomes dependent on long-term care, employees can stay away from work at short notice for up to 10 days in order to ensure care in need during this time or organise suitable care (so-called short-term work incapability, </w:t>
      </w:r>
      <w:r w:rsidRPr="00A7028D">
        <w:rPr>
          <w:rFonts w:ascii="Times New Roman" w:eastAsia="Times New Roman" w:hAnsi="Times New Roman"/>
          <w:i/>
          <w:iCs/>
          <w:color w:val="000000"/>
          <w:sz w:val="24"/>
          <w:szCs w:val="24"/>
          <w:lang w:eastAsia="en-GB"/>
        </w:rPr>
        <w:t>kurzzeitige Arbeitsverhinderung</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Social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payment of the contributions for the carer for adequate old-age provision, unless this is provided otherwise.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GREECE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special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Greek delegation, the policy on long-term care benefits is undergoing restructuring and has not yet been finalised. The conditions demanding restructuring are firstly the necessity to re-examine all benefits of this type, in order to avoid one person being able to accumulate benefits, and secondly the rationalisation of the terms and conditions for granting benefits with the ultimate aim of economising resources and distributing them to people who are really in need.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To help achieve this aim, significant administrative alterations have already taken place in the structure of the Services through the transfer of the Social Welfare Section from the Ministry of Health and Welfare to the Ministry of Labour and Social Security under Article 9(5) of Law 4052/2012, and the gradual integration of all the branches of sickness benefits in kind into the EOPYY (National Health Services Organisation).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However, under Article 138 of the recent Law 4052/2012, a Home Care Programme for Pensioners was established with the aim of ensuring independent living conditions for elderly and disabled pensioners at home. This programme will cover pensioners belonging to primary insurance funds that come under the Ministry of Labour and Social Security, although those receiving a pension from OGA (Agricultural Insurance Organisation) as uninsured elderly people, pensioners from NAT (Mariners' Retirement Fund), public sector pensioners and those qualifying for welfare benefits may also be included in the scheme. The programme will be implemented after the publication of the provisions by the same law of Ministerial decisions, and from 1 September 2012 a special levy to fund the benefits will be established for those who are insured by bodies that come under the Ministry of Labour and Social Security, those who will retire after 1 January 2015 and fulfil the criteria for benefiting from the programme.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Hence, the benefits mentioned below are currently being reassessed in Greece.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Programme "Aid at Domicile" </w:t>
      </w:r>
      <w:r w:rsidRPr="00A7028D">
        <w:rPr>
          <w:rFonts w:ascii="Times New Roman" w:eastAsia="Times New Roman" w:hAnsi="Times New Roman"/>
          <w:i/>
          <w:iCs/>
          <w:color w:val="000000"/>
          <w:sz w:val="24"/>
          <w:szCs w:val="24"/>
          <w:lang w:eastAsia="en-GB"/>
        </w:rPr>
        <w:t xml:space="preserve">(ΒΟΗΘΕΙΑ ΣΤΟ ΣΠΙΤΙ) </w:t>
      </w:r>
      <w:r w:rsidRPr="00A7028D">
        <w:rPr>
          <w:rFonts w:ascii="Times New Roman" w:eastAsia="Times New Roman" w:hAnsi="Times New Roman"/>
          <w:color w:val="000000"/>
          <w:sz w:val="24"/>
          <w:szCs w:val="24"/>
          <w:lang w:eastAsia="en-GB"/>
        </w:rPr>
        <w:t xml:space="preserve">is part of the primary social care services, providing nursing care, social care services and domestic assistance to elder people who live alone continuously or at certain times of the day and cannot sufficiently take care of themselves, and also to disabled people who face situations of isolation, exclusion or family crisis. Its aim is to support and care for the elderly in their home, to enhance the quality of their life, to inform society and to attract volunteers. It is implemented under the responsibility of the Local Authorities in municipalities throughout the country, primarily in remote mountainous and island areas.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During the day, in urban and suburban areas, the Day Care Centres of the Elderly </w:t>
      </w:r>
      <w:r w:rsidRPr="00A7028D">
        <w:rPr>
          <w:rFonts w:ascii="Times New Roman" w:eastAsia="Times New Roman" w:hAnsi="Times New Roman"/>
          <w:i/>
          <w:iCs/>
          <w:color w:val="000000"/>
          <w:sz w:val="24"/>
          <w:szCs w:val="24"/>
          <w:lang w:eastAsia="en-GB"/>
        </w:rPr>
        <w:t xml:space="preserve">(ΚΕΝΤΡΑ ΗΜΕΡΗΣΙΑΣ ΦΡΟΝΤΙΔΑΣ ΗΛΙΚΙΩΜΕΝΩΝ – Κ.Η.Φ.Η.) </w:t>
      </w:r>
      <w:r w:rsidRPr="00A7028D">
        <w:rPr>
          <w:rFonts w:ascii="Times New Roman" w:eastAsia="Times New Roman" w:hAnsi="Times New Roman"/>
          <w:color w:val="000000"/>
          <w:sz w:val="24"/>
          <w:szCs w:val="24"/>
          <w:lang w:eastAsia="en-GB"/>
        </w:rPr>
        <w:t xml:space="preserve">accommodate elderly people who cannot care for themselves (due to physical difficulties, dementia, etc), and whose family members are not able to take care of them due to their work or serious social or economic problems or health problems.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Day Care Centres of the Elderly are established and operated by municipal enterprises, joint municipal enterprises, municipal business associations of local authorities and, also, by private non-profitable entities. They cooperate with local organisations providing social services such as health units and the Welfare Directorates of the Prefectures of the country providing social services.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Hospitalisation in a public hospital, a contracted clinic or a social welfare centre for the chronically ill.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Elderly Care Units (</w:t>
      </w:r>
      <w:r w:rsidRPr="00A7028D">
        <w:rPr>
          <w:rFonts w:ascii="Times New Roman" w:eastAsia="Times New Roman" w:hAnsi="Times New Roman"/>
          <w:i/>
          <w:iCs/>
          <w:color w:val="000000"/>
          <w:sz w:val="24"/>
          <w:szCs w:val="24"/>
          <w:lang w:eastAsia="en-GB"/>
        </w:rPr>
        <w:t>ΜΟΝΑΔΕΣ ΦΡΟΝΤΙΔΑΣ ΗΛΙΚΙΩΜΕΝΩΝ</w:t>
      </w:r>
      <w:r w:rsidRPr="00A7028D">
        <w:rPr>
          <w:rFonts w:ascii="Times New Roman" w:eastAsia="Times New Roman" w:hAnsi="Times New Roman"/>
          <w:color w:val="000000"/>
          <w:sz w:val="24"/>
          <w:szCs w:val="24"/>
          <w:lang w:eastAsia="en-GB"/>
        </w:rPr>
        <w:t xml:space="preserve">), which can be established and operated by charitable associations, the Orthodox Church or the local authorities and, in this case, are non-profitable, or they can be established by individuals (and, thus, are profitable). The Ministry of Health and Social Solidarity, in the framework of its social policy, has contracted with private Elderly Care Units for the provision of some beds, in order to care for indigent elderly who cannot be served by State institutions due to lack of or insufficient beds. The cost of these beds is covered by the national budget.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Open Protection Centres of the Elderly </w:t>
      </w:r>
      <w:r w:rsidRPr="00A7028D">
        <w:rPr>
          <w:rFonts w:ascii="Times New Roman" w:eastAsia="Times New Roman" w:hAnsi="Times New Roman"/>
          <w:i/>
          <w:iCs/>
          <w:color w:val="000000"/>
          <w:sz w:val="24"/>
          <w:szCs w:val="24"/>
          <w:lang w:eastAsia="en-GB"/>
        </w:rPr>
        <w:t xml:space="preserve">(ΚΕΝΤΡΑ ΑΝΟΙΚΤΗΣ ΠΡΟΣΤΑΣΙΑΣ ΗΛΙΚΩΜΕΝΩΝ - Κ.Α.Π.Η.) </w:t>
      </w:r>
      <w:r w:rsidRPr="00A7028D">
        <w:rPr>
          <w:rFonts w:ascii="Times New Roman" w:eastAsia="Times New Roman" w:hAnsi="Times New Roman"/>
          <w:color w:val="000000"/>
          <w:sz w:val="24"/>
          <w:szCs w:val="24"/>
          <w:lang w:eastAsia="en-GB"/>
        </w:rPr>
        <w:t xml:space="preserve">are open programmes that involve the elderly over 60 years without socio-economic criteria, in order to integrate and socialise all members of the community. They provide all forms of organised recreation, medical care, physiotherapy treatment, occupational therapy, social work, hospital care and all kinds of material and psychological support services to the elderly.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benefit for non-residential care </w:t>
      </w:r>
      <w:r w:rsidRPr="00A7028D">
        <w:rPr>
          <w:rFonts w:ascii="Times New Roman" w:eastAsia="Times New Roman" w:hAnsi="Times New Roman"/>
          <w:i/>
          <w:iCs/>
          <w:color w:val="000000"/>
          <w:sz w:val="24"/>
          <w:szCs w:val="24"/>
          <w:lang w:eastAsia="en-GB"/>
        </w:rPr>
        <w:t>(ΕΞΩΙΔΡΥΜΑΤΙΚΟ ΕΠΙΔΟΜΑ)</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benefit of € 660.80. Conditional upon the insured person having completed: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days of work that are required for acquiring sickness benefits in kind, during the year of the application (70 days from 1/1/2010, 80 days from 1/1/2011, 90 days from 1/1/2012 and 100 days as of 1/1/2013 and beyond) and at least 350 days of insurance during the last 4 years before the invalidity, or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1 000 days of insurance in total.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total invalidity benefit </w:t>
      </w:r>
      <w:r w:rsidRPr="00A7028D">
        <w:rPr>
          <w:rFonts w:ascii="Times New Roman" w:eastAsia="Times New Roman" w:hAnsi="Times New Roman"/>
          <w:i/>
          <w:iCs/>
          <w:color w:val="000000"/>
          <w:sz w:val="24"/>
          <w:szCs w:val="24"/>
          <w:lang w:eastAsia="en-GB"/>
        </w:rPr>
        <w:t>(ΕΠΙΔΟΜΑ ΑΠΟΛΥΤΟΥ ΑΝΑΠΗΡΙΑΣ)</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Paid to pensioners because of invalidity, as long as they are in a state that requires continuous care from another person (total invalidity), to pensioners because of death and exceptionally, to pensioners because of old age who, after their retirement, became blind. The amount corresponds to 50% of the invalidity pension paid.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Housing allowance </w:t>
      </w:r>
      <w:r w:rsidRPr="00A7028D">
        <w:rPr>
          <w:rFonts w:ascii="Times New Roman" w:eastAsia="Times New Roman" w:hAnsi="Times New Roman"/>
          <w:i/>
          <w:iCs/>
          <w:color w:val="000000"/>
          <w:sz w:val="24"/>
          <w:szCs w:val="24"/>
          <w:lang w:eastAsia="en-GB"/>
        </w:rPr>
        <w:t>(ΣΤΕΓΑΣΤΙΚΗ ΣΥΝΔΡΟΜΗ)</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benefit in the form of a rental fee, paid to uninsured and financially weak elderly over 65 years who live alone or in a couple and do not own a house. The programme was implemented by the Directorate of Social Welfare of the Prefectures of the country. Amount: € 362. It is suggested by the Note of the Greek delegation (without any explanation though) that the housing allowance is removed from the list of LTC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discretionary use, but the cash benefits may be used to pay both professional providers and informal caregivers. Free choice of provider.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mixed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free choice between cash benefits and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Provisions for retirement at a lower age and/or with fewer years of insurance for parents of children with a level of invalidity of at least 67% and for spouses of persons with a level of invalidity of at least 80%.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HUNGARY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case of long-term care services providing personal social care (social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III of 1993 on Social Administration and Social Assistance </w:t>
      </w:r>
      <w:r w:rsidRPr="00A7028D">
        <w:rPr>
          <w:rFonts w:ascii="Times New Roman" w:eastAsia="Times New Roman" w:hAnsi="Times New Roman"/>
          <w:i/>
          <w:iCs/>
          <w:color w:val="000000"/>
          <w:sz w:val="24"/>
          <w:szCs w:val="24"/>
          <w:lang w:eastAsia="en-GB"/>
        </w:rPr>
        <w:t xml:space="preserve">(törvény a szociális igazgatásról és szociális ellátásokról) </w:t>
      </w:r>
      <w:r w:rsidRPr="00A7028D">
        <w:rPr>
          <w:rFonts w:ascii="Times New Roman" w:eastAsia="Times New Roman" w:hAnsi="Times New Roman"/>
          <w:color w:val="000000"/>
          <w:sz w:val="24"/>
          <w:szCs w:val="24"/>
          <w:lang w:eastAsia="en-GB"/>
        </w:rPr>
        <w:t xml:space="preserve">supplemented by Government and Ministerial decrees.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is no separate insurance system for long term care in Hungary. Those requiring long term assistance can rely on the services provided by the health and social care system.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Hungarian delegation, municipalities are responsible for long term care benefits in kind (different social services have to be provided, according the number of inhabitants living there). Until 2012, county municipalities were responsible for operating residential care for elderly, people living with mental problems, or addictions, people with disabilities or homeless people, but from 2012 these institutions with many other cultural, educational ones became governmentally operated institutions. The purpose of this reorganisation is to streamline the organisation, develop and make services more efficient and economical. Besides, many other, non-governmental or church organizations also provide long term care for people in need.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key elements of the ongoing governmental intentions: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streamlining the organizations,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develop services to be more efficient and economical,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build appropriate environment for the residential services users (e.g. smaller institutions),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ensure all conditions for people in need living either at home or in institution without burdens and barriers.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have not been major changes relating to the long-term care benefits in kind and no changes are foreseen at present.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is provided to persons who are unable to care for themselves in their home and who have no one to care for them.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According to statistics, about 46 000 persons were cared for at home in 2007. (This means that, of the 60+ population, the number of care recipients per ten thousand was 209.6).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facilities are provided for: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Elderly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People with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Psychiatric patients;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Persons with addictions;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Homeless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allows persons who live in their own homes (as well as homeless people) but who need social and mental support due to their health condition or old age, persons who are partly or wholly unable to cater for themselves, persons with disabilities or autistic persons in need of supervision, psychiatric patients and persons with addictions </w:t>
      </w:r>
      <w:r w:rsidRPr="00A7028D">
        <w:rPr>
          <w:rFonts w:ascii="Times New Roman" w:eastAsia="Times New Roman" w:hAnsi="Times New Roman"/>
          <w:i/>
          <w:iCs/>
          <w:color w:val="000000"/>
          <w:sz w:val="24"/>
          <w:szCs w:val="24"/>
          <w:lang w:eastAsia="en-GB"/>
        </w:rPr>
        <w:t>to find daytime shelter</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to maintain social relations </w:t>
      </w:r>
      <w:r w:rsidRPr="00A7028D">
        <w:rPr>
          <w:rFonts w:ascii="Times New Roman" w:eastAsia="Times New Roman" w:hAnsi="Times New Roman"/>
          <w:color w:val="000000"/>
          <w:sz w:val="24"/>
          <w:szCs w:val="24"/>
          <w:lang w:eastAsia="en-GB"/>
        </w:rPr>
        <w:t xml:space="preserve">and to </w:t>
      </w:r>
      <w:r w:rsidRPr="00A7028D">
        <w:rPr>
          <w:rFonts w:ascii="Times New Roman" w:eastAsia="Times New Roman" w:hAnsi="Times New Roman"/>
          <w:i/>
          <w:iCs/>
          <w:color w:val="000000"/>
          <w:sz w:val="24"/>
          <w:szCs w:val="24"/>
          <w:lang w:eastAsia="en-GB"/>
        </w:rPr>
        <w:t>satisfy their basic hygienic needs</w:t>
      </w:r>
      <w:r w:rsidRPr="00A7028D">
        <w:rPr>
          <w:rFonts w:ascii="Times New Roman" w:eastAsia="Times New Roman" w:hAnsi="Times New Roman"/>
          <w:color w:val="000000"/>
          <w:sz w:val="24"/>
          <w:szCs w:val="24"/>
          <w:lang w:eastAsia="en-GB"/>
        </w:rPr>
        <w:t xml:space="preserve">, and, if required, organises the </w:t>
      </w:r>
      <w:r w:rsidRPr="00A7028D">
        <w:rPr>
          <w:rFonts w:ascii="Times New Roman" w:eastAsia="Times New Roman" w:hAnsi="Times New Roman"/>
          <w:i/>
          <w:iCs/>
          <w:color w:val="000000"/>
          <w:sz w:val="24"/>
          <w:szCs w:val="24"/>
          <w:lang w:eastAsia="en-GB"/>
        </w:rPr>
        <w:t xml:space="preserve">daytime meals </w:t>
      </w:r>
      <w:r w:rsidRPr="00A7028D">
        <w:rPr>
          <w:rFonts w:ascii="Times New Roman" w:eastAsia="Times New Roman" w:hAnsi="Times New Roman"/>
          <w:color w:val="000000"/>
          <w:sz w:val="24"/>
          <w:szCs w:val="24"/>
          <w:lang w:eastAsia="en-GB"/>
        </w:rPr>
        <w:t xml:space="preserve">for the care recipients.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facilities are usually open from 8am to 4pm or from 9am to 5pm, but it depends on the need of the users.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is provided primarily in (separate) day care facilities but can be provided at care homes too.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is provided in four types of institutions: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care facilities providing nursing and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 institutes of rehabilitation;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 residential care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 institutes providing temporary placement. </w:t>
      </w:r>
    </w:p>
    <w:p w:rsidR="003B7ACE" w:rsidRDefault="003B7ACE" w:rsidP="003B7ACE">
      <w:pPr>
        <w:autoSpaceDE w:val="0"/>
        <w:autoSpaceDN w:val="0"/>
        <w:adjustRightInd w:val="0"/>
        <w:spacing w:after="0" w:line="240" w:lineRule="auto"/>
        <w:jc w:val="both"/>
        <w:rPr>
          <w:rFonts w:ascii="Times New Roman" w:eastAsia="Times New Roman" w:hAnsi="Times New Roman"/>
          <w:b/>
          <w:bCs/>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a) Care facilities providing nursing and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They provide comprehensive care for persons who are unable to care for themselves, or for those who are able to do so only with continuous help (meals provision, housing, care, health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Types: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elderly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homes for psychiatric patients ,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homes for persons with addictions,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homes for persons with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homes for homeless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b) Institutes of rehabilitation: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Rehabilitation institutions serve to develop or restore the ability of residents to lead independent lives.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 xml:space="preserve">Types: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fr-BE" w:eastAsia="en-GB"/>
        </w:rPr>
      </w:pPr>
      <w:r w:rsidRPr="00384C2D">
        <w:rPr>
          <w:rFonts w:ascii="Times New Roman" w:eastAsia="Times New Roman" w:hAnsi="Times New Roman"/>
          <w:color w:val="000000"/>
          <w:sz w:val="24"/>
          <w:szCs w:val="24"/>
          <w:lang w:val="fr-BE" w:eastAsia="en-GB"/>
        </w:rPr>
        <w:t xml:space="preserve">• rehabilitation institutes for psychiatric patients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rehabilitation institutes for persons with addictions,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rehabilitation institutes for persons with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rehabilitation institutes for homeless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c) Residential care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residential care homes are small care homes with 8-12 residents. They are more modern, more homely and more personalised.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homes provide care in compliance with the health condition and the degree of independence, to disabled persons, psychiatric patients and victims of addiction. </w:t>
      </w:r>
    </w:p>
    <w:p w:rsidR="003B7ACE" w:rsidRDefault="003B7ACE" w:rsidP="003B7ACE">
      <w:pPr>
        <w:autoSpaceDE w:val="0"/>
        <w:autoSpaceDN w:val="0"/>
        <w:adjustRightInd w:val="0"/>
        <w:spacing w:after="0" w:line="240" w:lineRule="auto"/>
        <w:jc w:val="both"/>
        <w:rPr>
          <w:rFonts w:ascii="Times New Roman" w:eastAsia="Times New Roman" w:hAnsi="Times New Roman"/>
          <w:b/>
          <w:bCs/>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d) Institutions providing temporary placement: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They provide care for a maximum of one year (which can be prolonged), with the exception of the temporary shelter and night shelter of homeless people.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Main types of these institutions: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homes for the elderly,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homes for persons with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temporary homes for psychiatric patients,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temporary homes for persons with addictions,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night shelters,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temporary accommodation for homeless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Signalling home care (or alarm system based home care) is a kind of service to persons living in their own homes and needing such assistance due to their health and social conditions, in order to overcome crisis situations that arise.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Nursing fee </w:t>
      </w:r>
      <w:r w:rsidRPr="00A7028D">
        <w:rPr>
          <w:rFonts w:ascii="Times New Roman" w:eastAsia="Times New Roman" w:hAnsi="Times New Roman"/>
          <w:i/>
          <w:iCs/>
          <w:color w:val="000000"/>
          <w:sz w:val="24"/>
          <w:szCs w:val="24"/>
          <w:lang w:eastAsia="en-GB"/>
        </w:rPr>
        <w:t>(</w:t>
      </w:r>
      <w:r w:rsidRPr="00A7028D">
        <w:rPr>
          <w:rFonts w:ascii="Times New Roman" w:eastAsia="Times New Roman" w:hAnsi="Times New Roman"/>
          <w:color w:val="000000"/>
          <w:sz w:val="24"/>
          <w:szCs w:val="24"/>
          <w:lang w:eastAsia="en-GB"/>
        </w:rPr>
        <w:t>á</w:t>
      </w:r>
      <w:r w:rsidRPr="00A7028D">
        <w:rPr>
          <w:rFonts w:ascii="Times New Roman" w:eastAsia="Times New Roman" w:hAnsi="Times New Roman"/>
          <w:i/>
          <w:iCs/>
          <w:color w:val="000000"/>
          <w:sz w:val="24"/>
          <w:szCs w:val="24"/>
          <w:lang w:eastAsia="en-GB"/>
        </w:rPr>
        <w:t xml:space="preserve">polási díj) </w:t>
      </w:r>
      <w:r w:rsidRPr="00A7028D">
        <w:rPr>
          <w:rFonts w:ascii="Times New Roman" w:eastAsia="Times New Roman" w:hAnsi="Times New Roman"/>
          <w:color w:val="000000"/>
          <w:sz w:val="24"/>
          <w:szCs w:val="24"/>
          <w:lang w:eastAsia="en-GB"/>
        </w:rPr>
        <w:t xml:space="preserve">as a flat rate, non-contributory benefit is payable to persons who provide long-term care to family members who are disabled or under 18 years of age and permanently ill. The amount of benefit is 100% of the basic amount (alapösszeg) defined by the Act on the Central Budget (HUF 29,500 or € 107), or 130% (HUF 38,350 or € 139) in case of an increased need of nursing. The third form of the nursing fee is provided by the local government; the amount is determined by the local governments and may be no less than 80% of the basic amount (HUF 23,600 or € 86). However the first and second form of nursing fee is not means-tested; the benefit is regulated among social assistances in the Act on Social Benefits and Social Administration. It is administered by the local governments, which means there are about 3200 authorities who are potentially competent.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nursing fee </w:t>
      </w:r>
      <w:r w:rsidRPr="00A7028D">
        <w:rPr>
          <w:rFonts w:ascii="Times New Roman" w:eastAsia="Times New Roman" w:hAnsi="Times New Roman"/>
          <w:i/>
          <w:iCs/>
          <w:color w:val="000000"/>
          <w:sz w:val="24"/>
          <w:szCs w:val="24"/>
          <w:lang w:eastAsia="en-GB"/>
        </w:rPr>
        <w:t>(</w:t>
      </w:r>
      <w:r w:rsidRPr="00A7028D">
        <w:rPr>
          <w:rFonts w:ascii="Times New Roman" w:eastAsia="Times New Roman" w:hAnsi="Times New Roman"/>
          <w:color w:val="000000"/>
          <w:sz w:val="24"/>
          <w:szCs w:val="24"/>
          <w:lang w:eastAsia="en-GB"/>
        </w:rPr>
        <w:t>á</w:t>
      </w:r>
      <w:r w:rsidRPr="00A7028D">
        <w:rPr>
          <w:rFonts w:ascii="Times New Roman" w:eastAsia="Times New Roman" w:hAnsi="Times New Roman"/>
          <w:i/>
          <w:iCs/>
          <w:color w:val="000000"/>
          <w:sz w:val="24"/>
          <w:szCs w:val="24"/>
          <w:lang w:eastAsia="en-GB"/>
        </w:rPr>
        <w:t xml:space="preserve">polási díj) </w:t>
      </w:r>
      <w:r w:rsidRPr="00A7028D">
        <w:rPr>
          <w:rFonts w:ascii="Times New Roman" w:eastAsia="Times New Roman" w:hAnsi="Times New Roman"/>
          <w:color w:val="000000"/>
          <w:sz w:val="24"/>
          <w:szCs w:val="24"/>
          <w:lang w:eastAsia="en-GB"/>
        </w:rPr>
        <w:t xml:space="preserve">is paid to the carer (the carer has to be a family member) and not to the person in need of care. This means that from the side of the care recipient one can neither speak of a free choice, nor of discretionary use.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Not applicable.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nursing fee </w:t>
      </w:r>
      <w:r w:rsidRPr="00A7028D">
        <w:rPr>
          <w:rFonts w:ascii="Times New Roman" w:eastAsia="Times New Roman" w:hAnsi="Times New Roman"/>
          <w:i/>
          <w:iCs/>
          <w:color w:val="000000"/>
          <w:sz w:val="24"/>
          <w:szCs w:val="24"/>
          <w:lang w:eastAsia="en-GB"/>
        </w:rPr>
        <w:t>(</w:t>
      </w:r>
      <w:r w:rsidRPr="00A7028D">
        <w:rPr>
          <w:rFonts w:ascii="Times New Roman" w:eastAsia="Times New Roman" w:hAnsi="Times New Roman"/>
          <w:color w:val="000000"/>
          <w:sz w:val="24"/>
          <w:szCs w:val="24"/>
          <w:lang w:eastAsia="en-GB"/>
        </w:rPr>
        <w:t>á</w:t>
      </w:r>
      <w:r w:rsidRPr="00A7028D">
        <w:rPr>
          <w:rFonts w:ascii="Times New Roman" w:eastAsia="Times New Roman" w:hAnsi="Times New Roman"/>
          <w:i/>
          <w:iCs/>
          <w:color w:val="000000"/>
          <w:sz w:val="24"/>
          <w:szCs w:val="24"/>
          <w:lang w:eastAsia="en-GB"/>
        </w:rPr>
        <w:t xml:space="preserve">polási díj) </w:t>
      </w:r>
      <w:r w:rsidRPr="00A7028D">
        <w:rPr>
          <w:rFonts w:ascii="Times New Roman" w:eastAsia="Times New Roman" w:hAnsi="Times New Roman"/>
          <w:color w:val="000000"/>
          <w:sz w:val="24"/>
          <w:szCs w:val="24"/>
          <w:lang w:eastAsia="en-GB"/>
        </w:rPr>
        <w:t xml:space="preserve">is paid to the carer (not to the person in need of care) – the carer has to be a family member.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case of persons with severe disabilities, the assistance amounts to 100% of the basis amount defined by the Act on the Central Budget, while in the case of persons with severe disabilities in need of intensive care this is 130%.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2011, the basis amount is HUF 29 500 per month. See above 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 of the cash benefit (nursing fee) does not cover the full costs of the carer; rather it tries to compensate her or him for the lost income.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Labour Act (Act XXII of 1992 on the Labour Code), those who are taking care of their relatives can take unpaid leave for a maximum of 2 years.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ICELAND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Constitution of the Republic of Iceland, (</w:t>
      </w:r>
      <w:r w:rsidRPr="00A7028D">
        <w:rPr>
          <w:rFonts w:ascii="Times New Roman" w:eastAsia="Times New Roman" w:hAnsi="Times New Roman"/>
          <w:i/>
          <w:iCs/>
          <w:color w:val="000000"/>
          <w:sz w:val="24"/>
          <w:szCs w:val="24"/>
          <w:lang w:eastAsia="en-GB"/>
        </w:rPr>
        <w:t>Stjórnarskrá Lýðveldisins Íslands</w:t>
      </w:r>
      <w:r w:rsidRPr="00A7028D">
        <w:rPr>
          <w:rFonts w:ascii="Times New Roman" w:eastAsia="Times New Roman" w:hAnsi="Times New Roman"/>
          <w:color w:val="000000"/>
          <w:sz w:val="24"/>
          <w:szCs w:val="24"/>
          <w:lang w:eastAsia="en-GB"/>
        </w:rPr>
        <w:t xml:space="preserve">) No. 33/1944: </w:t>
      </w:r>
      <w:r w:rsidRPr="00A7028D">
        <w:rPr>
          <w:rFonts w:ascii="Times New Roman" w:eastAsia="Times New Roman" w:hAnsi="Times New Roman"/>
          <w:b/>
          <w:bCs/>
          <w:color w:val="000000"/>
          <w:sz w:val="24"/>
          <w:szCs w:val="24"/>
          <w:lang w:eastAsia="en-GB"/>
        </w:rPr>
        <w:t xml:space="preserve">Article 76: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The law shall guarantee for everyone the necessary assistance in case of sickness, invalidity, infirmity by reason of old age, unemployment and similar circumstances.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The law shall guarantee for everyone suitable general education and tuition.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For children, the law shall guarantee the protection and care which is necessary for their well-being. 1)L. 97/1995, 14. gr.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Act on the Mandatory Guarantee of Pension Rights and the Operation of Pension Funds. (</w:t>
      </w:r>
      <w:r w:rsidRPr="00A7028D">
        <w:rPr>
          <w:rFonts w:ascii="Times New Roman" w:eastAsia="Times New Roman" w:hAnsi="Times New Roman"/>
          <w:i/>
          <w:iCs/>
          <w:color w:val="000000"/>
          <w:sz w:val="24"/>
          <w:szCs w:val="24"/>
          <w:lang w:eastAsia="en-GB"/>
        </w:rPr>
        <w:t>Lög um skyldutryggingu lífeyrisréttinda og starfsemi lífeyrissjóða</w:t>
      </w:r>
      <w:r w:rsidRPr="00A7028D">
        <w:rPr>
          <w:rFonts w:ascii="Times New Roman" w:eastAsia="Times New Roman" w:hAnsi="Times New Roman"/>
          <w:color w:val="000000"/>
          <w:sz w:val="24"/>
          <w:szCs w:val="24"/>
          <w:lang w:eastAsia="en-GB"/>
        </w:rPr>
        <w:t xml:space="preserve">) No 129/1997 of December 1997.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Act on the Affairs of the Elderly (</w:t>
      </w:r>
      <w:r w:rsidRPr="00A7028D">
        <w:rPr>
          <w:rFonts w:ascii="Times New Roman" w:eastAsia="Times New Roman" w:hAnsi="Times New Roman"/>
          <w:i/>
          <w:iCs/>
          <w:color w:val="000000"/>
          <w:sz w:val="24"/>
          <w:szCs w:val="24"/>
          <w:lang w:eastAsia="en-GB"/>
        </w:rPr>
        <w:t>Lög um málefni aldraðra</w:t>
      </w:r>
      <w:r w:rsidRPr="00A7028D">
        <w:rPr>
          <w:rFonts w:ascii="Times New Roman" w:eastAsia="Times New Roman" w:hAnsi="Times New Roman"/>
          <w:color w:val="000000"/>
          <w:sz w:val="24"/>
          <w:szCs w:val="24"/>
          <w:lang w:eastAsia="en-GB"/>
        </w:rPr>
        <w:t xml:space="preserve">) No 125/1999, of December 1999.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Act on the Affairs of People with Disabilities (</w:t>
      </w:r>
      <w:r w:rsidRPr="00A7028D">
        <w:rPr>
          <w:rFonts w:ascii="Times New Roman" w:eastAsia="Times New Roman" w:hAnsi="Times New Roman"/>
          <w:i/>
          <w:iCs/>
          <w:color w:val="000000"/>
          <w:sz w:val="24"/>
          <w:szCs w:val="24"/>
          <w:lang w:eastAsia="en-GB"/>
        </w:rPr>
        <w:t xml:space="preserve">Lög um málefni </w:t>
      </w:r>
      <w:r w:rsidRPr="00A7028D">
        <w:rPr>
          <w:rFonts w:ascii="Times New Roman" w:eastAsia="Times New Roman" w:hAnsi="Times New Roman"/>
          <w:color w:val="000000"/>
          <w:sz w:val="24"/>
          <w:szCs w:val="24"/>
          <w:lang w:eastAsia="en-GB"/>
        </w:rPr>
        <w:t>f</w:t>
      </w:r>
      <w:r w:rsidRPr="00A7028D">
        <w:rPr>
          <w:rFonts w:ascii="Times New Roman" w:eastAsia="Times New Roman" w:hAnsi="Times New Roman"/>
          <w:i/>
          <w:iCs/>
          <w:color w:val="000000"/>
          <w:sz w:val="24"/>
          <w:szCs w:val="24"/>
          <w:lang w:eastAsia="en-GB"/>
        </w:rPr>
        <w:t>atlaðra</w:t>
      </w:r>
      <w:r w:rsidRPr="00A7028D">
        <w:rPr>
          <w:rFonts w:ascii="Times New Roman" w:eastAsia="Times New Roman" w:hAnsi="Times New Roman"/>
          <w:color w:val="000000"/>
          <w:sz w:val="24"/>
          <w:szCs w:val="24"/>
          <w:lang w:eastAsia="en-GB"/>
        </w:rPr>
        <w:t xml:space="preserve">) No 59/1992 of June 1992.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Act on Social Security (</w:t>
      </w:r>
      <w:r w:rsidRPr="00A7028D">
        <w:rPr>
          <w:rFonts w:ascii="Times New Roman" w:eastAsia="Times New Roman" w:hAnsi="Times New Roman"/>
          <w:i/>
          <w:iCs/>
          <w:color w:val="000000"/>
          <w:sz w:val="24"/>
          <w:szCs w:val="24"/>
          <w:lang w:eastAsia="en-GB"/>
        </w:rPr>
        <w:t>Lög um almannatrygginga</w:t>
      </w:r>
      <w:r w:rsidRPr="00A7028D">
        <w:rPr>
          <w:rFonts w:ascii="Times New Roman" w:eastAsia="Times New Roman" w:hAnsi="Times New Roman"/>
          <w:color w:val="000000"/>
          <w:sz w:val="24"/>
          <w:szCs w:val="24"/>
          <w:lang w:eastAsia="en-GB"/>
        </w:rPr>
        <w:t xml:space="preserve">r) No 100/2007 of May 2007.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Public Health Services Act </w:t>
      </w:r>
      <w:r w:rsidRPr="00A7028D">
        <w:rPr>
          <w:rFonts w:ascii="Times New Roman" w:eastAsia="Times New Roman" w:hAnsi="Times New Roman"/>
          <w:i/>
          <w:iCs/>
          <w:color w:val="000000"/>
          <w:sz w:val="24"/>
          <w:szCs w:val="24"/>
          <w:lang w:eastAsia="en-GB"/>
        </w:rPr>
        <w:t xml:space="preserve">(Lög um heilbrigðisþjónustu) </w:t>
      </w:r>
      <w:r w:rsidRPr="00A7028D">
        <w:rPr>
          <w:rFonts w:ascii="Times New Roman" w:eastAsia="Times New Roman" w:hAnsi="Times New Roman"/>
          <w:color w:val="000000"/>
          <w:sz w:val="24"/>
          <w:szCs w:val="24"/>
          <w:lang w:eastAsia="en-GB"/>
        </w:rPr>
        <w:t xml:space="preserve">No. 40/2007 of March 2007.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Health Insurance Act </w:t>
      </w:r>
      <w:r w:rsidRPr="00A7028D">
        <w:rPr>
          <w:rFonts w:ascii="Times New Roman" w:eastAsia="Times New Roman" w:hAnsi="Times New Roman"/>
          <w:i/>
          <w:iCs/>
          <w:color w:val="000000"/>
          <w:sz w:val="24"/>
          <w:szCs w:val="24"/>
          <w:lang w:eastAsia="en-GB"/>
        </w:rPr>
        <w:t xml:space="preserve">(Lög um sjúkratryggingar) </w:t>
      </w:r>
      <w:r w:rsidRPr="00A7028D">
        <w:rPr>
          <w:rFonts w:ascii="Times New Roman" w:eastAsia="Times New Roman" w:hAnsi="Times New Roman"/>
          <w:color w:val="000000"/>
          <w:sz w:val="24"/>
          <w:szCs w:val="24"/>
          <w:lang w:eastAsia="en-GB"/>
        </w:rPr>
        <w:t xml:space="preserve">No. 112/2008 of September 2008.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Municipalities´Social Services Act, </w:t>
      </w:r>
      <w:r w:rsidRPr="00A7028D">
        <w:rPr>
          <w:rFonts w:ascii="Times New Roman" w:eastAsia="Times New Roman" w:hAnsi="Times New Roman"/>
          <w:i/>
          <w:iCs/>
          <w:color w:val="000000"/>
          <w:sz w:val="24"/>
          <w:szCs w:val="24"/>
          <w:lang w:eastAsia="en-GB"/>
        </w:rPr>
        <w:t xml:space="preserve">(Lög um félagsþjónustu sveitarfélaga) </w:t>
      </w:r>
      <w:r w:rsidRPr="00A7028D">
        <w:rPr>
          <w:rFonts w:ascii="Times New Roman" w:eastAsia="Times New Roman" w:hAnsi="Times New Roman"/>
          <w:color w:val="000000"/>
          <w:sz w:val="24"/>
          <w:szCs w:val="24"/>
          <w:lang w:eastAsia="en-GB"/>
        </w:rPr>
        <w:t xml:space="preserve">No. 40/1991 of March 1991.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Act on payments to parents of chronically ill or severely disabled children </w:t>
      </w:r>
      <w:r w:rsidRPr="00A7028D">
        <w:rPr>
          <w:rFonts w:ascii="Times New Roman" w:eastAsia="Times New Roman" w:hAnsi="Times New Roman"/>
          <w:i/>
          <w:iCs/>
          <w:color w:val="000000"/>
          <w:sz w:val="24"/>
          <w:szCs w:val="24"/>
          <w:lang w:eastAsia="en-GB"/>
        </w:rPr>
        <w:t xml:space="preserve">(Lög um greiðslur til foreldra langveikra eða alvarlega fatlaðra barna) </w:t>
      </w:r>
      <w:r w:rsidRPr="00A7028D">
        <w:rPr>
          <w:rFonts w:ascii="Times New Roman" w:eastAsia="Times New Roman" w:hAnsi="Times New Roman"/>
          <w:color w:val="000000"/>
          <w:sz w:val="24"/>
          <w:szCs w:val="24"/>
          <w:lang w:eastAsia="en-GB"/>
        </w:rPr>
        <w:t xml:space="preserve">No. 22/2006 of April 2006.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Act on service-center for persons with sight problems. (</w:t>
      </w:r>
      <w:r w:rsidRPr="00A7028D">
        <w:rPr>
          <w:rFonts w:ascii="Times New Roman" w:eastAsia="Times New Roman" w:hAnsi="Times New Roman"/>
          <w:i/>
          <w:iCs/>
          <w:color w:val="000000"/>
          <w:sz w:val="24"/>
          <w:szCs w:val="24"/>
          <w:lang w:eastAsia="en-GB"/>
        </w:rPr>
        <w:t>Lög um þjónustu- og þekkingarmiðstöð fyrir blinda, sjónskerta og daufblinda einstaklinga)</w:t>
      </w:r>
      <w:r w:rsidRPr="00A7028D">
        <w:rPr>
          <w:rFonts w:ascii="Times New Roman" w:eastAsia="Times New Roman" w:hAnsi="Times New Roman"/>
          <w:color w:val="000000"/>
          <w:sz w:val="24"/>
          <w:szCs w:val="24"/>
          <w:lang w:eastAsia="en-GB"/>
        </w:rPr>
        <w:t xml:space="preserve">, No 160/2008 of December 2008.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Act on Social Service (Lög um félagslega aðstoð) No. 99/2007 of May 2007. The Act provides assistance both in cash and kind such as home care, cleaning, basic financial assistance etc.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 </w:t>
      </w:r>
      <w:r w:rsidRPr="00A7028D">
        <w:rPr>
          <w:rFonts w:ascii="Times New Roman" w:eastAsia="Times New Roman" w:hAnsi="Times New Roman"/>
          <w:b/>
          <w:bCs/>
          <w:color w:val="000000"/>
          <w:sz w:val="24"/>
          <w:szCs w:val="24"/>
          <w:lang w:eastAsia="en-GB"/>
        </w:rPr>
        <w:t xml:space="preserve">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Act on the Affairs of the Elderly (</w:t>
      </w:r>
      <w:r w:rsidRPr="00A7028D">
        <w:rPr>
          <w:rFonts w:ascii="Times New Roman" w:eastAsia="Times New Roman" w:hAnsi="Times New Roman"/>
          <w:i/>
          <w:iCs/>
          <w:color w:val="000000"/>
          <w:sz w:val="24"/>
          <w:szCs w:val="24"/>
          <w:lang w:eastAsia="en-GB"/>
        </w:rPr>
        <w:t>Lög um málefni aldraðra</w:t>
      </w:r>
      <w:r w:rsidRPr="00A7028D">
        <w:rPr>
          <w:rFonts w:ascii="Times New Roman" w:eastAsia="Times New Roman" w:hAnsi="Times New Roman"/>
          <w:color w:val="000000"/>
          <w:sz w:val="24"/>
          <w:szCs w:val="24"/>
          <w:lang w:eastAsia="en-GB"/>
        </w:rPr>
        <w:t xml:space="preserve">) No 125/1999 emphasize on assisting the elderly to stay at their own home as long as they wish so to do. To acquire that objective, home care is increasing, often together with some day-care or leisure activities. It is possible to receive nursing and some assistance at home, (meals, cleaning, personal assistance, physiotherapy, nursing etc.) provided by health care authorities, The Social Insurance Administration and municipalities as well as private contractors.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Day-care centres are provided for persons living at their own house but are not capable of staying home alone the whole day. The duration is max. 8-10 hours per day, 5 days per week. Medical and personal assistance and counselling as well as leisure activities available.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Temporary care in a nursing home can be provided.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Nursing homes and homes for the elderly and persons with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Public nursing homes for the elderly.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 Private nursing homes for the elderly.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 Public residential care for persons with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 Public residential care for the elderly.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 Service-flats and housing for persons with disability.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Telecommunications service, technical aids, assistance for home-improvement, transport service, etc. can be provided under certain circumstances, mostly from municipalities.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 The elderly and persons with disability may be paid a supplement for purchasing a car they require because of a mobility handicap. A supplement may also be granted to the provider of a motor-impaired child receiving home-care payments.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 Reimbursement of exceptional high medical costs.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 Home-care allowances are financial assistance to parents having children who are grappling with a handicap or serious illness. This is social assistance that is provided when care is demanding, and the cost because of healthcare service, treatment and training has become considerable and severe for parents.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 A caregiver benefits card provides parents with discounts on medical services for children.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3. Spouse´s benefits (</w:t>
      </w:r>
      <w:r w:rsidRPr="00A7028D">
        <w:rPr>
          <w:rFonts w:ascii="Times New Roman" w:eastAsia="Times New Roman" w:hAnsi="Times New Roman"/>
          <w:i/>
          <w:iCs/>
          <w:color w:val="000000"/>
          <w:sz w:val="24"/>
          <w:szCs w:val="24"/>
          <w:lang w:eastAsia="en-GB"/>
        </w:rPr>
        <w:t>makabætur</w:t>
      </w:r>
      <w:r w:rsidRPr="00A7028D">
        <w:rPr>
          <w:rFonts w:ascii="Times New Roman" w:eastAsia="Times New Roman" w:hAnsi="Times New Roman"/>
          <w:color w:val="000000"/>
          <w:sz w:val="24"/>
          <w:szCs w:val="24"/>
          <w:lang w:eastAsia="en-GB"/>
        </w:rPr>
        <w:t xml:space="preserve">) to spouse or close relative who wishes to take care of a closely related person suffering from a significant disability or illness.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IRELAND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Health Act of 1970: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Health (Nursing Homes) Act 1990: Nursing Home Subvention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Irish delegation, since the commencement of the Nursing Homes Support Scheme Act, 2009, no further applications under The Health (Nursing Homes) Act 1990 (Nursing Home Subvention) will be considered.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Nursing Homes Support Scheme Act 2009: Nursing Homes Support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should also be noted that, with regard to the Nursing Homes Support Scheme, the Health Service Executive pays the balance of the cost of care directly to the nursing home where the person is residing.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Social Welfare Consolidation Act 2005: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Constant Attendance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Carers’ Benefit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Carers’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Respite Care Grant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Domiciliary Care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might also be mentioned that the rates of weekly </w:t>
      </w:r>
      <w:r w:rsidRPr="00A7028D">
        <w:rPr>
          <w:rFonts w:ascii="Times New Roman" w:eastAsia="Times New Roman" w:hAnsi="Times New Roman"/>
          <w:i/>
          <w:iCs/>
          <w:color w:val="000000"/>
          <w:sz w:val="24"/>
          <w:szCs w:val="24"/>
          <w:lang w:eastAsia="en-GB"/>
        </w:rPr>
        <w:t xml:space="preserve">pensions </w:t>
      </w:r>
      <w:r w:rsidRPr="00A7028D">
        <w:rPr>
          <w:rFonts w:ascii="Times New Roman" w:eastAsia="Times New Roman" w:hAnsi="Times New Roman"/>
          <w:color w:val="000000"/>
          <w:sz w:val="24"/>
          <w:szCs w:val="24"/>
          <w:lang w:eastAsia="en-GB"/>
        </w:rPr>
        <w:t xml:space="preserve">are higher in Ireland than the rates of weekly benefits for those below pension age, because people on reaching pension age will have lost and will continue to lose a certain amount of personal autonomy for the reasons listed in the definition.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Similarly, </w:t>
      </w:r>
      <w:r w:rsidRPr="00A7028D">
        <w:rPr>
          <w:rFonts w:ascii="Times New Roman" w:eastAsia="Times New Roman" w:hAnsi="Times New Roman"/>
          <w:i/>
          <w:iCs/>
          <w:color w:val="000000"/>
          <w:sz w:val="24"/>
          <w:szCs w:val="24"/>
          <w:lang w:eastAsia="en-GB"/>
        </w:rPr>
        <w:t xml:space="preserve">allowances </w:t>
      </w:r>
      <w:r w:rsidRPr="00A7028D">
        <w:rPr>
          <w:rFonts w:ascii="Times New Roman" w:eastAsia="Times New Roman" w:hAnsi="Times New Roman"/>
          <w:color w:val="000000"/>
          <w:sz w:val="24"/>
          <w:szCs w:val="24"/>
          <w:lang w:eastAsia="en-GB"/>
        </w:rPr>
        <w:t xml:space="preserve">for travel, telephone, electricity, gas and fuel are paid to qualified pensioners over pension age, but to those below pension age only on grounds of long-term disability.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One of the key objectives of this range of benefits is to enable such people to have personal autonomy as long as possible and to considerably limit the extent to which they require assistance from others. Accordingly, if these cash benefits were not provided, many of these recipients could require assistance from family or other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Irish delegation, investment in the supply of more and better care for older people in the community and in residential settings will be a priority. Additional funding will be provided each year for the care of older people. This funding will go to more residential places, more home care packages and the delivery of more home help and other professional community care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Nursing Homes Support Scheme system of financing nursing home care will be reviewed with a view to developing a secure and equitable system of financing for community and long-term care which supports older people to stay in their own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Finally, it should be noted that LTC may be statutory based (e.g. the Nursing Homes Support Scheme) or not (e.g. HSE Home Support Services). Any future developments would be dependent on evolving service priorities and overall resource availability. </w:t>
      </w:r>
      <w:r w:rsidRPr="00A7028D">
        <w:rPr>
          <w:rFonts w:ascii="Times New Roman" w:eastAsia="Times New Roman" w:hAnsi="Times New Roman"/>
          <w:b/>
          <w:bCs/>
          <w:color w:val="000000"/>
          <w:sz w:val="24"/>
          <w:szCs w:val="24"/>
          <w:lang w:eastAsia="en-GB"/>
        </w:rPr>
        <w:t xml:space="preserve">106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Packages are an additional support on top of the existing mainstream community services, and are designed to enhance rather than replace existing home support services. The packages were first introduced in 2005, with the primary objective of supporting older people to continue to live in their own communities.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Carers’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Free Travel, Telephone Allowance, Electricity or Gas Allowance and Television Licence. These benefits seem to be provided without reference to the care needs of the beneficiary and might as well be excluded from the scope of long-term care allowances (although listed in the MISSOC tables under the chapter on long-term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Irish delegation, there have been changes to these schemes which take effect from April 2012. These provide that new applicants for Carers’ Allowance, who are not living with the person to whom they are providing care, are no longer entitled to the Household Benefits package (Telephone Allowance, Electricity / Gas Allowance and Television Licence) in their own right.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centres providing services such as a midday meal, a bath, physiotherapy, occupational therapy, chiropody, laundry and hairdressing services. A number of hours is not specified, but depends on individual circumstances.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Public nursing home care is provided subject to charges. For all new entrants to public nursing homes after 27 October 2009, the charge is equal to the cost of care but financial support towards this cost can be provided via the Nursing Homes Support Scheme.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Grants for home adaption are available from the Department of the Environment.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Nursing Homes Support Scheme: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financial assessment determines the applicant’s co-payment towards their care. The HSE will pay the balance of the cost of care. The price charged by the private nursing home is agreed in advance with the National Treatment Purchase Fund. The price charged by public nursing homes (i.e. the full cost of care) is also published.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Carers’ Benefit: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respect of a single care recipient: € 205.00 per week.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respect of several care recipients: € 307.50 per week.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Carers’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Maximum amounts: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respect of a single care recipient: € 204 per week (€ 239 if aged 66 or over).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respect of several care recipients: € 306 per week (€ 358.50 if aged 66 or over). </w:t>
      </w:r>
      <w:r w:rsidRPr="00A7028D">
        <w:rPr>
          <w:rFonts w:ascii="Times New Roman" w:eastAsia="Times New Roman" w:hAnsi="Times New Roman"/>
          <w:b/>
          <w:bCs/>
          <w:color w:val="000000"/>
          <w:sz w:val="24"/>
          <w:szCs w:val="24"/>
          <w:lang w:eastAsia="en-GB"/>
        </w:rPr>
        <w:t xml:space="preserve">107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Constant Attendance Allowance: € 205.00 per week.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payable in respect of persons who receive a disablement benefit resulting from an occupational injury or disease and who require constant care. This payment is made directly to the care recipients, although it is not payable during periods when they are in hospital or other residential institutions.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Domiciliary Care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Maximum rate per month: € 309.50 per child with a disability.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Respite Care Grant: € 1 700 (annual rate for each person being cared for).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Carers’ Benefit, Carers’ Allowance, Constant Attendance Allowance, and Respite Care Grant are paid directly to the carer as a Social Welfare income support payments to meet his/her own needs and the amounts are not different according to dependency levels. Domiciliary Care Allowance is a monthly payment for a severely disabled child who is under age 16 and needs full-time care and attention far beyond what is normally required by a child of the same age. It is paid to the person with whom the child is living and who is providing for the care of the child.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Nursing Home Subvention: This can only be paid directly to the nursing home where the person is residing. Since it is paid directly by the HSE to the residential home, and the benefit is the care provided, this subvention might as well be categorised as a benefit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Carers’ Benefit, Carers’ Allowance, Domiciliary Care Allowance, Constant Attendance Allowance and Respite Care Grant are paid to the informal caregiver who has discretion as to how the cash benefit is spent.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might be worth mentioning that the Carers’ Benefit, Carers’ Allowance, Respite Grant and Domiciliary Care Allowance are paid to the carers as income to meet their own needs. Normally, the care recipients are also getting benefits, e.g. pensions, in their own right. The care they receive from those getting the care benefits or allowances would, therefore, for them appear to be benefits in kind. If such ‘carers’ were not available, they would probably need to be cared for in a residential home and would thus be regarded as receiving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most cases the person receives the service. However, in a very small number of cases, the person receives a weekly payment from the Health Service Executive and purchases the service privately. This practice is being phased out.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Nursing Home Subvention: The person’s weekly entitlement is paid directly to the nursing home where he or she is residing.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Carers’ Benefit / Carers’ Allowance / Constant Attendance Allowance / Domiciliary Care Allowance / Respite Care Grant: as outlined above.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to Carers’ Allowance and Benefit, carers may also qualify for other social insurance payments such as Illness Benefits or State Pension Contributory. Where a person qualifies for another social insurance payment the Carers’ Allowance etc. will be paid at a half rate.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Irish delegation, for the reasons outlined above the Domiciliary Care Allowance could not be considered as a benefit for the carer and should not be referenced here.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ITALY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Italian delegation, the bulk of social services to be provided to the elderly and/or disabled is split into four service sectors: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Home assistance (ADI/SAD): As it is provided by regions, this service is not yet homogeneously spread, geographically-wise.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Family carer attendance: is now playing a growing, almost structural role which is not simply limited to the domestic functions, but integrates and sometimes replaces, the public service – both social and health services .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hospital or elderly-home stay accounts for nearly 3% of the granted services with high peaks in the North.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Money transfers, attendance allowances and care allowances: account for a large part of the public expenditure, with 10 billion euro spent only towards financing the constant attendance allowances.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it-IT" w:eastAsia="en-GB"/>
        </w:rPr>
      </w:pPr>
      <w:r w:rsidRPr="00384C2D">
        <w:rPr>
          <w:rFonts w:ascii="Times New Roman" w:eastAsia="Times New Roman" w:hAnsi="Times New Roman"/>
          <w:color w:val="000000"/>
          <w:sz w:val="24"/>
          <w:szCs w:val="24"/>
          <w:lang w:val="it-IT" w:eastAsia="en-GB"/>
        </w:rPr>
        <w:t xml:space="preserve">Act No. 118 of 30 March 1971 on civilian invalidity benefits </w:t>
      </w:r>
      <w:r w:rsidRPr="00384C2D">
        <w:rPr>
          <w:rFonts w:ascii="Times New Roman" w:eastAsia="Times New Roman" w:hAnsi="Times New Roman"/>
          <w:i/>
          <w:iCs/>
          <w:color w:val="000000"/>
          <w:sz w:val="24"/>
          <w:szCs w:val="24"/>
          <w:lang w:val="it-IT" w:eastAsia="en-GB"/>
        </w:rPr>
        <w:t>(Legge 30 Marzo 1971, n. 118 - Conversione in Legge del D.L. 30 gennaio 1971, n. 5 e nuove norme in favore dei mutilati ed invalidi civili)</w:t>
      </w:r>
      <w:r w:rsidRPr="00384C2D">
        <w:rPr>
          <w:rFonts w:ascii="Times New Roman" w:eastAsia="Times New Roman" w:hAnsi="Times New Roman"/>
          <w:color w:val="000000"/>
          <w:sz w:val="24"/>
          <w:szCs w:val="24"/>
          <w:lang w:val="it-IT"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Italian delegation, these are special non-contributory benefits, included in Title III, Chapter 9 of the Regulation 883/2004.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it-IT" w:eastAsia="en-GB"/>
        </w:rPr>
      </w:pPr>
      <w:r w:rsidRPr="00384C2D">
        <w:rPr>
          <w:rFonts w:ascii="Times New Roman" w:eastAsia="Times New Roman" w:hAnsi="Times New Roman"/>
          <w:color w:val="000000"/>
          <w:sz w:val="24"/>
          <w:szCs w:val="24"/>
          <w:lang w:val="it-IT" w:eastAsia="en-GB"/>
        </w:rPr>
        <w:t xml:space="preserve">Act No. 18 of 11 February 1980 on mobility allowances </w:t>
      </w:r>
      <w:r w:rsidRPr="00384C2D">
        <w:rPr>
          <w:rFonts w:ascii="Times New Roman" w:eastAsia="Times New Roman" w:hAnsi="Times New Roman"/>
          <w:i/>
          <w:iCs/>
          <w:color w:val="000000"/>
          <w:sz w:val="24"/>
          <w:szCs w:val="24"/>
          <w:lang w:val="it-IT" w:eastAsia="en-GB"/>
        </w:rPr>
        <w:t>(Legge 11 Febbraio 1980, n. 18 - Indennità di accompagnamento agli invalidi civili totalmente inabili)</w:t>
      </w:r>
      <w:r w:rsidRPr="00384C2D">
        <w:rPr>
          <w:rFonts w:ascii="Times New Roman" w:eastAsia="Times New Roman" w:hAnsi="Times New Roman"/>
          <w:color w:val="000000"/>
          <w:sz w:val="24"/>
          <w:szCs w:val="24"/>
          <w:lang w:val="it-IT"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Italian delegation, it is a special non-contributory benefit, included in Title III, Chapter 9 of the Regulation 883/2004.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it-IT" w:eastAsia="en-GB"/>
        </w:rPr>
      </w:pPr>
      <w:r w:rsidRPr="00384C2D">
        <w:rPr>
          <w:rFonts w:ascii="Times New Roman" w:eastAsia="Times New Roman" w:hAnsi="Times New Roman"/>
          <w:color w:val="000000"/>
          <w:sz w:val="24"/>
          <w:szCs w:val="24"/>
          <w:lang w:val="it-IT" w:eastAsia="en-GB"/>
        </w:rPr>
        <w:t xml:space="preserve">Act No. 104 of 5 February 1992, Article 33 (Framework act on disability) </w:t>
      </w:r>
      <w:r w:rsidRPr="00384C2D">
        <w:rPr>
          <w:rFonts w:ascii="Times New Roman" w:eastAsia="Times New Roman" w:hAnsi="Times New Roman"/>
          <w:i/>
          <w:iCs/>
          <w:color w:val="000000"/>
          <w:sz w:val="24"/>
          <w:szCs w:val="24"/>
          <w:lang w:val="it-IT" w:eastAsia="en-GB"/>
        </w:rPr>
        <w:t>(Legge 5 Febbraio 1992, n. 104 - Legge-quadro per l'assistenza, l'integrazione sociale e i diritti delle persone handicappate)</w:t>
      </w:r>
      <w:r w:rsidRPr="00384C2D">
        <w:rPr>
          <w:rFonts w:ascii="Times New Roman" w:eastAsia="Times New Roman" w:hAnsi="Times New Roman"/>
          <w:color w:val="000000"/>
          <w:sz w:val="24"/>
          <w:szCs w:val="24"/>
          <w:lang w:val="it-IT"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Italian delegation, the law only provides for rules related to labour law (paid leave)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it-IT" w:eastAsia="en-GB"/>
        </w:rPr>
      </w:pPr>
      <w:r w:rsidRPr="00384C2D">
        <w:rPr>
          <w:rFonts w:ascii="Times New Roman" w:eastAsia="Times New Roman" w:hAnsi="Times New Roman"/>
          <w:color w:val="000000"/>
          <w:sz w:val="24"/>
          <w:szCs w:val="24"/>
          <w:lang w:val="it-IT" w:eastAsia="en-GB"/>
        </w:rPr>
        <w:t xml:space="preserve">Legislative Decree No. 112 of 31 March 1998 on the transfer of legislative tasks and administrative competences from the State to the Regions and local entities </w:t>
      </w:r>
      <w:r w:rsidRPr="00384C2D">
        <w:rPr>
          <w:rFonts w:ascii="Times New Roman" w:eastAsia="Times New Roman" w:hAnsi="Times New Roman"/>
          <w:i/>
          <w:iCs/>
          <w:color w:val="000000"/>
          <w:sz w:val="24"/>
          <w:szCs w:val="24"/>
          <w:lang w:val="it-IT" w:eastAsia="en-GB"/>
        </w:rPr>
        <w:t>(Decreto Legislativo 31 Marzo 1998, n. 112 - Conferimento di funzioni e compiti amministrativi dello Stato alle regioni ed agli enti locali, in attuazione del capo I della Legge 15 Marzo 1997, n. 59 )</w:t>
      </w:r>
      <w:r w:rsidRPr="00384C2D">
        <w:rPr>
          <w:rFonts w:ascii="Times New Roman" w:eastAsia="Times New Roman" w:hAnsi="Times New Roman"/>
          <w:color w:val="000000"/>
          <w:sz w:val="24"/>
          <w:szCs w:val="24"/>
          <w:lang w:val="it-IT"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Italian delegation, the law is related to territorial organization of the State.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it-IT" w:eastAsia="en-GB"/>
        </w:rPr>
      </w:pPr>
      <w:r w:rsidRPr="00A7028D">
        <w:rPr>
          <w:rFonts w:ascii="Times New Roman" w:eastAsia="Times New Roman" w:hAnsi="Times New Roman"/>
          <w:color w:val="000000"/>
          <w:sz w:val="24"/>
          <w:szCs w:val="24"/>
          <w:lang w:eastAsia="en-GB"/>
        </w:rPr>
        <w:t xml:space="preserve">Act No. 183 of 4 November 2010, Article 24 (Changes rules about permissions and assistance for disable persons). </w:t>
      </w:r>
      <w:r w:rsidRPr="00384C2D">
        <w:rPr>
          <w:rFonts w:ascii="Times New Roman" w:eastAsia="Times New Roman" w:hAnsi="Times New Roman"/>
          <w:color w:val="000000"/>
          <w:sz w:val="24"/>
          <w:szCs w:val="24"/>
          <w:lang w:val="it-IT" w:eastAsia="en-GB"/>
        </w:rPr>
        <w:t>(</w:t>
      </w:r>
      <w:r w:rsidRPr="00384C2D">
        <w:rPr>
          <w:rFonts w:ascii="Times New Roman" w:eastAsia="Times New Roman" w:hAnsi="Times New Roman"/>
          <w:i/>
          <w:iCs/>
          <w:color w:val="000000"/>
          <w:sz w:val="24"/>
          <w:szCs w:val="24"/>
          <w:lang w:val="it-IT" w:eastAsia="en-GB"/>
        </w:rPr>
        <w:t xml:space="preserve">Legge n. 183 del 4 Novembre 2010, art. 24 – Modifiche alla disciplina in materia di permessi per l’assistenza a portatori di handicap in situazione di gravità).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Italian delegation, the law only provides for rules related to labour law (paid leave)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is explained in the Note of the Italian delegation that according to the Italian legislation, there is not a specific notion of long term care benefits (LTC), i.e. is not established any specific category of benefits in kind for LTC differing from the other benefits in kind. The Health System covers all the health needs required by the insured people, irrespective of the forecasted or the effective length of time of the treatment concerned. Therefore notwithstanding the LTC are not namely quoted in the Italian legislation as such, they should be regarded as health benefits in kind </w:t>
      </w:r>
      <w:r w:rsidRPr="00A7028D">
        <w:rPr>
          <w:rFonts w:ascii="Times New Roman" w:eastAsia="Times New Roman" w:hAnsi="Times New Roman"/>
          <w:i/>
          <w:iCs/>
          <w:color w:val="000000"/>
          <w:sz w:val="24"/>
          <w:szCs w:val="24"/>
          <w:lang w:eastAsia="en-GB"/>
        </w:rPr>
        <w:t>tout-court</w:t>
      </w:r>
      <w:r w:rsidRPr="00A7028D">
        <w:rPr>
          <w:rFonts w:ascii="Times New Roman" w:eastAsia="Times New Roman" w:hAnsi="Times New Roman"/>
          <w:color w:val="000000"/>
          <w:sz w:val="24"/>
          <w:szCs w:val="24"/>
          <w:lang w:eastAsia="en-GB"/>
        </w:rPr>
        <w:t xml:space="preserv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services are provided for at local level. They generally include home help, meal delivery, medical treatment and nursing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healthcare is provided directly by the Health System only in some Regions and inside them in very few territories. It concerns only the medical treatments and the nursing service.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possibility of staying in a day care centre.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Health System there are centres of this kind but their availability in giving assistance cannot cover the overall demand. They provide only the medical treatments and moreover the nursing service. All this means that such LTC are granted both by the Health System and in many cases by the private providers who have not any agreement with the Health System. In the latter cases the relevant costs shall be covered by the insured persons.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is provided for in the most serious cases. The length of the stay varies according to the seriousness of the situation of dependency.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Health System there are centres of this kind but their availability in giving assistance cannot cover the overall demand. They provide only the medical treatments and moreover the nursing service. All this means that such LTC are given both by the Health System and in many cases by private providers who have not any agreement with the Health System. In the latter cases the relevant costs shall be covered by the insured persons.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Technical aids are provided for in the most serious cases.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Provision for benefits contributing to the purchase of prostheses or other necessary medical equipment; the purchase or adaptation of private means of transport; the purchase of tools making it possible to carry out a self-employed activity.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granting of the electronic appliances or prostheses is up to a previous ascertainment of the relevant need by the competent institution and the relevant procedure for providing the aforementioned benefits depends on the ground of the need.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Invalidity and incapacity insurance: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it-IT" w:eastAsia="en-GB"/>
        </w:rPr>
      </w:pPr>
      <w:r w:rsidRPr="00384C2D">
        <w:rPr>
          <w:rFonts w:ascii="Times New Roman" w:eastAsia="Times New Roman" w:hAnsi="Times New Roman"/>
          <w:color w:val="000000"/>
          <w:sz w:val="24"/>
          <w:szCs w:val="24"/>
          <w:lang w:val="it-IT" w:eastAsia="en-GB"/>
        </w:rPr>
        <w:t xml:space="preserve">The invalidity allowance </w:t>
      </w:r>
      <w:r w:rsidRPr="00384C2D">
        <w:rPr>
          <w:rFonts w:ascii="Times New Roman" w:eastAsia="Times New Roman" w:hAnsi="Times New Roman"/>
          <w:i/>
          <w:iCs/>
          <w:color w:val="000000"/>
          <w:sz w:val="24"/>
          <w:szCs w:val="24"/>
          <w:lang w:val="it-IT" w:eastAsia="en-GB"/>
        </w:rPr>
        <w:t xml:space="preserve">(assegno ordinario d'invalidità, AOI) </w:t>
      </w:r>
      <w:r w:rsidRPr="00384C2D">
        <w:rPr>
          <w:rFonts w:ascii="Times New Roman" w:eastAsia="Times New Roman" w:hAnsi="Times New Roman"/>
          <w:color w:val="000000"/>
          <w:sz w:val="24"/>
          <w:szCs w:val="24"/>
          <w:lang w:val="it-IT" w:eastAsia="en-GB"/>
        </w:rPr>
        <w:t xml:space="preserve">and Incapacity pension </w:t>
      </w:r>
      <w:r w:rsidRPr="00384C2D">
        <w:rPr>
          <w:rFonts w:ascii="Times New Roman" w:eastAsia="Times New Roman" w:hAnsi="Times New Roman"/>
          <w:i/>
          <w:iCs/>
          <w:color w:val="000000"/>
          <w:sz w:val="24"/>
          <w:szCs w:val="24"/>
          <w:lang w:val="it-IT" w:eastAsia="en-GB"/>
        </w:rPr>
        <w:t xml:space="preserve">(pensione di inabilità).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coordination of social security systems, these are invalidity benefits, included in Title III, Chapter 4 of the Regulation 883/2004.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Guaranteeing sufficient resources: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attendance allowance </w:t>
      </w:r>
      <w:r w:rsidRPr="00A7028D">
        <w:rPr>
          <w:rFonts w:ascii="Times New Roman" w:eastAsia="Times New Roman" w:hAnsi="Times New Roman"/>
          <w:i/>
          <w:iCs/>
          <w:color w:val="000000"/>
          <w:sz w:val="24"/>
          <w:szCs w:val="24"/>
          <w:lang w:eastAsia="en-GB"/>
        </w:rPr>
        <w:t xml:space="preserve">(Indennità di accompagnamento) </w:t>
      </w:r>
      <w:r w:rsidRPr="00A7028D">
        <w:rPr>
          <w:rFonts w:ascii="Times New Roman" w:eastAsia="Times New Roman" w:hAnsi="Times New Roman"/>
          <w:color w:val="000000"/>
          <w:sz w:val="24"/>
          <w:szCs w:val="24"/>
          <w:lang w:eastAsia="en-GB"/>
        </w:rPr>
        <w:t xml:space="preserve">for disabled people: € 480.47 (€ 472.45 for recipients of the incapacity pension; € 783.60 for totally blind people). </w:t>
      </w:r>
      <w:r w:rsidRPr="00A7028D">
        <w:rPr>
          <w:rFonts w:ascii="Times New Roman" w:eastAsia="Times New Roman" w:hAnsi="Times New Roman"/>
          <w:b/>
          <w:bCs/>
          <w:color w:val="000000"/>
          <w:sz w:val="24"/>
          <w:szCs w:val="24"/>
          <w:lang w:eastAsia="en-GB"/>
        </w:rPr>
        <w:t xml:space="preserve">110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Disabled people, deaf-mutes and totally blind persons in hospitals and partially blind persons: € 256.67 (€ 277.57 for non-hospitalised totally blind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Special allowance for partially blind persons </w:t>
      </w:r>
      <w:r w:rsidRPr="00A7028D">
        <w:rPr>
          <w:rFonts w:ascii="Times New Roman" w:eastAsia="Times New Roman" w:hAnsi="Times New Roman"/>
          <w:i/>
          <w:iCs/>
          <w:color w:val="000000"/>
          <w:sz w:val="24"/>
          <w:szCs w:val="24"/>
          <w:lang w:eastAsia="en-GB"/>
        </w:rPr>
        <w:t>(Indennità speciale per ciechi parziali)</w:t>
      </w:r>
      <w:r w:rsidRPr="00A7028D">
        <w:rPr>
          <w:rFonts w:ascii="Times New Roman" w:eastAsia="Times New Roman" w:hAnsi="Times New Roman"/>
          <w:color w:val="000000"/>
          <w:sz w:val="24"/>
          <w:szCs w:val="24"/>
          <w:lang w:eastAsia="en-GB"/>
        </w:rPr>
        <w:t xml:space="preserve">: € 185.25.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communication allowance for deaf-mutes </w:t>
      </w:r>
      <w:r w:rsidRPr="00A7028D">
        <w:rPr>
          <w:rFonts w:ascii="Times New Roman" w:eastAsia="Times New Roman" w:hAnsi="Times New Roman"/>
          <w:i/>
          <w:iCs/>
          <w:color w:val="000000"/>
          <w:sz w:val="24"/>
          <w:szCs w:val="24"/>
          <w:lang w:eastAsia="en-GB"/>
        </w:rPr>
        <w:t>(Indennità di comunicazione per sordomuti)</w:t>
      </w:r>
      <w:r w:rsidRPr="00A7028D">
        <w:rPr>
          <w:rFonts w:ascii="Times New Roman" w:eastAsia="Times New Roman" w:hAnsi="Times New Roman"/>
          <w:color w:val="000000"/>
          <w:sz w:val="24"/>
          <w:szCs w:val="24"/>
          <w:lang w:eastAsia="en-GB"/>
        </w:rPr>
        <w:t xml:space="preserve">: € 239.95.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All these benefits are for the coordination purposes considered to be special non-contributory cash benefits, included in Title III, Chapter 9 of the Regulation 883/2004.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Discretionary use.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possibility to combine cash benefits and 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free choice between benefits in kind and cash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specific benefits for the carer. However, periods of leave to take care of a disabled family member are taken into account as periods of insurance for the purposes of a pension insurance.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Addendum: Additional social security coordination aspects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Italian delegation, it is not possible to say if the list of LTC benefits is correct neither if it is complete, because: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at the moment such benefits are coordinated in different chapters of the Regulation (e.g. sickness, invalidity, AWOD, special non-contributory benefits). So it is necessary to specify exactly the AC’s purpose: to create a new kind of coordination or a list of benefits, or modify the Regulation according to the judgments of the Court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 far as the local benefits are concerned, monitoring such heterogeneous benefits granted by 8.092 municipalities, 115 provinces and 20 Regions is quite impossible.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LATVIA</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on Social Services and Social Assistance </w:t>
      </w:r>
      <w:r w:rsidRPr="00A7028D">
        <w:rPr>
          <w:rFonts w:ascii="Times New Roman" w:eastAsia="Times New Roman" w:hAnsi="Times New Roman"/>
          <w:i/>
          <w:iCs/>
          <w:color w:val="000000"/>
          <w:sz w:val="24"/>
          <w:szCs w:val="24"/>
          <w:lang w:eastAsia="en-GB"/>
        </w:rPr>
        <w:t xml:space="preserve">(Sociālo pakalpojumu un sociālās palīdzības likums) </w:t>
      </w:r>
      <w:r w:rsidRPr="00A7028D">
        <w:rPr>
          <w:rFonts w:ascii="Times New Roman" w:eastAsia="Times New Roman" w:hAnsi="Times New Roman"/>
          <w:color w:val="000000"/>
          <w:sz w:val="24"/>
          <w:szCs w:val="24"/>
          <w:lang w:eastAsia="en-GB"/>
        </w:rPr>
        <w:t xml:space="preserve">of 31 October 2002.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Regulations of the Cabinet of Ministers No. 1046 "Health care organisation and financing procedure" of 19 December 2006.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by a trained or other person (informal caregiver) to perform housework and to deliver meals. If (social) home care is provided by family members, the local authority supports them by training, consulting and if necessary also by providing benefits in cash.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provider of health care at home (main tasks):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plans the health care of the patient;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prescribes diagnostic and therapeutic manipulations;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assists the doctor during the diagnostic and therapeutic manipulations;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carries out the palliative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trains the patient and his or her family members in the care provision.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Is provided for various groups – care and possible involvement in physical and mental activities is provided to elderly, disabled with physical disorders, people with mental disorders, persons after serious and continuous diseases.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number of hours that the recipient may attend the institution and any specialised services are set by the municipalities according to agreements with care institutions.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centres are run by municipalities or NGOs. Day care centres for people with mental disabilities are partly financed by the State.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Fulltime care is provided by long-term social care institutions for: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orphans and children deprived of parental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people of retirement age and the disabled with physical disorders or blind people,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children with serious mental disorders, and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adults with serious mental disorders.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Long-term care institutions are run by State and municipalities.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state provides technical aids </w:t>
      </w:r>
      <w:r w:rsidRPr="00A7028D">
        <w:rPr>
          <w:rFonts w:ascii="Times New Roman" w:eastAsia="Times New Roman" w:hAnsi="Times New Roman"/>
          <w:i/>
          <w:iCs/>
          <w:color w:val="000000"/>
          <w:sz w:val="24"/>
          <w:szCs w:val="24"/>
          <w:lang w:eastAsia="en-GB"/>
        </w:rPr>
        <w:t>(tehniskie palīglīdzekļi</w:t>
      </w:r>
      <w:r w:rsidRPr="00A7028D">
        <w:rPr>
          <w:rFonts w:ascii="Times New Roman" w:eastAsia="Times New Roman" w:hAnsi="Times New Roman"/>
          <w:color w:val="000000"/>
          <w:sz w:val="24"/>
          <w:szCs w:val="24"/>
          <w:lang w:eastAsia="en-GB"/>
        </w:rPr>
        <w:t xml:space="preserve">) for persons to help prevent or reduce the functional incapacity caused by long-term or irreversible functional disorders of the body or anatomic defects: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disabled of categories I, II or III,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disabled children under the age of 18 years,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children for whom the technical aids are necessary to reduce or eliminate functional inability,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adult persons for whom the technical aids are necessary to reduce or eliminate functional inability,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persons with anatomic defects who need a prosthesis or orthopaedic footwear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persons with anticipated disability according to an individual rehabilitation plan.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Health care at home taking into account a person’s health and health care needs can be provided.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Patients with the following diagnoses are entitled to health care at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Immobile patients with cancer diagnosis (C00-C97; D37- D48);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Patients with mental disorders (F00-F03; F06.0-F06.3; G10- G32; A81);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Patients with bedsore (L89);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Patients with cerebral stroke and other paralytical syndromes (G80-G83);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Patients who need respiratory therapy (Z99.1);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Patients with mobility disorders and the following diagnoses: B20-B24; E10-E11; G35; I60-I69; T91.3; Z48; Z93; Z94; Z98.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referral from a general practitioner or specialist (if health care at home is needed after release from the hospital) is needed. The referral must contain: the health care services required, the statement of reasons for health care at home, the duration of health care at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Another benefit - care of disabled child benefit - could be also considered as long-term care benefit according to the trESS 2011 definition. Persons who permanently reside in the territory of Latvia have the right to State social allowances - also care of disabled child benefit. According to the national legislation and Regulation 883/2004 it falls under family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Local authority may provide benefits in cash for a person in need if he or she is not receiving home care services. Cash benefits are also available for family members who provide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municipality can grant additional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 and conditions for the provision of cash benefits depend on the municipality and the internal regulations they approve.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discretionary use.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mixed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free choice between cash benefits and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Depends on the municipality’s decision.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conditions for the provision of benefits for the carer depend on the municipality and the internal regulations they approve.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Addendum: Social security coordination aspects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Annex X of the Regulation 883/2004 for Latvia special non-contributory cash benefits are State Social Security Benefit (Law on State Social Benefits of 1 January 2003); Allowance for the compensation of transportation expenses for disabled persons with restricted mobility (Law on State Social Benefits of 1 January 2003).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Latvian delegation, another benefit should be added - An allowance for a disabled person for whom care is necessary (Law on State Social Benefits of 1 January 2003) which is in force since 2008. After having re-examined this request Latvia has decided to withdraw this request again.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of disabled child benefit is considered as family benefit according to national legislation and the Regulation 883/2004 and the latter sets up priorities to determine the competent MS.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LIECHTENSTEIN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Sickness Insurance of 24 November 1971 </w:t>
      </w:r>
      <w:r w:rsidRPr="00A7028D">
        <w:rPr>
          <w:rFonts w:ascii="Times New Roman" w:eastAsia="Times New Roman" w:hAnsi="Times New Roman"/>
          <w:i/>
          <w:iCs/>
          <w:color w:val="000000"/>
          <w:sz w:val="24"/>
          <w:szCs w:val="24"/>
          <w:lang w:eastAsia="en-GB"/>
        </w:rPr>
        <w:t xml:space="preserve">(Gesetz über die Krankenversicherung, KVG).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compulsory Accident Insurance of 28 November 1989 </w:t>
      </w:r>
      <w:r w:rsidRPr="00A7028D">
        <w:rPr>
          <w:rFonts w:ascii="Times New Roman" w:eastAsia="Times New Roman" w:hAnsi="Times New Roman"/>
          <w:i/>
          <w:iCs/>
          <w:color w:val="000000"/>
          <w:sz w:val="24"/>
          <w:szCs w:val="24"/>
          <w:lang w:eastAsia="en-GB"/>
        </w:rPr>
        <w:t xml:space="preserve">(Gesetz über die obligatorische Unfallversicherung, UVersG).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Invalidity Insurance of 23 December 1959 </w:t>
      </w:r>
      <w:r w:rsidRPr="00A7028D">
        <w:rPr>
          <w:rFonts w:ascii="Times New Roman" w:eastAsia="Times New Roman" w:hAnsi="Times New Roman"/>
          <w:i/>
          <w:iCs/>
          <w:color w:val="000000"/>
          <w:sz w:val="24"/>
          <w:szCs w:val="24"/>
          <w:lang w:eastAsia="en-GB"/>
        </w:rPr>
        <w:t xml:space="preserve">(Gesetz über die Invalidenversicherung, IVG).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the granting of allowances for blind persons of 17 December 1970 </w:t>
      </w:r>
      <w:r w:rsidRPr="00A7028D">
        <w:rPr>
          <w:rFonts w:ascii="Times New Roman" w:eastAsia="Times New Roman" w:hAnsi="Times New Roman"/>
          <w:i/>
          <w:iCs/>
          <w:color w:val="000000"/>
          <w:sz w:val="24"/>
          <w:szCs w:val="24"/>
          <w:lang w:eastAsia="en-GB"/>
        </w:rPr>
        <w:t>(Gesetz über die Gewährung von Blindenbeihilfen)</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Old-age and Survivors' Insurance of 14 December 1952 </w:t>
      </w:r>
      <w:r w:rsidRPr="00A7028D">
        <w:rPr>
          <w:rFonts w:ascii="Times New Roman" w:eastAsia="Times New Roman" w:hAnsi="Times New Roman"/>
          <w:i/>
          <w:iCs/>
          <w:color w:val="000000"/>
          <w:sz w:val="24"/>
          <w:szCs w:val="24"/>
          <w:lang w:eastAsia="en-GB"/>
        </w:rPr>
        <w:t xml:space="preserve">(Gesetz über die Alters- und Hinterlassenenversicherung, AHVG).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Supplementary Benefits to the Old-age, Survivors' and Invalidity Insurance of 10 December 1960 </w:t>
      </w:r>
      <w:r w:rsidRPr="00A7028D">
        <w:rPr>
          <w:rFonts w:ascii="Times New Roman" w:eastAsia="Times New Roman" w:hAnsi="Times New Roman"/>
          <w:i/>
          <w:iCs/>
          <w:color w:val="000000"/>
          <w:sz w:val="24"/>
          <w:szCs w:val="24"/>
          <w:lang w:eastAsia="en-GB"/>
        </w:rPr>
        <w:t xml:space="preserve">(Gesetz über Ergänzungsleistungen zur Alters-, Hinterlassenen- und Invalidenversicherung, ELG).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Act on Assistance for Victims of Crime of 22 June 2007 (</w:t>
      </w:r>
      <w:r w:rsidRPr="00A7028D">
        <w:rPr>
          <w:rFonts w:ascii="Times New Roman" w:eastAsia="Times New Roman" w:hAnsi="Times New Roman"/>
          <w:i/>
          <w:iCs/>
          <w:color w:val="000000"/>
          <w:sz w:val="24"/>
          <w:szCs w:val="24"/>
          <w:lang w:eastAsia="en-GB"/>
        </w:rPr>
        <w:t>Gesetz über die Hilfe an Opfer von Straftaten, OHG</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Social Assistance of 15 November 1984 </w:t>
      </w:r>
      <w:r w:rsidRPr="00A7028D">
        <w:rPr>
          <w:rFonts w:ascii="Times New Roman" w:eastAsia="Times New Roman" w:hAnsi="Times New Roman"/>
          <w:i/>
          <w:iCs/>
          <w:color w:val="000000"/>
          <w:sz w:val="24"/>
          <w:szCs w:val="24"/>
          <w:lang w:eastAsia="en-GB"/>
        </w:rPr>
        <w:t>(Sozialhilfegesetz, SHG)</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KVG</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Examinations, treatment and care at the home of the patient by doctors and chiropractors24as well as, on the basis of a medical prescription, by nurses or homecare organisations (= SPITEX);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24 Assuming that the notion of „ambulant“ is the same as in Switzerland.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25 Assuming that the notion of „ambulant“ is the same as in Switzerland.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26 UVersG not for long-term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UVersG</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7441"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treatment at the home of the patient by doctors and chiropractors25;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at the home of the patient, prescribed by a doctor and provided by nurses or homecare organisations (= SPITEX);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ELG </w:t>
      </w:r>
      <w:r w:rsidRPr="00A7028D">
        <w:rPr>
          <w:rFonts w:ascii="Times New Roman" w:eastAsia="Times New Roman" w:hAnsi="Times New Roman"/>
          <w:color w:val="000000"/>
          <w:sz w:val="24"/>
          <w:szCs w:val="24"/>
          <w:lang w:eastAsia="en-GB"/>
        </w:rPr>
        <w:t xml:space="preserve">(special medical measures): treatment at home by a doctor or, on prescription, by paramedical staff.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no field envisaged according to MISSOC. (See, however, Gesundheitsgesetz, Article 37, and below under “Supplementary benefits [according to ELG]”.)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3. Residential care26</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KVG</w:t>
      </w:r>
      <w:r w:rsidRPr="00A7028D">
        <w:rPr>
          <w:rFonts w:ascii="Times New Roman" w:eastAsia="Times New Roman" w:hAnsi="Times New Roman"/>
          <w:color w:val="000000"/>
          <w:sz w:val="24"/>
          <w:szCs w:val="24"/>
          <w:lang w:eastAsia="en-GB"/>
        </w:rPr>
        <w:t xml:space="preserve">: examinations, treatment and care in a hospital or in a medico-social establishment as well as the stay in the general ward of the hospital.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ELG </w:t>
      </w:r>
      <w:r w:rsidRPr="00A7028D">
        <w:rPr>
          <w:rFonts w:ascii="Times New Roman" w:eastAsia="Times New Roman" w:hAnsi="Times New Roman"/>
          <w:color w:val="000000"/>
          <w:sz w:val="24"/>
          <w:szCs w:val="24"/>
          <w:lang w:eastAsia="en-GB"/>
        </w:rPr>
        <w:t xml:space="preserve">(special medical measures): treatment, board and accommodation in the general ward of a hospital.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r w:rsidRPr="00A7028D">
        <w:rPr>
          <w:rFonts w:ascii="Times New Roman" w:eastAsia="Times New Roman" w:hAnsi="Times New Roman"/>
          <w:i/>
          <w:iCs/>
          <w:color w:val="000000"/>
          <w:sz w:val="24"/>
          <w:szCs w:val="24"/>
          <w:lang w:eastAsia="en-GB"/>
        </w:rPr>
        <w:t xml:space="preserve">Auxiliary equipment </w:t>
      </w: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Simple and adequate model. Appear on a list.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KVG</w:t>
      </w:r>
      <w:r w:rsidRPr="00A7028D">
        <w:rPr>
          <w:rFonts w:ascii="Times New Roman" w:eastAsia="Times New Roman" w:hAnsi="Times New Roman"/>
          <w:color w:val="000000"/>
          <w:sz w:val="24"/>
          <w:szCs w:val="24"/>
          <w:lang w:eastAsia="en-GB"/>
        </w:rPr>
        <w:t xml:space="preserve">: therapeutic equipment prescribed by a doctor;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UVersG</w:t>
      </w:r>
      <w:r w:rsidRPr="00A7028D">
        <w:rPr>
          <w:rFonts w:ascii="Times New Roman" w:eastAsia="Times New Roman" w:hAnsi="Times New Roman"/>
          <w:color w:val="000000"/>
          <w:sz w:val="24"/>
          <w:szCs w:val="24"/>
          <w:lang w:eastAsia="en-GB"/>
        </w:rPr>
        <w:t xml:space="preserve">: therapeutic equipment; auxiliary equipment to compensate for physical damage or loss of a function;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AHVG </w:t>
      </w:r>
      <w:r w:rsidRPr="00A7028D">
        <w:rPr>
          <w:rFonts w:ascii="Times New Roman" w:eastAsia="Times New Roman" w:hAnsi="Times New Roman"/>
          <w:color w:val="000000"/>
          <w:sz w:val="24"/>
          <w:szCs w:val="24"/>
          <w:lang w:eastAsia="en-GB"/>
        </w:rPr>
        <w:t xml:space="preserve">and </w:t>
      </w:r>
      <w:r w:rsidRPr="00A7028D">
        <w:rPr>
          <w:rFonts w:ascii="Times New Roman" w:eastAsia="Times New Roman" w:hAnsi="Times New Roman"/>
          <w:i/>
          <w:iCs/>
          <w:color w:val="000000"/>
          <w:sz w:val="24"/>
          <w:szCs w:val="24"/>
          <w:lang w:eastAsia="en-GB"/>
        </w:rPr>
        <w:t>IVG</w:t>
      </w:r>
      <w:r w:rsidRPr="00A7028D">
        <w:rPr>
          <w:rFonts w:ascii="Times New Roman" w:eastAsia="Times New Roman" w:hAnsi="Times New Roman"/>
          <w:color w:val="000000"/>
          <w:sz w:val="24"/>
          <w:szCs w:val="24"/>
          <w:lang w:eastAsia="en-GB"/>
        </w:rPr>
        <w:t xml:space="preserve">: auxiliary equipment necessary for the insured person in order to move about, establish contacts with her or his entourage or develop personal autonomy;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ELG: </w:t>
      </w:r>
      <w:r w:rsidRPr="00A7028D">
        <w:rPr>
          <w:rFonts w:ascii="Times New Roman" w:eastAsia="Times New Roman" w:hAnsi="Times New Roman"/>
          <w:color w:val="000000"/>
          <w:sz w:val="24"/>
          <w:szCs w:val="24"/>
          <w:lang w:eastAsia="en-GB"/>
        </w:rPr>
        <w:t xml:space="preserve">therapeutic and auxiliary equipment.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Helplessness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Depends on the degree of helplessness. Monthly amounts.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ELG: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An amount depending on the degree (slight – moderate – severe) of helplessness;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for persons over 65 in principle only in case of moderate and severe degree of helplessness;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supplement for minors living in an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UVersG: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An amount depending on the degree (slight – moderate – severe) of helplessness.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de-DE" w:eastAsia="en-GB"/>
        </w:rPr>
      </w:pPr>
      <w:r w:rsidRPr="00384C2D">
        <w:rPr>
          <w:rFonts w:ascii="Times New Roman" w:eastAsia="Times New Roman" w:hAnsi="Times New Roman"/>
          <w:i/>
          <w:iCs/>
          <w:color w:val="000000"/>
          <w:sz w:val="24"/>
          <w:szCs w:val="24"/>
          <w:lang w:val="de-DE" w:eastAsia="en-GB"/>
        </w:rPr>
        <w:t xml:space="preserve">Allowances for the blind </w:t>
      </w:r>
      <w:r w:rsidRPr="00384C2D">
        <w:rPr>
          <w:rFonts w:ascii="Times New Roman" w:eastAsia="Times New Roman" w:hAnsi="Times New Roman"/>
          <w:color w:val="000000"/>
          <w:sz w:val="24"/>
          <w:szCs w:val="24"/>
          <w:lang w:val="de-DE" w:eastAsia="en-GB"/>
        </w:rPr>
        <w:t>(</w:t>
      </w:r>
      <w:r w:rsidRPr="00384C2D">
        <w:rPr>
          <w:rFonts w:ascii="Times New Roman" w:eastAsia="Times New Roman" w:hAnsi="Times New Roman"/>
          <w:i/>
          <w:iCs/>
          <w:color w:val="000000"/>
          <w:sz w:val="24"/>
          <w:szCs w:val="24"/>
          <w:lang w:val="de-DE" w:eastAsia="en-GB"/>
        </w:rPr>
        <w:t>Gesetz über die Gewährung von Blindenbeihilfen</w:t>
      </w:r>
      <w:r w:rsidRPr="00384C2D">
        <w:rPr>
          <w:rFonts w:ascii="Times New Roman" w:eastAsia="Times New Roman" w:hAnsi="Times New Roman"/>
          <w:color w:val="000000"/>
          <w:sz w:val="24"/>
          <w:szCs w:val="24"/>
          <w:lang w:val="de-DE"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As a compensation for the additional expenses due to the visual impairment.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An amount depending on the degree of visual impairment.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Supplementary benefits (according to ELG)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Also designed to cover (up to a certain amount) particularly the costs of a stay in a medico-social establishment or in a hospital (particularly daily fee), of health care, of home care (in part including costs for loss compensation in favour of caring family members) and semi-residential care as well as of therapeutic and auxiliary equipment.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Support and care allowance (according to ELG)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For covering costs borne by the assisted person for compensating his or her home carer. The latter can also be a family member receiving a salary from the person in need of assistance or care. Six levels.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Compensation for expenses for home care in case of special medical measures being carried out at the home of the patient27(according to ELG)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27 For this situation see above under benefits in kind – home care – ELG.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Home care by medical nursing staff: compensation for adequate expenses for nursing staff.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Home care by other persons: flat rate compensation; 4 levels (need of intensive care of 8 hours a day at least – need of intensive care of 6 hours a day at least – need of intensive care of 4 hours a day at least – need of intensive care of 2 hours a day at least or need of continuous surveillance).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priori bearing of part of the long term care costs by the State (not in the form of cash benefits to the persons in need of long term care themselves; </w:t>
      </w:r>
      <w:r w:rsidRPr="00A7028D">
        <w:rPr>
          <w:rFonts w:ascii="Times New Roman" w:eastAsia="Times New Roman" w:hAnsi="Times New Roman"/>
          <w:i/>
          <w:iCs/>
          <w:color w:val="000000"/>
          <w:sz w:val="24"/>
          <w:szCs w:val="24"/>
          <w:lang w:eastAsia="en-GB"/>
        </w:rPr>
        <w:t>KVG</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Contributions according to the </w:t>
      </w:r>
      <w:r w:rsidRPr="00A7028D">
        <w:rPr>
          <w:rFonts w:ascii="Times New Roman" w:eastAsia="Times New Roman" w:hAnsi="Times New Roman"/>
          <w:i/>
          <w:iCs/>
          <w:color w:val="000000"/>
          <w:sz w:val="24"/>
          <w:szCs w:val="24"/>
          <w:lang w:eastAsia="en-GB"/>
        </w:rPr>
        <w:t>OHG</w:t>
      </w:r>
      <w:r w:rsidRPr="00A7028D">
        <w:rPr>
          <w:rFonts w:ascii="Times New Roman" w:eastAsia="Times New Roman" w:hAnsi="Times New Roman"/>
          <w:color w:val="000000"/>
          <w:sz w:val="24"/>
          <w:szCs w:val="24"/>
          <w:lang w:eastAsia="en-GB"/>
        </w:rPr>
        <w:t xml:space="preserve">: contributions for long-term help of third persons and compensation by the State (both insofar as not covered particularly by social security or the author of damage).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Social assistance </w:t>
      </w:r>
      <w:r w:rsidRPr="00A7028D">
        <w:rPr>
          <w:rFonts w:ascii="Times New Roman" w:eastAsia="Times New Roman" w:hAnsi="Times New Roman"/>
          <w:color w:val="000000"/>
          <w:sz w:val="24"/>
          <w:szCs w:val="24"/>
          <w:lang w:eastAsia="en-GB"/>
        </w:rPr>
        <w:t xml:space="preserve">(insofar as not covered particularly by social security).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benefits are provided by several branches of social security: benefits in kind and cash benefits, which are often granted to a person for the same period of time. In general, the person does not have freedom of choice as to whether he or she prefers a benefit in kind or a cash benefit.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person caring for family members or (only for non-profit care) for other persons who are helpless to a moderate degree in terms of the ELG at least and who live with him or her in the same (or a neighbouring) household may claim a bonus for caretaking. The yearly bonus corresponds to 48 times the amount of the minimum monthly old-age 1st pillar pension. The bonus is part of the determining income for the calculation of the carer’s 1st pillar pension.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See also above under “Supplementary benefits (according to ELG)” and “Support and care allowance (according to ELG)”.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Contributions according to the </w:t>
      </w:r>
      <w:r w:rsidRPr="00A7028D">
        <w:rPr>
          <w:rFonts w:ascii="Times New Roman" w:eastAsia="Times New Roman" w:hAnsi="Times New Roman"/>
          <w:i/>
          <w:iCs/>
          <w:color w:val="000000"/>
          <w:sz w:val="24"/>
          <w:szCs w:val="24"/>
          <w:lang w:eastAsia="en-GB"/>
        </w:rPr>
        <w:t xml:space="preserve">OHG </w:t>
      </w:r>
      <w:r w:rsidRPr="00A7028D">
        <w:rPr>
          <w:rFonts w:ascii="Times New Roman" w:eastAsia="Times New Roman" w:hAnsi="Times New Roman"/>
          <w:color w:val="000000"/>
          <w:sz w:val="24"/>
          <w:szCs w:val="24"/>
          <w:lang w:eastAsia="en-GB"/>
        </w:rPr>
        <w:t xml:space="preserve">(see above)28 .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28 Assuming that the Liechtenstein law is interpreted in the same way as the Swiss law.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Addendum: Social security coordination aspects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At the beginning of 2010 Liechtenstein introduced an ‘attendance and care allowance’ for care at home. According to the Note of the Liechtenstein delegation, this is a sickness benefit in kind within the meaning of Regulation No 883/2004 (rather than a cash benefit). The attendance and care allowance must be used to pay for care services provided by third parties. Evidence of this must be produced, otherwise there is no entitlement. There is no regionalisation.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LITHUANIA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Temporary Act on Social Benefits’ Re-calculation and Payment </w:t>
      </w:r>
      <w:r w:rsidRPr="00A7028D">
        <w:rPr>
          <w:rFonts w:ascii="Times New Roman" w:eastAsia="Times New Roman" w:hAnsi="Times New Roman"/>
          <w:i/>
          <w:iCs/>
          <w:color w:val="000000"/>
          <w:sz w:val="24"/>
          <w:szCs w:val="24"/>
          <w:lang w:eastAsia="en-GB"/>
        </w:rPr>
        <w:t xml:space="preserve">(Socialinių išmokų perskaičiavimo ir mokėjimo laikinasis įstatymas) </w:t>
      </w:r>
      <w:r w:rsidRPr="00A7028D">
        <w:rPr>
          <w:rFonts w:ascii="Times New Roman" w:eastAsia="Times New Roman" w:hAnsi="Times New Roman"/>
          <w:color w:val="000000"/>
          <w:sz w:val="24"/>
          <w:szCs w:val="24"/>
          <w:lang w:eastAsia="en-GB"/>
        </w:rPr>
        <w:t xml:space="preserve">of 9 December 2009 (No. XI-537).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on State Social Assistance Benefits </w:t>
      </w:r>
      <w:r w:rsidRPr="00A7028D">
        <w:rPr>
          <w:rFonts w:ascii="Times New Roman" w:eastAsia="Times New Roman" w:hAnsi="Times New Roman"/>
          <w:i/>
          <w:iCs/>
          <w:color w:val="000000"/>
          <w:sz w:val="24"/>
          <w:szCs w:val="24"/>
          <w:lang w:eastAsia="en-GB"/>
        </w:rPr>
        <w:t xml:space="preserve">(Valstybinių Šalpos išmokų įstatymas) </w:t>
      </w:r>
      <w:r w:rsidRPr="00A7028D">
        <w:rPr>
          <w:rFonts w:ascii="Times New Roman" w:eastAsia="Times New Roman" w:hAnsi="Times New Roman"/>
          <w:color w:val="000000"/>
          <w:sz w:val="24"/>
          <w:szCs w:val="24"/>
          <w:lang w:eastAsia="en-GB"/>
        </w:rPr>
        <w:t xml:space="preserve">of 29 November 1994 (No. I-675).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on Social Services </w:t>
      </w:r>
      <w:r w:rsidRPr="00A7028D">
        <w:rPr>
          <w:rFonts w:ascii="Times New Roman" w:eastAsia="Times New Roman" w:hAnsi="Times New Roman"/>
          <w:i/>
          <w:iCs/>
          <w:color w:val="000000"/>
          <w:sz w:val="24"/>
          <w:szCs w:val="24"/>
          <w:lang w:eastAsia="en-GB"/>
        </w:rPr>
        <w:t xml:space="preserve">(Socialinių paslaugų įstatymas) </w:t>
      </w:r>
      <w:r w:rsidRPr="00A7028D">
        <w:rPr>
          <w:rFonts w:ascii="Times New Roman" w:eastAsia="Times New Roman" w:hAnsi="Times New Roman"/>
          <w:color w:val="000000"/>
          <w:sz w:val="24"/>
          <w:szCs w:val="24"/>
          <w:lang w:eastAsia="en-GB"/>
        </w:rPr>
        <w:t xml:space="preserve">of 19 January 2006 (No. X-493).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on Health Insurance </w:t>
      </w:r>
      <w:r w:rsidRPr="00A7028D">
        <w:rPr>
          <w:rFonts w:ascii="Times New Roman" w:eastAsia="Times New Roman" w:hAnsi="Times New Roman"/>
          <w:i/>
          <w:iCs/>
          <w:color w:val="000000"/>
          <w:sz w:val="24"/>
          <w:szCs w:val="24"/>
          <w:lang w:eastAsia="en-GB"/>
        </w:rPr>
        <w:t xml:space="preserve">(Sveikatos draudimo įstatymas) </w:t>
      </w:r>
      <w:r w:rsidRPr="00A7028D">
        <w:rPr>
          <w:rFonts w:ascii="Times New Roman" w:eastAsia="Times New Roman" w:hAnsi="Times New Roman"/>
          <w:color w:val="000000"/>
          <w:sz w:val="24"/>
          <w:szCs w:val="24"/>
          <w:lang w:eastAsia="en-GB"/>
        </w:rPr>
        <w:t xml:space="preserve">of 21 May 1996 (No I-1343).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on the Health care System </w:t>
      </w:r>
      <w:r w:rsidRPr="00A7028D">
        <w:rPr>
          <w:rFonts w:ascii="Times New Roman" w:eastAsia="Times New Roman" w:hAnsi="Times New Roman"/>
          <w:i/>
          <w:iCs/>
          <w:color w:val="000000"/>
          <w:sz w:val="24"/>
          <w:szCs w:val="24"/>
          <w:lang w:eastAsia="en-GB"/>
        </w:rPr>
        <w:t xml:space="preserve">(Sveikatos sistemos įstatymas) </w:t>
      </w:r>
      <w:r w:rsidRPr="00A7028D">
        <w:rPr>
          <w:rFonts w:ascii="Times New Roman" w:eastAsia="Times New Roman" w:hAnsi="Times New Roman"/>
          <w:color w:val="000000"/>
          <w:sz w:val="24"/>
          <w:szCs w:val="24"/>
          <w:lang w:eastAsia="en-GB"/>
        </w:rPr>
        <w:t xml:space="preserve">of 19 July 1994 (No I-552).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Act on Health Care Institutions </w:t>
      </w:r>
      <w:r w:rsidRPr="00A7028D">
        <w:rPr>
          <w:rFonts w:ascii="Times New Roman" w:eastAsia="Times New Roman" w:hAnsi="Times New Roman"/>
          <w:i/>
          <w:iCs/>
          <w:color w:val="000000"/>
          <w:sz w:val="24"/>
          <w:szCs w:val="24"/>
          <w:lang w:eastAsia="en-GB"/>
        </w:rPr>
        <w:t xml:space="preserve">(Sveikatos priežiūros įstaigų įstatymas) </w:t>
      </w:r>
      <w:r w:rsidRPr="00A7028D">
        <w:rPr>
          <w:rFonts w:ascii="Times New Roman" w:eastAsia="Times New Roman" w:hAnsi="Times New Roman"/>
          <w:color w:val="000000"/>
          <w:sz w:val="24"/>
          <w:szCs w:val="24"/>
          <w:lang w:eastAsia="en-GB"/>
        </w:rPr>
        <w:t>of 6 June 1996 (No. I-1367</w:t>
      </w:r>
      <w:r w:rsidRPr="00A7028D">
        <w:rPr>
          <w:rFonts w:ascii="Times New Roman" w:eastAsia="Times New Roman" w:hAnsi="Times New Roman"/>
          <w:i/>
          <w:iCs/>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Lithuania there is a central system of LCT which is supplemented on a municipal level: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 Lithuanian Government adopts long-term national programs, strategies, requirements and standards.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 Municipalities are directly responsible for organisation and planning of provision of social services; for determination of individual needs for social services; for supervision of social services. They prepare and implement municipal programs of disabled social integration, also organise the primary health care (financed by Compulsory Health Insurance Fund. Municipalities are also responsible for granting target compensations for nursing or attendance (financed by State budget).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LTC is organised in day centres, home care centres, residential social care institutions and nursing or general hospitals.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is no single legal act regulating LTC. LTC for the persons in need is provided by through several branches: social services, target compensations for nursing or attendance and long term healthcare.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in kind are the most important part of LTC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One of the main principles of providing social services at home is to help to a adult with a disability to create conditions for him to live at home, in his family and organising the assistance co-ordinated with education, employment, personal health care and special assistance measures, helping to develop or compensate for his abilities to care for his personal (family) life and to participate in the labour market.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People in need of home help are regularly visited by social workers or social workers assistants.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attendance or social care at home includes performance of housework and care by home helpers.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care services includes services which are provided by a team of specialists (social workers, social workers assistants, health care assistants and others depends on the need) at a person‘s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Elderly and disabled people can receive day care services at home from 2 hours till 8 hours per day up to 7 times per week, short - term care up to 8 hours per day till one month at person‘s home.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Services financed from municipal budget and if person is with severe disability could be financed from special targeted subsidies of the State budget to municipal budgets and persons (families) payments.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allowance. In some cases, when where is expedient to organise social services at home in monetary form, services may be changed into a cash allowance. This cash allowance is paid for person (family) to pay for a help of assistance. Cash allowance financed from the municipal budgets.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Primary health care institutions are responsible for the organisation and provision of </w:t>
      </w:r>
      <w:r w:rsidRPr="00A7028D">
        <w:rPr>
          <w:rFonts w:ascii="Times New Roman" w:eastAsia="Times New Roman" w:hAnsi="Times New Roman"/>
          <w:i/>
          <w:iCs/>
          <w:color w:val="000000"/>
          <w:sz w:val="24"/>
          <w:szCs w:val="24"/>
          <w:lang w:eastAsia="en-GB"/>
        </w:rPr>
        <w:t>nursing services at home</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Palliative care and nursing services can be provided at home by a team of specialists: a doctor, nurse and social workers. Social care services includes services which are provided by various specialists at a person‘s home.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Nursing at home financed from the Compulsory Health Insurance Fund.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Elderly and disabled people can receive day care, social care services in day care centres from 3 hours per day up to 5 days per week in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Short - term social care for elderly and disabled people providing not less than 12 hours per day till 6 months per year or 5 days per week or termless in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Long term care in residential social care institutions depending on the kind of recipients of the services, for elder persons no less than 6 months per year or termless.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Semi-residential care is financed from the municipal budgets or special targeted subsidies of the State budget to municipal budgets and persons (families) payments.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is financed from the State, municipal budgets or special targeted subsidies of the State budget to municipal budgets, and persons (families) payments.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is provided for children deprived of parental care, children and adults with disabilities and elderly people by foster families, social care houses (old-age homes, housing for disabled, specialised social care homes,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Nursing and maintenance treatment is provided in nursing or general hospitals.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Palliative care is provided in the general, cancer and nursing hospitals.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Other benefits in kind include the provision of special equipment. Disabled people receive special aid for purchasing a car, they are provided with wheelchairs, their flats are arranged according to their disability.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However, these benefits might be provided to a larger scope of beneficiaries and not only to long-term care recipients.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Respite care is the assistance for families that take care all year – long of disabled person or senior not less than 12 hours per day till 6 months per year or 5 days per week or termless in institution. For persons with severe disabilities could be providing social care (in day centres, at home, in institutions) and financed from special targeted subsidies of the State budget to municipal budgets.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The Special Compensation for Care Expenses </w:t>
      </w:r>
      <w:r w:rsidRPr="00A7028D">
        <w:rPr>
          <w:rFonts w:ascii="Times New Roman" w:eastAsia="Times New Roman" w:hAnsi="Times New Roman"/>
          <w:i/>
          <w:iCs/>
          <w:color w:val="000000"/>
          <w:sz w:val="24"/>
          <w:szCs w:val="24"/>
          <w:lang w:eastAsia="en-GB"/>
        </w:rPr>
        <w:t>(Slaugos išlaidų tiklsinė kompensacija)</w:t>
      </w:r>
      <w:r w:rsidRPr="00A7028D">
        <w:rPr>
          <w:rFonts w:ascii="Times New Roman" w:eastAsia="Times New Roman" w:hAnsi="Times New Roman"/>
          <w:color w:val="000000"/>
          <w:sz w:val="24"/>
          <w:szCs w:val="24"/>
          <w:lang w:eastAsia="en-GB"/>
        </w:rPr>
        <w:t>: Paid for disabled children with a severe degree of disability, to disabled persons with a reduction in capacity for work of 75% - 100% or to the persons of retirement age if the need of permanent care is determined. The amount is 250% of the social insurance basic pension (currently LTL 900 (€ 261)). Temporarily, for the period 2010-2011, benefits are paid at 85% of the above-mentioned amounts.</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The Special Compensation for Attendance Expenses </w:t>
      </w:r>
      <w:r w:rsidRPr="00A7028D">
        <w:rPr>
          <w:rFonts w:ascii="Times New Roman" w:eastAsia="Times New Roman" w:hAnsi="Times New Roman"/>
          <w:i/>
          <w:iCs/>
          <w:color w:val="000000"/>
          <w:sz w:val="24"/>
          <w:szCs w:val="24"/>
          <w:lang w:eastAsia="en-GB"/>
        </w:rPr>
        <w:t>(Priežiūros (pagalbos) išlaidų tikslinė kompensacija)</w:t>
      </w:r>
      <w:r w:rsidRPr="00A7028D">
        <w:rPr>
          <w:rFonts w:ascii="Times New Roman" w:eastAsia="Times New Roman" w:hAnsi="Times New Roman"/>
          <w:color w:val="000000"/>
          <w:sz w:val="24"/>
          <w:szCs w:val="24"/>
          <w:lang w:eastAsia="en-GB"/>
        </w:rPr>
        <w:t xml:space="preserve">: Paid to disabled children with a severe and moderate degree of disability whether or not the need of permanent care is determined and to disabled persons with a reduction in capacity for work of at least 60% and to persons of retirement age if the need of permanent attendance is determined. The amount is 50% or 100% of the social insurance basic pension depending on the category of the recipient (respectively LTL 180 (€ 52) or LTL 360 (€ 104)). Temporarily, for the period 2010-2012, benefits are paid at 85% of the above-mentioned amounts.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person has the free choice to use cash benefit at his or her own discretion.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Mixed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choice between cash benefits or 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However, if a person who receives residential care is at the same time entitled to special compensations mentioned above, the compensations are paid, and the amounts are included in the income of this person. A person may not pay more than 80 per cent of his or her full income for residential care. The rest is covered by local governments. So it may happen that up to 80 per cent of the special compensations (being a part of person’s income) are deducted as a payment for residential care. Payment could be more than 80 per cent of income, if a person has a property above a certain limit (i.e. if person’s property exceeds the ration established by the legislation, 1 % is calculated in respect of property value exceeding the ration), but in any case no less than 20 per cent of income leaves for person to ensure daily life expenses. The similar rule is also applied in the case of home care (in this case not more than 20 per cent of the income is deducted).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benefits for the carer, but the periods of care influence his or her entitlement and amount of social pension, means-tested social benefit, etc.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LUXEMBOURG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of 19 June 1998 introducing the dependency insurance, in force since 1 January 1999 amended several times, but not fundamentally, in order to better ensure the correct use of the benefits provided and to adapt provisions to practical problems which appeared while applying the legislation. No major reform planned at short term.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Insurance system financed by contributions paid by insured persons and determined on professional income and all other income, plus financial participation of the State budget.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All persons covered by Luxembourg health insurance are automatically covered by dependency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in kind are care services provided by professional carers. Up to a certain limit professional care may be provided by an informal carer (family member, friend, hired person) and in this case benefits in kind are replaced by a cash benefit which has to be paid to this informal carer.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and care necessary for the basic everyday activities;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for the general upkeep of the house and laundry;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in the form of support activities. These might include a presence in the home of a person who cannot stay alone, specialised individual supervision, accompaniment for an outing or shopping, or group support activities, notably visiting a semi-stationary centre;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in the form of professional advice aimed at maintaining the autonomy potential of the person and teaching those in the dependent person’s social circle the adequate actions for providing assistance and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Technical and adaptation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reimbursement of the cost of purchasing or renting technical assisting devices: wheelchair, adapted bed, walking stick, seats;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measures for adapting the accommodation in order to improve its accessibility;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financial aid for the purchase of products necessary for the assistance and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(in approved centres)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Visiting a semi-stationary centre constitutes a group support activity (see “Benefits in kind”, “1. Home care”). The assistance and care which the dependent person requires during his stay in a semi-stationary centre are granted in accordance with the person’s care plan.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and care necessary for the basic everyday activities;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Assistance in the form of support activities. These might include specialised individual supervision or group support activities;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Reimbursement of the cost of purchasing or renting technical assisting devices that are not included in the standard equipment of an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Products necessary for the assistance and care are provided free of charge to the dependent person. They are paid by the administering institution by calculating the monetary value.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other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may totally or partially replace benefits in kind (home care only).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monetary value of the cash benefit amounts to € 25 per hour. The maximum weekly amount is € 262.50 (10.5 hours).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dependent person must use the cash benefits to obtain the care and assistance provided in the care plan, outside contracted professional services. Since the Act of December 23, 2005, the cash benefit may only be used to »remunerate« the informal caregiver.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possibility to combine benefits in kind and cash benefits (with the legal limitations mentioned above).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person can choose the type of benefit which he or she would like to receive: benefits in kind, cash benefits or mixed benefits (combination of benefits in kind and in cash).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dependency insurance pays pension insurance contributions on behalf of the informal caregiver, who provides home care.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MALTA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Social Security Act (</w:t>
      </w:r>
      <w:r w:rsidRPr="00A7028D">
        <w:rPr>
          <w:rFonts w:ascii="Times New Roman" w:eastAsia="Times New Roman" w:hAnsi="Times New Roman"/>
          <w:i/>
          <w:iCs/>
          <w:color w:val="000000"/>
          <w:sz w:val="24"/>
          <w:szCs w:val="24"/>
          <w:lang w:eastAsia="en-GB"/>
        </w:rPr>
        <w:t>Att dwar is-Sigurta' Socjali</w:t>
      </w:r>
      <w:r w:rsidRPr="00A7028D">
        <w:rPr>
          <w:rFonts w:ascii="Times New Roman" w:eastAsia="Times New Roman" w:hAnsi="Times New Roman"/>
          <w:color w:val="000000"/>
          <w:sz w:val="24"/>
          <w:szCs w:val="24"/>
          <w:lang w:eastAsia="en-GB"/>
        </w:rPr>
        <w:t xml:space="preserve">) (Cap. 318).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State-Owned Institutions and Hostels Rates Regulations.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Transfer of Funds (Government Financed Beds) Regulations.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Specified State-Owned Institutions and Hostels Regulations.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helps to provide assistance to persons in need. It offers help of a personal and light domestic nature in order to allow older persons and/or persons with special needs, to continue living in their community in as much of an independent manner as is feasibly possible. It also provides respite and support for informal carers, and averts/delay demand for long-term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in-kind available as home care include: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meals on wheel service (meals are supplied by a non-governmental organisation against a subsidised charge),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handyman service (The objective of this service is to help older adults and persons with special needs to continue living as independently as possible in their own home. The Handyman Service offers a range of around seventy repair jobs that vary from electricity repairs to plumbing, carpentry and transport of items. The service is normally requested by phone.),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home care help,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incontinence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community nurse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are thirteen state-run day care centres that open daily from 8.30am to 4.00pm. Occupational therapy is offered in these centres.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One central institution for permanent elderly residents, supplemented by seven regional residences – all state run. There are also private residential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there is a state run central mental institution that provides treatment and care for mentally impaired persons who need psychiatric treatment.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Another central and state run institution/hospital provides long-term care for cancer patients and other malignant diseases.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incontinence service: essentially a benefit-in-kind which provides adult nappies at a reduced cost.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is no special benefit related solely to long-term care. Benefits are directly payable to person needing long-term care or his/her legal guardian.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Beneficiaries are free to use the money received as they deem to fit.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same person can be entitled to both cash and in kind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Free choice between cash and benefits in kind is possible.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Carers’ Pension is paid to a person who is either single or a widow/er and who takes full-time care of a sick relative who is bedridden or confined to a wheel-chair and living in the same household. The rate of benefit is € 95.58 per week and is paid to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Carers’ Allowance </w:t>
      </w:r>
      <w:r w:rsidRPr="00A7028D">
        <w:rPr>
          <w:rFonts w:ascii="Times New Roman" w:eastAsia="Times New Roman" w:hAnsi="Times New Roman"/>
          <w:i/>
          <w:iCs/>
          <w:color w:val="000000"/>
          <w:sz w:val="24"/>
          <w:szCs w:val="24"/>
          <w:lang w:eastAsia="en-GB"/>
        </w:rPr>
        <w:t xml:space="preserve">(Pensjoni tal-Wens) </w:t>
      </w:r>
      <w:r w:rsidRPr="00A7028D">
        <w:rPr>
          <w:rFonts w:ascii="Times New Roman" w:eastAsia="Times New Roman" w:hAnsi="Times New Roman"/>
          <w:color w:val="000000"/>
          <w:sz w:val="24"/>
          <w:szCs w:val="24"/>
          <w:lang w:eastAsia="en-GB"/>
        </w:rPr>
        <w:t xml:space="preserve">is paid to a person who is either single or a widow/er and who takes constant care of a sick relative living in the same household. The rate of benefit is € 69.24 per week and is paid to the carer.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THE NETHERLANDS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General Exceptional Medical Expenses Act </w:t>
      </w:r>
      <w:r w:rsidRPr="00A7028D">
        <w:rPr>
          <w:rFonts w:ascii="Times New Roman" w:eastAsia="Times New Roman" w:hAnsi="Times New Roman"/>
          <w:i/>
          <w:iCs/>
          <w:color w:val="000000"/>
          <w:sz w:val="24"/>
          <w:szCs w:val="24"/>
          <w:lang w:eastAsia="en-GB"/>
        </w:rPr>
        <w:t>(Algemene wet bijzondere ziektekosten, AWBZ)</w:t>
      </w:r>
      <w:r w:rsidRPr="00A7028D">
        <w:rPr>
          <w:rFonts w:ascii="Times New Roman" w:eastAsia="Times New Roman" w:hAnsi="Times New Roman"/>
          <w:color w:val="000000"/>
          <w:sz w:val="24"/>
          <w:szCs w:val="24"/>
          <w:lang w:eastAsia="en-GB"/>
        </w:rPr>
        <w:t xml:space="preserve">, of 14 December 1967.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Dutch delegation, the government has started a program aimed at restructuring long term care in the Netherlands. The aims of this program are to improve the quality of LTC, to align the care as much as possible to the wishes of the recipients, to decrease the amount of regulations and to better control the costs of LTC.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is provided in the form of “products”. For example home care, admission to a care home, nursing home, institution for the development or physically disabled are all products offered under the AWBZ. A product consists of a single function or a combination of functions.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Long-term care is defined in five broadly defined functions. Next to personal care, also nursing (e.g. administering injections), supportive guidance (assistance in managing daily activities), treatment (e.g. specific treatment by a geriatric specialist, a doctor for the developmentally disabled or a behavioural scientist) and accommodation are provided as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provided at home by an institution to insured persons with a somatic, psychogeriatric or psychiatric condition or impediment, or a physical or mental disability. The activities in the field of personal care are supported or taken over, with a view to compensate for the (temporary) inability of the insured person to live independently.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includes the loan of nursing equipment for a maximum period of 26 weeks.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provided by an institution to insured persons with a somatic, psychogeriatric or psychiatric condition or impediment, or a physical or mental disability. The care is aimed at the promotion or preservation of the ability to live independently and serves to prevent institutionalisation or neglect of the insured person.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in an institution which is necessary due to the need for a protected living environment, therapeutic environment or permanent supervision of an insured person with a somatic, psychogeriatric or psychiatric condition or impediment, or a physical or mental disability.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Several specific benefits for specific kinds of patients such as psychiatric treatment and treatment for persons with visual or hearing impairments.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to care functions, there is also entitlement to, for example, patient transport, nursing supplies, care and support related to sign language, hospital care after one year, rehabilitation care, prenatal care, research into certain congenital metabolic disorders, and vaccinations included as part of a vaccination programme.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Within the framework of an experiment, the insured person can opt not to obtain care provision in kind, but to receive a personal care budget </w:t>
      </w:r>
      <w:r w:rsidRPr="00A7028D">
        <w:rPr>
          <w:rFonts w:ascii="Times New Roman" w:eastAsia="Times New Roman" w:hAnsi="Times New Roman"/>
          <w:i/>
          <w:iCs/>
          <w:color w:val="000000"/>
          <w:sz w:val="24"/>
          <w:szCs w:val="24"/>
          <w:lang w:eastAsia="en-GB"/>
        </w:rPr>
        <w:t xml:space="preserve">(persoonsgebonden budget, PGB) </w:t>
      </w:r>
      <w:r w:rsidRPr="00A7028D">
        <w:rPr>
          <w:rFonts w:ascii="Times New Roman" w:eastAsia="Times New Roman" w:hAnsi="Times New Roman"/>
          <w:color w:val="000000"/>
          <w:sz w:val="24"/>
          <w:szCs w:val="24"/>
          <w:lang w:eastAsia="en-GB"/>
        </w:rPr>
        <w:t xml:space="preserve">to enable him or her to purchase care independently. The budget is only available for certain functional forms of care, such as nursing, general care and guidance; the budget is not available for treatment or institutional accommodation. The amount of the personal care budget is dependent on the required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Discretionary use.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Netherlands´ government has the intention to end this experiment and make the personal care budget an entitlement as a benefit in cash under the AWBZ.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AWBZ basically provides for benefits in kind. However, within the framework of an experiment, the insured persons have the choice between receiving the benefit in kind or in the form of a personal care budget </w:t>
      </w:r>
      <w:r w:rsidRPr="00A7028D">
        <w:rPr>
          <w:rFonts w:ascii="Times New Roman" w:eastAsia="Times New Roman" w:hAnsi="Times New Roman"/>
          <w:i/>
          <w:iCs/>
          <w:color w:val="000000"/>
          <w:sz w:val="24"/>
          <w:szCs w:val="24"/>
          <w:lang w:eastAsia="en-GB"/>
        </w:rPr>
        <w:t>(persoonsgebonden budget, PGB)</w:t>
      </w:r>
      <w:r w:rsidRPr="00A7028D">
        <w:rPr>
          <w:rFonts w:ascii="Times New Roman" w:eastAsia="Times New Roman" w:hAnsi="Times New Roman"/>
          <w:color w:val="000000"/>
          <w:sz w:val="24"/>
          <w:szCs w:val="24"/>
          <w:lang w:eastAsia="en-GB"/>
        </w:rPr>
        <w:t xml:space="preserve">; a combination of the two is also possible.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Free choice between cash benefits and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An amount of € 250 per year is granted to informal caregivers who provide long-term care at home to a person with an indication for long-term care.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NORWAY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Municipal Health Services Act </w:t>
      </w:r>
      <w:r w:rsidRPr="00A7028D">
        <w:rPr>
          <w:rFonts w:ascii="Times New Roman" w:eastAsia="Times New Roman" w:hAnsi="Times New Roman"/>
          <w:i/>
          <w:iCs/>
          <w:color w:val="000000"/>
          <w:sz w:val="24"/>
          <w:szCs w:val="24"/>
          <w:lang w:eastAsia="en-GB"/>
        </w:rPr>
        <w:t xml:space="preserve">(lov om helsetjenesten i kommunene) </w:t>
      </w:r>
      <w:r w:rsidRPr="00A7028D">
        <w:rPr>
          <w:rFonts w:ascii="Times New Roman" w:eastAsia="Times New Roman" w:hAnsi="Times New Roman"/>
          <w:color w:val="000000"/>
          <w:sz w:val="24"/>
          <w:szCs w:val="24"/>
          <w:lang w:eastAsia="en-GB"/>
        </w:rPr>
        <w:t xml:space="preserve">of 19 November 1982.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Social Services Act </w:t>
      </w:r>
      <w:r w:rsidRPr="00A7028D">
        <w:rPr>
          <w:rFonts w:ascii="Times New Roman" w:eastAsia="Times New Roman" w:hAnsi="Times New Roman"/>
          <w:i/>
          <w:iCs/>
          <w:color w:val="000000"/>
          <w:sz w:val="24"/>
          <w:szCs w:val="24"/>
          <w:lang w:eastAsia="en-GB"/>
        </w:rPr>
        <w:t xml:space="preserve">(lov om sosiale tjenester) </w:t>
      </w:r>
      <w:r w:rsidRPr="00A7028D">
        <w:rPr>
          <w:rFonts w:ascii="Times New Roman" w:eastAsia="Times New Roman" w:hAnsi="Times New Roman"/>
          <w:color w:val="000000"/>
          <w:sz w:val="24"/>
          <w:szCs w:val="24"/>
          <w:lang w:eastAsia="en-GB"/>
        </w:rPr>
        <w:t xml:space="preserve">of 13 December 1991.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National Insurance Act </w:t>
      </w:r>
      <w:r w:rsidRPr="00A7028D">
        <w:rPr>
          <w:rFonts w:ascii="Times New Roman" w:eastAsia="Times New Roman" w:hAnsi="Times New Roman"/>
          <w:i/>
          <w:iCs/>
          <w:color w:val="000000"/>
          <w:sz w:val="24"/>
          <w:szCs w:val="24"/>
          <w:lang w:eastAsia="en-GB"/>
        </w:rPr>
        <w:t xml:space="preserve">(folketrygdloven) </w:t>
      </w:r>
      <w:r w:rsidRPr="00A7028D">
        <w:rPr>
          <w:rFonts w:ascii="Times New Roman" w:eastAsia="Times New Roman" w:hAnsi="Times New Roman"/>
          <w:color w:val="000000"/>
          <w:sz w:val="24"/>
          <w:szCs w:val="24"/>
          <w:lang w:eastAsia="en-GB"/>
        </w:rPr>
        <w:t xml:space="preserve">of 28 February 1997, Chapter 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new Act on Municipal Health and Care Services </w:t>
      </w:r>
      <w:r w:rsidRPr="00A7028D">
        <w:rPr>
          <w:rFonts w:ascii="Times New Roman" w:eastAsia="Times New Roman" w:hAnsi="Times New Roman"/>
          <w:i/>
          <w:iCs/>
          <w:color w:val="000000"/>
          <w:sz w:val="24"/>
          <w:szCs w:val="24"/>
          <w:lang w:eastAsia="en-GB"/>
        </w:rPr>
        <w:t xml:space="preserve">(lov om kommunale helse- og omsorgstjenester mm.) </w:t>
      </w:r>
      <w:r w:rsidRPr="00A7028D">
        <w:rPr>
          <w:rFonts w:ascii="Times New Roman" w:eastAsia="Times New Roman" w:hAnsi="Times New Roman"/>
          <w:color w:val="000000"/>
          <w:sz w:val="24"/>
          <w:szCs w:val="24"/>
          <w:lang w:eastAsia="en-GB"/>
        </w:rPr>
        <w:t xml:space="preserve">of 24 June 2011.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Practical assistance and care at home according to the need. Home care services are available day and night (round-the-clock). Community care housing is both a supplement and alternative to nursing homes and institutions.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Short-term stays in nursing homes (weekends etc) are offered as a relief measure for the family of patients cared for at home. No time limit.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Provided in municipal nursing homes, day and night service flats, homes for elderly, housing for disabled children, etc.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Both the nursing homes and the home care services are supported by other municipal health and social services, such as short-term technical aids (walker, etc). The home care services are also supported by long-term technical aids from the National Insurance Scheme </w:t>
      </w:r>
      <w:r w:rsidRPr="00A7028D">
        <w:rPr>
          <w:rFonts w:ascii="Times New Roman" w:eastAsia="Times New Roman" w:hAnsi="Times New Roman"/>
          <w:i/>
          <w:iCs/>
          <w:color w:val="000000"/>
          <w:sz w:val="24"/>
          <w:szCs w:val="24"/>
          <w:lang w:eastAsia="en-GB"/>
        </w:rPr>
        <w:t>(folketrygden)</w:t>
      </w:r>
      <w:r w:rsidRPr="00A7028D">
        <w:rPr>
          <w:rFonts w:ascii="Times New Roman" w:eastAsia="Times New Roman" w:hAnsi="Times New Roman"/>
          <w:color w:val="000000"/>
          <w:sz w:val="24"/>
          <w:szCs w:val="24"/>
          <w:lang w:eastAsia="en-GB"/>
        </w:rPr>
        <w:t xml:space="preserve">, such as wheelchairs, telecommunication services, etc.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For the disabled: The Basic benefit </w:t>
      </w:r>
      <w:r w:rsidRPr="00A7028D">
        <w:rPr>
          <w:rFonts w:ascii="Times New Roman" w:eastAsia="Times New Roman" w:hAnsi="Times New Roman"/>
          <w:i/>
          <w:iCs/>
          <w:color w:val="000000"/>
          <w:sz w:val="24"/>
          <w:szCs w:val="24"/>
          <w:lang w:eastAsia="en-GB"/>
        </w:rPr>
        <w:t xml:space="preserve">(grunnstønad) </w:t>
      </w:r>
      <w:r w:rsidRPr="00A7028D">
        <w:rPr>
          <w:rFonts w:ascii="Times New Roman" w:eastAsia="Times New Roman" w:hAnsi="Times New Roman"/>
          <w:color w:val="000000"/>
          <w:sz w:val="24"/>
          <w:szCs w:val="24"/>
          <w:lang w:eastAsia="en-GB"/>
        </w:rPr>
        <w:t xml:space="preserve">and Attendance benefit </w:t>
      </w:r>
      <w:r w:rsidRPr="00A7028D">
        <w:rPr>
          <w:rFonts w:ascii="Times New Roman" w:eastAsia="Times New Roman" w:hAnsi="Times New Roman"/>
          <w:i/>
          <w:iCs/>
          <w:color w:val="000000"/>
          <w:sz w:val="24"/>
          <w:szCs w:val="24"/>
          <w:lang w:eastAsia="en-GB"/>
        </w:rPr>
        <w:t xml:space="preserve">(hjelpestønad) </w:t>
      </w:r>
      <w:r w:rsidRPr="00A7028D">
        <w:rPr>
          <w:rFonts w:ascii="Times New Roman" w:eastAsia="Times New Roman" w:hAnsi="Times New Roman"/>
          <w:color w:val="000000"/>
          <w:sz w:val="24"/>
          <w:szCs w:val="24"/>
          <w:lang w:eastAsia="en-GB"/>
        </w:rPr>
        <w:t xml:space="preserve">from the general National Insurance Scheme </w:t>
      </w:r>
      <w:r w:rsidRPr="00A7028D">
        <w:rPr>
          <w:rFonts w:ascii="Times New Roman" w:eastAsia="Times New Roman" w:hAnsi="Times New Roman"/>
          <w:i/>
          <w:iCs/>
          <w:color w:val="000000"/>
          <w:sz w:val="24"/>
          <w:szCs w:val="24"/>
          <w:lang w:eastAsia="en-GB"/>
        </w:rPr>
        <w:t xml:space="preserve">(folketrygden) </w:t>
      </w:r>
      <w:r w:rsidRPr="00A7028D">
        <w:rPr>
          <w:rFonts w:ascii="Times New Roman" w:eastAsia="Times New Roman" w:hAnsi="Times New Roman"/>
          <w:color w:val="000000"/>
          <w:sz w:val="24"/>
          <w:szCs w:val="24"/>
          <w:lang w:eastAsia="en-GB"/>
        </w:rPr>
        <w:t xml:space="preserve">are paid directly to the person who is in need of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Basic benefit to cover extra expenses due to permanent illness, injury or deformity. There are 6 different rates of benefit according to the level of extra expenses, ranging from NOK 7 572 (€ 1 031) to NOK 37 860 (€ 5 157) per year.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Attendance benefit to cover the need for special attention or nursing. The standard rate is NOK 13 572 (€ 1 849). For disabled children under 18, the benefit can be paid at 3 different higher rates, up to NOK 81 432 (€ 11 092).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condition for the Attendance benefit is that the care is provided by an informal caregiver.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Discretionary cash benefit </w:t>
      </w:r>
      <w:r w:rsidRPr="00A7028D">
        <w:rPr>
          <w:rFonts w:ascii="Times New Roman" w:eastAsia="Times New Roman" w:hAnsi="Times New Roman"/>
          <w:i/>
          <w:iCs/>
          <w:color w:val="000000"/>
          <w:sz w:val="24"/>
          <w:szCs w:val="24"/>
          <w:lang w:eastAsia="en-GB"/>
        </w:rPr>
        <w:t xml:space="preserve">(omsorgslønn) </w:t>
      </w:r>
      <w:r w:rsidRPr="00A7028D">
        <w:rPr>
          <w:rFonts w:ascii="Times New Roman" w:eastAsia="Times New Roman" w:hAnsi="Times New Roman"/>
          <w:color w:val="000000"/>
          <w:sz w:val="24"/>
          <w:szCs w:val="24"/>
          <w:lang w:eastAsia="en-GB"/>
        </w:rPr>
        <w:t xml:space="preserve">paid by the municipality to an informal carer who has a particular burdensome care work.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discretionary use. The cash benefits are a supplement to the benefits in kind. </w:t>
      </w:r>
      <w:r w:rsidRPr="00A7028D">
        <w:rPr>
          <w:rFonts w:ascii="Times New Roman" w:eastAsia="Times New Roman" w:hAnsi="Times New Roman"/>
          <w:b/>
          <w:bCs/>
          <w:color w:val="000000"/>
          <w:sz w:val="24"/>
          <w:szCs w:val="24"/>
          <w:lang w:eastAsia="en-GB"/>
        </w:rPr>
        <w:t xml:space="preserve">127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Mainly 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Combined benefits are possible. It is for the local municipality authorities to decide how the person’s needs can be fulfilled, with different combinations of benefits in kind and cash benefits. The cash benefits are a supplement to the 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free choice between cash and/or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Discretionary cash benefit </w:t>
      </w:r>
      <w:r w:rsidRPr="00A7028D">
        <w:rPr>
          <w:rFonts w:ascii="Times New Roman" w:eastAsia="Times New Roman" w:hAnsi="Times New Roman"/>
          <w:i/>
          <w:iCs/>
          <w:color w:val="000000"/>
          <w:sz w:val="24"/>
          <w:szCs w:val="24"/>
          <w:lang w:eastAsia="en-GB"/>
        </w:rPr>
        <w:t xml:space="preserve">(omsorgslønn) </w:t>
      </w:r>
      <w:r w:rsidRPr="00A7028D">
        <w:rPr>
          <w:rFonts w:ascii="Times New Roman" w:eastAsia="Times New Roman" w:hAnsi="Times New Roman"/>
          <w:color w:val="000000"/>
          <w:sz w:val="24"/>
          <w:szCs w:val="24"/>
          <w:lang w:eastAsia="en-GB"/>
        </w:rPr>
        <w:t xml:space="preserve">paid by the municipality to an informal carer who has a particular burdensome care work.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is for the local municipality authorities to decide in each single case if the caregiver has “a particular burdensome care work”. The level (amount) of the benefit is also determined by the local authorities.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POLAND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Poland there is no integrated long term care system regulated by single legal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People who need such care are entitled to certain benefits under various legal acts, such as e.g. from the field of social assistance, health care, family benefits or benefits for disabled persons. The amounts of benefits are the same for all regions of Poland.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l-PL" w:eastAsia="en-GB"/>
        </w:rPr>
      </w:pPr>
      <w:r w:rsidRPr="00384C2D">
        <w:rPr>
          <w:rFonts w:ascii="Times New Roman" w:eastAsia="Times New Roman" w:hAnsi="Times New Roman"/>
          <w:color w:val="000000"/>
          <w:sz w:val="24"/>
          <w:szCs w:val="24"/>
          <w:lang w:val="pl-PL" w:eastAsia="en-GB"/>
        </w:rPr>
        <w:t xml:space="preserve">• The Act on Health Care Services financed from Public Means </w:t>
      </w:r>
      <w:r w:rsidRPr="00384C2D">
        <w:rPr>
          <w:rFonts w:ascii="Times New Roman" w:eastAsia="Times New Roman" w:hAnsi="Times New Roman"/>
          <w:i/>
          <w:iCs/>
          <w:color w:val="000000"/>
          <w:sz w:val="24"/>
          <w:szCs w:val="24"/>
          <w:lang w:val="pl-PL" w:eastAsia="en-GB"/>
        </w:rPr>
        <w:t xml:space="preserve">(Ustawa o świadczeniach opieki zdrowotnej finansowanych ze środków publicznych) </w:t>
      </w:r>
      <w:r w:rsidRPr="00384C2D">
        <w:rPr>
          <w:rFonts w:ascii="Times New Roman" w:eastAsia="Times New Roman" w:hAnsi="Times New Roman"/>
          <w:color w:val="000000"/>
          <w:sz w:val="24"/>
          <w:szCs w:val="24"/>
          <w:lang w:val="pl-PL" w:eastAsia="en-GB"/>
        </w:rPr>
        <w:t xml:space="preserve">of 27 August 2004.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Social Assistance </w:t>
      </w:r>
      <w:r w:rsidRPr="00A7028D">
        <w:rPr>
          <w:rFonts w:ascii="Times New Roman" w:eastAsia="Times New Roman" w:hAnsi="Times New Roman"/>
          <w:i/>
          <w:iCs/>
          <w:color w:val="000000"/>
          <w:sz w:val="24"/>
          <w:szCs w:val="24"/>
          <w:lang w:eastAsia="en-GB"/>
        </w:rPr>
        <w:t xml:space="preserve">(Ustawa o pomocy społecznej) </w:t>
      </w:r>
      <w:r w:rsidRPr="00A7028D">
        <w:rPr>
          <w:rFonts w:ascii="Times New Roman" w:eastAsia="Times New Roman" w:hAnsi="Times New Roman"/>
          <w:color w:val="000000"/>
          <w:sz w:val="24"/>
          <w:szCs w:val="24"/>
          <w:lang w:eastAsia="en-GB"/>
        </w:rPr>
        <w:t xml:space="preserve">of 12 March 2004.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on Family Benefits </w:t>
      </w:r>
      <w:r w:rsidRPr="00A7028D">
        <w:rPr>
          <w:rFonts w:ascii="Times New Roman" w:eastAsia="Times New Roman" w:hAnsi="Times New Roman"/>
          <w:i/>
          <w:iCs/>
          <w:color w:val="000000"/>
          <w:sz w:val="24"/>
          <w:szCs w:val="24"/>
          <w:lang w:eastAsia="en-GB"/>
        </w:rPr>
        <w:t xml:space="preserve">(Ustawa o świadczeniach rodzinnych) </w:t>
      </w:r>
      <w:r w:rsidRPr="00A7028D">
        <w:rPr>
          <w:rFonts w:ascii="Times New Roman" w:eastAsia="Times New Roman" w:hAnsi="Times New Roman"/>
          <w:color w:val="000000"/>
          <w:sz w:val="24"/>
          <w:szCs w:val="24"/>
          <w:lang w:eastAsia="en-GB"/>
        </w:rPr>
        <w:t xml:space="preserve">of 28 November 2003.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The Act on Social Pension (</w:t>
      </w:r>
      <w:r w:rsidRPr="00A7028D">
        <w:rPr>
          <w:rFonts w:ascii="Times New Roman" w:eastAsia="Times New Roman" w:hAnsi="Times New Roman"/>
          <w:i/>
          <w:iCs/>
          <w:color w:val="000000"/>
          <w:sz w:val="24"/>
          <w:szCs w:val="24"/>
          <w:lang w:eastAsia="en-GB"/>
        </w:rPr>
        <w:t xml:space="preserve">Ustawa o rencie socjalnej) </w:t>
      </w:r>
      <w:r w:rsidRPr="00A7028D">
        <w:rPr>
          <w:rFonts w:ascii="Times New Roman" w:eastAsia="Times New Roman" w:hAnsi="Times New Roman"/>
          <w:color w:val="000000"/>
          <w:sz w:val="24"/>
          <w:szCs w:val="24"/>
          <w:lang w:eastAsia="en-GB"/>
        </w:rPr>
        <w:t xml:space="preserve">of 27 June2003.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l-PL" w:eastAsia="en-GB"/>
        </w:rPr>
      </w:pPr>
      <w:r w:rsidRPr="00384C2D">
        <w:rPr>
          <w:rFonts w:ascii="Times New Roman" w:eastAsia="Times New Roman" w:hAnsi="Times New Roman"/>
          <w:color w:val="000000"/>
          <w:sz w:val="24"/>
          <w:szCs w:val="24"/>
          <w:lang w:val="pl-PL" w:eastAsia="en-GB"/>
        </w:rPr>
        <w:t xml:space="preserve">• The Act on Social Insurance Fund Pensions </w:t>
      </w:r>
      <w:r w:rsidRPr="00384C2D">
        <w:rPr>
          <w:rFonts w:ascii="Times New Roman" w:eastAsia="Times New Roman" w:hAnsi="Times New Roman"/>
          <w:i/>
          <w:iCs/>
          <w:color w:val="000000"/>
          <w:sz w:val="24"/>
          <w:szCs w:val="24"/>
          <w:lang w:val="pl-PL" w:eastAsia="en-GB"/>
        </w:rPr>
        <w:t xml:space="preserve">(Ustawa o emeryturach i rentach z Funduszu Ubezpieczeń Społecznych) </w:t>
      </w:r>
      <w:r w:rsidRPr="00384C2D">
        <w:rPr>
          <w:rFonts w:ascii="Times New Roman" w:eastAsia="Times New Roman" w:hAnsi="Times New Roman"/>
          <w:color w:val="000000"/>
          <w:sz w:val="24"/>
          <w:szCs w:val="24"/>
          <w:lang w:val="pl-PL" w:eastAsia="en-GB"/>
        </w:rPr>
        <w:t xml:space="preserve">of 17 December 1998.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l-PL" w:eastAsia="en-GB"/>
        </w:rPr>
      </w:pPr>
      <w:r w:rsidRPr="00384C2D">
        <w:rPr>
          <w:rFonts w:ascii="Times New Roman" w:eastAsia="Times New Roman" w:hAnsi="Times New Roman"/>
          <w:color w:val="000000"/>
          <w:sz w:val="24"/>
          <w:szCs w:val="24"/>
          <w:lang w:val="pl-PL" w:eastAsia="en-GB"/>
        </w:rPr>
        <w:t xml:space="preserve">• The Act on Vocational and Social Rehabilitation and Employment of Disabled Persons </w:t>
      </w:r>
      <w:r w:rsidRPr="00384C2D">
        <w:rPr>
          <w:rFonts w:ascii="Times New Roman" w:eastAsia="Times New Roman" w:hAnsi="Times New Roman"/>
          <w:i/>
          <w:iCs/>
          <w:color w:val="000000"/>
          <w:sz w:val="24"/>
          <w:szCs w:val="24"/>
          <w:lang w:val="pl-PL" w:eastAsia="en-GB"/>
        </w:rPr>
        <w:t xml:space="preserve">(Ustawa o rehabilitacji zawodowej i społecznej oraz zatrudnianiu osób niepełnosprawnych) </w:t>
      </w:r>
      <w:r w:rsidRPr="00384C2D">
        <w:rPr>
          <w:rFonts w:ascii="Times New Roman" w:eastAsia="Times New Roman" w:hAnsi="Times New Roman"/>
          <w:color w:val="000000"/>
          <w:sz w:val="24"/>
          <w:szCs w:val="24"/>
          <w:lang w:val="pl-PL" w:eastAsia="en-GB"/>
        </w:rPr>
        <w:t xml:space="preserve">of 27 August 1997.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l-PL"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some other legal acts might be mentioned: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of 24 January 1991 on veterans and some victims of war and post-war repressions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of 25 June 1999 on cash benefits from social insurance for sickness and maternity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Act of 30 October 2002 on social insurance for accidents at work and occupational diseases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Ordinance by the Ministry of Labour and Social Policy of 27 July 1999 on rules and procedures for medical certification under the social Insurance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Ordinance by the Ministry of Labour and Social Policy of 14 December 2004 on certifying incapacity to work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Ordinance No. 61/2007/DSOZ by the President of National Health Fund (NFZ) of 19 December 2007 on the contracts under the provisions on long-term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1. Home c</w:t>
      </w:r>
      <w:r>
        <w:rPr>
          <w:rFonts w:ascii="Times New Roman" w:eastAsia="Times New Roman" w:hAnsi="Times New Roman"/>
          <w:b/>
          <w:bCs/>
          <w:color w:val="000000"/>
          <w:sz w:val="24"/>
          <w:szCs w:val="24"/>
          <w:lang w:eastAsia="en-GB"/>
        </w:rPr>
        <w:t>a</w:t>
      </w:r>
      <w:r w:rsidRPr="00A7028D">
        <w:rPr>
          <w:rFonts w:ascii="Times New Roman" w:eastAsia="Times New Roman" w:hAnsi="Times New Roman"/>
          <w:b/>
          <w:bCs/>
          <w:color w:val="000000"/>
          <w:sz w:val="24"/>
          <w:szCs w:val="24"/>
          <w:lang w:eastAsia="en-GB"/>
        </w:rPr>
        <w:t xml:space="preserve">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Specialised care services, including those for people with mental disorders, are one of the basic forms of assistance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Bedridden and chronic patients who stay at home and who require systematic nursing services due to existing health problems may receive long-term nursing care in the home based environment. Persons with chronic diseases, aggravating disability, sick persons who are not eligible for hospitalisation but need permanent professional nursing, rehabilitation and care are eligible for this type of care. In such cases, long-term care is provided in the home based environment, as long-term nursing care at the patient’s home.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Support centres, which are organisational units of day care social assistance. Support centres include, among others: community mutual-aid houses for persons with mental disorders, day care assistance houses and mutual aid clubs.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assistance centres, family-based assistance houses, social assistance houses, family support centres.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is a possibility to award certain “accompanying measures” to persons who have the legal assessment of disability. Such measures include possibilities to obtain the co-financing of, for example,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participation of disabled persons and their attendants in rehabilitation stays,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provision of rehabilitation equipment, orthopaedic equipment and auxiliary devices allocated to disabled persons under separate provisions,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liquidation of architectural and technical barriers in connection with individual needs of disabled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rehabilitation of children and the young.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Disabled persons may also participate in occupational therapy workshops, which are organisationally and financially separated establishments allowing for social and vocational rehabilitation of disabled persons incapable of work, aimed at gaining or recovering skills required to pursue employment. Occupational therapy workshops may be organised by foundations, associations or other entities, and the costs of establishment and operation of such workshops, or resulting from the increased number of the workshop participants, are co-financed by the State Fund for Rehabilitation of Disabled Persons </w:t>
      </w:r>
      <w:r w:rsidRPr="00A7028D">
        <w:rPr>
          <w:rFonts w:ascii="Times New Roman" w:eastAsia="Times New Roman" w:hAnsi="Times New Roman"/>
          <w:i/>
          <w:iCs/>
          <w:color w:val="000000"/>
          <w:sz w:val="24"/>
          <w:szCs w:val="24"/>
          <w:lang w:eastAsia="en-GB"/>
        </w:rPr>
        <w:t>(Państwowy Fundusz Rehabilitacji Osób Niepełnosprawnych, PFRON)</w:t>
      </w:r>
      <w:r w:rsidRPr="00A7028D">
        <w:rPr>
          <w:rFonts w:ascii="Times New Roman" w:eastAsia="Times New Roman" w:hAnsi="Times New Roman"/>
          <w:color w:val="000000"/>
          <w:sz w:val="24"/>
          <w:szCs w:val="24"/>
          <w:lang w:eastAsia="en-GB"/>
        </w:rPr>
        <w:t xml:space="preserve">, from the funds of local governments or other sources.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the Act on social assistance provides assistance in the form of protected housing </w:t>
      </w:r>
      <w:r w:rsidRPr="00A7028D">
        <w:rPr>
          <w:rFonts w:ascii="Times New Roman" w:eastAsia="Times New Roman" w:hAnsi="Times New Roman"/>
          <w:i/>
          <w:iCs/>
          <w:color w:val="000000"/>
          <w:sz w:val="24"/>
          <w:szCs w:val="24"/>
          <w:lang w:eastAsia="en-GB"/>
        </w:rPr>
        <w:t xml:space="preserve">(mieszkania chronione)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For a person who, because of the difficult life situation, age, disability or illness needs support in everyday life, but does not require the services provided in the specialised, stationary care facilities, in particular, a person with a mental disorder, a person leaving the foster family, childcare facility, youth educational centre or youth detention centre, as well as foreigners who reside in Poland on the basis of a status of refugee or subsidiary protection.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Protected housing is a form of social assistance that prepares its tenants, under the care of specialists, to live independently, or provides housing in lieu of a facility that assures 24-hour care. Protected housing provides the conditions for independent functioning in and integration into the local community.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Protected housing can be conducted by any entity of social assistance or by a public benefit organisation.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w:t>
      </w:r>
      <w:r w:rsidRPr="00A7028D">
        <w:rPr>
          <w:rFonts w:ascii="Times New Roman" w:eastAsia="Times New Roman" w:hAnsi="Times New Roman"/>
          <w:i/>
          <w:iCs/>
          <w:color w:val="000000"/>
          <w:sz w:val="24"/>
          <w:szCs w:val="24"/>
          <w:lang w:eastAsia="en-GB"/>
        </w:rPr>
        <w:t xml:space="preserve">National Health Fund </w:t>
      </w:r>
      <w:r w:rsidRPr="00A7028D">
        <w:rPr>
          <w:rFonts w:ascii="Times New Roman" w:eastAsia="Times New Roman" w:hAnsi="Times New Roman"/>
          <w:color w:val="000000"/>
          <w:sz w:val="24"/>
          <w:szCs w:val="24"/>
          <w:lang w:eastAsia="en-GB"/>
        </w:rPr>
        <w:t xml:space="preserve">finances, inter alia, the provision of long-term care in the form of home care and residential care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and treatment facilities, nursing and care facilities </w:t>
      </w:r>
      <w:r w:rsidRPr="00A7028D">
        <w:rPr>
          <w:rFonts w:ascii="Times New Roman" w:eastAsia="Times New Roman" w:hAnsi="Times New Roman"/>
          <w:i/>
          <w:iCs/>
          <w:color w:val="000000"/>
          <w:sz w:val="24"/>
          <w:szCs w:val="24"/>
          <w:lang w:eastAsia="en-GB"/>
        </w:rPr>
        <w:t xml:space="preserve">(zakłady opiekuńczo-lecznicze i pielęgnacyjno-opiekuńcze). </w:t>
      </w:r>
      <w:r w:rsidRPr="00A7028D">
        <w:rPr>
          <w:rFonts w:ascii="Times New Roman" w:eastAsia="Times New Roman" w:hAnsi="Times New Roman"/>
          <w:color w:val="000000"/>
          <w:sz w:val="24"/>
          <w:szCs w:val="24"/>
          <w:lang w:eastAsia="en-GB"/>
        </w:rPr>
        <w:t xml:space="preserve">They provide nursing, rehabilitation and pharmacological treatment (previously provided during hospital treatment) for patients who have completed the process of diagnosis, surgery or intensive medical treatment and do not need further hospitalisation, but are chronically ill, dependent and suffer from a partial or advanced disability and therefore need permanent medical control, professional nursing and rehabilitation, which involves the necessity of staying in the care facilities.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Long-term care homes for mechanically ventilated adults, children and youth </w:t>
      </w:r>
      <w:r w:rsidRPr="00A7028D">
        <w:rPr>
          <w:rFonts w:ascii="Times New Roman" w:eastAsia="Times New Roman" w:hAnsi="Times New Roman"/>
          <w:i/>
          <w:iCs/>
          <w:color w:val="000000"/>
          <w:sz w:val="24"/>
          <w:szCs w:val="24"/>
          <w:lang w:eastAsia="en-GB"/>
        </w:rPr>
        <w:t xml:space="preserve">(zespoły długoterminowej opieki domowej dla dorosłych, dzieci i młodzieży wentylowanych mechanicznie) </w:t>
      </w:r>
      <w:r w:rsidRPr="00A7028D">
        <w:rPr>
          <w:rFonts w:ascii="Times New Roman" w:eastAsia="Times New Roman" w:hAnsi="Times New Roman"/>
          <w:color w:val="000000"/>
          <w:sz w:val="24"/>
          <w:szCs w:val="24"/>
          <w:lang w:eastAsia="en-GB"/>
        </w:rPr>
        <w:t xml:space="preserve">provided for people with respiratory failures that need permanent or temporary respiratory therapy (either through tracheotomies or through other devices) without the necessity of being hospitalised on an intensive care unit, but they need a permanent, specialist and professional care, nursing and rehabilitation. </w:t>
      </w:r>
    </w:p>
    <w:p w:rsidR="003B7ACE" w:rsidRPr="00A7028D" w:rsidRDefault="003B7ACE" w:rsidP="003B7ACE">
      <w:pPr>
        <w:autoSpaceDE w:val="0"/>
        <w:autoSpaceDN w:val="0"/>
        <w:adjustRightInd w:val="0"/>
        <w:spacing w:after="14872"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Hospital departments for LTC and palliative services </w:t>
      </w:r>
      <w:r w:rsidRPr="00A7028D">
        <w:rPr>
          <w:rFonts w:ascii="Times New Roman" w:eastAsia="Times New Roman" w:hAnsi="Times New Roman"/>
          <w:i/>
          <w:iCs/>
          <w:color w:val="000000"/>
          <w:sz w:val="24"/>
          <w:szCs w:val="24"/>
          <w:lang w:eastAsia="en-GB"/>
        </w:rPr>
        <w:t xml:space="preserve">(świadczenia w oddziale medycyny paliatywnej/hospicjum stacjonarnym) </w:t>
      </w:r>
      <w:r w:rsidRPr="00A7028D">
        <w:rPr>
          <w:rFonts w:ascii="Times New Roman" w:eastAsia="Times New Roman" w:hAnsi="Times New Roman"/>
          <w:color w:val="000000"/>
          <w:sz w:val="24"/>
          <w:szCs w:val="24"/>
          <w:lang w:eastAsia="en-GB"/>
        </w:rPr>
        <w:t xml:space="preserve">for terminally ill with a progressive, life-threatening disease.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Home care hospices for adults and children </w:t>
      </w:r>
      <w:r w:rsidRPr="00A7028D">
        <w:rPr>
          <w:rFonts w:ascii="Times New Roman" w:eastAsia="Times New Roman" w:hAnsi="Times New Roman"/>
          <w:i/>
          <w:iCs/>
          <w:color w:val="000000"/>
          <w:sz w:val="24"/>
          <w:szCs w:val="24"/>
          <w:lang w:eastAsia="en-GB"/>
        </w:rPr>
        <w:t>(świadczenia realizowane w hospicjum domowym dla dorosłych i dzieci</w:t>
      </w:r>
      <w:r w:rsidRPr="00A7028D">
        <w:rPr>
          <w:rFonts w:ascii="Times New Roman" w:eastAsia="Times New Roman" w:hAnsi="Times New Roman"/>
          <w:color w:val="000000"/>
          <w:sz w:val="24"/>
          <w:szCs w:val="24"/>
          <w:lang w:eastAsia="en-GB"/>
        </w:rPr>
        <w:t xml:space="preserve">) – doctors, nurses, psychologists and physiotherapists engaged in these hospices can help families in the care of a sick person who is staying at home. </w:t>
      </w:r>
      <w:r>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 The provision of palliative care medicine in the clinic – </w:t>
      </w:r>
      <w:r w:rsidRPr="00A7028D">
        <w:rPr>
          <w:rFonts w:ascii="Times New Roman" w:eastAsia="Times New Roman" w:hAnsi="Times New Roman"/>
          <w:i/>
          <w:iCs/>
          <w:color w:val="000000"/>
          <w:sz w:val="24"/>
          <w:szCs w:val="24"/>
          <w:lang w:eastAsia="en-GB"/>
        </w:rPr>
        <w:t xml:space="preserve">(świadczenia w poradni medycyny paliatywnej) </w:t>
      </w:r>
      <w:r w:rsidRPr="00A7028D">
        <w:rPr>
          <w:rFonts w:ascii="Times New Roman" w:eastAsia="Times New Roman" w:hAnsi="Times New Roman"/>
          <w:color w:val="000000"/>
          <w:sz w:val="24"/>
          <w:szCs w:val="24"/>
          <w:lang w:eastAsia="en-GB"/>
        </w:rPr>
        <w:t xml:space="preserve">for the sick who are in a stable state of health and can come to the clinic.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b/>
          <w:bCs/>
          <w:color w:val="000000"/>
          <w:sz w:val="24"/>
          <w:szCs w:val="24"/>
          <w:lang w:eastAsia="en-GB"/>
        </w:rPr>
        <w:t xml:space="preserve">Cash benefits </w:t>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r>
      <w:r>
        <w:rPr>
          <w:rFonts w:ascii="Times New Roman" w:eastAsia="Times New Roman" w:hAnsi="Times New Roman"/>
          <w:b/>
          <w:bCs/>
          <w:color w:val="000000"/>
          <w:sz w:val="24"/>
          <w:szCs w:val="24"/>
          <w:lang w:eastAsia="en-GB"/>
        </w:rPr>
        <w:tab/>
        <w:t xml:space="preserve">                                </w:t>
      </w:r>
      <w:r w:rsidRPr="00A7028D">
        <w:rPr>
          <w:rFonts w:ascii="Times New Roman" w:eastAsia="Times New Roman" w:hAnsi="Times New Roman"/>
          <w:color w:val="000000"/>
          <w:sz w:val="24"/>
          <w:szCs w:val="24"/>
          <w:lang w:eastAsia="en-GB"/>
        </w:rPr>
        <w:t>The Medical Care Supplement (</w:t>
      </w:r>
      <w:r w:rsidRPr="00A7028D">
        <w:rPr>
          <w:rFonts w:ascii="Times New Roman" w:eastAsia="Times New Roman" w:hAnsi="Times New Roman"/>
          <w:i/>
          <w:iCs/>
          <w:color w:val="000000"/>
          <w:sz w:val="24"/>
          <w:szCs w:val="24"/>
          <w:lang w:eastAsia="en-GB"/>
        </w:rPr>
        <w:t xml:space="preserve">Dodatek pielęgnacyjny) </w:t>
      </w:r>
      <w:r w:rsidRPr="00A7028D">
        <w:rPr>
          <w:rFonts w:ascii="Times New Roman" w:eastAsia="Times New Roman" w:hAnsi="Times New Roman"/>
          <w:color w:val="000000"/>
          <w:sz w:val="24"/>
          <w:szCs w:val="24"/>
          <w:lang w:eastAsia="en-GB"/>
        </w:rPr>
        <w:t>- PLN 181.10 (€ 41.46) per month and Medical Care Allowance, (</w:t>
      </w:r>
      <w:r w:rsidRPr="00A7028D">
        <w:rPr>
          <w:rFonts w:ascii="Times New Roman" w:eastAsia="Times New Roman" w:hAnsi="Times New Roman"/>
          <w:i/>
          <w:iCs/>
          <w:color w:val="000000"/>
          <w:sz w:val="24"/>
          <w:szCs w:val="24"/>
          <w:lang w:eastAsia="en-GB"/>
        </w:rPr>
        <w:t xml:space="preserve">Zasiłek pielęgnacyjny) </w:t>
      </w:r>
      <w:r w:rsidRPr="00A7028D">
        <w:rPr>
          <w:rFonts w:ascii="Times New Roman" w:eastAsia="Times New Roman" w:hAnsi="Times New Roman"/>
          <w:color w:val="000000"/>
          <w:sz w:val="24"/>
          <w:szCs w:val="24"/>
          <w:lang w:eastAsia="en-GB"/>
        </w:rPr>
        <w:t xml:space="preserve">– PLN 153.00 (€ 35.02) per month. Medical Care Allowance can be granted for disabled children up to the age of 16, disabled persons over the age of 16, persons over the age of 75.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The Training and Rehabilitation of Disabled Child supplement </w:t>
      </w:r>
      <w:r w:rsidRPr="00A7028D">
        <w:rPr>
          <w:rFonts w:ascii="Times New Roman" w:eastAsia="Times New Roman" w:hAnsi="Times New Roman"/>
          <w:i/>
          <w:iCs/>
          <w:color w:val="000000"/>
          <w:sz w:val="24"/>
          <w:szCs w:val="24"/>
          <w:lang w:eastAsia="en-GB"/>
        </w:rPr>
        <w:t xml:space="preserve">(dodatek z tytułu kształcenia I rehabilitacji dziecka niepełnosprawnego) </w:t>
      </w:r>
      <w:r w:rsidRPr="00A7028D">
        <w:rPr>
          <w:rFonts w:ascii="Times New Roman" w:eastAsia="Times New Roman" w:hAnsi="Times New Roman"/>
          <w:color w:val="000000"/>
          <w:sz w:val="24"/>
          <w:szCs w:val="24"/>
          <w:lang w:eastAsia="en-GB"/>
        </w:rPr>
        <w:t xml:space="preserve">– PLN 60 per child until the child is 5 or PLN 80 per child between 5 and 24.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Social Pension </w:t>
      </w:r>
      <w:r w:rsidRPr="00A7028D">
        <w:rPr>
          <w:rFonts w:ascii="Times New Roman" w:eastAsia="Times New Roman" w:hAnsi="Times New Roman"/>
          <w:i/>
          <w:iCs/>
          <w:color w:val="000000"/>
          <w:sz w:val="24"/>
          <w:szCs w:val="24"/>
          <w:lang w:eastAsia="en-GB"/>
        </w:rPr>
        <w:t xml:space="preserve">(Renta socjalna) </w:t>
      </w:r>
      <w:r w:rsidRPr="00A7028D">
        <w:rPr>
          <w:rFonts w:ascii="Times New Roman" w:eastAsia="Times New Roman" w:hAnsi="Times New Roman"/>
          <w:color w:val="000000"/>
          <w:sz w:val="24"/>
          <w:szCs w:val="24"/>
          <w:lang w:eastAsia="en-GB"/>
        </w:rPr>
        <w:t xml:space="preserve">– PLN 593.28. According to the Note of the Polish delegation, Social Pension under provisions of the Law of 27/6/2003 on Social Pension (also in Annex X of Regulation) is granted for adults (aged 18 years and over), and those whose invalidity began before the age of 18 years (25 years in the case of full-time students). It is financed from the State budget and granted to those who are totally incapable of work but they do not require (considerable) assistance/care from other persons to carry out essential daily activities. This benefit is similar to “normal” invalidity pension and could not be treated as LTC.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t xml:space="preserve">                  </w:t>
      </w:r>
      <w:r w:rsidRPr="00A7028D">
        <w:rPr>
          <w:rFonts w:ascii="Times New Roman" w:eastAsia="Times New Roman" w:hAnsi="Times New Roman"/>
          <w:color w:val="000000"/>
          <w:sz w:val="24"/>
          <w:szCs w:val="24"/>
          <w:lang w:eastAsia="en-GB"/>
        </w:rPr>
        <w:t xml:space="preserve">The Permanent Allowance </w:t>
      </w:r>
      <w:r w:rsidRPr="00A7028D">
        <w:rPr>
          <w:rFonts w:ascii="Times New Roman" w:eastAsia="Times New Roman" w:hAnsi="Times New Roman"/>
          <w:i/>
          <w:iCs/>
          <w:color w:val="000000"/>
          <w:sz w:val="24"/>
          <w:szCs w:val="24"/>
          <w:lang w:eastAsia="en-GB"/>
        </w:rPr>
        <w:t xml:space="preserve">(Zasiłek stały) </w:t>
      </w:r>
      <w:r w:rsidRPr="00A7028D">
        <w:rPr>
          <w:rFonts w:ascii="Times New Roman" w:eastAsia="Times New Roman" w:hAnsi="Times New Roman"/>
          <w:color w:val="000000"/>
          <w:sz w:val="24"/>
          <w:szCs w:val="24"/>
          <w:lang w:eastAsia="en-GB"/>
        </w:rPr>
        <w:t xml:space="preserve">– awarded to an adult person keeping a single household and totally incapable of work due to age or disability, provided that the income of that person is lower than the income criterion for a person keeping a single household, and to an adult person staying with the family, completely incapable of work due to age or disability, provided that the income of that person, as well as the income per person in the family, is lower than the income criterion per person in the family. Amount: maximum PLN 444.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Earmarked allowance </w:t>
      </w:r>
      <w:r w:rsidRPr="00A7028D">
        <w:rPr>
          <w:rFonts w:ascii="Times New Roman" w:eastAsia="Times New Roman" w:hAnsi="Times New Roman"/>
          <w:i/>
          <w:iCs/>
          <w:color w:val="000000"/>
          <w:sz w:val="24"/>
          <w:szCs w:val="24"/>
          <w:lang w:eastAsia="en-GB"/>
        </w:rPr>
        <w:t xml:space="preserve">(Zasiłek celowy) </w:t>
      </w:r>
      <w:r w:rsidRPr="00A7028D">
        <w:rPr>
          <w:rFonts w:ascii="Times New Roman" w:eastAsia="Times New Roman" w:hAnsi="Times New Roman"/>
          <w:color w:val="000000"/>
          <w:sz w:val="24"/>
          <w:szCs w:val="24"/>
          <w:lang w:eastAsia="en-GB"/>
        </w:rPr>
        <w:t xml:space="preserve">– awarded for the coverage, in full or in part, of the costs of the purchase of food, medicine and treatment, fuel, clothing, daily necessities, minor apartment repairs, and funeral costs. The amount depends on the individual situation.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Periodic Allowance </w:t>
      </w:r>
      <w:r w:rsidRPr="00A7028D">
        <w:rPr>
          <w:rFonts w:ascii="Times New Roman" w:eastAsia="Times New Roman" w:hAnsi="Times New Roman"/>
          <w:i/>
          <w:iCs/>
          <w:color w:val="000000"/>
          <w:sz w:val="24"/>
          <w:szCs w:val="24"/>
          <w:lang w:eastAsia="en-GB"/>
        </w:rPr>
        <w:t xml:space="preserve">(Zasiłek okresowy) </w:t>
      </w:r>
      <w:r w:rsidRPr="00A7028D">
        <w:rPr>
          <w:rFonts w:ascii="Times New Roman" w:eastAsia="Times New Roman" w:hAnsi="Times New Roman"/>
          <w:color w:val="000000"/>
          <w:sz w:val="24"/>
          <w:szCs w:val="24"/>
          <w:lang w:eastAsia="en-GB"/>
        </w:rPr>
        <w:t xml:space="preserve">– awarded due to any chronic disease or disability to a person keeping a single household whose income is lower than the income criterion for a person keeping a single household and to a family whose income is lower than the income criterion for the family. Amount: maximum PLN 418 (€ 95.69).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form of financial assistance paid directly to persons in need of long-term care services are the Medical Care Allowance </w:t>
      </w:r>
      <w:r w:rsidRPr="00A7028D">
        <w:rPr>
          <w:rFonts w:ascii="Times New Roman" w:eastAsia="Times New Roman" w:hAnsi="Times New Roman"/>
          <w:i/>
          <w:iCs/>
          <w:color w:val="000000"/>
          <w:sz w:val="24"/>
          <w:szCs w:val="24"/>
          <w:lang w:eastAsia="en-GB"/>
        </w:rPr>
        <w:t xml:space="preserve">(Zasiłek pielęgnacyjny) </w:t>
      </w:r>
      <w:r w:rsidRPr="00A7028D">
        <w:rPr>
          <w:rFonts w:ascii="Times New Roman" w:eastAsia="Times New Roman" w:hAnsi="Times New Roman"/>
          <w:color w:val="000000"/>
          <w:sz w:val="24"/>
          <w:szCs w:val="24"/>
          <w:lang w:eastAsia="en-GB"/>
        </w:rPr>
        <w:t xml:space="preserve">and the Medical Care Supplement </w:t>
      </w:r>
      <w:r w:rsidRPr="00A7028D">
        <w:rPr>
          <w:rFonts w:ascii="Times New Roman" w:eastAsia="Times New Roman" w:hAnsi="Times New Roman"/>
          <w:i/>
          <w:iCs/>
          <w:color w:val="000000"/>
          <w:sz w:val="24"/>
          <w:szCs w:val="24"/>
          <w:lang w:eastAsia="en-GB"/>
        </w:rPr>
        <w:t>(Dodatek pielęgnacyjny)</w:t>
      </w:r>
      <w:r w:rsidRPr="00A7028D">
        <w:rPr>
          <w:rFonts w:ascii="Times New Roman" w:eastAsia="Times New Roman" w:hAnsi="Times New Roman"/>
          <w:color w:val="000000"/>
          <w:sz w:val="24"/>
          <w:szCs w:val="24"/>
          <w:lang w:eastAsia="en-GB"/>
        </w:rPr>
        <w:t xml:space="preserve">, which are granted for a partial coverage of expenses resulting from the need to provide a disabled person with care and assistance of another person due to his or her incapacity for independent existence. The person concerned has a free choice and can use the money for the services he or she prefers. There is no difference if a cash benefit is used for professional care providers or informal caregivers. The amount of the benefits does not relate to the level/scale of dependency.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some other cash benefits might be mentioned.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Family allowance (</w:t>
      </w:r>
      <w:r w:rsidRPr="00A7028D">
        <w:rPr>
          <w:rFonts w:ascii="Times New Roman" w:eastAsia="Times New Roman" w:hAnsi="Times New Roman"/>
          <w:i/>
          <w:iCs/>
          <w:color w:val="000000"/>
          <w:sz w:val="24"/>
          <w:szCs w:val="24"/>
          <w:lang w:eastAsia="en-GB"/>
        </w:rPr>
        <w:t>Zasiłek rodzinny</w:t>
      </w:r>
      <w:r w:rsidRPr="00A7028D">
        <w:rPr>
          <w:rFonts w:ascii="Times New Roman" w:eastAsia="Times New Roman" w:hAnsi="Times New Roman"/>
          <w:color w:val="000000"/>
          <w:sz w:val="24"/>
          <w:szCs w:val="24"/>
          <w:lang w:eastAsia="en-GB"/>
        </w:rPr>
        <w:t xml:space="preserve">): The entitlement to a family allowance is, among others, subject to means-testing. The right to the family allowance is awarded if the income per person in a family or if the average monthly income of a learning person does not exceed PLN 504. If there is a child with a certified disability or with a certified moderate or severe disability in the family, the family is entitled to a family allowance if the average monthly income per capita in the family or the average monthly income of a learning person does not exceed PLN 583.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Some benefits for </w:t>
      </w:r>
      <w:r w:rsidRPr="00A7028D">
        <w:rPr>
          <w:rFonts w:ascii="Times New Roman" w:eastAsia="Times New Roman" w:hAnsi="Times New Roman"/>
          <w:i/>
          <w:iCs/>
          <w:color w:val="000000"/>
          <w:sz w:val="24"/>
          <w:szCs w:val="24"/>
          <w:lang w:eastAsia="en-GB"/>
        </w:rPr>
        <w:t xml:space="preserve">veterans </w:t>
      </w:r>
      <w:r w:rsidRPr="00A7028D">
        <w:rPr>
          <w:rFonts w:ascii="Times New Roman" w:eastAsia="Times New Roman" w:hAnsi="Times New Roman"/>
          <w:color w:val="000000"/>
          <w:sz w:val="24"/>
          <w:szCs w:val="24"/>
          <w:lang w:eastAsia="en-GB"/>
        </w:rPr>
        <w:t xml:space="preserve">might be mentioned as well (although they are not necessarily linked to long-term care). They may include direct benefits and reduced transport tariffs.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 allowance </w:t>
      </w:r>
      <w:r w:rsidRPr="00A7028D">
        <w:rPr>
          <w:rFonts w:ascii="Times New Roman" w:eastAsia="Times New Roman" w:hAnsi="Times New Roman"/>
          <w:i/>
          <w:iCs/>
          <w:color w:val="000000"/>
          <w:sz w:val="24"/>
          <w:szCs w:val="24"/>
          <w:lang w:eastAsia="en-GB"/>
        </w:rPr>
        <w:t xml:space="preserve">(Zasiłek opiekuńczy) </w:t>
      </w:r>
      <w:r w:rsidRPr="00A7028D">
        <w:rPr>
          <w:rFonts w:ascii="Times New Roman" w:eastAsia="Times New Roman" w:hAnsi="Times New Roman"/>
          <w:color w:val="000000"/>
          <w:sz w:val="24"/>
          <w:szCs w:val="24"/>
          <w:lang w:eastAsia="en-GB"/>
        </w:rPr>
        <w:t xml:space="preserve">granted on the basis of the Act on cash benefits payable for sickness and maternity from the social insurance of 25 June 1999.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 Allowance is granted when it is necessary to take care of: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a child up to 8 years of age in case of: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 an unexpected closing of a day nursery, a kindergarten or a school which the child attends,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 childbirth or sickness of the insured person's spouse who permanently takes care of the child if the childbirth or sickness make them unable to take care of the child,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 a stay of the insured person's spouse who takes care of the child in a health care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 a sick child is up to 14 years of age,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 any other sick member of the family (spouse, parents, parents-in-law, grandparents, grandchildren, siblings, and children over 14 – if they stay in the same household with the insured person).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If care is taken of the child up to 14 years of age, the care allowance is granted for the period of caretaking, which cannot exceed 60 days per calendar year. If a child is older or if care is taken of another member of the family care allowance is granted for a maximum period of 14 days in the calendar year.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allowances are jointly granted for taking care of children and other members of the family for the period not exceeding 60 days per calendar year.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allowance is payable at the rate of 80% of the basis of contribution rates (average salary).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incapacity to work pension </w:t>
      </w:r>
      <w:r w:rsidRPr="00A7028D">
        <w:rPr>
          <w:rFonts w:ascii="Times New Roman" w:eastAsia="Times New Roman" w:hAnsi="Times New Roman"/>
          <w:i/>
          <w:iCs/>
          <w:color w:val="000000"/>
          <w:sz w:val="24"/>
          <w:szCs w:val="24"/>
          <w:lang w:eastAsia="en-GB"/>
        </w:rPr>
        <w:t xml:space="preserve">(Renta z tytułu niezdolności do pracy) </w:t>
      </w:r>
      <w:r w:rsidRPr="00A7028D">
        <w:rPr>
          <w:rFonts w:ascii="Times New Roman" w:eastAsia="Times New Roman" w:hAnsi="Times New Roman"/>
          <w:color w:val="000000"/>
          <w:sz w:val="24"/>
          <w:szCs w:val="24"/>
          <w:lang w:eastAsia="en-GB"/>
        </w:rPr>
        <w:t xml:space="preserve">might be considered as a long-term care benefit only if a person has a certificate of the ZUS-authorised physician to the medical commission of the social security institution about the total inability to perform any kind of work and in the case of finding that the ability of the organism has been impaired to a degree which makes it necessary for the person concerned to be under permanent or long-term care to satisfy her or his basic living needs and the inability to conduct independent existence is announced.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and 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As a general rule, there is a free choice between cash benefits and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Nevertheless, the cash benefits usually do not include the possibility to receive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nursing benefit </w:t>
      </w:r>
      <w:r w:rsidRPr="00A7028D">
        <w:rPr>
          <w:rFonts w:ascii="Times New Roman" w:eastAsia="Times New Roman" w:hAnsi="Times New Roman"/>
          <w:i/>
          <w:iCs/>
          <w:color w:val="000000"/>
          <w:sz w:val="24"/>
          <w:szCs w:val="24"/>
          <w:lang w:eastAsia="en-GB"/>
        </w:rPr>
        <w:t xml:space="preserve">(Świadczenie pielegnacyjne) </w:t>
      </w:r>
      <w:r w:rsidRPr="00A7028D">
        <w:rPr>
          <w:rFonts w:ascii="Times New Roman" w:eastAsia="Times New Roman" w:hAnsi="Times New Roman"/>
          <w:color w:val="000000"/>
          <w:sz w:val="24"/>
          <w:szCs w:val="24"/>
          <w:lang w:eastAsia="en-GB"/>
        </w:rPr>
        <w:t xml:space="preserve">– established to support people who do not undertake or resign from employment or other paid work due to the necessity of taking care of a disabled child. The child (under 16 years old) must be in possession of a certificate confirming his or her disability with recommendations of constant or long-term care or help, related to a limited ability of the child to independent existence and a necessity of the everyday participation of a caretaker in the process of medical treatment, rehabilitation and education, or (if the child is older than 16 years) of a certificate confirming a considerable degree of disability. A caregiver can receive the nursing benefit only if he or she is one of the parents or the factual guardian of the child. The amount of money paid directly to the caregiver is PLN 520 (€ 119.04) per month. The caregiver can have his or her social insurance contributions paid from the state budget.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social assistance centre pays the contribution to an old-age and pension insurance. The amount is subject to income criteria per person in the family, to a person that gives up employment due to the necessity to exercise direct, personal care for a member of the family suffering from a long-term or serious disease, and for a non-cohabiting mother, father, or for siblings, provided that the actual income per person in the family of the person exercising such care does not exceed 150% of the amount subject to income criteria per person in the family, and provided that the person exercising such a care is not covered by mandatory old-age or disability pension insurance under other titles and receives no old-age or disability pension. The above also refers to individuals who – due to the necessity to exercise such a care – are on unpaid leave. The contribution to old-age and pension insurance – in the amount specified under relevant provisions on the social insurance system – is paid for the duration of exercising such care.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Addendum: Social security coordination aspects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Polish delegation, the above listed </w:t>
      </w:r>
      <w:r w:rsidRPr="00A7028D">
        <w:rPr>
          <w:rFonts w:ascii="Times New Roman" w:eastAsia="Times New Roman" w:hAnsi="Times New Roman"/>
          <w:i/>
          <w:iCs/>
          <w:color w:val="000000"/>
          <w:sz w:val="24"/>
          <w:szCs w:val="24"/>
          <w:lang w:eastAsia="en-GB"/>
        </w:rPr>
        <w:t xml:space="preserve">benefits in kind </w:t>
      </w:r>
      <w:r w:rsidRPr="00A7028D">
        <w:rPr>
          <w:rFonts w:ascii="Times New Roman" w:eastAsia="Times New Roman" w:hAnsi="Times New Roman"/>
          <w:color w:val="000000"/>
          <w:sz w:val="24"/>
          <w:szCs w:val="24"/>
          <w:lang w:eastAsia="en-GB"/>
        </w:rPr>
        <w:t xml:space="preserve">represent a mix of sickness benefits and social services that are not considered as part of social security system (health care) in Poland but that belong to the sphere of social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Polish delegation noted that according to their view only Medical Care Supplement (</w:t>
      </w:r>
      <w:r w:rsidRPr="00A7028D">
        <w:rPr>
          <w:rFonts w:ascii="Times New Roman" w:eastAsia="Times New Roman" w:hAnsi="Times New Roman"/>
          <w:i/>
          <w:iCs/>
          <w:color w:val="000000"/>
          <w:sz w:val="24"/>
          <w:szCs w:val="24"/>
          <w:lang w:eastAsia="en-GB"/>
        </w:rPr>
        <w:t>Dodatek pielęgnacyjny</w:t>
      </w:r>
      <w:r w:rsidRPr="00A7028D">
        <w:rPr>
          <w:rFonts w:ascii="Times New Roman" w:eastAsia="Times New Roman" w:hAnsi="Times New Roman"/>
          <w:color w:val="000000"/>
          <w:sz w:val="24"/>
          <w:szCs w:val="24"/>
          <w:lang w:eastAsia="en-GB"/>
        </w:rPr>
        <w:t>) and Medical Care Allowance for adults (</w:t>
      </w:r>
      <w:r w:rsidRPr="00A7028D">
        <w:rPr>
          <w:rFonts w:ascii="Times New Roman" w:eastAsia="Times New Roman" w:hAnsi="Times New Roman"/>
          <w:i/>
          <w:iCs/>
          <w:color w:val="000000"/>
          <w:sz w:val="24"/>
          <w:szCs w:val="24"/>
          <w:lang w:eastAsia="en-GB"/>
        </w:rPr>
        <w:t>Zasiłek pielęgnacyjny</w:t>
      </w:r>
      <w:r w:rsidRPr="00A7028D">
        <w:rPr>
          <w:rFonts w:ascii="Times New Roman" w:eastAsia="Times New Roman" w:hAnsi="Times New Roman"/>
          <w:color w:val="000000"/>
          <w:sz w:val="24"/>
          <w:szCs w:val="24"/>
          <w:lang w:eastAsia="en-GB"/>
        </w:rPr>
        <w:t xml:space="preserve">) can be treated as LTC </w:t>
      </w:r>
      <w:r w:rsidRPr="00A7028D">
        <w:rPr>
          <w:rFonts w:ascii="Times New Roman" w:eastAsia="Times New Roman" w:hAnsi="Times New Roman"/>
          <w:i/>
          <w:iCs/>
          <w:color w:val="000000"/>
          <w:sz w:val="24"/>
          <w:szCs w:val="24"/>
          <w:lang w:eastAsia="en-GB"/>
        </w:rPr>
        <w:t>cash benefits</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They have emphasized that according to the Judgement of The Court (C-333/00 </w:t>
      </w:r>
      <w:r w:rsidRPr="00A7028D">
        <w:rPr>
          <w:rFonts w:ascii="Times New Roman" w:eastAsia="Times New Roman" w:hAnsi="Times New Roman"/>
          <w:i/>
          <w:iCs/>
          <w:color w:val="000000"/>
          <w:sz w:val="24"/>
          <w:szCs w:val="24"/>
          <w:lang w:eastAsia="en-GB"/>
        </w:rPr>
        <w:t>Mahheimo</w:t>
      </w:r>
      <w:r w:rsidRPr="00A7028D">
        <w:rPr>
          <w:rFonts w:ascii="Times New Roman" w:eastAsia="Times New Roman" w:hAnsi="Times New Roman"/>
          <w:color w:val="000000"/>
          <w:sz w:val="24"/>
          <w:szCs w:val="24"/>
          <w:lang w:eastAsia="en-GB"/>
        </w:rPr>
        <w:t xml:space="preserve">) a benefit such as the home child-care allowance is a </w:t>
      </w:r>
      <w:r w:rsidRPr="00A7028D">
        <w:rPr>
          <w:rFonts w:ascii="Times New Roman" w:eastAsia="Times New Roman" w:hAnsi="Times New Roman"/>
          <w:i/>
          <w:iCs/>
          <w:color w:val="000000"/>
          <w:sz w:val="24"/>
          <w:szCs w:val="24"/>
          <w:lang w:eastAsia="en-GB"/>
        </w:rPr>
        <w:t xml:space="preserve">family benefit </w:t>
      </w:r>
      <w:r w:rsidRPr="00A7028D">
        <w:rPr>
          <w:rFonts w:ascii="Times New Roman" w:eastAsia="Times New Roman" w:hAnsi="Times New Roman"/>
          <w:color w:val="000000"/>
          <w:sz w:val="24"/>
          <w:szCs w:val="24"/>
          <w:lang w:eastAsia="en-GB"/>
        </w:rPr>
        <w:t xml:space="preserve">within the meaning of Article 4(1)(h) of the Regulation 1408/71. That is why Medical Care Allowance should be treated as LTC only in the case of adults (not in case of children).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view of the Polish delegation, </w:t>
      </w:r>
      <w:r w:rsidRPr="00A7028D">
        <w:rPr>
          <w:rFonts w:ascii="Times New Roman" w:eastAsia="Times New Roman" w:hAnsi="Times New Roman"/>
          <w:i/>
          <w:iCs/>
          <w:color w:val="000000"/>
          <w:sz w:val="24"/>
          <w:szCs w:val="24"/>
          <w:lang w:eastAsia="en-GB"/>
        </w:rPr>
        <w:t xml:space="preserve">Supplement to family benefit </w:t>
      </w:r>
      <w:r w:rsidRPr="00A7028D">
        <w:rPr>
          <w:rFonts w:ascii="Times New Roman" w:eastAsia="Times New Roman" w:hAnsi="Times New Roman"/>
          <w:color w:val="000000"/>
          <w:sz w:val="24"/>
          <w:szCs w:val="24"/>
          <w:lang w:eastAsia="en-GB"/>
        </w:rPr>
        <w:t xml:space="preserve">(Training and Rehabilitation of Disabled Child supplement, </w:t>
      </w:r>
      <w:r w:rsidRPr="00A7028D">
        <w:rPr>
          <w:rFonts w:ascii="Times New Roman" w:eastAsia="Times New Roman" w:hAnsi="Times New Roman"/>
          <w:i/>
          <w:iCs/>
          <w:color w:val="000000"/>
          <w:sz w:val="24"/>
          <w:szCs w:val="24"/>
          <w:lang w:eastAsia="en-GB"/>
        </w:rPr>
        <w:t>dodatek z tytułu kształcenia i rehabilitacji dziecka niepełnosprawnego</w:t>
      </w:r>
      <w:r w:rsidRPr="00A7028D">
        <w:rPr>
          <w:rFonts w:ascii="Times New Roman" w:eastAsia="Times New Roman" w:hAnsi="Times New Roman"/>
          <w:color w:val="000000"/>
          <w:sz w:val="24"/>
          <w:szCs w:val="24"/>
          <w:lang w:eastAsia="en-GB"/>
        </w:rPr>
        <w:t xml:space="preserve">) cannot be coordinated as sickness benefits. All supplements to family allowances in Poland are integral part of “main” family allowance (they cannot be granted separately). All supplements to family allowances are recognized as family benefits under the Regulation 883/2004.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Polish delegation expressed their believe that </w:t>
      </w:r>
      <w:r w:rsidRPr="00A7028D">
        <w:rPr>
          <w:rFonts w:ascii="Times New Roman" w:eastAsia="Times New Roman" w:hAnsi="Times New Roman"/>
          <w:i/>
          <w:iCs/>
          <w:color w:val="000000"/>
          <w:sz w:val="24"/>
          <w:szCs w:val="24"/>
          <w:lang w:eastAsia="en-GB"/>
        </w:rPr>
        <w:t xml:space="preserve">social assistance </w:t>
      </w:r>
      <w:r w:rsidRPr="00A7028D">
        <w:rPr>
          <w:rFonts w:ascii="Times New Roman" w:eastAsia="Times New Roman" w:hAnsi="Times New Roman"/>
          <w:color w:val="000000"/>
          <w:sz w:val="24"/>
          <w:szCs w:val="24"/>
          <w:lang w:eastAsia="en-GB"/>
        </w:rPr>
        <w:t xml:space="preserve">benefits cannot be coordinated as LTC benefits, since the Regulation No 883/2004 does not apply to social assistance. In Poland the duty of guaranteeing the implementation of social assistance tasks rests upon territorial self-government units/communes and governments administration. They prepare an evaluation of social support resources based on an analysis of local social and demographic situation, which affects the assistance aimed at people in need. When granting assistance, family background interview shall be conducted to determine personal and financial situation, family income and assets of individuals and families.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nursing benefit (</w:t>
      </w:r>
      <w:r w:rsidRPr="00A7028D">
        <w:rPr>
          <w:rFonts w:ascii="Times New Roman" w:eastAsia="Times New Roman" w:hAnsi="Times New Roman"/>
          <w:i/>
          <w:iCs/>
          <w:color w:val="000000"/>
          <w:sz w:val="24"/>
          <w:szCs w:val="24"/>
          <w:lang w:eastAsia="en-GB"/>
        </w:rPr>
        <w:t>Świadczenie pielegnacyjne</w:t>
      </w:r>
      <w:r w:rsidRPr="00A7028D">
        <w:rPr>
          <w:rFonts w:ascii="Times New Roman" w:eastAsia="Times New Roman" w:hAnsi="Times New Roman"/>
          <w:color w:val="000000"/>
          <w:sz w:val="24"/>
          <w:szCs w:val="24"/>
          <w:lang w:eastAsia="en-GB"/>
        </w:rPr>
        <w:t xml:space="preserve">) is established to support people who do not undertake or resign from employment or other paid work due to the necessity of taking care of a disabled child. It is granted to the carer (not to a disabled child/person); the carer can have his/her social insurance contributions paid from the State budget. The carer’s activity is regarded as a gainful activity under Polish legislation, where the activity is exercised. In this situation we should treat this person (carer) in accordance with Article 1 and Title II of Regulation (EC) No. 883/2004.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PORTUGAL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Social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Statutory Decree 265/99 of 14 July 1999, amended by Statutory Decree 309-A/2000 of 30 November 2000.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Guaranteeing sufficient resources: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Statutory Decree 265/99 of 14 July 1999, amended by Statutory Decree 309-A/2000 of 30 November 2000.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Social security system and National Health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Statutory Decree 101/06 of 6 June 2006.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Home care (</w:t>
      </w:r>
      <w:r w:rsidRPr="00A7028D">
        <w:rPr>
          <w:rFonts w:ascii="Times New Roman" w:eastAsia="Times New Roman" w:hAnsi="Times New Roman"/>
          <w:i/>
          <w:iCs/>
          <w:color w:val="000000"/>
          <w:sz w:val="24"/>
          <w:szCs w:val="24"/>
          <w:lang w:eastAsia="en-GB"/>
        </w:rPr>
        <w:t>apoio domiciliário</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Daily care, personal comfort, cleaning, meal delivery, accompaniment during medical visits etc.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t-PT" w:eastAsia="en-GB"/>
        </w:rPr>
      </w:pPr>
      <w:r w:rsidRPr="00384C2D">
        <w:rPr>
          <w:rFonts w:ascii="Times New Roman" w:eastAsia="Times New Roman" w:hAnsi="Times New Roman"/>
          <w:color w:val="000000"/>
          <w:sz w:val="24"/>
          <w:szCs w:val="24"/>
          <w:lang w:val="pt-PT" w:eastAsia="en-GB"/>
        </w:rPr>
        <w:t>Foster families (</w:t>
      </w:r>
      <w:r w:rsidRPr="00384C2D">
        <w:rPr>
          <w:rFonts w:ascii="Times New Roman" w:eastAsia="Times New Roman" w:hAnsi="Times New Roman"/>
          <w:i/>
          <w:iCs/>
          <w:color w:val="000000"/>
          <w:sz w:val="24"/>
          <w:szCs w:val="24"/>
          <w:lang w:val="pt-PT" w:eastAsia="en-GB"/>
        </w:rPr>
        <w:t>famílias de acolhimento</w:t>
      </w:r>
      <w:r w:rsidRPr="00384C2D">
        <w:rPr>
          <w:rFonts w:ascii="Times New Roman" w:eastAsia="Times New Roman" w:hAnsi="Times New Roman"/>
          <w:color w:val="000000"/>
          <w:sz w:val="24"/>
          <w:szCs w:val="24"/>
          <w:lang w:val="pt-PT"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Temporary or permanent integration of elderly persons or disabled adults (maximum 3) in foster families who ensure that their basic needs, including in terms of medical care, are met.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Integrated home care teams (</w:t>
      </w:r>
      <w:r w:rsidRPr="00A7028D">
        <w:rPr>
          <w:rFonts w:ascii="Times New Roman" w:eastAsia="Times New Roman" w:hAnsi="Times New Roman"/>
          <w:i/>
          <w:iCs/>
          <w:color w:val="000000"/>
          <w:sz w:val="24"/>
          <w:szCs w:val="24"/>
          <w:lang w:eastAsia="en-GB"/>
        </w:rPr>
        <w:t>Equipas de Cuidados Continuados Integrados</w:t>
      </w:r>
      <w:r w:rsidRPr="00A7028D">
        <w:rPr>
          <w:rFonts w:ascii="Times New Roman" w:eastAsia="Times New Roman" w:hAnsi="Times New Roman"/>
          <w:color w:val="000000"/>
          <w:sz w:val="24"/>
          <w:szCs w:val="24"/>
          <w:lang w:eastAsia="en-GB"/>
        </w:rPr>
        <w:t xml:space="preserve">) - Health and Social community multidisciplinary teams, for citizens in convalescence with functional dependence or terminal illness that do not need in-patient care.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 Night Centre (</w:t>
      </w:r>
      <w:r w:rsidRPr="00A7028D">
        <w:rPr>
          <w:rFonts w:ascii="Times New Roman" w:eastAsia="Times New Roman" w:hAnsi="Times New Roman"/>
          <w:i/>
          <w:iCs/>
          <w:color w:val="000000"/>
          <w:sz w:val="24"/>
          <w:szCs w:val="24"/>
          <w:lang w:eastAsia="en-GB"/>
        </w:rPr>
        <w:t>Centro de Noite</w:t>
      </w:r>
      <w:r w:rsidRPr="00A7028D">
        <w:rPr>
          <w:rFonts w:ascii="Times New Roman" w:eastAsia="Times New Roman" w:hAnsi="Times New Roman"/>
          <w:color w:val="000000"/>
          <w:sz w:val="24"/>
          <w:szCs w:val="24"/>
          <w:lang w:eastAsia="en-GB"/>
        </w:rPr>
        <w:t xml:space="preserve">) for elderly people who are isolated and, accordingly, in need of assistance during the night (from 6pm to 8am);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Day care centres (</w:t>
      </w:r>
      <w:r w:rsidRPr="00A7028D">
        <w:rPr>
          <w:rFonts w:ascii="Times New Roman" w:eastAsia="Times New Roman" w:hAnsi="Times New Roman"/>
          <w:i/>
          <w:iCs/>
          <w:color w:val="000000"/>
          <w:sz w:val="24"/>
          <w:szCs w:val="24"/>
          <w:lang w:eastAsia="en-GB"/>
        </w:rPr>
        <w:t>Centro de dia</w:t>
      </w:r>
      <w:r w:rsidRPr="00A7028D">
        <w:rPr>
          <w:rFonts w:ascii="Times New Roman" w:eastAsia="Times New Roman" w:hAnsi="Times New Roman"/>
          <w:color w:val="000000"/>
          <w:sz w:val="24"/>
          <w:szCs w:val="24"/>
          <w:lang w:eastAsia="en-GB"/>
        </w:rPr>
        <w:t xml:space="preserve">) for elderly persons. At least 8 hours per day;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Centres for day care and promotion of autonomy (</w:t>
      </w:r>
      <w:r w:rsidRPr="00A7028D">
        <w:rPr>
          <w:rFonts w:ascii="Times New Roman" w:eastAsia="Times New Roman" w:hAnsi="Times New Roman"/>
          <w:i/>
          <w:iCs/>
          <w:color w:val="000000"/>
          <w:sz w:val="24"/>
          <w:szCs w:val="24"/>
          <w:lang w:eastAsia="en-GB"/>
        </w:rPr>
        <w:t>Unidades de dia e de promoção da autonomia</w:t>
      </w:r>
      <w:r w:rsidRPr="00A7028D">
        <w:rPr>
          <w:rFonts w:ascii="Times New Roman" w:eastAsia="Times New Roman" w:hAnsi="Times New Roman"/>
          <w:color w:val="000000"/>
          <w:sz w:val="24"/>
          <w:szCs w:val="24"/>
          <w:lang w:eastAsia="en-GB"/>
        </w:rPr>
        <w:t xml:space="preserve">): 8 hours per day;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Sheltered workshops (</w:t>
      </w:r>
      <w:r w:rsidRPr="00A7028D">
        <w:rPr>
          <w:rFonts w:ascii="Times New Roman" w:eastAsia="Times New Roman" w:hAnsi="Times New Roman"/>
          <w:i/>
          <w:iCs/>
          <w:color w:val="000000"/>
          <w:sz w:val="24"/>
          <w:szCs w:val="24"/>
          <w:lang w:eastAsia="en-GB"/>
        </w:rPr>
        <w:t>centro de actividades ocupacionais</w:t>
      </w:r>
      <w:r w:rsidRPr="00A7028D">
        <w:rPr>
          <w:rFonts w:ascii="Times New Roman" w:eastAsia="Times New Roman" w:hAnsi="Times New Roman"/>
          <w:color w:val="000000"/>
          <w:sz w:val="24"/>
          <w:szCs w:val="24"/>
          <w:lang w:eastAsia="en-GB"/>
        </w:rPr>
        <w:t xml:space="preserve">) for seriously disabled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Centres for social and occupational measures (</w:t>
      </w:r>
      <w:r w:rsidRPr="00A7028D">
        <w:rPr>
          <w:rFonts w:ascii="Times New Roman" w:eastAsia="Times New Roman" w:hAnsi="Times New Roman"/>
          <w:i/>
          <w:iCs/>
          <w:color w:val="000000"/>
          <w:sz w:val="24"/>
          <w:szCs w:val="24"/>
          <w:lang w:eastAsia="en-GB"/>
        </w:rPr>
        <w:t>forum sócio-ocupacional</w:t>
      </w:r>
      <w:r w:rsidRPr="00A7028D">
        <w:rPr>
          <w:rFonts w:ascii="Times New Roman" w:eastAsia="Times New Roman" w:hAnsi="Times New Roman"/>
          <w:color w:val="000000"/>
          <w:sz w:val="24"/>
          <w:szCs w:val="24"/>
          <w:lang w:eastAsia="en-GB"/>
        </w:rPr>
        <w:t xml:space="preserve">) for persons with minor mental disorders;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Nursing homes for temporary stay (</w:t>
      </w:r>
      <w:r w:rsidRPr="00A7028D">
        <w:rPr>
          <w:rFonts w:ascii="Times New Roman" w:eastAsia="Times New Roman" w:hAnsi="Times New Roman"/>
          <w:i/>
          <w:iCs/>
          <w:color w:val="000000"/>
          <w:sz w:val="24"/>
          <w:szCs w:val="24"/>
          <w:lang w:eastAsia="en-GB"/>
        </w:rPr>
        <w:t>lar temporário</w:t>
      </w:r>
      <w:r w:rsidRPr="00A7028D">
        <w:rPr>
          <w:rFonts w:ascii="Times New Roman" w:eastAsia="Times New Roman" w:hAnsi="Times New Roman"/>
          <w:color w:val="000000"/>
          <w:sz w:val="24"/>
          <w:szCs w:val="24"/>
          <w:lang w:eastAsia="en-GB"/>
        </w:rPr>
        <w:t xml:space="preserve">) of disabled children and youngsters between the age of 6 and 16 years.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Nursing homes for permanent stay (</w:t>
      </w:r>
      <w:r w:rsidRPr="00A7028D">
        <w:rPr>
          <w:rFonts w:ascii="Times New Roman" w:eastAsia="Times New Roman" w:hAnsi="Times New Roman"/>
          <w:i/>
          <w:iCs/>
          <w:color w:val="000000"/>
          <w:sz w:val="24"/>
          <w:szCs w:val="24"/>
          <w:lang w:eastAsia="en-GB"/>
        </w:rPr>
        <w:t>lar de idosos</w:t>
      </w:r>
      <w:r w:rsidRPr="00A7028D">
        <w:rPr>
          <w:rFonts w:ascii="Times New Roman" w:eastAsia="Times New Roman" w:hAnsi="Times New Roman"/>
          <w:color w:val="000000"/>
          <w:sz w:val="24"/>
          <w:szCs w:val="24"/>
          <w:lang w:eastAsia="en-GB"/>
        </w:rPr>
        <w:t xml:space="preserve">) of elderly persons who are or risk to become severely dependent;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Homes (</w:t>
      </w:r>
      <w:r w:rsidRPr="00A7028D">
        <w:rPr>
          <w:rFonts w:ascii="Times New Roman" w:eastAsia="Times New Roman" w:hAnsi="Times New Roman"/>
          <w:i/>
          <w:iCs/>
          <w:color w:val="000000"/>
          <w:sz w:val="24"/>
          <w:szCs w:val="24"/>
          <w:lang w:eastAsia="en-GB"/>
        </w:rPr>
        <w:t>residência</w:t>
      </w:r>
      <w:r w:rsidRPr="00A7028D">
        <w:rPr>
          <w:rFonts w:ascii="Times New Roman" w:eastAsia="Times New Roman" w:hAnsi="Times New Roman"/>
          <w:color w:val="000000"/>
          <w:sz w:val="24"/>
          <w:szCs w:val="24"/>
          <w:lang w:eastAsia="en-GB"/>
        </w:rPr>
        <w:t xml:space="preserve">) for persons over the age of 16 years with permanent or temporary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Centres for supported life (</w:t>
      </w:r>
      <w:r w:rsidRPr="00A7028D">
        <w:rPr>
          <w:rFonts w:ascii="Times New Roman" w:eastAsia="Times New Roman" w:hAnsi="Times New Roman"/>
          <w:i/>
          <w:iCs/>
          <w:color w:val="000000"/>
          <w:sz w:val="24"/>
          <w:szCs w:val="24"/>
          <w:lang w:eastAsia="en-GB"/>
        </w:rPr>
        <w:t>unidade de vida apoiada</w:t>
      </w:r>
      <w:r w:rsidRPr="00A7028D">
        <w:rPr>
          <w:rFonts w:ascii="Times New Roman" w:eastAsia="Times New Roman" w:hAnsi="Times New Roman"/>
          <w:color w:val="000000"/>
          <w:sz w:val="24"/>
          <w:szCs w:val="24"/>
          <w:lang w:eastAsia="en-GB"/>
        </w:rPr>
        <w:t xml:space="preserve">) for persons with permanent mental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Centres for protected life (</w:t>
      </w:r>
      <w:r w:rsidRPr="00A7028D">
        <w:rPr>
          <w:rFonts w:ascii="Times New Roman" w:eastAsia="Times New Roman" w:hAnsi="Times New Roman"/>
          <w:i/>
          <w:iCs/>
          <w:color w:val="000000"/>
          <w:sz w:val="24"/>
          <w:szCs w:val="24"/>
          <w:lang w:eastAsia="en-GB"/>
        </w:rPr>
        <w:t>unidade de vida protegida</w:t>
      </w:r>
      <w:r w:rsidRPr="00A7028D">
        <w:rPr>
          <w:rFonts w:ascii="Times New Roman" w:eastAsia="Times New Roman" w:hAnsi="Times New Roman"/>
          <w:color w:val="000000"/>
          <w:sz w:val="24"/>
          <w:szCs w:val="24"/>
          <w:lang w:eastAsia="en-GB"/>
        </w:rPr>
        <w:t xml:space="preserve">) for adults who suffer from serious psychological problems likely to become permanent;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Centres for autonomous life (</w:t>
      </w:r>
      <w:r w:rsidRPr="00A7028D">
        <w:rPr>
          <w:rFonts w:ascii="Times New Roman" w:eastAsia="Times New Roman" w:hAnsi="Times New Roman"/>
          <w:i/>
          <w:iCs/>
          <w:color w:val="000000"/>
          <w:sz w:val="24"/>
          <w:szCs w:val="24"/>
          <w:lang w:eastAsia="en-GB"/>
        </w:rPr>
        <w:t>unidade de vida autónoma</w:t>
      </w:r>
      <w:r w:rsidRPr="00A7028D">
        <w:rPr>
          <w:rFonts w:ascii="Times New Roman" w:eastAsia="Times New Roman" w:hAnsi="Times New Roman"/>
          <w:color w:val="000000"/>
          <w:sz w:val="24"/>
          <w:szCs w:val="24"/>
          <w:lang w:eastAsia="en-GB"/>
        </w:rPr>
        <w:t xml:space="preserve">) for adults who suffer from serious psychological problems likely to become permanent, but who maintain a certain degree of autonomy;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t-PT" w:eastAsia="en-GB"/>
        </w:rPr>
      </w:pPr>
      <w:r w:rsidRPr="00384C2D">
        <w:rPr>
          <w:rFonts w:ascii="Times New Roman" w:eastAsia="Times New Roman" w:hAnsi="Times New Roman"/>
          <w:color w:val="000000"/>
          <w:sz w:val="24"/>
          <w:szCs w:val="24"/>
          <w:lang w:val="pt-PT" w:eastAsia="en-GB"/>
        </w:rPr>
        <w:t>Temporary Reception Centres for Emergencies (</w:t>
      </w:r>
      <w:r w:rsidRPr="00384C2D">
        <w:rPr>
          <w:rFonts w:ascii="Times New Roman" w:eastAsia="Times New Roman" w:hAnsi="Times New Roman"/>
          <w:i/>
          <w:iCs/>
          <w:color w:val="000000"/>
          <w:sz w:val="24"/>
          <w:szCs w:val="24"/>
          <w:lang w:val="pt-PT" w:eastAsia="en-GB"/>
        </w:rPr>
        <w:t xml:space="preserve">Centro de Acolhimento Temporário de Emergência) </w:t>
      </w:r>
      <w:r w:rsidRPr="00384C2D">
        <w:rPr>
          <w:rFonts w:ascii="Times New Roman" w:eastAsia="Times New Roman" w:hAnsi="Times New Roman"/>
          <w:color w:val="000000"/>
          <w:sz w:val="24"/>
          <w:szCs w:val="24"/>
          <w:lang w:val="pt-PT" w:eastAsia="en-GB"/>
        </w:rPr>
        <w:t xml:space="preserve">for elderly persons in a difficult social situation;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Convalescent centres (</w:t>
      </w:r>
      <w:r w:rsidRPr="00A7028D">
        <w:rPr>
          <w:rFonts w:ascii="Times New Roman" w:eastAsia="Times New Roman" w:hAnsi="Times New Roman"/>
          <w:i/>
          <w:iCs/>
          <w:color w:val="000000"/>
          <w:sz w:val="24"/>
          <w:szCs w:val="24"/>
          <w:lang w:eastAsia="en-GB"/>
        </w:rPr>
        <w:t>Unidades de convalescença</w:t>
      </w:r>
      <w:r w:rsidRPr="00A7028D">
        <w:rPr>
          <w:rFonts w:ascii="Times New Roman" w:eastAsia="Times New Roman" w:hAnsi="Times New Roman"/>
          <w:color w:val="000000"/>
          <w:sz w:val="24"/>
          <w:szCs w:val="24"/>
          <w:lang w:eastAsia="en-GB"/>
        </w:rPr>
        <w:t xml:space="preserve">) for medical rehabilitation care following hospitalisation;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Medium-term and rehabilitation centres (</w:t>
      </w:r>
      <w:r w:rsidRPr="00A7028D">
        <w:rPr>
          <w:rFonts w:ascii="Times New Roman" w:eastAsia="Times New Roman" w:hAnsi="Times New Roman"/>
          <w:i/>
          <w:iCs/>
          <w:color w:val="000000"/>
          <w:sz w:val="24"/>
          <w:szCs w:val="24"/>
          <w:lang w:eastAsia="en-GB"/>
        </w:rPr>
        <w:t>Unidade de média duração e reabilitação</w:t>
      </w:r>
      <w:r w:rsidRPr="00A7028D">
        <w:rPr>
          <w:rFonts w:ascii="Times New Roman" w:eastAsia="Times New Roman" w:hAnsi="Times New Roman"/>
          <w:color w:val="000000"/>
          <w:sz w:val="24"/>
          <w:szCs w:val="24"/>
          <w:lang w:eastAsia="en-GB"/>
        </w:rPr>
        <w:t xml:space="preserve">), in conjunction with the hospital, for medical rehabilitation care and social / psychological support;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Long-term and maintenance centres (</w:t>
      </w:r>
      <w:r w:rsidRPr="00A7028D">
        <w:rPr>
          <w:rFonts w:ascii="Times New Roman" w:eastAsia="Times New Roman" w:hAnsi="Times New Roman"/>
          <w:i/>
          <w:iCs/>
          <w:color w:val="000000"/>
          <w:sz w:val="24"/>
          <w:szCs w:val="24"/>
          <w:lang w:eastAsia="en-GB"/>
        </w:rPr>
        <w:t>Unidade de longa duração e manutenção</w:t>
      </w:r>
      <w:r w:rsidRPr="00A7028D">
        <w:rPr>
          <w:rFonts w:ascii="Times New Roman" w:eastAsia="Times New Roman" w:hAnsi="Times New Roman"/>
          <w:color w:val="000000"/>
          <w:sz w:val="24"/>
          <w:szCs w:val="24"/>
          <w:lang w:eastAsia="en-GB"/>
        </w:rPr>
        <w:t xml:space="preserve">) for social support and maintenance treatment of persons suffering from chronic pathologies;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Centres for palliative care (</w:t>
      </w:r>
      <w:r w:rsidRPr="00A7028D">
        <w:rPr>
          <w:rFonts w:ascii="Times New Roman" w:eastAsia="Times New Roman" w:hAnsi="Times New Roman"/>
          <w:i/>
          <w:iCs/>
          <w:color w:val="000000"/>
          <w:sz w:val="24"/>
          <w:szCs w:val="24"/>
          <w:lang w:eastAsia="en-GB"/>
        </w:rPr>
        <w:t>Unidades de cuidados paliativos</w:t>
      </w:r>
      <w:r w:rsidRPr="00A7028D">
        <w:rPr>
          <w:rFonts w:ascii="Times New Roman" w:eastAsia="Times New Roman" w:hAnsi="Times New Roman"/>
          <w:color w:val="000000"/>
          <w:sz w:val="24"/>
          <w:szCs w:val="24"/>
          <w:lang w:eastAsia="en-GB"/>
        </w:rPr>
        <w:t xml:space="preserve">) for the support, in a hospital environment, of seriously ill persons.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provision of technical aids.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Premature intervention (</w:t>
      </w:r>
      <w:r w:rsidRPr="00A7028D">
        <w:rPr>
          <w:rFonts w:ascii="Times New Roman" w:eastAsia="Times New Roman" w:hAnsi="Times New Roman"/>
          <w:i/>
          <w:iCs/>
          <w:color w:val="000000"/>
          <w:sz w:val="24"/>
          <w:szCs w:val="24"/>
          <w:lang w:eastAsia="en-GB"/>
        </w:rPr>
        <w:t>Intervenção Precoce</w:t>
      </w:r>
      <w:r w:rsidRPr="00A7028D">
        <w:rPr>
          <w:rFonts w:ascii="Times New Roman" w:eastAsia="Times New Roman" w:hAnsi="Times New Roman"/>
          <w:color w:val="000000"/>
          <w:sz w:val="24"/>
          <w:szCs w:val="24"/>
          <w:lang w:eastAsia="en-GB"/>
        </w:rPr>
        <w:t xml:space="preserve">) integrated aid measure combining education, health and social assistance for children up to 6 years old with disabilities or with a serious risk of mental retardation.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4143D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C</w:t>
      </w:r>
      <w:r w:rsidRPr="00A7028D">
        <w:rPr>
          <w:rFonts w:ascii="Times New Roman" w:eastAsia="Times New Roman" w:hAnsi="Times New Roman"/>
          <w:b/>
          <w:bCs/>
          <w:color w:val="000000"/>
          <w:sz w:val="24"/>
          <w:szCs w:val="24"/>
          <w:lang w:eastAsia="en-GB"/>
        </w:rPr>
        <w:t xml:space="preserve">ash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Social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Long-term care supplement (</w:t>
      </w:r>
      <w:r w:rsidRPr="00A7028D">
        <w:rPr>
          <w:rFonts w:ascii="Times New Roman" w:eastAsia="Times New Roman" w:hAnsi="Times New Roman"/>
          <w:i/>
          <w:iCs/>
          <w:color w:val="000000"/>
          <w:sz w:val="24"/>
          <w:szCs w:val="24"/>
          <w:lang w:eastAsia="en-GB"/>
        </w:rPr>
        <w:t>complemento por dependência</w:t>
      </w:r>
      <w:r w:rsidRPr="00A7028D">
        <w:rPr>
          <w:rFonts w:ascii="Times New Roman" w:eastAsia="Times New Roman" w:hAnsi="Times New Roman"/>
          <w:color w:val="000000"/>
          <w:sz w:val="24"/>
          <w:szCs w:val="24"/>
          <w:lang w:eastAsia="en-GB"/>
        </w:rPr>
        <w:t xml:space="preserve">): paid to recipients of invalidity, old-age and survivors' pensions who are reliant on care. A monthly amount is indexed to the amount of the social pension </w:t>
      </w:r>
      <w:r w:rsidRPr="00A7028D">
        <w:rPr>
          <w:rFonts w:ascii="Times New Roman" w:eastAsia="Times New Roman" w:hAnsi="Times New Roman"/>
          <w:i/>
          <w:iCs/>
          <w:color w:val="000000"/>
          <w:sz w:val="24"/>
          <w:szCs w:val="24"/>
          <w:lang w:eastAsia="en-GB"/>
        </w:rPr>
        <w:t xml:space="preserve">(pensão social) </w:t>
      </w:r>
      <w:r w:rsidRPr="00A7028D">
        <w:rPr>
          <w:rFonts w:ascii="Times New Roman" w:eastAsia="Times New Roman" w:hAnsi="Times New Roman"/>
          <w:color w:val="000000"/>
          <w:sz w:val="24"/>
          <w:szCs w:val="24"/>
          <w:lang w:eastAsia="en-GB"/>
        </w:rPr>
        <w:t xml:space="preserve">and annually updated. In 2012 this amount is € 97.70 regarding 1st degree of dependency and € 175.86 concerning 2nd degree of dependency.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14 benefits paid yearly. The Christmas and holiday bonus: amount equal to the benefit paid for the corresponding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allowance for the assistance by a third party (</w:t>
      </w:r>
      <w:r w:rsidRPr="00A7028D">
        <w:rPr>
          <w:rFonts w:ascii="Times New Roman" w:eastAsia="Times New Roman" w:hAnsi="Times New Roman"/>
          <w:i/>
          <w:iCs/>
          <w:color w:val="000000"/>
          <w:sz w:val="24"/>
          <w:szCs w:val="24"/>
          <w:lang w:eastAsia="en-GB"/>
        </w:rPr>
        <w:t>subsídio por assistência de terceira pessoa</w:t>
      </w:r>
      <w:r w:rsidRPr="00A7028D">
        <w:rPr>
          <w:rFonts w:ascii="Times New Roman" w:eastAsia="Times New Roman" w:hAnsi="Times New Roman"/>
          <w:color w:val="000000"/>
          <w:sz w:val="24"/>
          <w:szCs w:val="24"/>
          <w:lang w:eastAsia="en-GB"/>
        </w:rPr>
        <w:t xml:space="preserve">)is a family benefit granted to severely disabled descendants who are incapable to carry out their basic needs and need the permanent help of a third person. In 2012 it mounts to € 88.37. </w:t>
      </w:r>
    </w:p>
    <w:p w:rsidR="003B7ACE" w:rsidRDefault="003B7ACE" w:rsidP="003B7ACE">
      <w:pPr>
        <w:autoSpaceDE w:val="0"/>
        <w:autoSpaceDN w:val="0"/>
        <w:adjustRightInd w:val="0"/>
        <w:spacing w:after="0" w:line="240" w:lineRule="auto"/>
        <w:jc w:val="both"/>
        <w:rPr>
          <w:rFonts w:ascii="Times New Roman" w:eastAsia="Times New Roman" w:hAnsi="Times New Roman"/>
          <w:b/>
          <w:bCs/>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i/>
          <w:iCs/>
          <w:color w:val="000000"/>
          <w:sz w:val="24"/>
          <w:szCs w:val="24"/>
          <w:lang w:eastAsia="en-GB"/>
        </w:rPr>
        <w:t xml:space="preserve">Guaranteeing sufficient resources: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long-term care supplement (</w:t>
      </w:r>
      <w:r w:rsidRPr="00A7028D">
        <w:rPr>
          <w:rFonts w:ascii="Times New Roman" w:eastAsia="Times New Roman" w:hAnsi="Times New Roman"/>
          <w:i/>
          <w:iCs/>
          <w:color w:val="000000"/>
          <w:sz w:val="24"/>
          <w:szCs w:val="24"/>
          <w:lang w:eastAsia="en-GB"/>
        </w:rPr>
        <w:t>complemento por dependência</w:t>
      </w:r>
      <w:r w:rsidRPr="00A7028D">
        <w:rPr>
          <w:rFonts w:ascii="Times New Roman" w:eastAsia="Times New Roman" w:hAnsi="Times New Roman"/>
          <w:color w:val="000000"/>
          <w:sz w:val="24"/>
          <w:szCs w:val="24"/>
          <w:lang w:eastAsia="en-GB"/>
        </w:rPr>
        <w:t xml:space="preserve">): paid to recipients of invalidity, old-age and survivors' social pensions who are in need of permanent assistance of a third party. Monthly amount indexed to the indexing reference of social support (indexante dos apoios sociais, IAS): € 94.77 or € 170.59 according to the degree (1st or 2nd) of dependency.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t-PT" w:eastAsia="en-GB"/>
        </w:rPr>
      </w:pPr>
      <w:r w:rsidRPr="00384C2D">
        <w:rPr>
          <w:rFonts w:ascii="Times New Roman" w:eastAsia="Times New Roman" w:hAnsi="Times New Roman"/>
          <w:color w:val="000000"/>
          <w:sz w:val="24"/>
          <w:szCs w:val="24"/>
          <w:lang w:val="pt-PT" w:eastAsia="en-GB"/>
        </w:rPr>
        <w:t>Allowance for assistance by a third party (</w:t>
      </w:r>
      <w:r w:rsidRPr="00384C2D">
        <w:rPr>
          <w:rFonts w:ascii="Times New Roman" w:eastAsia="Times New Roman" w:hAnsi="Times New Roman"/>
          <w:i/>
          <w:iCs/>
          <w:color w:val="000000"/>
          <w:sz w:val="24"/>
          <w:szCs w:val="24"/>
          <w:lang w:val="pt-PT" w:eastAsia="en-GB"/>
        </w:rPr>
        <w:t>subsídio por assistência de terceira pessoa</w:t>
      </w:r>
      <w:r w:rsidRPr="00384C2D">
        <w:rPr>
          <w:rFonts w:ascii="Times New Roman" w:eastAsia="Times New Roman" w:hAnsi="Times New Roman"/>
          <w:color w:val="000000"/>
          <w:sz w:val="24"/>
          <w:szCs w:val="24"/>
          <w:lang w:val="pt-PT" w:eastAsia="en-GB"/>
        </w:rPr>
        <w:t xml:space="preserve">): see above.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pt-PT"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Discretionary use. However, the benefits are paid to the care provider in case the beneficiary is incapacitated or if she or he resides in a social support (or assimilated) institution.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mixed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Not applicable. Accumulation possible.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specific benefits for the carer.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ROMANIA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Law 448 of 6 December 2006 on Protection and Promotion of the Rights of Persons with Handicap </w:t>
      </w:r>
      <w:r w:rsidRPr="00A7028D">
        <w:rPr>
          <w:rFonts w:ascii="Times New Roman" w:eastAsia="Times New Roman" w:hAnsi="Times New Roman"/>
          <w:i/>
          <w:iCs/>
          <w:color w:val="000000"/>
          <w:sz w:val="24"/>
          <w:szCs w:val="24"/>
          <w:lang w:eastAsia="en-GB"/>
        </w:rPr>
        <w:t>(Legea privind protectia si promovarea drepturilor persoanelor cu handicap)</w:t>
      </w:r>
      <w:r w:rsidRPr="00A7028D">
        <w:rPr>
          <w:rFonts w:ascii="Times New Roman" w:eastAsia="Times New Roman" w:hAnsi="Times New Roman"/>
          <w:color w:val="000000"/>
          <w:sz w:val="24"/>
          <w:szCs w:val="24"/>
          <w:lang w:eastAsia="en-GB"/>
        </w:rPr>
        <w:t xml:space="preserve">, with subsequent amendments.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Law 17 of 6 March 2000 on Social Assistance of Senior Persons </w:t>
      </w:r>
      <w:r w:rsidRPr="00A7028D">
        <w:rPr>
          <w:rFonts w:ascii="Times New Roman" w:eastAsia="Times New Roman" w:hAnsi="Times New Roman"/>
          <w:i/>
          <w:iCs/>
          <w:color w:val="000000"/>
          <w:sz w:val="24"/>
          <w:szCs w:val="24"/>
          <w:lang w:eastAsia="en-GB"/>
        </w:rPr>
        <w:t>(Legea privind asistenta sociala a persoanelor varstnice)</w:t>
      </w:r>
      <w:r w:rsidRPr="00A7028D">
        <w:rPr>
          <w:rFonts w:ascii="Times New Roman" w:eastAsia="Times New Roman" w:hAnsi="Times New Roman"/>
          <w:color w:val="000000"/>
          <w:sz w:val="24"/>
          <w:szCs w:val="24"/>
          <w:lang w:eastAsia="en-GB"/>
        </w:rPr>
        <w:t xml:space="preserve">, with subsequent amendments.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Persons with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Personal Assistant </w:t>
      </w:r>
      <w:r w:rsidRPr="00A7028D">
        <w:rPr>
          <w:rFonts w:ascii="Times New Roman" w:eastAsia="Times New Roman" w:hAnsi="Times New Roman"/>
          <w:i/>
          <w:iCs/>
          <w:color w:val="000000"/>
          <w:sz w:val="24"/>
          <w:szCs w:val="24"/>
          <w:lang w:eastAsia="en-GB"/>
        </w:rPr>
        <w:t xml:space="preserve">(asistent personal) </w:t>
      </w:r>
      <w:r w:rsidRPr="00A7028D">
        <w:rPr>
          <w:rFonts w:ascii="Times New Roman" w:eastAsia="Times New Roman" w:hAnsi="Times New Roman"/>
          <w:color w:val="000000"/>
          <w:sz w:val="24"/>
          <w:szCs w:val="24"/>
          <w:lang w:eastAsia="en-GB"/>
        </w:rPr>
        <w:t xml:space="preserve">– care and protection for a period longer than 24 hours.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Senior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Caregiver </w:t>
      </w:r>
      <w:r w:rsidRPr="00A7028D">
        <w:rPr>
          <w:rFonts w:ascii="Times New Roman" w:eastAsia="Times New Roman" w:hAnsi="Times New Roman"/>
          <w:i/>
          <w:iCs/>
          <w:color w:val="000000"/>
          <w:sz w:val="24"/>
          <w:szCs w:val="24"/>
          <w:lang w:eastAsia="en-GB"/>
        </w:rPr>
        <w:t xml:space="preserve">(persoana de ingrijire) </w:t>
      </w:r>
      <w:r w:rsidRPr="00A7028D">
        <w:rPr>
          <w:rFonts w:ascii="Times New Roman" w:eastAsia="Times New Roman" w:hAnsi="Times New Roman"/>
          <w:color w:val="000000"/>
          <w:sz w:val="24"/>
          <w:szCs w:val="24"/>
          <w:lang w:eastAsia="en-GB"/>
        </w:rPr>
        <w:t xml:space="preserve">– social and socio-medical services for a period longer than 24 hours.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Persons with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Qualified Personal Assistant </w:t>
      </w:r>
      <w:r w:rsidRPr="00A7028D">
        <w:rPr>
          <w:rFonts w:ascii="Times New Roman" w:eastAsia="Times New Roman" w:hAnsi="Times New Roman"/>
          <w:i/>
          <w:iCs/>
          <w:color w:val="000000"/>
          <w:sz w:val="24"/>
          <w:szCs w:val="24"/>
          <w:lang w:eastAsia="en-GB"/>
        </w:rPr>
        <w:t xml:space="preserve">(asistent personal profesionist) </w:t>
      </w:r>
      <w:r w:rsidRPr="00A7028D">
        <w:rPr>
          <w:rFonts w:ascii="Times New Roman" w:eastAsia="Times New Roman" w:hAnsi="Times New Roman"/>
          <w:color w:val="000000"/>
          <w:sz w:val="24"/>
          <w:szCs w:val="24"/>
          <w:lang w:eastAsia="en-GB"/>
        </w:rPr>
        <w:t xml:space="preserve">– care and protection for a period longer than 24 hours,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centres – social services integrated with medical, education, housing, labour force employment and other similar services up to 24 hours.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Senior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night, and other specialised centres for senior persons – socio-medical services up to 24 hours.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Persons with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centres – social services integrated with medical, education, housing, labour force employment and other similar services for a period longer than 24 hours in: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Care and assistance centres,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Recovery and rehabilitation centres,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Integration centres providing vocational therapy,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Centres of training for an independent life,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Crisis centres,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Centres for community and training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Sheltered housing,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Senior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Homes for senior persons – social, socio-medical and medical services for a period longer than 24 hours.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Persons with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e.g. Gratuities by Urban Transportation </w:t>
      </w:r>
      <w:r w:rsidRPr="00A7028D">
        <w:rPr>
          <w:rFonts w:ascii="Times New Roman" w:eastAsia="Times New Roman" w:hAnsi="Times New Roman"/>
          <w:i/>
          <w:iCs/>
          <w:color w:val="000000"/>
          <w:sz w:val="24"/>
          <w:szCs w:val="24"/>
          <w:lang w:eastAsia="en-GB"/>
        </w:rPr>
        <w:t>(calatorii gratuite la transportul urban)</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138 </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b/>
          <w:bCs/>
          <w:color w:val="000000"/>
          <w:sz w:val="24"/>
          <w:szCs w:val="24"/>
          <w:lang w:eastAsia="en-GB"/>
        </w:rPr>
        <w:t xml:space="preserve">156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Persons with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Indemnity </w:t>
      </w:r>
      <w:r w:rsidRPr="00A7028D">
        <w:rPr>
          <w:rFonts w:ascii="Times New Roman" w:eastAsia="Times New Roman" w:hAnsi="Times New Roman"/>
          <w:i/>
          <w:iCs/>
          <w:color w:val="000000"/>
          <w:sz w:val="24"/>
          <w:szCs w:val="24"/>
          <w:lang w:eastAsia="en-GB"/>
        </w:rPr>
        <w:t xml:space="preserve">(indemnizatie) </w:t>
      </w:r>
      <w:r w:rsidRPr="00A7028D">
        <w:rPr>
          <w:rFonts w:ascii="Times New Roman" w:eastAsia="Times New Roman" w:hAnsi="Times New Roman"/>
          <w:color w:val="000000"/>
          <w:sz w:val="24"/>
          <w:szCs w:val="24"/>
          <w:lang w:eastAsia="en-GB"/>
        </w:rPr>
        <w:t xml:space="preserve">which is an alternative to the Personal Assistant </w:t>
      </w:r>
      <w:r w:rsidRPr="00A7028D">
        <w:rPr>
          <w:rFonts w:ascii="Times New Roman" w:eastAsia="Times New Roman" w:hAnsi="Times New Roman"/>
          <w:i/>
          <w:iCs/>
          <w:color w:val="000000"/>
          <w:sz w:val="24"/>
          <w:szCs w:val="24"/>
          <w:lang w:eastAsia="en-GB"/>
        </w:rPr>
        <w:t xml:space="preserve">(asistent personal) </w:t>
      </w:r>
      <w:r w:rsidRPr="00A7028D">
        <w:rPr>
          <w:rFonts w:ascii="Times New Roman" w:eastAsia="Times New Roman" w:hAnsi="Times New Roman"/>
          <w:color w:val="000000"/>
          <w:sz w:val="24"/>
          <w:szCs w:val="24"/>
          <w:lang w:eastAsia="en-GB"/>
        </w:rPr>
        <w:t xml:space="preserve">is paid to the person with severe handicap. It is equal to the net wage for a certain category of social worker.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 is at his/her discretion.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Senior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Not applicable.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Persons with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and in kind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person with severe handicap may freely choose between Indemnity </w:t>
      </w:r>
      <w:r w:rsidRPr="00A7028D">
        <w:rPr>
          <w:rFonts w:ascii="Times New Roman" w:eastAsia="Times New Roman" w:hAnsi="Times New Roman"/>
          <w:i/>
          <w:iCs/>
          <w:color w:val="000000"/>
          <w:sz w:val="24"/>
          <w:szCs w:val="24"/>
          <w:lang w:eastAsia="en-GB"/>
        </w:rPr>
        <w:t xml:space="preserve">(indemnizatie) </w:t>
      </w:r>
      <w:r w:rsidRPr="00A7028D">
        <w:rPr>
          <w:rFonts w:ascii="Times New Roman" w:eastAsia="Times New Roman" w:hAnsi="Times New Roman"/>
          <w:color w:val="000000"/>
          <w:sz w:val="24"/>
          <w:szCs w:val="24"/>
          <w:lang w:eastAsia="en-GB"/>
        </w:rPr>
        <w:t xml:space="preserve">and Personal Assistant </w:t>
      </w:r>
      <w:r w:rsidRPr="00A7028D">
        <w:rPr>
          <w:rFonts w:ascii="Times New Roman" w:eastAsia="Times New Roman" w:hAnsi="Times New Roman"/>
          <w:i/>
          <w:iCs/>
          <w:color w:val="000000"/>
          <w:sz w:val="24"/>
          <w:szCs w:val="24"/>
          <w:lang w:eastAsia="en-GB"/>
        </w:rPr>
        <w:t xml:space="preserve">(asistent personal) </w:t>
      </w:r>
      <w:r w:rsidRPr="00A7028D">
        <w:rPr>
          <w:rFonts w:ascii="Times New Roman" w:eastAsia="Times New Roman" w:hAnsi="Times New Roman"/>
          <w:color w:val="000000"/>
          <w:sz w:val="24"/>
          <w:szCs w:val="24"/>
          <w:lang w:eastAsia="en-GB"/>
        </w:rPr>
        <w:t xml:space="preserve">(includes inter alia relatives and spouses).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Senior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kind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Persons with handicap: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As the Personal Assistant </w:t>
      </w:r>
      <w:r w:rsidRPr="00A7028D">
        <w:rPr>
          <w:rFonts w:ascii="Times New Roman" w:eastAsia="Times New Roman" w:hAnsi="Times New Roman"/>
          <w:i/>
          <w:iCs/>
          <w:color w:val="000000"/>
          <w:sz w:val="24"/>
          <w:szCs w:val="24"/>
          <w:lang w:eastAsia="en-GB"/>
        </w:rPr>
        <w:t xml:space="preserve">(asistent personal) </w:t>
      </w:r>
      <w:r w:rsidRPr="00A7028D">
        <w:rPr>
          <w:rFonts w:ascii="Times New Roman" w:eastAsia="Times New Roman" w:hAnsi="Times New Roman"/>
          <w:color w:val="000000"/>
          <w:sz w:val="24"/>
          <w:szCs w:val="24"/>
          <w:lang w:eastAsia="en-GB"/>
        </w:rPr>
        <w:t xml:space="preserve">(includes inter alia relatives and spouses) and the Qualified Personal Assistant </w:t>
      </w:r>
      <w:r w:rsidRPr="00A7028D">
        <w:rPr>
          <w:rFonts w:ascii="Times New Roman" w:eastAsia="Times New Roman" w:hAnsi="Times New Roman"/>
          <w:i/>
          <w:iCs/>
          <w:color w:val="000000"/>
          <w:sz w:val="24"/>
          <w:szCs w:val="24"/>
          <w:lang w:eastAsia="en-GB"/>
        </w:rPr>
        <w:t xml:space="preserve">(asistent personal profesionist) </w:t>
      </w:r>
      <w:r w:rsidRPr="00A7028D">
        <w:rPr>
          <w:rFonts w:ascii="Times New Roman" w:eastAsia="Times New Roman" w:hAnsi="Times New Roman"/>
          <w:color w:val="000000"/>
          <w:sz w:val="24"/>
          <w:szCs w:val="24"/>
          <w:lang w:eastAsia="en-GB"/>
        </w:rPr>
        <w:t xml:space="preserve">have employment contracts, they are covered for different risks.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Personal Assistant and the Qualified Personal Assistant are entitled to benefits in kind such as free urban and inter-urban transportation,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Senior persons: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As the Caregiver </w:t>
      </w:r>
      <w:r w:rsidRPr="00A7028D">
        <w:rPr>
          <w:rFonts w:ascii="Times New Roman" w:eastAsia="Times New Roman" w:hAnsi="Times New Roman"/>
          <w:i/>
          <w:iCs/>
          <w:color w:val="000000"/>
          <w:sz w:val="24"/>
          <w:szCs w:val="24"/>
          <w:lang w:eastAsia="en-GB"/>
        </w:rPr>
        <w:t xml:space="preserve">(persoana de ingrijire) </w:t>
      </w:r>
      <w:r w:rsidRPr="00A7028D">
        <w:rPr>
          <w:rFonts w:ascii="Times New Roman" w:eastAsia="Times New Roman" w:hAnsi="Times New Roman"/>
          <w:color w:val="000000"/>
          <w:sz w:val="24"/>
          <w:szCs w:val="24"/>
          <w:lang w:eastAsia="en-GB"/>
        </w:rPr>
        <w:t xml:space="preserve">has an employment contract, he/she is covered for different risks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br w:type="page"/>
      </w:r>
      <w:r w:rsidRPr="00A7028D">
        <w:rPr>
          <w:rFonts w:ascii="Times New Roman" w:eastAsia="Times New Roman" w:hAnsi="Times New Roman"/>
          <w:b/>
          <w:bCs/>
          <w:color w:val="000000"/>
          <w:sz w:val="24"/>
          <w:szCs w:val="24"/>
          <w:lang w:eastAsia="en-GB"/>
        </w:rPr>
        <w:t xml:space="preserve">SLOVAK REPUBLIC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on Social Services </w:t>
      </w:r>
      <w:r w:rsidRPr="00A7028D">
        <w:rPr>
          <w:rFonts w:ascii="Times New Roman" w:eastAsia="Times New Roman" w:hAnsi="Times New Roman"/>
          <w:i/>
          <w:iCs/>
          <w:color w:val="000000"/>
          <w:sz w:val="24"/>
          <w:szCs w:val="24"/>
          <w:lang w:eastAsia="en-GB"/>
        </w:rPr>
        <w:t xml:space="preserve">(Zákon o sociálnych službách) </w:t>
      </w:r>
      <w:r w:rsidRPr="00A7028D">
        <w:rPr>
          <w:rFonts w:ascii="Times New Roman" w:eastAsia="Times New Roman" w:hAnsi="Times New Roman"/>
          <w:color w:val="000000"/>
          <w:sz w:val="24"/>
          <w:szCs w:val="24"/>
          <w:lang w:eastAsia="en-GB"/>
        </w:rPr>
        <w:t xml:space="preserve">No. 448/2008.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on Financial Benefits for Compensation of Disabled Persons </w:t>
      </w:r>
      <w:r w:rsidRPr="00A7028D">
        <w:rPr>
          <w:rFonts w:ascii="Times New Roman" w:eastAsia="Times New Roman" w:hAnsi="Times New Roman"/>
          <w:i/>
          <w:iCs/>
          <w:color w:val="000000"/>
          <w:sz w:val="24"/>
          <w:szCs w:val="24"/>
          <w:lang w:eastAsia="en-GB"/>
        </w:rPr>
        <w:t xml:space="preserve">(Zákon o peňažných príspevkoch na kompenzáciu ťažkého zdravotného postihnutia) </w:t>
      </w:r>
      <w:r w:rsidRPr="00A7028D">
        <w:rPr>
          <w:rFonts w:ascii="Times New Roman" w:eastAsia="Times New Roman" w:hAnsi="Times New Roman"/>
          <w:color w:val="000000"/>
          <w:sz w:val="24"/>
          <w:szCs w:val="24"/>
          <w:lang w:eastAsia="en-GB"/>
        </w:rPr>
        <w:t xml:space="preserve">No. 447/2008.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on Health Care and Services Related to Health Care </w:t>
      </w:r>
      <w:r w:rsidRPr="00A7028D">
        <w:rPr>
          <w:rFonts w:ascii="Times New Roman" w:eastAsia="Times New Roman" w:hAnsi="Times New Roman"/>
          <w:i/>
          <w:iCs/>
          <w:color w:val="000000"/>
          <w:sz w:val="24"/>
          <w:szCs w:val="24"/>
          <w:lang w:eastAsia="en-GB"/>
        </w:rPr>
        <w:t xml:space="preserve">(Zákon o zdravotnej starostlivosti a službách súvisiacich s poskytovaním zdravotnej starostlivosti) </w:t>
      </w:r>
      <w:r w:rsidRPr="00A7028D">
        <w:rPr>
          <w:rFonts w:ascii="Times New Roman" w:eastAsia="Times New Roman" w:hAnsi="Times New Roman"/>
          <w:color w:val="000000"/>
          <w:sz w:val="24"/>
          <w:szCs w:val="24"/>
          <w:lang w:eastAsia="en-GB"/>
        </w:rPr>
        <w:t xml:space="preserve">No. 576/2004.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on Health Care Providers, Medical Workers and Professional Medical Associations </w:t>
      </w:r>
      <w:r w:rsidRPr="00A7028D">
        <w:rPr>
          <w:rFonts w:ascii="Times New Roman" w:eastAsia="Times New Roman" w:hAnsi="Times New Roman"/>
          <w:i/>
          <w:iCs/>
          <w:color w:val="000000"/>
          <w:sz w:val="24"/>
          <w:szCs w:val="24"/>
          <w:lang w:eastAsia="en-GB"/>
        </w:rPr>
        <w:t xml:space="preserve">(Zákon o poskytovateľoch zdravotnej starostlivosti, zdravotníckych pracovníkoch a stavovských organizáciách v zdravotníctve) </w:t>
      </w:r>
      <w:r w:rsidRPr="00A7028D">
        <w:rPr>
          <w:rFonts w:ascii="Times New Roman" w:eastAsia="Times New Roman" w:hAnsi="Times New Roman"/>
          <w:color w:val="000000"/>
          <w:sz w:val="24"/>
          <w:szCs w:val="24"/>
          <w:lang w:eastAsia="en-GB"/>
        </w:rPr>
        <w:t xml:space="preserve">No. 578/2004.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Act on Subsistence Minimum </w:t>
      </w:r>
      <w:r w:rsidRPr="00A7028D">
        <w:rPr>
          <w:rFonts w:ascii="Times New Roman" w:eastAsia="Times New Roman" w:hAnsi="Times New Roman"/>
          <w:i/>
          <w:iCs/>
          <w:color w:val="000000"/>
          <w:sz w:val="24"/>
          <w:szCs w:val="24"/>
          <w:lang w:eastAsia="en-GB"/>
        </w:rPr>
        <w:t xml:space="preserve">(Zákon o životnom minime) </w:t>
      </w:r>
      <w:r w:rsidRPr="00A7028D">
        <w:rPr>
          <w:rFonts w:ascii="Times New Roman" w:eastAsia="Times New Roman" w:hAnsi="Times New Roman"/>
          <w:color w:val="000000"/>
          <w:sz w:val="24"/>
          <w:szCs w:val="24"/>
          <w:lang w:eastAsia="en-GB"/>
        </w:rPr>
        <w:t xml:space="preserve">No. 601/2003.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Attendance services to help with personal activities of daily living, with keeping up the household and with basic social activities.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Semi-stationary care is provided in the social services facilities e.g. Daily Stationary Facility (</w:t>
      </w:r>
      <w:r w:rsidRPr="00A7028D">
        <w:rPr>
          <w:rFonts w:ascii="Times New Roman" w:eastAsia="Times New Roman" w:hAnsi="Times New Roman"/>
          <w:i/>
          <w:iCs/>
          <w:color w:val="000000"/>
          <w:sz w:val="24"/>
          <w:szCs w:val="24"/>
          <w:lang w:eastAsia="en-GB"/>
        </w:rPr>
        <w:t>Denný stacionár</w:t>
      </w:r>
      <w:r w:rsidRPr="00A7028D">
        <w:rPr>
          <w:rFonts w:ascii="Times New Roman" w:eastAsia="Times New Roman" w:hAnsi="Times New Roman"/>
          <w:color w:val="000000"/>
          <w:sz w:val="24"/>
          <w:szCs w:val="24"/>
          <w:lang w:eastAsia="en-GB"/>
        </w:rPr>
        <w:t xml:space="preserve">). It is provided as a daily or a weekly care (with persons returning home during the weekend). Different activities like specialised services, nursing etc., are provided there.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are no exactly defined daily hours during which the recipient may attend the facility.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Nursing home care is provided in social services facilities: Shelter Facility (</w:t>
      </w:r>
      <w:r w:rsidRPr="00A7028D">
        <w:rPr>
          <w:rFonts w:ascii="Times New Roman" w:eastAsia="Times New Roman" w:hAnsi="Times New Roman"/>
          <w:i/>
          <w:iCs/>
          <w:color w:val="000000"/>
          <w:sz w:val="24"/>
          <w:szCs w:val="24"/>
          <w:lang w:eastAsia="en-GB"/>
        </w:rPr>
        <w:t>Zariadenie chráneného bývania</w:t>
      </w:r>
      <w:r w:rsidRPr="00A7028D">
        <w:rPr>
          <w:rFonts w:ascii="Times New Roman" w:eastAsia="Times New Roman" w:hAnsi="Times New Roman"/>
          <w:color w:val="000000"/>
          <w:sz w:val="24"/>
          <w:szCs w:val="24"/>
          <w:lang w:eastAsia="en-GB"/>
        </w:rPr>
        <w:t>), Social Service Home (</w:t>
      </w:r>
      <w:r w:rsidRPr="00A7028D">
        <w:rPr>
          <w:rFonts w:ascii="Times New Roman" w:eastAsia="Times New Roman" w:hAnsi="Times New Roman"/>
          <w:i/>
          <w:iCs/>
          <w:color w:val="000000"/>
          <w:sz w:val="24"/>
          <w:szCs w:val="24"/>
          <w:lang w:eastAsia="en-GB"/>
        </w:rPr>
        <w:t>Domov sociálnych služieb</w:t>
      </w:r>
      <w:r w:rsidRPr="00A7028D">
        <w:rPr>
          <w:rFonts w:ascii="Times New Roman" w:eastAsia="Times New Roman" w:hAnsi="Times New Roman"/>
          <w:color w:val="000000"/>
          <w:sz w:val="24"/>
          <w:szCs w:val="24"/>
          <w:lang w:eastAsia="en-GB"/>
        </w:rPr>
        <w:t>) and Home of Supported Inhabitation (</w:t>
      </w:r>
      <w:r w:rsidRPr="00A7028D">
        <w:rPr>
          <w:rFonts w:ascii="Times New Roman" w:eastAsia="Times New Roman" w:hAnsi="Times New Roman"/>
          <w:i/>
          <w:iCs/>
          <w:color w:val="000000"/>
          <w:sz w:val="24"/>
          <w:szCs w:val="24"/>
          <w:lang w:eastAsia="en-GB"/>
        </w:rPr>
        <w:t>Zariadenie podporovaného bývania</w:t>
      </w:r>
      <w:r w:rsidRPr="00A7028D">
        <w:rPr>
          <w:rFonts w:ascii="Times New Roman" w:eastAsia="Times New Roman" w:hAnsi="Times New Roman"/>
          <w:color w:val="000000"/>
          <w:sz w:val="24"/>
          <w:szCs w:val="24"/>
          <w:lang w:eastAsia="en-GB"/>
        </w:rPr>
        <w:t>). For a temporary period, the nursing home care is provided also in the Attendance Service Facility (</w:t>
      </w:r>
      <w:r w:rsidRPr="00A7028D">
        <w:rPr>
          <w:rFonts w:ascii="Times New Roman" w:eastAsia="Times New Roman" w:hAnsi="Times New Roman"/>
          <w:i/>
          <w:iCs/>
          <w:color w:val="000000"/>
          <w:sz w:val="24"/>
          <w:szCs w:val="24"/>
          <w:lang w:eastAsia="en-GB"/>
        </w:rPr>
        <w:t>Zariadenie opatrovateľskej služby</w:t>
      </w:r>
      <w:r w:rsidRPr="00A7028D">
        <w:rPr>
          <w:rFonts w:ascii="Times New Roman" w:eastAsia="Times New Roman" w:hAnsi="Times New Roman"/>
          <w:color w:val="000000"/>
          <w:sz w:val="24"/>
          <w:szCs w:val="24"/>
          <w:lang w:eastAsia="en-GB"/>
        </w:rPr>
        <w:t xml:space="preserve">) and in the Rehabilitation Centre (Rehabilitačné stredisko).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Social Guidance </w:t>
      </w:r>
      <w:r w:rsidRPr="00A7028D">
        <w:rPr>
          <w:rFonts w:ascii="Times New Roman" w:eastAsia="Times New Roman" w:hAnsi="Times New Roman"/>
          <w:i/>
          <w:iCs/>
          <w:color w:val="000000"/>
          <w:sz w:val="24"/>
          <w:szCs w:val="24"/>
          <w:lang w:eastAsia="en-GB"/>
        </w:rPr>
        <w:t xml:space="preserve">(Sociálne poradenstvo), </w:t>
      </w:r>
      <w:r w:rsidRPr="00A7028D">
        <w:rPr>
          <w:rFonts w:ascii="Times New Roman" w:eastAsia="Times New Roman" w:hAnsi="Times New Roman"/>
          <w:color w:val="000000"/>
          <w:sz w:val="24"/>
          <w:szCs w:val="24"/>
          <w:lang w:eastAsia="en-GB"/>
        </w:rPr>
        <w:t xml:space="preserve">Interpretation </w:t>
      </w:r>
      <w:r w:rsidRPr="00A7028D">
        <w:rPr>
          <w:rFonts w:ascii="Times New Roman" w:eastAsia="Times New Roman" w:hAnsi="Times New Roman"/>
          <w:i/>
          <w:iCs/>
          <w:color w:val="000000"/>
          <w:sz w:val="24"/>
          <w:szCs w:val="24"/>
          <w:lang w:eastAsia="en-GB"/>
        </w:rPr>
        <w:t xml:space="preserve">(Tlmočenie), </w:t>
      </w:r>
      <w:r w:rsidRPr="00A7028D">
        <w:rPr>
          <w:rFonts w:ascii="Times New Roman" w:eastAsia="Times New Roman" w:hAnsi="Times New Roman"/>
          <w:color w:val="000000"/>
          <w:sz w:val="24"/>
          <w:szCs w:val="24"/>
          <w:lang w:eastAsia="en-GB"/>
        </w:rPr>
        <w:t xml:space="preserve">Social rehabilitation </w:t>
      </w:r>
      <w:r w:rsidRPr="00A7028D">
        <w:rPr>
          <w:rFonts w:ascii="Times New Roman" w:eastAsia="Times New Roman" w:hAnsi="Times New Roman"/>
          <w:i/>
          <w:iCs/>
          <w:color w:val="000000"/>
          <w:sz w:val="24"/>
          <w:szCs w:val="24"/>
          <w:lang w:eastAsia="en-GB"/>
        </w:rPr>
        <w:t>(Sociálna rehabilitácia)</w:t>
      </w:r>
      <w:r w:rsidRPr="00A7028D">
        <w:rPr>
          <w:rFonts w:ascii="Times New Roman" w:eastAsia="Times New Roman" w:hAnsi="Times New Roman"/>
          <w:color w:val="000000"/>
          <w:sz w:val="24"/>
          <w:szCs w:val="24"/>
          <w:lang w:eastAsia="en-GB"/>
        </w:rPr>
        <w:t xml:space="preserve">. According to the Note of the Slovak delegation these benefits do not satisfy the aspects of LTC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social services system, in which providers (self-government of municipalities and upper regional units, public and non-public providers) offer social services to persons in social need (disabled persons, elderly, single parents, homeless persons, etc).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For professional providers within home care the Personal Assistance Benefit (</w:t>
      </w:r>
      <w:r w:rsidRPr="00A7028D">
        <w:rPr>
          <w:rFonts w:ascii="Times New Roman" w:eastAsia="Times New Roman" w:hAnsi="Times New Roman"/>
          <w:i/>
          <w:iCs/>
          <w:color w:val="000000"/>
          <w:sz w:val="24"/>
          <w:szCs w:val="24"/>
          <w:lang w:eastAsia="en-GB"/>
        </w:rPr>
        <w:t>Príspevok na osobnú asistenciu</w:t>
      </w:r>
      <w:r w:rsidRPr="00A7028D">
        <w:rPr>
          <w:rFonts w:ascii="Times New Roman" w:eastAsia="Times New Roman" w:hAnsi="Times New Roman"/>
          <w:color w:val="000000"/>
          <w:sz w:val="24"/>
          <w:szCs w:val="24"/>
          <w:lang w:eastAsia="en-GB"/>
        </w:rPr>
        <w:t xml:space="preserve">) is set: the sum of 1.39% of the subsistence minimum per hour of assistance required (maximum of 7 300 hours per year). This benefit is granted to the person who is in need of care and whose income is lower than 3 times the subsistence minimum, otherwise the benefit is lower.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Personal assistant is not necessarily a professional caregiver. It can be any natural person who has reached 18 years of age, is legally competent and with whom the severely disabled person has concluded an agreement on the performance of personal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For informal carers (relatives) within home care the Attendance Service Benefit (</w:t>
      </w:r>
      <w:r w:rsidRPr="00A7028D">
        <w:rPr>
          <w:rFonts w:ascii="Times New Roman" w:eastAsia="Times New Roman" w:hAnsi="Times New Roman"/>
          <w:i/>
          <w:iCs/>
          <w:color w:val="000000"/>
          <w:sz w:val="24"/>
          <w:szCs w:val="24"/>
          <w:lang w:eastAsia="en-GB"/>
        </w:rPr>
        <w:t>Príspevok na opatrovanie</w:t>
      </w:r>
      <w:r w:rsidRPr="00A7028D">
        <w:rPr>
          <w:rFonts w:ascii="Times New Roman" w:eastAsia="Times New Roman" w:hAnsi="Times New Roman"/>
          <w:color w:val="000000"/>
          <w:sz w:val="24"/>
          <w:szCs w:val="24"/>
          <w:lang w:eastAsia="en-GB"/>
        </w:rPr>
        <w:t xml:space="preserve">) is set: up to the level of 111.32% of the subsistence minimum per month if only 1 person receives home care and up to the level of 148.42% of the subsistence minimum per month if 2 or more persons receive home care. The benefit is paid directly to the carer (obviously a family member) in the carer's own right. An increase of the benefit by the sum equivalent to € 49.80 per month is granted if a severely disabled child is in home care and the provider has no other income.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Benefit for Purchasing, Repairing, Adjusting and Training of Utilisation Equipment (</w:t>
      </w:r>
      <w:r w:rsidRPr="00A7028D">
        <w:rPr>
          <w:rFonts w:ascii="Times New Roman" w:eastAsia="Times New Roman" w:hAnsi="Times New Roman"/>
          <w:i/>
          <w:iCs/>
          <w:color w:val="000000"/>
          <w:sz w:val="24"/>
          <w:szCs w:val="24"/>
          <w:lang w:eastAsia="en-GB"/>
        </w:rPr>
        <w:t>peňažný príspevok na kúpu, úpravu alebo opravu pomôcky</w:t>
      </w:r>
      <w:r w:rsidRPr="00A7028D">
        <w:rPr>
          <w:rFonts w:ascii="Times New Roman" w:eastAsia="Times New Roman" w:hAnsi="Times New Roman"/>
          <w:color w:val="000000"/>
          <w:sz w:val="24"/>
          <w:szCs w:val="24"/>
          <w:lang w:eastAsia="en-GB"/>
        </w:rPr>
        <w:t xml:space="preserve">): maximum benefit of € 8 630.42.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Purchasing a Hoisting Device Benefit (</w:t>
      </w:r>
      <w:r w:rsidRPr="00A7028D">
        <w:rPr>
          <w:rFonts w:ascii="Times New Roman" w:eastAsia="Times New Roman" w:hAnsi="Times New Roman"/>
          <w:i/>
          <w:iCs/>
          <w:color w:val="000000"/>
          <w:sz w:val="24"/>
          <w:szCs w:val="24"/>
          <w:lang w:eastAsia="en-GB"/>
        </w:rPr>
        <w:t>Peňažný príspevok na kúpu zdvíhacieho zariadenia</w:t>
      </w:r>
      <w:r w:rsidRPr="00A7028D">
        <w:rPr>
          <w:rFonts w:ascii="Times New Roman" w:eastAsia="Times New Roman" w:hAnsi="Times New Roman"/>
          <w:color w:val="000000"/>
          <w:sz w:val="24"/>
          <w:szCs w:val="24"/>
          <w:lang w:eastAsia="en-GB"/>
        </w:rPr>
        <w:t xml:space="preserve">): maximum benefit of € 11 617.88.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Purchasing and Adjusting a Car Benefit (</w:t>
      </w:r>
      <w:r w:rsidRPr="00A7028D">
        <w:rPr>
          <w:rFonts w:ascii="Times New Roman" w:eastAsia="Times New Roman" w:hAnsi="Times New Roman"/>
          <w:i/>
          <w:iCs/>
          <w:color w:val="000000"/>
          <w:sz w:val="24"/>
          <w:szCs w:val="24"/>
          <w:lang w:eastAsia="en-GB"/>
        </w:rPr>
        <w:t>Peňažný príspevok na kúpu alebo úpravu osobného motorového vozidla</w:t>
      </w:r>
      <w:r w:rsidRPr="00A7028D">
        <w:rPr>
          <w:rFonts w:ascii="Times New Roman" w:eastAsia="Times New Roman" w:hAnsi="Times New Roman"/>
          <w:color w:val="000000"/>
          <w:sz w:val="24"/>
          <w:szCs w:val="24"/>
          <w:lang w:eastAsia="en-GB"/>
        </w:rPr>
        <w:t xml:space="preserve">): maximum benefit of € 8 298.48.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Transportation Benefit (</w:t>
      </w:r>
      <w:r w:rsidRPr="00A7028D">
        <w:rPr>
          <w:rFonts w:ascii="Times New Roman" w:eastAsia="Times New Roman" w:hAnsi="Times New Roman"/>
          <w:i/>
          <w:iCs/>
          <w:color w:val="000000"/>
          <w:sz w:val="24"/>
          <w:szCs w:val="24"/>
          <w:lang w:eastAsia="en-GB"/>
        </w:rPr>
        <w:t>Peňažný príspevok na prepravu</w:t>
      </w:r>
      <w:r w:rsidRPr="00A7028D">
        <w:rPr>
          <w:rFonts w:ascii="Times New Roman" w:eastAsia="Times New Roman" w:hAnsi="Times New Roman"/>
          <w:color w:val="000000"/>
          <w:sz w:val="24"/>
          <w:szCs w:val="24"/>
          <w:lang w:eastAsia="en-GB"/>
        </w:rPr>
        <w:t>): maximum benefit is 51.02% of the subsistence minimum (</w:t>
      </w:r>
      <w:r w:rsidRPr="00A7028D">
        <w:rPr>
          <w:rFonts w:ascii="Times New Roman" w:eastAsia="Times New Roman" w:hAnsi="Times New Roman"/>
          <w:i/>
          <w:iCs/>
          <w:color w:val="000000"/>
          <w:sz w:val="24"/>
          <w:szCs w:val="24"/>
          <w:lang w:eastAsia="en-GB"/>
        </w:rPr>
        <w:t>Životné minimumi</w:t>
      </w:r>
      <w:r w:rsidRPr="00A7028D">
        <w:rPr>
          <w:rFonts w:ascii="Times New Roman" w:eastAsia="Times New Roman" w:hAnsi="Times New Roman"/>
          <w:color w:val="000000"/>
          <w:sz w:val="24"/>
          <w:szCs w:val="24"/>
          <w:lang w:eastAsia="en-GB"/>
        </w:rPr>
        <w:t xml:space="preserve">) per month.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Adaptation of a Residence or a Garage Benefit (</w:t>
      </w:r>
      <w:r w:rsidRPr="00A7028D">
        <w:rPr>
          <w:rFonts w:ascii="Times New Roman" w:eastAsia="Times New Roman" w:hAnsi="Times New Roman"/>
          <w:i/>
          <w:iCs/>
          <w:color w:val="000000"/>
          <w:sz w:val="24"/>
          <w:szCs w:val="24"/>
          <w:lang w:eastAsia="en-GB"/>
        </w:rPr>
        <w:t>Peňažný príspevok na úpravu bytu, rodinného domu alebo garáže</w:t>
      </w:r>
      <w:r w:rsidRPr="00A7028D">
        <w:rPr>
          <w:rFonts w:ascii="Times New Roman" w:eastAsia="Times New Roman" w:hAnsi="Times New Roman"/>
          <w:color w:val="000000"/>
          <w:sz w:val="24"/>
          <w:szCs w:val="24"/>
          <w:lang w:eastAsia="en-GB"/>
        </w:rPr>
        <w:t xml:space="preserve">): maximum benefit of € 8 298.48.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Compensation of Enhanced Costs Benefit (</w:t>
      </w:r>
      <w:r w:rsidRPr="00A7028D">
        <w:rPr>
          <w:rFonts w:ascii="Times New Roman" w:eastAsia="Times New Roman" w:hAnsi="Times New Roman"/>
          <w:i/>
          <w:iCs/>
          <w:color w:val="000000"/>
          <w:sz w:val="24"/>
          <w:szCs w:val="24"/>
          <w:lang w:eastAsia="en-GB"/>
        </w:rPr>
        <w:t>Peňažný príspevok na kompenzáciu zvýšených výdavkov</w:t>
      </w:r>
      <w:r w:rsidRPr="00A7028D">
        <w:rPr>
          <w:rFonts w:ascii="Times New Roman" w:eastAsia="Times New Roman" w:hAnsi="Times New Roman"/>
          <w:color w:val="000000"/>
          <w:sz w:val="24"/>
          <w:szCs w:val="24"/>
          <w:lang w:eastAsia="en-GB"/>
        </w:rPr>
        <w:t xml:space="preserve">): monthly supplements for special dietary requirements (up to 18.56% of the subsistence minimum), personal and domestic hygiene, clothing, shoes and housing equipment (9.28% of the subsistence minimum), operation of a car (16.7% of the subsistence minimum), maintenance of a guide dog (22.27% of the subsistence minimum).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as well as benefits in kind at home and in institutions can be combined; however, for selected benefits, the combination is not possible (e.g. the Attendance Service Benefit </w:t>
      </w:r>
      <w:r w:rsidRPr="00A7028D">
        <w:rPr>
          <w:rFonts w:ascii="Times New Roman" w:eastAsia="Times New Roman" w:hAnsi="Times New Roman"/>
          <w:i/>
          <w:iCs/>
          <w:color w:val="000000"/>
          <w:sz w:val="24"/>
          <w:szCs w:val="24"/>
          <w:lang w:eastAsia="en-GB"/>
        </w:rPr>
        <w:t xml:space="preserve">(Príspevok za opatrovanie) </w:t>
      </w:r>
      <w:r w:rsidRPr="00A7028D">
        <w:rPr>
          <w:rFonts w:ascii="Times New Roman" w:eastAsia="Times New Roman" w:hAnsi="Times New Roman"/>
          <w:color w:val="000000"/>
          <w:sz w:val="24"/>
          <w:szCs w:val="24"/>
          <w:lang w:eastAsia="en-GB"/>
        </w:rPr>
        <w:t xml:space="preserve">with the Personal Assistance Benefit </w:t>
      </w:r>
      <w:r w:rsidRPr="00A7028D">
        <w:rPr>
          <w:rFonts w:ascii="Times New Roman" w:eastAsia="Times New Roman" w:hAnsi="Times New Roman"/>
          <w:i/>
          <w:iCs/>
          <w:color w:val="000000"/>
          <w:sz w:val="24"/>
          <w:szCs w:val="24"/>
          <w:lang w:eastAsia="en-GB"/>
        </w:rPr>
        <w:t>(Príspevok na osobnú asistenciu)</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Free choice between cash benefit and benefit in kind possible.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state pays contributions on the carer´s old-age and invalidity insurance. It is possible to take a paid leave in order to care for a dependent person (relief service).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Addendum: Social security coordination aspects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Note of the Slovak delegation it is stressed that for cash allowances the income and the assets of the person with a severe disability, as well as all the jointly assessed persons, are established, which is regularly reviewed once a year, indicating the fact that the allowances can be provided only to such a group of persons with severe disabilities that are at a lower social level. They are linked to the socio-economic situation in the Slovak Republic and their amount depends on the subsistence minimum.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allowances are provided on the basis of individual and discretionary review of particular situation and circumstances of the applicant and his or her family (the social assessment activity) for the purpose of compensating for the social consequences of severe disability. The cash allowances are not claimable, are not awarded automatically to persons meeting certain criteria, and are of the discretionary nature. Their aim is contributing to the support of autonomy as well as social integration of disabled persons, helping them to lead a life comparable with that of persons not having disabilities. Therefore care allowances should not be exportable.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view of the Slovak delegation, expressed in their Note, cash benefits for compensation of a severe disability are social assistance benefits. If they were to be regarded as long-term care benefits, the list should give only two cash benefits that can have some of their features: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cash allowance for care, which is provided to the caregiver and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the cash allowance for personal assistance, which is provided to a natural person with a severe disability but subject to monthly produced statements of the number of hours of personal assistance, as well as the receipts of the fees paid to the personal assistant, without which cash allowance cannot be paid out. For this reason it is debatable whether this cash allowance should not be regarded as an LTC benefit in kind.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SLOVENIA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specific law related to long-term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Long-term care benefits are included in the following acts: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Pension and Disability Insurance Act </w:t>
      </w:r>
      <w:r w:rsidRPr="00A7028D">
        <w:rPr>
          <w:rFonts w:ascii="Times New Roman" w:eastAsia="Times New Roman" w:hAnsi="Times New Roman"/>
          <w:i/>
          <w:iCs/>
          <w:color w:val="000000"/>
          <w:sz w:val="24"/>
          <w:szCs w:val="24"/>
          <w:lang w:eastAsia="en-GB"/>
        </w:rPr>
        <w:t xml:space="preserve">(Zakon o pokojninskem in invalidskem zavarovanju, ZPIZ-1) </w:t>
      </w:r>
      <w:r w:rsidRPr="00A7028D">
        <w:rPr>
          <w:rFonts w:ascii="Times New Roman" w:eastAsia="Times New Roman" w:hAnsi="Times New Roman"/>
          <w:color w:val="000000"/>
          <w:sz w:val="24"/>
          <w:szCs w:val="24"/>
          <w:lang w:eastAsia="en-GB"/>
        </w:rPr>
        <w:t xml:space="preserve">(Official Gazette of the Republic of Slovenia, No. 109/2006, offical consolidated text).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Social Assistance Act </w:t>
      </w:r>
      <w:r w:rsidRPr="00A7028D">
        <w:rPr>
          <w:rFonts w:ascii="Times New Roman" w:eastAsia="Times New Roman" w:hAnsi="Times New Roman"/>
          <w:i/>
          <w:iCs/>
          <w:color w:val="000000"/>
          <w:sz w:val="24"/>
          <w:szCs w:val="24"/>
          <w:lang w:eastAsia="en-GB"/>
        </w:rPr>
        <w:t xml:space="preserve">(Zakon o socialnem varstvu, ZSV) </w:t>
      </w:r>
      <w:r w:rsidRPr="00A7028D">
        <w:rPr>
          <w:rFonts w:ascii="Times New Roman" w:eastAsia="Times New Roman" w:hAnsi="Times New Roman"/>
          <w:color w:val="000000"/>
          <w:sz w:val="24"/>
          <w:szCs w:val="24"/>
          <w:lang w:eastAsia="en-GB"/>
        </w:rPr>
        <w:t xml:space="preserve">(Official Gazette of the Republic of Slovenia, No. 36/04)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Financial Social Assistance Act </w:t>
      </w:r>
      <w:r w:rsidRPr="00A7028D">
        <w:rPr>
          <w:rFonts w:ascii="Times New Roman" w:eastAsia="Times New Roman" w:hAnsi="Times New Roman"/>
          <w:i/>
          <w:iCs/>
          <w:color w:val="000000"/>
          <w:sz w:val="24"/>
          <w:szCs w:val="24"/>
          <w:lang w:eastAsia="en-GB"/>
        </w:rPr>
        <w:t xml:space="preserve">(Zakon o socialno varstvenih prejemkih, ZSVarPre) </w:t>
      </w:r>
      <w:r w:rsidRPr="00A7028D">
        <w:rPr>
          <w:rFonts w:ascii="Times New Roman" w:eastAsia="Times New Roman" w:hAnsi="Times New Roman"/>
          <w:color w:val="000000"/>
          <w:sz w:val="24"/>
          <w:szCs w:val="24"/>
          <w:lang w:eastAsia="en-GB"/>
        </w:rPr>
        <w:t xml:space="preserve">(Official Gazette of the Republic of Slovenia, No. 61/2010)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Rights Enforcement from Public Funds Act </w:t>
      </w:r>
      <w:r w:rsidRPr="00A7028D">
        <w:rPr>
          <w:rFonts w:ascii="Times New Roman" w:eastAsia="Times New Roman" w:hAnsi="Times New Roman"/>
          <w:i/>
          <w:iCs/>
          <w:color w:val="000000"/>
          <w:sz w:val="24"/>
          <w:szCs w:val="24"/>
          <w:lang w:eastAsia="en-GB"/>
        </w:rPr>
        <w:t xml:space="preserve">(Zakon o uveljavljanju pravic iz javnih sredstev, ZUPJS) </w:t>
      </w:r>
      <w:r w:rsidRPr="00A7028D">
        <w:rPr>
          <w:rFonts w:ascii="Times New Roman" w:eastAsia="Times New Roman" w:hAnsi="Times New Roman"/>
          <w:color w:val="000000"/>
          <w:sz w:val="24"/>
          <w:szCs w:val="24"/>
          <w:lang w:eastAsia="en-GB"/>
        </w:rPr>
        <w:t xml:space="preserve">(Official Gazette of the Republic of Slovenia, No. 62/2010)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Parental Care and Family Benefits Act </w:t>
      </w:r>
      <w:r w:rsidRPr="00A7028D">
        <w:rPr>
          <w:rFonts w:ascii="Times New Roman" w:eastAsia="Times New Roman" w:hAnsi="Times New Roman"/>
          <w:i/>
          <w:iCs/>
          <w:color w:val="000000"/>
          <w:sz w:val="24"/>
          <w:szCs w:val="24"/>
          <w:lang w:eastAsia="en-GB"/>
        </w:rPr>
        <w:t xml:space="preserve">(Zakon o starševskem varstvu in družinskih prejemkih, ZSDP) </w:t>
      </w:r>
      <w:r w:rsidRPr="00A7028D">
        <w:rPr>
          <w:rFonts w:ascii="Times New Roman" w:eastAsia="Times New Roman" w:hAnsi="Times New Roman"/>
          <w:color w:val="000000"/>
          <w:sz w:val="24"/>
          <w:szCs w:val="24"/>
          <w:lang w:eastAsia="en-GB"/>
        </w:rPr>
        <w:t xml:space="preserve">(Official Gazette, No. 110/2003, 10/2008- offical consolidated text)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Mentally and Physically Handicapped Persons Act </w:t>
      </w:r>
      <w:r w:rsidRPr="00A7028D">
        <w:rPr>
          <w:rFonts w:ascii="Times New Roman" w:eastAsia="Times New Roman" w:hAnsi="Times New Roman"/>
          <w:i/>
          <w:iCs/>
          <w:color w:val="000000"/>
          <w:sz w:val="24"/>
          <w:szCs w:val="24"/>
          <w:lang w:eastAsia="en-GB"/>
        </w:rPr>
        <w:t xml:space="preserve">(Zakon o družbenem varstvu duševno in telesno prizadetih oseb, ZDVDTP) </w:t>
      </w:r>
      <w:r w:rsidRPr="00A7028D">
        <w:rPr>
          <w:rFonts w:ascii="Times New Roman" w:eastAsia="Times New Roman" w:hAnsi="Times New Roman"/>
          <w:color w:val="000000"/>
          <w:sz w:val="24"/>
          <w:szCs w:val="24"/>
          <w:lang w:eastAsia="en-GB"/>
        </w:rPr>
        <w:t xml:space="preserve">(Official Gazette SRS, No. 41/83)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Health Care and Health Insurance Act </w:t>
      </w:r>
      <w:r w:rsidRPr="00A7028D">
        <w:rPr>
          <w:rFonts w:ascii="Times New Roman" w:eastAsia="Times New Roman" w:hAnsi="Times New Roman"/>
          <w:i/>
          <w:iCs/>
          <w:color w:val="000000"/>
          <w:sz w:val="24"/>
          <w:szCs w:val="24"/>
          <w:lang w:eastAsia="en-GB"/>
        </w:rPr>
        <w:t xml:space="preserve">(Zakon o zdravstvenem varstvu in zdravstvenem zavarovanju, ZZVZZ) </w:t>
      </w:r>
      <w:r w:rsidRPr="00A7028D">
        <w:rPr>
          <w:rFonts w:ascii="Times New Roman" w:eastAsia="Times New Roman" w:hAnsi="Times New Roman"/>
          <w:color w:val="000000"/>
          <w:sz w:val="24"/>
          <w:szCs w:val="24"/>
          <w:lang w:eastAsia="en-GB"/>
        </w:rPr>
        <w:t xml:space="preserve">(Official Gazette, No. 100/2005).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Home care is provided by the following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Community services </w:t>
      </w:r>
      <w:r w:rsidRPr="00A7028D">
        <w:rPr>
          <w:rFonts w:ascii="Times New Roman" w:eastAsia="Times New Roman" w:hAnsi="Times New Roman"/>
          <w:color w:val="000000"/>
          <w:sz w:val="24"/>
          <w:szCs w:val="24"/>
          <w:lang w:eastAsia="en-GB"/>
        </w:rPr>
        <w:t xml:space="preserve">provide medical-social care at home. The user is provided nursing care services, preventive home visits and assistance in obtaining adequate social treatment. The costs of nursing care services are covered by the compulsory health insurance.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Community psychiatry is a team approach to the treatment of patients after their discharge from treatment at the secondary (specialist) level into home care, providing their social inclusion, maintenance and follow-up of their health condition.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Social home help </w:t>
      </w:r>
      <w:r w:rsidRPr="00A7028D">
        <w:rPr>
          <w:rFonts w:ascii="Times New Roman" w:eastAsia="Times New Roman" w:hAnsi="Times New Roman"/>
          <w:color w:val="000000"/>
          <w:sz w:val="24"/>
          <w:szCs w:val="24"/>
          <w:lang w:eastAsia="en-GB"/>
        </w:rPr>
        <w:t xml:space="preserve">is organised locally, provided within the public service network by the Social Work Centres, homes for elderly and special institutions for home care. Home help is available for a maximum of 4 hours a day or 20 hours a week.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Personal assistance </w:t>
      </w:r>
      <w:r w:rsidRPr="00A7028D">
        <w:rPr>
          <w:rFonts w:ascii="Times New Roman" w:eastAsia="Times New Roman" w:hAnsi="Times New Roman"/>
          <w:color w:val="000000"/>
          <w:sz w:val="24"/>
          <w:szCs w:val="24"/>
          <w:lang w:eastAsia="en-GB"/>
        </w:rPr>
        <w:t xml:space="preserve">is a program ran by persons with disabilities themselves, and is financed by the state, local community and user funds (it is not available across the country).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Social alarms/telecare </w:t>
      </w:r>
      <w:r w:rsidRPr="00A7028D">
        <w:rPr>
          <w:rFonts w:ascii="Times New Roman" w:eastAsia="Times New Roman" w:hAnsi="Times New Roman"/>
          <w:color w:val="000000"/>
          <w:sz w:val="24"/>
          <w:szCs w:val="24"/>
          <w:lang w:eastAsia="en-GB"/>
        </w:rPr>
        <w:t xml:space="preserve">is organised locally, not provided within the public service network; available only in some municipalities (currently there are essential changes).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Meals on wheels </w:t>
      </w:r>
      <w:r w:rsidRPr="00A7028D">
        <w:rPr>
          <w:rFonts w:ascii="Times New Roman" w:eastAsia="Times New Roman" w:hAnsi="Times New Roman"/>
          <w:color w:val="000000"/>
          <w:sz w:val="24"/>
          <w:szCs w:val="24"/>
          <w:lang w:eastAsia="en-GB"/>
        </w:rPr>
        <w:t xml:space="preserve">is a commercial service unless when is being part of home help service package.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Sheltered housing </w:t>
      </w:r>
      <w:r w:rsidRPr="00A7028D">
        <w:rPr>
          <w:rFonts w:ascii="Times New Roman" w:eastAsia="Times New Roman" w:hAnsi="Times New Roman"/>
          <w:color w:val="000000"/>
          <w:sz w:val="24"/>
          <w:szCs w:val="24"/>
          <w:lang w:eastAsia="en-GB"/>
        </w:rPr>
        <w:t xml:space="preserve">emerged in recent years and is funded by public sector (municipal housing funds, Pension Real Estate’s Fund by private investors or as public-private partnership ventures).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centres are organised locally and include the following services: protection, food supply, health care, social integration, social activities and transport.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is usually performed in the welfare employment centres, in homes for elderly </w:t>
      </w:r>
      <w:r w:rsidRPr="00A7028D">
        <w:rPr>
          <w:rFonts w:ascii="Times New Roman" w:eastAsia="Times New Roman" w:hAnsi="Times New Roman"/>
          <w:i/>
          <w:iCs/>
          <w:color w:val="000000"/>
          <w:sz w:val="24"/>
          <w:szCs w:val="24"/>
          <w:lang w:eastAsia="en-GB"/>
        </w:rPr>
        <w:t xml:space="preserve">(domovi za starejše) </w:t>
      </w:r>
      <w:r w:rsidRPr="00A7028D">
        <w:rPr>
          <w:rFonts w:ascii="Times New Roman" w:eastAsia="Times New Roman" w:hAnsi="Times New Roman"/>
          <w:color w:val="000000"/>
          <w:sz w:val="24"/>
          <w:szCs w:val="24"/>
          <w:lang w:eastAsia="en-GB"/>
        </w:rPr>
        <w:t xml:space="preserve">and in private institutions on a basis of a concession contract concluded between institutions performing day care and the state or on the basis of a work permit.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Group homes and day centers for people with mental health problems (</w:t>
      </w:r>
      <w:r w:rsidRPr="00A7028D">
        <w:rPr>
          <w:rFonts w:ascii="Times New Roman" w:eastAsia="Times New Roman" w:hAnsi="Times New Roman"/>
          <w:i/>
          <w:iCs/>
          <w:color w:val="000000"/>
          <w:sz w:val="24"/>
          <w:szCs w:val="24"/>
          <w:lang w:eastAsia="en-GB"/>
        </w:rPr>
        <w:t>stanovanjske skupine</w:t>
      </w:r>
      <w:r w:rsidRPr="00A7028D">
        <w:rPr>
          <w:rFonts w:ascii="Times New Roman" w:eastAsia="Times New Roman" w:hAnsi="Times New Roman"/>
          <w:color w:val="000000"/>
          <w:sz w:val="24"/>
          <w:szCs w:val="24"/>
          <w:lang w:eastAsia="en-GB"/>
        </w:rPr>
        <w:t xml:space="preserve">) are organised locally, not provided within the public service network; available only in some municipalities; financed by the state, local community and user funds (it is not available across the country).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is mainly a public responsibility: in terms of the establishing and maintaining facilities, of developing the network of social care homes. The system of financing the residential care is a combination of public and private responsibility: people have to cover the expenses of accommodation, food and social care services, but if income is insufficient, the state (municipality) supplements the payment up to the entire price.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Residential care in Slovenia is provided by: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homes for the elderly,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special social care homes,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centres for care and training (residential institutions for people with learning disabilities),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institutions for training of severe and profound mentally disabled children.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Homes for the elderly </w:t>
      </w:r>
      <w:r w:rsidRPr="00A7028D">
        <w:rPr>
          <w:rFonts w:ascii="Times New Roman" w:eastAsia="Times New Roman" w:hAnsi="Times New Roman"/>
          <w:color w:val="000000"/>
          <w:sz w:val="24"/>
          <w:szCs w:val="24"/>
          <w:lang w:eastAsia="en-GB"/>
        </w:rPr>
        <w:t xml:space="preserve">have the longest tradition in Slovenia and are operating in the public and private domain (private institutions with concessions). </w:t>
      </w:r>
      <w:r w:rsidRPr="00A7028D">
        <w:rPr>
          <w:rFonts w:ascii="Times New Roman" w:eastAsia="Times New Roman" w:hAnsi="Times New Roman"/>
          <w:i/>
          <w:iCs/>
          <w:color w:val="000000"/>
          <w:sz w:val="24"/>
          <w:szCs w:val="24"/>
          <w:lang w:eastAsia="en-GB"/>
        </w:rPr>
        <w:t xml:space="preserve">Special social care homes </w:t>
      </w:r>
      <w:r w:rsidRPr="00A7028D">
        <w:rPr>
          <w:rFonts w:ascii="Times New Roman" w:eastAsia="Times New Roman" w:hAnsi="Times New Roman"/>
          <w:color w:val="000000"/>
          <w:sz w:val="24"/>
          <w:szCs w:val="24"/>
          <w:lang w:eastAsia="en-GB"/>
        </w:rPr>
        <w:t xml:space="preserve">and </w:t>
      </w:r>
      <w:r w:rsidRPr="00A7028D">
        <w:rPr>
          <w:rFonts w:ascii="Times New Roman" w:eastAsia="Times New Roman" w:hAnsi="Times New Roman"/>
          <w:i/>
          <w:iCs/>
          <w:color w:val="000000"/>
          <w:sz w:val="24"/>
          <w:szCs w:val="24"/>
          <w:lang w:eastAsia="en-GB"/>
        </w:rPr>
        <w:t xml:space="preserve">institutions for training of severe and profound mentally disabled children </w:t>
      </w:r>
      <w:r w:rsidRPr="00A7028D">
        <w:rPr>
          <w:rFonts w:ascii="Times New Roman" w:eastAsia="Times New Roman" w:hAnsi="Times New Roman"/>
          <w:color w:val="000000"/>
          <w:sz w:val="24"/>
          <w:szCs w:val="24"/>
          <w:lang w:eastAsia="en-GB"/>
        </w:rPr>
        <w:t xml:space="preserve">are only public and there are no private partnerships. The </w:t>
      </w:r>
      <w:r w:rsidRPr="00A7028D">
        <w:rPr>
          <w:rFonts w:ascii="Times New Roman" w:eastAsia="Times New Roman" w:hAnsi="Times New Roman"/>
          <w:i/>
          <w:iCs/>
          <w:color w:val="000000"/>
          <w:sz w:val="24"/>
          <w:szCs w:val="24"/>
          <w:lang w:eastAsia="en-GB"/>
        </w:rPr>
        <w:t xml:space="preserve">centres for care and training </w:t>
      </w:r>
      <w:r w:rsidRPr="00A7028D">
        <w:rPr>
          <w:rFonts w:ascii="Times New Roman" w:eastAsia="Times New Roman" w:hAnsi="Times New Roman"/>
          <w:color w:val="000000"/>
          <w:sz w:val="24"/>
          <w:szCs w:val="24"/>
          <w:lang w:eastAsia="en-GB"/>
        </w:rPr>
        <w:t xml:space="preserve">operate in both the public and private domain. In the public sector the providers of homes for the elderly are municipalities and in the private sector the providers are private social institutions who have acquired a license or concession.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Health care is covered from the compulsory health insurance by the Health insurance Institute of Slovenia (HIIS) according to the contracts between the HIIS and above-mentioned institutions.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Nursing hospitals </w:t>
      </w:r>
      <w:r w:rsidRPr="00A7028D">
        <w:rPr>
          <w:rFonts w:ascii="Times New Roman" w:eastAsia="Times New Roman" w:hAnsi="Times New Roman"/>
          <w:color w:val="000000"/>
          <w:sz w:val="24"/>
          <w:szCs w:val="24"/>
          <w:lang w:eastAsia="en-GB"/>
        </w:rPr>
        <w:t xml:space="preserve">could also be mentioned. Although several Slovenian hospitals already operate departments for non-acute medical treatment, the first nursing hospital in Slovenia was opened in February 2011 in Ljubljana. Nursing hospitals should be opened in other cities as well. The purpose of such hospitals is to accept patients who have concluded an acute medical treatment, but are not yet ready to lead an independent live at their home or in a home for elderly. The nursing hospital is thus a transitional stage between a hospital treatment and living at home (again) or in the home for elderly. It is not intended for indefinite hospitalisations. The decision on the admittance is taken by the team of experts, according to the overall plan of treatment and care. In a nursing hospital the emphasis is on care activities, therefore a stable medical condition is one of the conditions to be accepted to a nursing hospital. Also the majority of staff are nurses, and only few are physicians.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Within the framework of </w:t>
      </w:r>
      <w:r w:rsidRPr="00A7028D">
        <w:rPr>
          <w:rFonts w:ascii="Times New Roman" w:eastAsia="Times New Roman" w:hAnsi="Times New Roman"/>
          <w:i/>
          <w:iCs/>
          <w:color w:val="000000"/>
          <w:sz w:val="24"/>
          <w:szCs w:val="24"/>
          <w:lang w:eastAsia="en-GB"/>
        </w:rPr>
        <w:t>non-acute hospital care</w:t>
      </w:r>
      <w:r w:rsidRPr="00A7028D">
        <w:rPr>
          <w:rFonts w:ascii="Times New Roman" w:eastAsia="Times New Roman" w:hAnsi="Times New Roman"/>
          <w:color w:val="000000"/>
          <w:sz w:val="24"/>
          <w:szCs w:val="24"/>
          <w:lang w:eastAsia="en-GB"/>
        </w:rPr>
        <w:t xml:space="preserve">, hospices perform the following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extended hospital treatment </w:t>
      </w:r>
      <w:r w:rsidRPr="00A7028D">
        <w:rPr>
          <w:rFonts w:ascii="Times New Roman" w:eastAsia="Times New Roman" w:hAnsi="Times New Roman"/>
          <w:color w:val="000000"/>
          <w:sz w:val="24"/>
          <w:szCs w:val="24"/>
          <w:lang w:eastAsia="en-GB"/>
        </w:rPr>
        <w:t xml:space="preserve">(EHT) where patients are treated after completed acute therapy because they are unable to return to their home environment due to their current health condition; where they are provided with an adequate rehabilitation programme, a relatively rapid improvement of their condition may be expected, which enables them to return into their home environment (expected health improvement, a list of hospitals that offer such rehabilitation programmes);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nursing care </w:t>
      </w:r>
      <w:r w:rsidRPr="00A7028D">
        <w:rPr>
          <w:rFonts w:ascii="Times New Roman" w:eastAsia="Times New Roman" w:hAnsi="Times New Roman"/>
          <w:color w:val="000000"/>
          <w:sz w:val="24"/>
          <w:szCs w:val="24"/>
          <w:lang w:eastAsia="en-GB"/>
        </w:rPr>
        <w:t xml:space="preserve">is provided for a short period of time when the health condition after completed acute therapy has deteriorated so that the patient’s return to their previous environment is impossible while no improvement may be expected and therefore it is necessary to provide suitably adjusted conditions (social care; return into home care is not possible);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non-acute palliative care </w:t>
      </w:r>
      <w:r w:rsidRPr="00A7028D">
        <w:rPr>
          <w:rFonts w:ascii="Times New Roman" w:eastAsia="Times New Roman" w:hAnsi="Times New Roman"/>
          <w:color w:val="000000"/>
          <w:sz w:val="24"/>
          <w:szCs w:val="24"/>
          <w:lang w:eastAsia="en-GB"/>
        </w:rPr>
        <w:t xml:space="preserve">(terminal stages – short-term conditions, in this case short life expectancy; no improvement of the condition may be expected; institutional care placement in such a short time is not feasible).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right to technical aids (orthopaedic, hearing and other aids intended for home care – special beds, sanitary medical equipment, etc) available under compulsory health insurance. Costs are covered in full for children with severe and profound mental disabilities, the disabled and other persons who rely on the assistance of another person for all or most of their existential functions, disabled persons who have at least 70% physical disability according to regulations on pension and invalidity insurance, persons over 75 years, and social assistance recipients (for the latter co-payments are covered by the State).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are paid directly to a person in need of care. Cash benefits are intended to cover additional costs arising from a need for care of another person (professional or informal caregiver).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Supplement for Care and Assistance </w:t>
      </w:r>
      <w:r w:rsidRPr="00A7028D">
        <w:rPr>
          <w:rFonts w:ascii="Times New Roman" w:eastAsia="Times New Roman" w:hAnsi="Times New Roman"/>
          <w:i/>
          <w:iCs/>
          <w:color w:val="000000"/>
          <w:sz w:val="24"/>
          <w:szCs w:val="24"/>
          <w:lang w:eastAsia="en-GB"/>
        </w:rPr>
        <w:t xml:space="preserve">(dodatek za tujo nego in pomoč) </w:t>
      </w:r>
      <w:r w:rsidRPr="00A7028D">
        <w:rPr>
          <w:rFonts w:ascii="Times New Roman" w:eastAsia="Times New Roman" w:hAnsi="Times New Roman"/>
          <w:color w:val="000000"/>
          <w:sz w:val="24"/>
          <w:szCs w:val="24"/>
          <w:lang w:eastAsia="en-GB"/>
        </w:rPr>
        <w:t xml:space="preserve">granted to disabled persons who are incapable of performing basic life functions and for which they require the constant help of another person. This supplement amounts from 20% to a maximum of 30% of the national average net personal income per employee if a person needs assistance of another person in performing all of his or her basic life functions (€ 165.07), and 10% to 20% if help of another person is required in performing a majority of the basic life functions (€ 82.54).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Assistance and Attendance Allowance </w:t>
      </w:r>
      <w:r w:rsidRPr="00A7028D">
        <w:rPr>
          <w:rFonts w:ascii="Times New Roman" w:eastAsia="Times New Roman" w:hAnsi="Times New Roman"/>
          <w:i/>
          <w:iCs/>
          <w:color w:val="000000"/>
          <w:sz w:val="24"/>
          <w:szCs w:val="24"/>
          <w:lang w:eastAsia="en-GB"/>
        </w:rPr>
        <w:t>(dodatek za pomoč in postrežbo)</w:t>
      </w:r>
      <w:r w:rsidRPr="00A7028D">
        <w:rPr>
          <w:rFonts w:ascii="Times New Roman" w:eastAsia="Times New Roman" w:hAnsi="Times New Roman"/>
          <w:color w:val="000000"/>
          <w:sz w:val="24"/>
          <w:szCs w:val="24"/>
          <w:lang w:eastAsia="en-GB"/>
        </w:rPr>
        <w:t xml:space="preserve">: available to lawfully permanent resident recipients of old-age, invalidity, widow/widower's and survivor's pension, should they need permanent help to satisfy their vital necessities. It amounts to at least 70% of the minimum pension for a full pension qualifying period for persons, who are in need of assistance and attendance provided by a third person to help him/her with all of basic day-to-day activities (€ 290.15) or half of the amount for persons who need assistance in performing a majority of basic day-to-day activities (€ 145.08) or 100% of the minimum pension for a full pension qualifying period for the most severely handicapped (€ 414.50).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Special Childcare Allowance </w:t>
      </w:r>
      <w:r w:rsidRPr="00A7028D">
        <w:rPr>
          <w:rFonts w:ascii="Times New Roman" w:eastAsia="Times New Roman" w:hAnsi="Times New Roman"/>
          <w:i/>
          <w:iCs/>
          <w:color w:val="000000"/>
          <w:sz w:val="24"/>
          <w:szCs w:val="24"/>
          <w:lang w:eastAsia="en-GB"/>
        </w:rPr>
        <w:t>(dodatek za nego otroka, ki potrebuje posebno nego in varstvo)</w:t>
      </w:r>
      <w:r w:rsidRPr="00A7028D">
        <w:rPr>
          <w:rFonts w:ascii="Times New Roman" w:eastAsia="Times New Roman" w:hAnsi="Times New Roman"/>
          <w:color w:val="000000"/>
          <w:sz w:val="24"/>
          <w:szCs w:val="24"/>
          <w:lang w:eastAsia="en-GB"/>
        </w:rPr>
        <w:t xml:space="preserve">: provides financial assistance to a family with a child with special needs who are permanent residents, and is intended to cover the higher cost of caring for such a child. The benefit is paid until the age of 18 or 26 if the child is in education. The monthly amount is € 101.05; for children who are in need of special care 24 hours a day the monthly amount is € 202.17.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Partial Payments for Loss of Income </w:t>
      </w:r>
      <w:r w:rsidRPr="00A7028D">
        <w:rPr>
          <w:rFonts w:ascii="Times New Roman" w:eastAsia="Times New Roman" w:hAnsi="Times New Roman"/>
          <w:i/>
          <w:iCs/>
          <w:color w:val="000000"/>
          <w:sz w:val="24"/>
          <w:szCs w:val="24"/>
          <w:lang w:eastAsia="en-GB"/>
        </w:rPr>
        <w:t>(delno plačilo za izgubljeni dohodek)</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Paid to one of the parents who has left his or her job in order to care for a child with special needs. The child and one of the parents must be permanent residents and EU citizens. The monthly amount equals to the national minimum wage (€ 734.15 – gross value).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Assistance and attendance allowance </w:t>
      </w:r>
      <w:r w:rsidRPr="00A7028D">
        <w:rPr>
          <w:rFonts w:ascii="Times New Roman" w:eastAsia="Times New Roman" w:hAnsi="Times New Roman"/>
          <w:i/>
          <w:iCs/>
          <w:color w:val="000000"/>
          <w:sz w:val="24"/>
          <w:szCs w:val="24"/>
          <w:lang w:eastAsia="en-GB"/>
        </w:rPr>
        <w:t>(dodatek za pomoč in postrežbo) for social assistance recipients</w:t>
      </w:r>
      <w:r w:rsidRPr="00A7028D">
        <w:rPr>
          <w:rFonts w:ascii="Times New Roman" w:eastAsia="Times New Roman" w:hAnsi="Times New Roman"/>
          <w:color w:val="000000"/>
          <w:sz w:val="24"/>
          <w:szCs w:val="24"/>
          <w:lang w:eastAsia="en-GB"/>
        </w:rPr>
        <w:t xml:space="preserve">, who due to old-age, illness or invalidity are incapable of independent living and require the assistance of another person (Article 31.a of the Social Assistance Act of 1992 with later amendments). It is of a subsidiary (social assistance) legal nature. The same rules apply as for the assistance and attendance allowance as a supplement to an old-age, invalidity, widow’s or family pension (described above). It is also foreseen in the new social assistance act, which should come into force in 2012.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Assistance and attendance allowance </w:t>
      </w:r>
      <w:r w:rsidRPr="00A7028D">
        <w:rPr>
          <w:rFonts w:ascii="Times New Roman" w:eastAsia="Times New Roman" w:hAnsi="Times New Roman"/>
          <w:i/>
          <w:iCs/>
          <w:color w:val="000000"/>
          <w:sz w:val="24"/>
          <w:szCs w:val="24"/>
          <w:lang w:eastAsia="en-GB"/>
        </w:rPr>
        <w:t xml:space="preserve">for war invalids </w:t>
      </w:r>
      <w:r w:rsidRPr="00A7028D">
        <w:rPr>
          <w:rFonts w:ascii="Times New Roman" w:eastAsia="Times New Roman" w:hAnsi="Times New Roman"/>
          <w:color w:val="000000"/>
          <w:sz w:val="24"/>
          <w:szCs w:val="24"/>
          <w:lang w:eastAsia="en-GB"/>
        </w:rPr>
        <w:t xml:space="preserve">(of a certain degree), according to the War Invalids Act (of 1996 with later amendments, Article 22 and following). The same criteria as for the assistance and attendance allowance as a supplement to an old-age, invalidity, widow’s or family pension apply (described above). There are some special provisions, mainly to the benefit of the allowance recipient. This allowance could be classified as an LTC benefit for victims of war.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person has a free choice and can use the money at his own discretion. There is no control on how the money is spent.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 is a combination of cash benefits and benefits in kind. Cash benefits are paid directly to the beneficiary.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Free choice between cash benefits and 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benefit is paid to a carer in case a person entitled to residential care opts for the right to choose a </w:t>
      </w:r>
      <w:r w:rsidRPr="00A7028D">
        <w:rPr>
          <w:rFonts w:ascii="Times New Roman" w:eastAsia="Times New Roman" w:hAnsi="Times New Roman"/>
          <w:i/>
          <w:iCs/>
          <w:color w:val="000000"/>
          <w:sz w:val="24"/>
          <w:szCs w:val="24"/>
          <w:lang w:eastAsia="en-GB"/>
        </w:rPr>
        <w:t xml:space="preserve">family assistant (družinski pomočnik) </w:t>
      </w:r>
      <w:r w:rsidRPr="00A7028D">
        <w:rPr>
          <w:rFonts w:ascii="Times New Roman" w:eastAsia="Times New Roman" w:hAnsi="Times New Roman"/>
          <w:color w:val="000000"/>
          <w:sz w:val="24"/>
          <w:szCs w:val="24"/>
          <w:lang w:eastAsia="en-GB"/>
        </w:rPr>
        <w:t xml:space="preserve">instead. The locally competent Centre for Social Work awards the family assistant to a disabled person who requires help with performing all of the activities of daily living. A family assistant is paid by the local municipalities (€ 578.55 per month – gross value).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Partial Payments for Loss of Income </w:t>
      </w:r>
      <w:r w:rsidRPr="00A7028D">
        <w:rPr>
          <w:rFonts w:ascii="Times New Roman" w:eastAsia="Times New Roman" w:hAnsi="Times New Roman"/>
          <w:i/>
          <w:iCs/>
          <w:color w:val="000000"/>
          <w:sz w:val="24"/>
          <w:szCs w:val="24"/>
          <w:lang w:eastAsia="en-GB"/>
        </w:rPr>
        <w:t xml:space="preserve">(delno plačilo za izgubljeni dohodek) </w:t>
      </w:r>
      <w:r w:rsidRPr="00A7028D">
        <w:rPr>
          <w:rFonts w:ascii="Times New Roman" w:eastAsia="Times New Roman" w:hAnsi="Times New Roman"/>
          <w:color w:val="000000"/>
          <w:sz w:val="24"/>
          <w:szCs w:val="24"/>
          <w:lang w:eastAsia="en-GB"/>
        </w:rPr>
        <w:t xml:space="preserve">have already been mentioned above. It is rather automatically transformed to a benefit for a family assistant when the child reaches maturity.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SPAIN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Act No. 39/2006 on the Promotion of Personal Autonomy and Assistance to persons in situations of dependence of 14 December 2006, as amended.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It seems that in Spain a formal criterion is followed, i.e. as long-term care benefits are considered only those regulated by the above-mentioned legislative act.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However, it is obvious that the “need of care” can be also protected by other social security benefits (partially also linked with long-term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maternity benefits for parents while nursing their children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Contributory and non-contributory invalidity pensions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Both branches only specifically guarantee financial help to persons in need of nursing care when they satisfy two requisites: to be legally qualified as disabled and to require the help of another person to carry out the most essential day-to-day activities, as a result of the loss of "functional or anatomical capacity", which should be determined by the medical services.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Under Spanish law, four different degrees of invalidity may be distinguished, depending on their consequences for the person´s capacity to work: partial permanent incapacity; total permanent incapacity; absolute incapacity, and extreme disability.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Extremely disabled is a worker or an employee, who not only suffers from a total permanent incapacity to perform any kind of job, but also needs the help of someone to perform the most essential acts of life such as eating, getting dressed, walking, or any other similar examples, due to their anatomical or functional shortcomings.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Family benefits: there is only one example in which Spanish rules take into account the case of those young people suffering from an extreme incapacity that demands non-medical nursing care: when the person is 18 years old or over, he or she is affected by the loss of anatomical or functional capacity, at least for a degree of 75% and he or she needs the help of another person to carry out the daily activities.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Different forms of assistance in the home of the person in a situation of dependence. Services aimed at promoting personal autonomy and preventing dependency are stipulated in Article 15(1)(a) of the Act 39/2006.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Tele-assistance and prevention are provided for.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Attendance at day and night care centres. The duration and the type of care depend on the individual need of the dependent person.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Long-term care provided in institutions, mainly old-age homes and centres for the disabled.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No other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amounts are fixed by law and vary according to the degree of dependency. The maximum monthly amount: € 833.96.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With regard to cash benefits, the Act 39/2006 mentions three types of benefits, two of which, despite being monetary, are of the same nature as the benefits in kind for the coordination purposes.</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the Spanish note it is argued that two cash benefits should be considered as benefits in kind according to case law of the Court of Justice of the European Community (CJEU), Decision No 175 of 23 June 1999 of the Administrative Commission of the European Communities on Social Security for Migrant Workers on the interpretation of the concept of ‘benefits in kind’ in the event of sickness or maternity pursuant to Council Regulation (EEC) No 1408/71, and more recently, Decision No S5 of the Administrative Commission for the Coordination of Social Security Systems of 2 October 2009 on the interpretation of the concept of ‘benefits in kind’ as defined in Article 1(va) of Regulation (EC) No 883/2004 in the event of sickness or maternity.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Financial benefit linked to a service (Article 17)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periodical and is only granted when access to a public or organised care service is not possible, in accordance with the degree and level of dependency and economic situation of the beneficiary, pursuant to the provisions of the agreement between the General State Administration and the corresponding Autonomous Community.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personal financial benefit is, in any case, linked to the acquisition of a service. Therefore, this financial benefit is of the same nature as a benefit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 Financial benefit for personal care (Article 19).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objective of the financial benefit for personal care is to encourage highly dependent persons to be more autonomous. The aim is for this benefit to contribute towards the hiring of a personal assistant for a number of hours, which will facilitate the beneficiary's access to education and work and will give them a more autonomous life in terms of pursuing basic, day-to-day activities.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Therefore, this financial benefit is of the same nature as a benefit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 Financial benefit for care in the family and support for non-professional carers (Article 18).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exceptional circumstances, when the beneficiary is being cared for in the family environment, financial benefit for care in the family is granted as long as certain conditions and requirements are met. The carer must adhere to the rules on Social Security registration, membership and contributions laid down by law.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Spanish legislation on protection against dependency does </w:t>
      </w:r>
      <w:r w:rsidRPr="00A7028D">
        <w:rPr>
          <w:rFonts w:ascii="Times New Roman" w:eastAsia="Times New Roman" w:hAnsi="Times New Roman"/>
          <w:i/>
          <w:iCs/>
          <w:color w:val="000000"/>
          <w:sz w:val="24"/>
          <w:szCs w:val="24"/>
          <w:lang w:eastAsia="en-GB"/>
        </w:rPr>
        <w:t xml:space="preserve">not provide </w:t>
      </w:r>
      <w:r w:rsidRPr="00A7028D">
        <w:rPr>
          <w:rFonts w:ascii="Times New Roman" w:eastAsia="Times New Roman" w:hAnsi="Times New Roman"/>
          <w:color w:val="000000"/>
          <w:sz w:val="24"/>
          <w:szCs w:val="24"/>
          <w:lang w:eastAsia="en-GB"/>
        </w:rPr>
        <w:t xml:space="preserve">for any care allowance to pay for housing or to supplement the benefit.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A7028D">
        <w:rPr>
          <w:rFonts w:ascii="Times New Roman" w:eastAsia="Times New Roman" w:hAnsi="Times New Roman"/>
          <w:color w:val="000000"/>
          <w:sz w:val="24"/>
          <w:szCs w:val="24"/>
          <w:lang w:eastAsia="en-GB"/>
        </w:rPr>
        <w:t xml:space="preserve">With regard to the tax benefits in the </w:t>
      </w:r>
      <w:r w:rsidRPr="00A7028D">
        <w:rPr>
          <w:rFonts w:ascii="Times New Roman" w:eastAsia="Times New Roman" w:hAnsi="Times New Roman"/>
          <w:i/>
          <w:iCs/>
          <w:color w:val="000000"/>
          <w:sz w:val="24"/>
          <w:szCs w:val="24"/>
          <w:lang w:eastAsia="en-GB"/>
        </w:rPr>
        <w:t>personal income tax</w:t>
      </w:r>
      <w:r w:rsidRPr="00A7028D">
        <w:rPr>
          <w:rFonts w:ascii="Times New Roman" w:eastAsia="Times New Roman" w:hAnsi="Times New Roman"/>
          <w:color w:val="000000"/>
          <w:sz w:val="24"/>
          <w:szCs w:val="24"/>
          <w:lang w:eastAsia="en-GB"/>
        </w:rPr>
        <w:t>, there are a number of measures which exempt persons with disabilities from paying taxes, or deduct or reduce their tax rate. Some of these may benefit persons with disabilities in a recognised situation of dependency, such as the measures to award net income from work or economic activities for contributions to listed heritage or for pension schemes, etc</w:t>
      </w:r>
      <w:r w:rsidRPr="00A7028D">
        <w:rPr>
          <w:rFonts w:ascii="Times New Roman" w:eastAsia="Times New Roman" w:hAnsi="Times New Roman"/>
          <w:b/>
          <w:bCs/>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With regard to the personal income tax in the specific case of persons declared dependent under Act 39/2006, there are a number of measures in place which are set out in Act 35/2006 of 28 November 2006, as well as other implementing provisions.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benefit compatibility scheme (mixed benefits) is regulated at territorial level by each of the Autonomous Communities.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are payable to the beneficiary, who pays the informal caregiver. Compulsory inclusion of the informal caregiver in the Social Security System.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SWEDEN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The Social Services Act (</w:t>
      </w:r>
      <w:r w:rsidRPr="00A7028D">
        <w:rPr>
          <w:rFonts w:ascii="Times New Roman" w:eastAsia="Times New Roman" w:hAnsi="Times New Roman"/>
          <w:i/>
          <w:iCs/>
          <w:color w:val="000000"/>
          <w:sz w:val="24"/>
          <w:szCs w:val="24"/>
          <w:lang w:eastAsia="en-GB"/>
        </w:rPr>
        <w:t xml:space="preserve">Socialtjänstlagen) </w:t>
      </w:r>
      <w:r w:rsidRPr="00A7028D">
        <w:rPr>
          <w:rFonts w:ascii="Times New Roman" w:eastAsia="Times New Roman" w:hAnsi="Times New Roman"/>
          <w:color w:val="000000"/>
          <w:sz w:val="24"/>
          <w:szCs w:val="24"/>
          <w:lang w:eastAsia="en-GB"/>
        </w:rPr>
        <w:t>(</w:t>
      </w:r>
      <w:r w:rsidRPr="00A7028D">
        <w:rPr>
          <w:rFonts w:ascii="Times New Roman" w:eastAsia="Times New Roman" w:hAnsi="Times New Roman"/>
          <w:i/>
          <w:iCs/>
          <w:color w:val="000000"/>
          <w:sz w:val="24"/>
          <w:szCs w:val="24"/>
          <w:lang w:eastAsia="en-GB"/>
        </w:rPr>
        <w:t>2001:453</w:t>
      </w:r>
      <w:r w:rsidRPr="00A7028D">
        <w:rPr>
          <w:rFonts w:ascii="Times New Roman" w:eastAsia="Times New Roman" w:hAnsi="Times New Roman"/>
          <w:color w:val="000000"/>
          <w:sz w:val="24"/>
          <w:szCs w:val="24"/>
          <w:lang w:eastAsia="en-GB"/>
        </w:rPr>
        <w:t xml:space="preserve">) of 2002.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Health Care Act </w:t>
      </w:r>
      <w:r w:rsidRPr="00A7028D">
        <w:rPr>
          <w:rFonts w:ascii="Times New Roman" w:eastAsia="Times New Roman" w:hAnsi="Times New Roman"/>
          <w:i/>
          <w:iCs/>
          <w:color w:val="000000"/>
          <w:sz w:val="24"/>
          <w:szCs w:val="24"/>
          <w:lang w:eastAsia="en-GB"/>
        </w:rPr>
        <w:t xml:space="preserve">(Hälso- och sjukvårdslag) (1982:763).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Social Security Code </w:t>
      </w:r>
      <w:r w:rsidRPr="00A7028D">
        <w:rPr>
          <w:rFonts w:ascii="Times New Roman" w:eastAsia="Times New Roman" w:hAnsi="Times New Roman"/>
          <w:i/>
          <w:iCs/>
          <w:color w:val="000000"/>
          <w:sz w:val="24"/>
          <w:szCs w:val="24"/>
          <w:lang w:eastAsia="en-GB"/>
        </w:rPr>
        <w:t xml:space="preserve">(2010:110).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the most common service.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If a person is in need of medical care that does not involve hospital care he or she should, according to the Health Care Act, be given that kind of care in his or her own home. The assistance in the form of home help shall also be given in a person’s own home. The municipality cannot refuse to give anyone in need assistance in their own home. There is no legal responsibility for spouses or children to care for their elderly relatives.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Exists in the form of short-term stay, as a complement to home care.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Mainly for people with Alzheimer disease or persons with severe medical conditions or persons who suffer severely from anxiety and loneliness.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Day care, rehabilitation, security alarms etc.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Persons with the lowest pension are entitled to a state financed income-tested housing supplement. Although, its purpose seems to be to top up the regular pension from an economic point of view, rather than a complement due to special care needs.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Based on individual assessment.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amount depends on municipalities.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as an alternative to municipal provision are not intended to be used as payments to informal carers.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 addition, other benefits might be mentioned as well: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care benefit </w:t>
      </w:r>
      <w:r w:rsidRPr="00A7028D">
        <w:rPr>
          <w:rFonts w:ascii="Times New Roman" w:eastAsia="Times New Roman" w:hAnsi="Times New Roman"/>
          <w:i/>
          <w:iCs/>
          <w:color w:val="000000"/>
          <w:sz w:val="24"/>
          <w:szCs w:val="24"/>
          <w:lang w:eastAsia="en-GB"/>
        </w:rPr>
        <w:t xml:space="preserve">(vårdbidrag), </w:t>
      </w:r>
      <w:r w:rsidRPr="00A7028D">
        <w:rPr>
          <w:rFonts w:ascii="Times New Roman" w:eastAsia="Times New Roman" w:hAnsi="Times New Roman"/>
          <w:color w:val="000000"/>
          <w:sz w:val="24"/>
          <w:szCs w:val="24"/>
          <w:lang w:eastAsia="en-GB"/>
        </w:rPr>
        <w:t xml:space="preserve">according to </w:t>
      </w:r>
      <w:r w:rsidRPr="00A7028D">
        <w:rPr>
          <w:rFonts w:ascii="Times New Roman" w:eastAsia="Times New Roman" w:hAnsi="Times New Roman"/>
          <w:i/>
          <w:iCs/>
          <w:color w:val="000000"/>
          <w:sz w:val="24"/>
          <w:szCs w:val="24"/>
          <w:lang w:eastAsia="en-GB"/>
        </w:rPr>
        <w:t xml:space="preserve">Chapter 22 </w:t>
      </w:r>
      <w:r w:rsidRPr="00A7028D">
        <w:rPr>
          <w:rFonts w:ascii="Times New Roman" w:eastAsia="Times New Roman" w:hAnsi="Times New Roman"/>
          <w:color w:val="000000"/>
          <w:sz w:val="24"/>
          <w:szCs w:val="24"/>
          <w:lang w:eastAsia="en-GB"/>
        </w:rPr>
        <w:t xml:space="preserve">of the </w:t>
      </w:r>
      <w:r w:rsidRPr="00A7028D">
        <w:rPr>
          <w:rFonts w:ascii="Times New Roman" w:eastAsia="Times New Roman" w:hAnsi="Times New Roman"/>
          <w:i/>
          <w:iCs/>
          <w:color w:val="000000"/>
          <w:sz w:val="24"/>
          <w:szCs w:val="24"/>
          <w:lang w:eastAsia="en-GB"/>
        </w:rPr>
        <w:t xml:space="preserve">(2010:110) Social Security Code.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paid to the carer (normally the legal parent) of a disabled (or sick, in the need of care for at least six months) child from 0-19 years of age. It is a flat-rate benefit of SEK 107 000 a year (SEK 8 917 a month). There is also the possibility of extra cash benefits for extra expenses.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occasional parental benefit </w:t>
      </w:r>
      <w:r w:rsidRPr="00A7028D">
        <w:rPr>
          <w:rFonts w:ascii="Times New Roman" w:eastAsia="Times New Roman" w:hAnsi="Times New Roman"/>
          <w:i/>
          <w:iCs/>
          <w:color w:val="000000"/>
          <w:sz w:val="24"/>
          <w:szCs w:val="24"/>
          <w:lang w:eastAsia="en-GB"/>
        </w:rPr>
        <w:t xml:space="preserve">(tillfällig föräldrapenning), Chapter 11-13 </w:t>
      </w:r>
      <w:r w:rsidRPr="00A7028D">
        <w:rPr>
          <w:rFonts w:ascii="Times New Roman" w:eastAsia="Times New Roman" w:hAnsi="Times New Roman"/>
          <w:color w:val="000000"/>
          <w:sz w:val="24"/>
          <w:szCs w:val="24"/>
          <w:lang w:eastAsia="en-GB"/>
        </w:rPr>
        <w:t xml:space="preserve">of the </w:t>
      </w:r>
      <w:r w:rsidRPr="00A7028D">
        <w:rPr>
          <w:rFonts w:ascii="Times New Roman" w:eastAsia="Times New Roman" w:hAnsi="Times New Roman"/>
          <w:i/>
          <w:iCs/>
          <w:color w:val="000000"/>
          <w:sz w:val="24"/>
          <w:szCs w:val="24"/>
          <w:lang w:eastAsia="en-GB"/>
        </w:rPr>
        <w:t xml:space="preserve">(2010:110) Social Security Code.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paid to the carer of certain disabled children of 16-21 (23) years of age when the child is occasionally ill with a maximum of 120 days per year.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disability benefit </w:t>
      </w:r>
      <w:r w:rsidRPr="00A7028D">
        <w:rPr>
          <w:rFonts w:ascii="Times New Roman" w:eastAsia="Times New Roman" w:hAnsi="Times New Roman"/>
          <w:i/>
          <w:iCs/>
          <w:color w:val="000000"/>
          <w:sz w:val="24"/>
          <w:szCs w:val="24"/>
          <w:lang w:eastAsia="en-GB"/>
        </w:rPr>
        <w:t xml:space="preserve">(handikappersättning), Chapter 50 </w:t>
      </w:r>
      <w:r w:rsidRPr="00A7028D">
        <w:rPr>
          <w:rFonts w:ascii="Times New Roman" w:eastAsia="Times New Roman" w:hAnsi="Times New Roman"/>
          <w:color w:val="000000"/>
          <w:sz w:val="24"/>
          <w:szCs w:val="24"/>
          <w:lang w:eastAsia="en-GB"/>
        </w:rPr>
        <w:t xml:space="preserve">of the </w:t>
      </w:r>
      <w:r w:rsidRPr="00A7028D">
        <w:rPr>
          <w:rFonts w:ascii="Times New Roman" w:eastAsia="Times New Roman" w:hAnsi="Times New Roman"/>
          <w:i/>
          <w:iCs/>
          <w:color w:val="000000"/>
          <w:sz w:val="24"/>
          <w:szCs w:val="24"/>
          <w:lang w:eastAsia="en-GB"/>
        </w:rPr>
        <w:t xml:space="preserve">(2010:110) Social Security Code.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paid to disabled persons of 19 years of age or older (at 19 the right to a care benefit, see above, expires). This is a benefit to cover extra expenses due to care of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Assistance benefit </w:t>
      </w:r>
      <w:r w:rsidRPr="00A7028D">
        <w:rPr>
          <w:rFonts w:ascii="Times New Roman" w:eastAsia="Times New Roman" w:hAnsi="Times New Roman"/>
          <w:i/>
          <w:iCs/>
          <w:color w:val="000000"/>
          <w:sz w:val="24"/>
          <w:szCs w:val="24"/>
          <w:lang w:eastAsia="en-GB"/>
        </w:rPr>
        <w:t xml:space="preserve">(assistansersättning), Chapter 51 </w:t>
      </w:r>
      <w:r w:rsidRPr="00A7028D">
        <w:rPr>
          <w:rFonts w:ascii="Times New Roman" w:eastAsia="Times New Roman" w:hAnsi="Times New Roman"/>
          <w:color w:val="000000"/>
          <w:sz w:val="24"/>
          <w:szCs w:val="24"/>
          <w:lang w:eastAsia="en-GB"/>
        </w:rPr>
        <w:t xml:space="preserve">of the </w:t>
      </w:r>
      <w:r w:rsidRPr="00A7028D">
        <w:rPr>
          <w:rFonts w:ascii="Times New Roman" w:eastAsia="Times New Roman" w:hAnsi="Times New Roman"/>
          <w:i/>
          <w:iCs/>
          <w:color w:val="000000"/>
          <w:sz w:val="24"/>
          <w:szCs w:val="24"/>
          <w:lang w:eastAsia="en-GB"/>
        </w:rPr>
        <w:t xml:space="preserve">(2010:110) Social Security Code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a cash benefit paid per hour of assistance to those who, due to a severe handicap, is in the need of assistance with a minimum of 20 hours per week concerning basic human needs.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Car benefit </w:t>
      </w:r>
      <w:r w:rsidRPr="00A7028D">
        <w:rPr>
          <w:rFonts w:ascii="Times New Roman" w:eastAsia="Times New Roman" w:hAnsi="Times New Roman"/>
          <w:i/>
          <w:iCs/>
          <w:color w:val="000000"/>
          <w:sz w:val="24"/>
          <w:szCs w:val="24"/>
          <w:lang w:eastAsia="en-GB"/>
        </w:rPr>
        <w:t xml:space="preserve">(bilstöd), Chapter 52 </w:t>
      </w:r>
      <w:r w:rsidRPr="00A7028D">
        <w:rPr>
          <w:rFonts w:ascii="Times New Roman" w:eastAsia="Times New Roman" w:hAnsi="Times New Roman"/>
          <w:color w:val="000000"/>
          <w:sz w:val="24"/>
          <w:szCs w:val="24"/>
          <w:lang w:eastAsia="en-GB"/>
        </w:rPr>
        <w:t xml:space="preserve">of the </w:t>
      </w:r>
      <w:r w:rsidRPr="00A7028D">
        <w:rPr>
          <w:rFonts w:ascii="Times New Roman" w:eastAsia="Times New Roman" w:hAnsi="Times New Roman"/>
          <w:i/>
          <w:iCs/>
          <w:color w:val="000000"/>
          <w:sz w:val="24"/>
          <w:szCs w:val="24"/>
          <w:lang w:eastAsia="en-GB"/>
        </w:rPr>
        <w:t xml:space="preserve">(2010:110) Social Security Code.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This is a special benefit for the disabled with permanent (at least 9 years ahead) difficulties to use public transportation.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Elderly care, such as home help is usually provided as a benefit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are allowed but not very common. A voucher-like system gives the individual a right to a certain amount of help related to a cost per hour or presumed result. This approach is considered to better target the quality issues.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Mixed benefits: could be possible, but are very uncommon.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Free choice between cash and/or benefits in kind is possible, but uncommon.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Support from the municipality, e.g. providing information, support groups for carers, relief on demand or scheduled relief, centres for carers with activities.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Cash benefits, including the allowance to a relative, are usually calculated according to the number of hours of care. The payment can also be based on other criteria than number of hours. There is no national framework for the cash benefits and they are not paid out in all municipalities. Care benefits and occasional parental benefits paid to the carer have been mentioned above among the cash benefits.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Addendum: Social security coordination aspects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According to the Note of the Swedish delegation the aid and benefits granted in accordance with the Swedish Social Services Act (2001:453) are considered to cover benefits that clearly fall within the category of social assistance and therefore fall outside the material scope of Regulation 883/2004. Moreover, in Sweden, such benefits and measures are – with certain exceptions - established entirely at municipal level. It is only in the event of special obligations being imposed on the municipality by the Social Services Act that the municipalities’ freedom to decide on their course of action in the said area is limited.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SWITZERLAND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 The Federal Law on Sickness Insurance of 18 March 1994 </w:t>
      </w:r>
      <w:r w:rsidRPr="00A7028D">
        <w:rPr>
          <w:rFonts w:ascii="Times New Roman" w:eastAsia="Times New Roman" w:hAnsi="Times New Roman"/>
          <w:i/>
          <w:iCs/>
          <w:color w:val="000000"/>
          <w:sz w:val="24"/>
          <w:szCs w:val="24"/>
          <w:lang w:eastAsia="en-GB"/>
        </w:rPr>
        <w:t xml:space="preserve">(Bundesgesetz über die Krankenversicherung, KVG/Loi fédérale sur l'assurance-maladie, LAMal/Legge federale sull’assicurazione malattie, LAMal).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2. The Federal Law on Accident Insurance of 20 March 1981 </w:t>
      </w:r>
      <w:r w:rsidRPr="00A7028D">
        <w:rPr>
          <w:rFonts w:ascii="Times New Roman" w:eastAsia="Times New Roman" w:hAnsi="Times New Roman"/>
          <w:i/>
          <w:iCs/>
          <w:color w:val="000000"/>
          <w:sz w:val="24"/>
          <w:szCs w:val="24"/>
          <w:lang w:eastAsia="en-GB"/>
        </w:rPr>
        <w:t xml:space="preserve">(Bundesgesetz über die Unfallversicherung, UVG/Loi fédérale sur l'assurance-accidents, LAA/Legge federale sull’assicurazione contro gli infortuni, LAINF).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3. The Federal Law on Invalidity Insurance of 19 June 1959 </w:t>
      </w:r>
      <w:r w:rsidRPr="00A7028D">
        <w:rPr>
          <w:rFonts w:ascii="Times New Roman" w:eastAsia="Times New Roman" w:hAnsi="Times New Roman"/>
          <w:i/>
          <w:iCs/>
          <w:color w:val="000000"/>
          <w:sz w:val="24"/>
          <w:szCs w:val="24"/>
          <w:lang w:eastAsia="en-GB"/>
        </w:rPr>
        <w:t xml:space="preserve">(Bundesgesetz über die Invalidenversicherung, IVG/Loi fédérale sur l'assurance-invalidité, LAI/Legge federale su l’assicurazione per l’invalidità, LAI).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4. The Federal Law on Old-age and Survivors' Insurance of 20 December 1946 </w:t>
      </w:r>
      <w:r w:rsidRPr="00A7028D">
        <w:rPr>
          <w:rFonts w:ascii="Times New Roman" w:eastAsia="Times New Roman" w:hAnsi="Times New Roman"/>
          <w:i/>
          <w:iCs/>
          <w:color w:val="000000"/>
          <w:sz w:val="24"/>
          <w:szCs w:val="24"/>
          <w:lang w:eastAsia="en-GB"/>
        </w:rPr>
        <w:t xml:space="preserve">(Bundesgesetz über die Alters- und Hinterlassenenversicherung, AHVG/Loi fédérale sur l'assurance-vieillesse et survivants, LAVS/Legge federale su l’assicurazione per la vecchiaia e per i superstiti, LAVS).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5. The Federal Law on Supplementary Benefits to the Old-age, Survivors' and Invalidity Insurance of 6 October 2006 </w:t>
      </w:r>
      <w:r w:rsidRPr="00A7028D">
        <w:rPr>
          <w:rFonts w:ascii="Times New Roman" w:eastAsia="Times New Roman" w:hAnsi="Times New Roman"/>
          <w:i/>
          <w:iCs/>
          <w:color w:val="000000"/>
          <w:sz w:val="24"/>
          <w:szCs w:val="24"/>
          <w:lang w:eastAsia="en-GB"/>
        </w:rPr>
        <w:t xml:space="preserve">(Bundesgesetz über Ergänzungsleistungen zur Alters-, Hinterlassenen- und Invalidenversicherung, ELG/Loi fédérale sur les prestations complémentaires à l’AVS et à l’AI, LPC/Legge federale sulle prestazioni complementari all’assicurazione per la vecchiaia, I superstiti et l’invalidità, LPC).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6. The Federal Law on Military Insurance of 19 June 1992 (</w:t>
      </w:r>
      <w:r w:rsidRPr="00A7028D">
        <w:rPr>
          <w:rFonts w:ascii="Times New Roman" w:eastAsia="Times New Roman" w:hAnsi="Times New Roman"/>
          <w:i/>
          <w:iCs/>
          <w:color w:val="000000"/>
          <w:sz w:val="24"/>
          <w:szCs w:val="24"/>
          <w:lang w:eastAsia="en-GB"/>
        </w:rPr>
        <w:t>Bundesgesetz über die Militärversicherung, MVG/Loi fédérale sur l’assurance militaire, LAM/Legge federale sull’assicurazione militare, LAM</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7. the Federal Law on General Provisions concerning Legislation on Social Insurances of 6 October 2000 </w:t>
      </w:r>
      <w:r w:rsidRPr="00A7028D">
        <w:rPr>
          <w:rFonts w:ascii="Times New Roman" w:eastAsia="Times New Roman" w:hAnsi="Times New Roman"/>
          <w:i/>
          <w:iCs/>
          <w:color w:val="000000"/>
          <w:sz w:val="24"/>
          <w:szCs w:val="24"/>
          <w:lang w:eastAsia="en-GB"/>
        </w:rPr>
        <w:t xml:space="preserve">(Bundesgesetz über den Allgemeinen Teil des Sozialversicherungsrechts, ATSG/Loi fédérale sur la partie générale du droit des assurances sociales, LPGA/Legge federale sulla parte generale del diritto delle assicurazioni sociali, LPGA).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8. The Federal Law on Assistance for Victims of Crime of 23 March 2007 (</w:t>
      </w:r>
      <w:r w:rsidRPr="00A7028D">
        <w:rPr>
          <w:rFonts w:ascii="Times New Roman" w:eastAsia="Times New Roman" w:hAnsi="Times New Roman"/>
          <w:i/>
          <w:iCs/>
          <w:color w:val="000000"/>
          <w:sz w:val="24"/>
          <w:szCs w:val="24"/>
          <w:lang w:eastAsia="en-GB"/>
        </w:rPr>
        <w:t>Bundesgesetz über die Hilfe an Opfer von Straftaten, OHG/Loi fédérale sur l’aide aux victimes d’infractions, LAVI/Legge federale concernente l’aiuto alle vittime di reati, LAV</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9. Cantonal laws concerning the funding of long-term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10. Cantonal laws on social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KVG/LAMal: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examinations and treatment at the home of the patient by doctors and chiropractors;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contribution to care at the home of the patient by nurses or home care organisations (= SPITEX), on the basis of a medical prescription and of an established need for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UVG/LAA/LAINF: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treatment at the home of the patient by doctors and chiropractors;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care at the home of the patient, prescribed by a doctor and provided by nurses or home care organisations (= SPITEX) (on a discretionary basis30contribution for home care provided by other persons);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IVG/LAI </w:t>
      </w:r>
      <w:r w:rsidRPr="00A7028D">
        <w:rPr>
          <w:rFonts w:ascii="Times New Roman" w:eastAsia="Times New Roman" w:hAnsi="Times New Roman"/>
          <w:color w:val="000000"/>
          <w:sz w:val="24"/>
          <w:szCs w:val="24"/>
          <w:lang w:eastAsia="en-GB"/>
        </w:rPr>
        <w:t xml:space="preserve">(medical measures of the IV/AI): treatment at home by a doctor or, on prescription, by paramedical staff;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MVG/LAM: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30 H. Landolt, ‘Soziale Sicherheit von pflegenden Angehörigen‘, (2009) </w:t>
      </w:r>
      <w:r w:rsidRPr="00A7028D">
        <w:rPr>
          <w:rFonts w:ascii="Times New Roman" w:eastAsia="Times New Roman" w:hAnsi="Times New Roman"/>
          <w:i/>
          <w:iCs/>
          <w:color w:val="000000"/>
          <w:sz w:val="24"/>
          <w:szCs w:val="24"/>
          <w:lang w:eastAsia="en-GB"/>
        </w:rPr>
        <w:t>Aktuelle Juristische Praxis</w:t>
      </w:r>
      <w:r w:rsidRPr="00A7028D">
        <w:rPr>
          <w:rFonts w:ascii="Times New Roman" w:eastAsia="Times New Roman" w:hAnsi="Times New Roman"/>
          <w:color w:val="000000"/>
          <w:sz w:val="24"/>
          <w:szCs w:val="24"/>
          <w:lang w:eastAsia="en-GB"/>
        </w:rPr>
        <w:t xml:space="preserve">, 1233 et seq (with an overview of the administrative practice concerning the care by family members on page 1237).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Examinations, treatment and care at home.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KVG/LAMal: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examinations and treatment of outpatients in a hospital or in a medico-social establishment, as well as outpatient care in hospitals by doctors, chiropractors, and persons providing services on prescription or according to medical orders (partly qualification as ambulant);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contribution to outpatient care provided in day or night care facilities or in a medico-social establishment, on the basis of a medical prescription and of an established need for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Semi-residential care also exists as far as the </w:t>
      </w:r>
      <w:r w:rsidRPr="00A7028D">
        <w:rPr>
          <w:rFonts w:ascii="Times New Roman" w:eastAsia="Times New Roman" w:hAnsi="Times New Roman"/>
          <w:i/>
          <w:iCs/>
          <w:color w:val="000000"/>
          <w:sz w:val="24"/>
          <w:szCs w:val="24"/>
          <w:lang w:eastAsia="en-GB"/>
        </w:rPr>
        <w:t>UVG/LAA/LAINF</w:t>
      </w:r>
      <w:r w:rsidRPr="00A7028D">
        <w:rPr>
          <w:rFonts w:ascii="Times New Roman" w:eastAsia="Times New Roman" w:hAnsi="Times New Roman"/>
          <w:color w:val="000000"/>
          <w:sz w:val="24"/>
          <w:szCs w:val="24"/>
          <w:lang w:eastAsia="en-GB"/>
        </w:rPr>
        <w:t xml:space="preserve">, the </w:t>
      </w:r>
      <w:r w:rsidRPr="00A7028D">
        <w:rPr>
          <w:rFonts w:ascii="Times New Roman" w:eastAsia="Times New Roman" w:hAnsi="Times New Roman"/>
          <w:i/>
          <w:iCs/>
          <w:color w:val="000000"/>
          <w:sz w:val="24"/>
          <w:szCs w:val="24"/>
          <w:lang w:eastAsia="en-GB"/>
        </w:rPr>
        <w:t xml:space="preserve">IVG/LAI </w:t>
      </w:r>
      <w:r w:rsidRPr="00A7028D">
        <w:rPr>
          <w:rFonts w:ascii="Times New Roman" w:eastAsia="Times New Roman" w:hAnsi="Times New Roman"/>
          <w:color w:val="000000"/>
          <w:sz w:val="24"/>
          <w:szCs w:val="24"/>
          <w:lang w:eastAsia="en-GB"/>
        </w:rPr>
        <w:t xml:space="preserve">and the </w:t>
      </w:r>
      <w:r w:rsidRPr="00A7028D">
        <w:rPr>
          <w:rFonts w:ascii="Times New Roman" w:eastAsia="Times New Roman" w:hAnsi="Times New Roman"/>
          <w:i/>
          <w:iCs/>
          <w:color w:val="000000"/>
          <w:sz w:val="24"/>
          <w:szCs w:val="24"/>
          <w:lang w:eastAsia="en-GB"/>
        </w:rPr>
        <w:t xml:space="preserve">MVG/LAM </w:t>
      </w:r>
      <w:r w:rsidRPr="00A7028D">
        <w:rPr>
          <w:rFonts w:ascii="Times New Roman" w:eastAsia="Times New Roman" w:hAnsi="Times New Roman"/>
          <w:color w:val="000000"/>
          <w:sz w:val="24"/>
          <w:szCs w:val="24"/>
          <w:lang w:eastAsia="en-GB"/>
        </w:rPr>
        <w:t xml:space="preserve">are concerned (partly qualification as ambulant).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KVG/LAMal</w:t>
      </w:r>
      <w:r w:rsidRPr="00A7028D">
        <w:rPr>
          <w:rFonts w:ascii="Times New Roman" w:eastAsia="Times New Roman" w:hAnsi="Times New Roman"/>
          <w:color w:val="000000"/>
          <w:sz w:val="24"/>
          <w:szCs w:val="24"/>
          <w:lang w:eastAsia="en-GB"/>
        </w:rPr>
        <w:t xml:space="preserv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examinations, treatment and care in a hospital by doctors, chiropractors and persons providing services on prescription or medical orders, and stay in the general ward of the hospital;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examinations and treatment in a medico-social establishment by doctors, chiropractors, and persons providing services on prescription or medical orders;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contribution to care provided in a medico-social establishment, on the basis of a medical prescription and of an established need for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UVG/LAA/LAINF</w:t>
      </w: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IVG/LAI </w:t>
      </w:r>
      <w:r w:rsidRPr="00A7028D">
        <w:rPr>
          <w:rFonts w:ascii="Times New Roman" w:eastAsia="Times New Roman" w:hAnsi="Times New Roman"/>
          <w:color w:val="000000"/>
          <w:sz w:val="24"/>
          <w:szCs w:val="24"/>
          <w:lang w:eastAsia="en-GB"/>
        </w:rPr>
        <w:t xml:space="preserve">(medical measures of the </w:t>
      </w:r>
      <w:r w:rsidRPr="00A7028D">
        <w:rPr>
          <w:rFonts w:ascii="Times New Roman" w:eastAsia="Times New Roman" w:hAnsi="Times New Roman"/>
          <w:i/>
          <w:iCs/>
          <w:color w:val="000000"/>
          <w:sz w:val="24"/>
          <w:szCs w:val="24"/>
          <w:lang w:eastAsia="en-GB"/>
        </w:rPr>
        <w:t>IV/AI</w:t>
      </w:r>
      <w:r w:rsidRPr="00A7028D">
        <w:rPr>
          <w:rFonts w:ascii="Times New Roman" w:eastAsia="Times New Roman" w:hAnsi="Times New Roman"/>
          <w:color w:val="000000"/>
          <w:sz w:val="24"/>
          <w:szCs w:val="24"/>
          <w:lang w:eastAsia="en-GB"/>
        </w:rPr>
        <w:t xml:space="preserve">) and MVG/LAM: treatment, board and accommodation in the general ward of a hospital.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Auxiliary equipment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Simple and adequate model. Appear on a list (except for MVG/LAM).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KVG/LAMal</w:t>
      </w:r>
      <w:r w:rsidRPr="00A7028D">
        <w:rPr>
          <w:rFonts w:ascii="Times New Roman" w:eastAsia="Times New Roman" w:hAnsi="Times New Roman"/>
          <w:color w:val="000000"/>
          <w:sz w:val="24"/>
          <w:szCs w:val="24"/>
          <w:lang w:eastAsia="en-GB"/>
        </w:rPr>
        <w:t xml:space="preserve">: diagnostic or therapeutic equipment prescribed by a doctor (reimbursement up to a maximum amount);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UVG/LAA/LAINF</w:t>
      </w:r>
      <w:r w:rsidRPr="00A7028D">
        <w:rPr>
          <w:rFonts w:ascii="Times New Roman" w:eastAsia="Times New Roman" w:hAnsi="Times New Roman"/>
          <w:color w:val="000000"/>
          <w:sz w:val="24"/>
          <w:szCs w:val="24"/>
          <w:lang w:eastAsia="en-GB"/>
        </w:rPr>
        <w:t xml:space="preserve">: therapeutic equipment; auxiliary equipment to compensate for physical damage or loss of a function.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AHVG/LAVS</w:t>
      </w:r>
      <w:r w:rsidRPr="00A7028D">
        <w:rPr>
          <w:rFonts w:ascii="Times New Roman" w:eastAsia="Times New Roman" w:hAnsi="Times New Roman"/>
          <w:color w:val="000000"/>
          <w:sz w:val="24"/>
          <w:szCs w:val="24"/>
          <w:lang w:eastAsia="en-GB"/>
        </w:rPr>
        <w:t xml:space="preserve">: auxiliary equipment necessary for the insured person in order to move about, establish contacts with her or his entourage or develop personal autonomy;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w:t>
      </w:r>
      <w:r w:rsidRPr="00A7028D">
        <w:rPr>
          <w:rFonts w:ascii="Times New Roman" w:eastAsia="Times New Roman" w:hAnsi="Times New Roman"/>
          <w:i/>
          <w:iCs/>
          <w:color w:val="000000"/>
          <w:sz w:val="24"/>
          <w:szCs w:val="24"/>
          <w:lang w:eastAsia="en-GB"/>
        </w:rPr>
        <w:t xml:space="preserve">IVG/LAI </w:t>
      </w:r>
      <w:r w:rsidRPr="00A7028D">
        <w:rPr>
          <w:rFonts w:ascii="Times New Roman" w:eastAsia="Times New Roman" w:hAnsi="Times New Roman"/>
          <w:color w:val="000000"/>
          <w:sz w:val="24"/>
          <w:szCs w:val="24"/>
          <w:lang w:eastAsia="en-GB"/>
        </w:rPr>
        <w:t xml:space="preserve">and </w:t>
      </w:r>
      <w:r w:rsidRPr="00A7028D">
        <w:rPr>
          <w:rFonts w:ascii="Times New Roman" w:eastAsia="Times New Roman" w:hAnsi="Times New Roman"/>
          <w:i/>
          <w:iCs/>
          <w:color w:val="000000"/>
          <w:sz w:val="24"/>
          <w:szCs w:val="24"/>
          <w:lang w:eastAsia="en-GB"/>
        </w:rPr>
        <w:t>MVG/LAM</w:t>
      </w:r>
      <w:r w:rsidRPr="00A7028D">
        <w:rPr>
          <w:rFonts w:ascii="Times New Roman" w:eastAsia="Times New Roman" w:hAnsi="Times New Roman"/>
          <w:color w:val="000000"/>
          <w:sz w:val="24"/>
          <w:szCs w:val="24"/>
          <w:lang w:eastAsia="en-GB"/>
        </w:rPr>
        <w:t xml:space="preserve">: therapeutic equipment; auxiliary equipment necessary for the insured person in order to move about, establish contacts with her or his entourage or develop personal autonomy.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Helplessness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Depends on the degree of helplessness. Monthly amounts: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IVG/LAI: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slight: CHF 464;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moderate: CHF 1 160;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severe: CHF 1 856.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helplessness allowance paid to insured persons living in an institution is half these amounts.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Minors who need intense care and who are not living in an institution are entitled to a supplement to the helplessness allowance, which is CHF 1 392 a month if there is a need of care for 8 hours a day at least, CHF 928 if there is a need of care of 6 hours a day at least and CHF 464 if there is a need of care of 4 hours a day at least.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Probably from the 1st of January 2012: </w:t>
      </w:r>
      <w:r w:rsidRPr="00A7028D">
        <w:rPr>
          <w:rFonts w:ascii="Times New Roman" w:eastAsia="Times New Roman" w:hAnsi="Times New Roman"/>
          <w:i/>
          <w:iCs/>
          <w:color w:val="000000"/>
          <w:sz w:val="24"/>
          <w:szCs w:val="24"/>
          <w:lang w:eastAsia="en-GB"/>
        </w:rPr>
        <w:t xml:space="preserve">assistance allowance </w:t>
      </w:r>
      <w:r w:rsidRPr="00A7028D">
        <w:rPr>
          <w:rFonts w:ascii="Times New Roman" w:eastAsia="Times New Roman" w:hAnsi="Times New Roman"/>
          <w:color w:val="000000"/>
          <w:sz w:val="24"/>
          <w:szCs w:val="24"/>
          <w:lang w:eastAsia="en-GB"/>
        </w:rPr>
        <w:t xml:space="preserve">in addition to the helplessness allowance.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AHVG/LAVS: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slight: CHF 232 (not for insured persons living in an institution);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moderate: CHF 580;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severe: CHF 928.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UVG/LAA/LAINF: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slight: CHF 692;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moderate: CHF 1 384;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severe: CHF 2 076.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MVG/LAM: also a sort of helplessness allowance in the form of supplementary allowances for persons receiving home care and facing supplementary costs for </w:t>
      </w:r>
      <w:r>
        <w:rPr>
          <w:rFonts w:ascii="Times New Roman" w:eastAsia="Times New Roman" w:hAnsi="Times New Roman"/>
          <w:color w:val="000000"/>
          <w:sz w:val="24"/>
          <w:szCs w:val="24"/>
          <w:lang w:eastAsia="en-GB"/>
        </w:rPr>
        <w:t>care (also by non-medical staff</w:t>
      </w:r>
      <w:r w:rsidRPr="00A7028D">
        <w:rPr>
          <w:rFonts w:ascii="Times New Roman" w:eastAsia="Times New Roman" w:hAnsi="Times New Roman"/>
          <w:color w:val="000000"/>
          <w:sz w:val="24"/>
          <w:szCs w:val="24"/>
          <w:lang w:eastAsia="en-GB"/>
        </w:rPr>
        <w:t xml:space="preserve">) or assistance.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r w:rsidRPr="00A7028D">
        <w:rPr>
          <w:rFonts w:ascii="Times New Roman" w:eastAsia="Times New Roman" w:hAnsi="Times New Roman"/>
          <w:i/>
          <w:iCs/>
          <w:color w:val="000000"/>
          <w:sz w:val="24"/>
          <w:szCs w:val="24"/>
          <w:lang w:eastAsia="en-GB"/>
        </w:rPr>
        <w:t xml:space="preserve">Yearly supplementary benefit (according to ELG/LPC)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Also designed for covering the daily fee of a stay in a medico-social establishment or in a hospital. Paid monthly. The cantons can limit the amount to be taken into account (they can also provide more extensive benefits than those provided by the ELG/LPC).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Reimbursement of special costs (according to ELG/LPC)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Reimbursement (up to a maximum amount; in addition to supplementary benefits to the old-age, survivors’ and invalidity insurance) of the costs for help, care, assistance and auxiliary equipment (home and semi-residential care; according to MISSOC cash benefit, according to national law benefits in kind). The cantons specify which costs are reimbursed (they can also provide more extensive benefits than those provided by the ELG/LPC). </w:t>
      </w:r>
    </w:p>
    <w:p w:rsidR="003B7ACE" w:rsidRPr="00384C2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val="de-DE" w:eastAsia="en-GB"/>
        </w:rPr>
      </w:pPr>
      <w:r w:rsidRPr="00A7028D">
        <w:rPr>
          <w:rFonts w:ascii="Times New Roman" w:eastAsia="Times New Roman" w:hAnsi="Times New Roman"/>
          <w:color w:val="000000"/>
          <w:sz w:val="24"/>
          <w:szCs w:val="24"/>
          <w:lang w:eastAsia="en-GB"/>
        </w:rPr>
        <w:t xml:space="preserve">The a priori bearing of part of the long-term care costs by cantons/municipalities according to </w:t>
      </w:r>
      <w:r w:rsidRPr="00A7028D">
        <w:rPr>
          <w:rFonts w:ascii="Times New Roman" w:eastAsia="Times New Roman" w:hAnsi="Times New Roman"/>
          <w:i/>
          <w:iCs/>
          <w:color w:val="000000"/>
          <w:sz w:val="24"/>
          <w:szCs w:val="24"/>
          <w:lang w:eastAsia="en-GB"/>
        </w:rPr>
        <w:t xml:space="preserve">cantonal laws concerning the funding of long-term care </w:t>
      </w:r>
      <w:r w:rsidRPr="00A7028D">
        <w:rPr>
          <w:rFonts w:ascii="Times New Roman" w:eastAsia="Times New Roman" w:hAnsi="Times New Roman"/>
          <w:color w:val="000000"/>
          <w:sz w:val="24"/>
          <w:szCs w:val="24"/>
          <w:lang w:eastAsia="en-GB"/>
        </w:rPr>
        <w:t>(not in the form of cash benefits to the persons in need of long-term care themselves).</w:t>
      </w:r>
      <w:r>
        <w:rPr>
          <w:rFonts w:ascii="Times New Roman" w:eastAsia="Times New Roman" w:hAnsi="Times New Roman"/>
          <w:color w:val="000000"/>
          <w:sz w:val="24"/>
          <w:szCs w:val="24"/>
          <w:lang w:eastAsia="en-GB"/>
        </w:rPr>
        <w:t xml:space="preserve"> </w:t>
      </w:r>
      <w:r w:rsidRPr="00A7028D">
        <w:rPr>
          <w:rFonts w:ascii="Times New Roman" w:eastAsia="Times New Roman" w:hAnsi="Times New Roman"/>
          <w:color w:val="000000"/>
          <w:sz w:val="24"/>
          <w:szCs w:val="24"/>
          <w:lang w:eastAsia="en-GB"/>
        </w:rPr>
        <w:t xml:space="preserve"> Of course, 26 cantonal legislations could not be analysed, but an example was found (Zürich) in a decision of the Federal Court of 24 March 2011, 2C_864/2010. </w:t>
      </w:r>
      <w:r w:rsidRPr="00384C2D">
        <w:rPr>
          <w:rFonts w:ascii="Times New Roman" w:eastAsia="Times New Roman" w:hAnsi="Times New Roman"/>
          <w:color w:val="000000"/>
          <w:sz w:val="24"/>
          <w:szCs w:val="24"/>
          <w:lang w:val="de-DE" w:eastAsia="en-GB"/>
        </w:rPr>
        <w:t xml:space="preserve">33 Cf Konferenz der kantonalen Sozialdirektorinnen und Sozialdirektoren (ed.), </w:t>
      </w:r>
      <w:r w:rsidRPr="00384C2D">
        <w:rPr>
          <w:rFonts w:ascii="Times New Roman" w:eastAsia="Times New Roman" w:hAnsi="Times New Roman"/>
          <w:i/>
          <w:iCs/>
          <w:color w:val="000000"/>
          <w:sz w:val="24"/>
          <w:szCs w:val="24"/>
          <w:lang w:val="de-DE" w:eastAsia="en-GB"/>
        </w:rPr>
        <w:t xml:space="preserve">Empfehlungen der Schwei-zerischen Verbindungsstellen-Konferenz Opferhilfegesetz (SVK-OHG) zur Anwendung des Bundesgesetzes über die Hilfe an Opfer von Straftaten (OHG) </w:t>
      </w:r>
      <w:r w:rsidRPr="00384C2D">
        <w:rPr>
          <w:rFonts w:ascii="Times New Roman" w:eastAsia="Times New Roman" w:hAnsi="Times New Roman"/>
          <w:color w:val="000000"/>
          <w:sz w:val="24"/>
          <w:szCs w:val="24"/>
          <w:lang w:val="de-DE" w:eastAsia="en-GB"/>
        </w:rPr>
        <w:t xml:space="preserve">(21 January 2010). </w:t>
      </w:r>
    </w:p>
    <w:p w:rsidR="003B7ACE" w:rsidRPr="00384C2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val="de-DE"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Contributions according to the </w:t>
      </w:r>
      <w:r w:rsidRPr="00A7028D">
        <w:rPr>
          <w:rFonts w:ascii="Times New Roman" w:eastAsia="Times New Roman" w:hAnsi="Times New Roman"/>
          <w:i/>
          <w:iCs/>
          <w:color w:val="000000"/>
          <w:sz w:val="24"/>
          <w:szCs w:val="24"/>
          <w:lang w:eastAsia="en-GB"/>
        </w:rPr>
        <w:t>OHG/LAVI/LAV</w:t>
      </w:r>
      <w:r w:rsidRPr="00A7028D">
        <w:rPr>
          <w:rFonts w:ascii="Times New Roman" w:eastAsia="Times New Roman" w:hAnsi="Times New Roman"/>
          <w:color w:val="000000"/>
          <w:sz w:val="24"/>
          <w:szCs w:val="24"/>
          <w:lang w:eastAsia="en-GB"/>
        </w:rPr>
        <w:t xml:space="preserve">: contributions for long-term help of third persons and compensation by the canton33 (both insofar as not covered particularly by social security or the author of damage).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Social assistance </w:t>
      </w:r>
      <w:r w:rsidRPr="00A7028D">
        <w:rPr>
          <w:rFonts w:ascii="Times New Roman" w:eastAsia="Times New Roman" w:hAnsi="Times New Roman"/>
          <w:color w:val="000000"/>
          <w:sz w:val="24"/>
          <w:szCs w:val="24"/>
          <w:lang w:eastAsia="en-GB"/>
        </w:rPr>
        <w:t xml:space="preserve">(cantonal legislation; insofar as not covered particularly by social security).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Combination of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benefits are provided by several branches of social security: benefits in kind and cash benefits, which are often granted to a person for the same period of time. In general, the person does not have the freedom of choice as to whether he or she prefers a benefit in kind or a cash benefit.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for the carer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person caring for relations in ascending or descending line or for siblings who are entitled to an </w:t>
      </w:r>
      <w:r w:rsidRPr="00A7028D">
        <w:rPr>
          <w:rFonts w:ascii="Times New Roman" w:eastAsia="Times New Roman" w:hAnsi="Times New Roman"/>
          <w:i/>
          <w:iCs/>
          <w:color w:val="000000"/>
          <w:sz w:val="24"/>
          <w:szCs w:val="24"/>
          <w:lang w:eastAsia="en-GB"/>
        </w:rPr>
        <w:t xml:space="preserve">AHV/AVS </w:t>
      </w:r>
      <w:r w:rsidRPr="00A7028D">
        <w:rPr>
          <w:rFonts w:ascii="Times New Roman" w:eastAsia="Times New Roman" w:hAnsi="Times New Roman"/>
          <w:color w:val="000000"/>
          <w:sz w:val="24"/>
          <w:szCs w:val="24"/>
          <w:lang w:eastAsia="en-GB"/>
        </w:rPr>
        <w:t xml:space="preserve">or </w:t>
      </w:r>
      <w:r w:rsidRPr="00A7028D">
        <w:rPr>
          <w:rFonts w:ascii="Times New Roman" w:eastAsia="Times New Roman" w:hAnsi="Times New Roman"/>
          <w:i/>
          <w:iCs/>
          <w:color w:val="000000"/>
          <w:sz w:val="24"/>
          <w:szCs w:val="24"/>
          <w:lang w:eastAsia="en-GB"/>
        </w:rPr>
        <w:t xml:space="preserve">IV/AI </w:t>
      </w:r>
      <w:r w:rsidRPr="00A7028D">
        <w:rPr>
          <w:rFonts w:ascii="Times New Roman" w:eastAsia="Times New Roman" w:hAnsi="Times New Roman"/>
          <w:color w:val="000000"/>
          <w:sz w:val="24"/>
          <w:szCs w:val="24"/>
          <w:lang w:eastAsia="en-GB"/>
        </w:rPr>
        <w:t xml:space="preserve">helplessness allowance for a degree of helplessness which is at least moderate and who live with him or her in the same household may claim a bonus for caretaking. The yearly bonus corresponds to three times the amount of the minimum yearly old-age 1st pillar pension (in 2010: CHF 41 760). The bonus is part of the determining income for the calculation of the carer’s 1st pillar pension.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See also above at footnotes 30 and 31.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Contributions according to the </w:t>
      </w:r>
      <w:r w:rsidRPr="00A7028D">
        <w:rPr>
          <w:rFonts w:ascii="Times New Roman" w:eastAsia="Times New Roman" w:hAnsi="Times New Roman"/>
          <w:i/>
          <w:iCs/>
          <w:color w:val="000000"/>
          <w:sz w:val="24"/>
          <w:szCs w:val="24"/>
          <w:lang w:eastAsia="en-GB"/>
        </w:rPr>
        <w:t xml:space="preserve">OHG/LAVI/LAV </w:t>
      </w:r>
      <w:r w:rsidRPr="00A7028D">
        <w:rPr>
          <w:rFonts w:ascii="Times New Roman" w:eastAsia="Times New Roman" w:hAnsi="Times New Roman"/>
          <w:color w:val="000000"/>
          <w:sz w:val="24"/>
          <w:szCs w:val="24"/>
          <w:lang w:eastAsia="en-GB"/>
        </w:rPr>
        <w:t xml:space="preserve">(see above). </w:t>
      </w:r>
    </w:p>
    <w:p w:rsidR="003B7ACE" w:rsidRPr="00A7028D" w:rsidRDefault="003B7ACE" w:rsidP="003B7ACE">
      <w:pPr>
        <w:pageBreakBefore/>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UNITED KINGDOM </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Information in this Annex relates to England only. Competence for social care (benefits in kind) is devolved to Scotland, Wales and Northern Ireland.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Local authorities are responsible for identifying the needs of their local population and commissioning social care services to meet them. Services are delivered through the public, private and voluntary sector.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Applicable statutory basis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Health and Social Care Act 2008.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Social Security Contributions and Benefits Act 1992.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Benefits in kind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1. Home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Local authorities can provide home care, meals on wheels and special aids and equipment.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2. Semi-residential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Local authorities can provide attendance at day care centres.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3. Residential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Local authorities can arrange the admission to residential and nursing homes.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4. Other benefits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Local authorities can provide adaptations to the home and temporary respite care.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People on low income may be able to get help with paying for prescriptions, dental treatment, sight tests and reasonable travel costs to and from hospital. </w:t>
      </w:r>
    </w:p>
    <w:p w:rsidR="003B7ACE"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b/>
          <w:bCs/>
          <w:color w:val="000000"/>
          <w:sz w:val="24"/>
          <w:szCs w:val="24"/>
          <w:lang w:eastAsia="en-GB"/>
        </w:rPr>
        <w:t xml:space="preserve">Cash benefits </w:t>
      </w:r>
    </w:p>
    <w:p w:rsidR="003B7ACE" w:rsidRDefault="003B7ACE" w:rsidP="003B7ACE">
      <w:pPr>
        <w:autoSpaceDE w:val="0"/>
        <w:autoSpaceDN w:val="0"/>
        <w:adjustRightInd w:val="0"/>
        <w:spacing w:after="0" w:line="240" w:lineRule="auto"/>
        <w:jc w:val="both"/>
        <w:rPr>
          <w:rFonts w:ascii="Times New Roman" w:eastAsia="Times New Roman" w:hAnsi="Times New Roman"/>
          <w:i/>
          <w:iCs/>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Attendance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Higher rate: GBP £73.60 (€ 81.46). Lower rate: GBP £49.30 (€ 54.56).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A person receiving an Attendance Allowance may get </w:t>
      </w:r>
      <w:r w:rsidRPr="00A7028D">
        <w:rPr>
          <w:rFonts w:ascii="Times New Roman" w:eastAsia="Times New Roman" w:hAnsi="Times New Roman"/>
          <w:i/>
          <w:iCs/>
          <w:color w:val="000000"/>
          <w:sz w:val="24"/>
          <w:szCs w:val="24"/>
          <w:lang w:eastAsia="en-GB"/>
        </w:rPr>
        <w:t xml:space="preserve">extra </w:t>
      </w:r>
      <w:r w:rsidRPr="00A7028D">
        <w:rPr>
          <w:rFonts w:ascii="Times New Roman" w:eastAsia="Times New Roman" w:hAnsi="Times New Roman"/>
          <w:color w:val="000000"/>
          <w:sz w:val="24"/>
          <w:szCs w:val="24"/>
          <w:lang w:eastAsia="en-GB"/>
        </w:rPr>
        <w:t xml:space="preserve">money for severe disability paid as part of: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 Pension Credit,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 Housing Benefit,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 a Council Tax Benefit.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i/>
          <w:iCs/>
          <w:color w:val="000000"/>
          <w:sz w:val="24"/>
          <w:szCs w:val="24"/>
          <w:lang w:eastAsia="en-GB"/>
        </w:rPr>
        <w:t xml:space="preserve">The Disability Living Allowance: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Three rates for care needs: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GBP £19.55 (€ 21.63), GBP £49.30 (€ 54.56) or GBP £73.60 (€ 81.46).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Two rates for mobility needs: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GBP £19.55 (€ 21.63) or GBP £51.40 (€ 56.88). </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A7028D">
        <w:rPr>
          <w:rFonts w:ascii="Times New Roman" w:eastAsia="Times New Roman" w:hAnsi="Times New Roman"/>
          <w:color w:val="000000"/>
          <w:sz w:val="24"/>
          <w:szCs w:val="24"/>
          <w:lang w:eastAsia="en-GB"/>
        </w:rPr>
        <w:t xml:space="preserve">The receipt of a Disability Living Allowance might </w:t>
      </w:r>
      <w:r w:rsidRPr="00A7028D">
        <w:rPr>
          <w:rFonts w:ascii="Times New Roman" w:eastAsia="Times New Roman" w:hAnsi="Times New Roman"/>
          <w:i/>
          <w:iCs/>
          <w:color w:val="000000"/>
          <w:sz w:val="24"/>
          <w:szCs w:val="24"/>
          <w:lang w:eastAsia="en-GB"/>
        </w:rPr>
        <w:t xml:space="preserve">increase </w:t>
      </w:r>
      <w:r w:rsidRPr="00A7028D">
        <w:rPr>
          <w:rFonts w:ascii="Times New Roman" w:eastAsia="Times New Roman" w:hAnsi="Times New Roman"/>
          <w:color w:val="000000"/>
          <w:sz w:val="24"/>
          <w:szCs w:val="24"/>
          <w:lang w:eastAsia="en-GB"/>
        </w:rPr>
        <w:t xml:space="preserve">the amount of the following benefits that a person is entitled to: </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 Income Support </w:t>
      </w:r>
      <w:r w:rsidRPr="00FA44EC">
        <w:rPr>
          <w:rFonts w:ascii="Times New Roman" w:eastAsia="Times New Roman" w:hAnsi="Times New Roman"/>
          <w:color w:val="000000"/>
          <w:sz w:val="24"/>
          <w:szCs w:val="24"/>
          <w:lang w:eastAsia="en-GB"/>
        </w:rPr>
        <w:t>• Income-related Employment and Support Allowance;</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 Income-based Jobseeker's Allowance;</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 Pension Credit;</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 Housing Benefit;</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 Council Tax Benefit;</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 Working Tax Credit;</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 Child Tax Credit.</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The Attendance Allowance and Disability Living Allowance are the cash benefits payable to people with care needs. The use is at the discretion of the claimant.</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b/>
          <w:color w:val="000000"/>
          <w:sz w:val="24"/>
          <w:szCs w:val="24"/>
          <w:lang w:eastAsia="en-GB"/>
        </w:rPr>
      </w:pPr>
    </w:p>
    <w:p w:rsidR="003B7ACE" w:rsidRPr="00FA44EC" w:rsidRDefault="003B7ACE" w:rsidP="003B7ACE">
      <w:pPr>
        <w:autoSpaceDE w:val="0"/>
        <w:autoSpaceDN w:val="0"/>
        <w:adjustRightInd w:val="0"/>
        <w:spacing w:after="0" w:line="240" w:lineRule="auto"/>
        <w:jc w:val="both"/>
        <w:rPr>
          <w:rFonts w:ascii="Times New Roman" w:eastAsia="Times New Roman" w:hAnsi="Times New Roman"/>
          <w:b/>
          <w:color w:val="000000"/>
          <w:sz w:val="24"/>
          <w:szCs w:val="24"/>
          <w:lang w:eastAsia="en-GB"/>
        </w:rPr>
      </w:pPr>
      <w:r w:rsidRPr="00FA44EC">
        <w:rPr>
          <w:rFonts w:ascii="Times New Roman" w:eastAsia="Times New Roman" w:hAnsi="Times New Roman"/>
          <w:b/>
          <w:color w:val="000000"/>
          <w:sz w:val="24"/>
          <w:szCs w:val="24"/>
          <w:lang w:eastAsia="en-GB"/>
        </w:rPr>
        <w:t>Combination of benefits</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No mixed benefits (but see above).</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No free choice between cash benefits and benefits in kind.</w:t>
      </w:r>
    </w:p>
    <w:p w:rsidR="003B7ACE"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p>
    <w:p w:rsidR="003B7ACE" w:rsidRPr="00FA44EC" w:rsidRDefault="003B7ACE" w:rsidP="003B7ACE">
      <w:pPr>
        <w:autoSpaceDE w:val="0"/>
        <w:autoSpaceDN w:val="0"/>
        <w:adjustRightInd w:val="0"/>
        <w:spacing w:after="0" w:line="240" w:lineRule="auto"/>
        <w:jc w:val="both"/>
        <w:rPr>
          <w:rFonts w:ascii="Times New Roman" w:eastAsia="Times New Roman" w:hAnsi="Times New Roman"/>
          <w:b/>
          <w:color w:val="000000"/>
          <w:sz w:val="24"/>
          <w:szCs w:val="24"/>
          <w:lang w:eastAsia="en-GB"/>
        </w:rPr>
      </w:pPr>
      <w:r w:rsidRPr="00FA44EC">
        <w:rPr>
          <w:rFonts w:ascii="Times New Roman" w:eastAsia="Times New Roman" w:hAnsi="Times New Roman"/>
          <w:b/>
          <w:color w:val="000000"/>
          <w:sz w:val="24"/>
          <w:szCs w:val="24"/>
          <w:lang w:eastAsia="en-GB"/>
        </w:rPr>
        <w:t>Benefits for the carer</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The Carers’ Allowance is payable to help people who look after someone who is disabled. They do not have to be related to or live with the person that they care for.</w:t>
      </w:r>
    </w:p>
    <w:p w:rsidR="003B7ACE" w:rsidRPr="00FA44EC"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Amount: GBP 55.55 (€ 67) a week. Dependant additions are also available.</w:t>
      </w:r>
    </w:p>
    <w:p w:rsidR="003B7ACE" w:rsidRPr="00A7028D" w:rsidRDefault="003B7ACE" w:rsidP="003B7ACE">
      <w:pPr>
        <w:autoSpaceDE w:val="0"/>
        <w:autoSpaceDN w:val="0"/>
        <w:adjustRightInd w:val="0"/>
        <w:spacing w:after="0" w:line="240" w:lineRule="auto"/>
        <w:jc w:val="both"/>
        <w:rPr>
          <w:rFonts w:ascii="Times New Roman" w:eastAsia="Times New Roman" w:hAnsi="Times New Roman"/>
          <w:color w:val="000000"/>
          <w:sz w:val="24"/>
          <w:szCs w:val="24"/>
          <w:lang w:eastAsia="en-GB"/>
        </w:rPr>
      </w:pPr>
      <w:r w:rsidRPr="00FA44EC">
        <w:rPr>
          <w:rFonts w:ascii="Times New Roman" w:eastAsia="Times New Roman" w:hAnsi="Times New Roman"/>
          <w:color w:val="000000"/>
          <w:sz w:val="24"/>
          <w:szCs w:val="24"/>
          <w:lang w:eastAsia="en-GB"/>
        </w:rPr>
        <w:t>A person who receives a Carers’ Allowance or who has an underlying entitlement to it will qualify for the carer premium in Income Support and income-based Jobseeker's Allowance, worth up to £31.00 (€ 34.30) per week and an increased entitlement to Pension Credit.</w:t>
      </w:r>
    </w:p>
    <w:p w:rsidR="003B7ACE" w:rsidRDefault="003B7ACE" w:rsidP="003B7ACE">
      <w:pPr>
        <w:spacing w:before="120" w:after="120" w:line="240" w:lineRule="auto"/>
        <w:jc w:val="both"/>
        <w:rPr>
          <w:rFonts w:ascii="Times New Roman" w:eastAsia="Times New Roman" w:hAnsi="Times New Roman"/>
          <w:noProof/>
          <w:sz w:val="24"/>
          <w:szCs w:val="24"/>
          <w:u w:val="single"/>
        </w:rPr>
        <w:sectPr w:rsidR="003B7ACE" w:rsidSect="005774F9">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708" w:footer="708" w:gutter="0"/>
          <w:cols w:space="720"/>
          <w:docGrid w:linePitch="360"/>
        </w:sectPr>
      </w:pPr>
      <w:r>
        <w:rPr>
          <w:rFonts w:ascii="Times New Roman" w:eastAsia="Times New Roman" w:hAnsi="Times New Roman"/>
          <w:noProof/>
          <w:sz w:val="24"/>
          <w:szCs w:val="24"/>
          <w:u w:val="single"/>
        </w:rPr>
        <w:br w:type="page"/>
      </w:r>
    </w:p>
    <w:p w:rsidR="003B7ACE" w:rsidRDefault="003B7ACE" w:rsidP="003B7ACE">
      <w:pPr>
        <w:numPr>
          <w:ilvl w:val="0"/>
          <w:numId w:val="43"/>
        </w:num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sidRPr="006C06E3">
        <w:rPr>
          <w:rFonts w:ascii="Times New Roman" w:eastAsia="Times New Roman" w:hAnsi="Times New Roman"/>
          <w:b/>
          <w:bCs/>
          <w:color w:val="000000"/>
          <w:sz w:val="24"/>
          <w:szCs w:val="24"/>
          <w:lang w:eastAsia="en-GB"/>
        </w:rPr>
        <w:t xml:space="preserve"> National social security schemes for unemployment</w:t>
      </w:r>
      <w:r w:rsidRPr="006C06E3">
        <w:rPr>
          <w:rStyle w:val="FootnoteReference"/>
          <w:szCs w:val="24"/>
          <w:lang w:eastAsia="en-GB"/>
        </w:rPr>
        <w:footnoteReference w:id="2"/>
      </w:r>
    </w:p>
    <w:p w:rsidR="003B7ACE" w:rsidRPr="006C06E3" w:rsidRDefault="003B7ACE" w:rsidP="003B7ACE">
      <w:pPr>
        <w:autoSpaceDE w:val="0"/>
        <w:autoSpaceDN w:val="0"/>
        <w:adjustRightInd w:val="0"/>
        <w:spacing w:after="0" w:line="240" w:lineRule="auto"/>
        <w:jc w:val="both"/>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br w:type="page"/>
      </w:r>
    </w:p>
    <w:p w:rsidR="003B7ACE" w:rsidRPr="00A7028D" w:rsidRDefault="003B7ACE" w:rsidP="003B7ACE">
      <w:pPr>
        <w:jc w:val="both"/>
        <w:rPr>
          <w:rFonts w:ascii="Times New Roman" w:eastAsia="MS Mincho" w:hAnsi="Times New Roman"/>
          <w:b/>
          <w:sz w:val="24"/>
          <w:szCs w:val="24"/>
        </w:rPr>
      </w:pPr>
    </w:p>
    <w:p w:rsidR="003B7ACE" w:rsidRPr="00A7028D" w:rsidRDefault="003B7ACE" w:rsidP="003B7ACE">
      <w:pPr>
        <w:jc w:val="both"/>
        <w:rPr>
          <w:rFonts w:ascii="Times New Roman" w:eastAsia="MS Mincho" w:hAnsi="Times New Roman"/>
          <w:b/>
          <w:sz w:val="24"/>
          <w:szCs w:val="24"/>
        </w:rPr>
      </w:pPr>
      <w:r w:rsidRPr="00A7028D">
        <w:rPr>
          <w:rFonts w:ascii="Times New Roman" w:eastAsia="MS Mincho" w:hAnsi="Times New Roman"/>
          <w:b/>
          <w:sz w:val="24"/>
          <w:szCs w:val="24"/>
        </w:rPr>
        <w:t xml:space="preserve">Table 1 – Overview of Social Security Coverage for Unemployment per Country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61"/>
        <w:gridCol w:w="528"/>
        <w:gridCol w:w="461"/>
        <w:gridCol w:w="2105"/>
        <w:gridCol w:w="528"/>
        <w:gridCol w:w="461"/>
        <w:gridCol w:w="1748"/>
      </w:tblGrid>
      <w:tr w:rsidR="003B7ACE" w:rsidRPr="00B025E9" w:rsidTr="005774F9">
        <w:trPr>
          <w:trHeight w:val="640"/>
          <w:tblHeader/>
        </w:trPr>
        <w:tc>
          <w:tcPr>
            <w:tcW w:w="545" w:type="pct"/>
            <w:vMerge w:val="restart"/>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Country</w:t>
            </w:r>
          </w:p>
        </w:tc>
        <w:tc>
          <w:tcPr>
            <w:tcW w:w="1071" w:type="pct"/>
            <w:vMerge w:val="restart"/>
            <w:tcBorders>
              <w:top w:val="single" w:sz="4" w:space="0" w:color="auto"/>
              <w:right w:val="single"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Compulsory/voluntary scheme?</w:t>
            </w:r>
          </w:p>
        </w:tc>
        <w:tc>
          <w:tcPr>
            <w:tcW w:w="1774" w:type="pct"/>
            <w:gridSpan w:val="3"/>
            <w:tcBorders>
              <w:top w:val="single" w:sz="4" w:space="0" w:color="auto"/>
              <w:left w:val="single" w:sz="4" w:space="0" w:color="auto"/>
              <w:bottom w:val="dotted" w:sz="4" w:space="0" w:color="auto"/>
              <w:right w:val="single"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 xml:space="preserve">Covers all </w:t>
            </w:r>
            <w:r w:rsidRPr="00B025E9">
              <w:rPr>
                <w:rFonts w:ascii="Times New Roman" w:eastAsia="MS Mincho" w:hAnsi="Times New Roman"/>
                <w:b/>
                <w:sz w:val="20"/>
                <w:szCs w:val="20"/>
                <w:u w:val="single"/>
              </w:rPr>
              <w:t>employed</w:t>
            </w:r>
            <w:r w:rsidRPr="00B025E9">
              <w:rPr>
                <w:rFonts w:ascii="Times New Roman" w:eastAsia="MS Mincho" w:hAnsi="Times New Roman"/>
                <w:b/>
                <w:sz w:val="20"/>
                <w:szCs w:val="20"/>
              </w:rPr>
              <w:t xml:space="preserve"> persons?</w:t>
            </w:r>
          </w:p>
        </w:tc>
        <w:tc>
          <w:tcPr>
            <w:tcW w:w="1610" w:type="pct"/>
            <w:gridSpan w:val="3"/>
            <w:tcBorders>
              <w:top w:val="single" w:sz="4" w:space="0" w:color="auto"/>
              <w:left w:val="single" w:sz="4" w:space="0" w:color="auto"/>
              <w:bottom w:val="dotted" w:sz="4" w:space="0" w:color="auto"/>
              <w:right w:val="single" w:sz="4" w:space="0" w:color="auto"/>
            </w:tcBorders>
            <w:shd w:val="clear" w:color="auto" w:fill="BFBFBF"/>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b/>
                <w:sz w:val="20"/>
                <w:szCs w:val="20"/>
              </w:rPr>
              <w:t xml:space="preserve">Covers all </w:t>
            </w:r>
            <w:r w:rsidRPr="00B025E9">
              <w:rPr>
                <w:rFonts w:ascii="Times New Roman" w:eastAsia="MS Mincho" w:hAnsi="Times New Roman"/>
                <w:b/>
                <w:sz w:val="20"/>
                <w:szCs w:val="20"/>
                <w:u w:val="single"/>
              </w:rPr>
              <w:t>self-employed</w:t>
            </w:r>
            <w:r w:rsidRPr="00B025E9">
              <w:rPr>
                <w:rFonts w:ascii="Times New Roman" w:eastAsia="MS Mincho" w:hAnsi="Times New Roman"/>
                <w:b/>
                <w:sz w:val="20"/>
                <w:szCs w:val="20"/>
              </w:rPr>
              <w:t xml:space="preserve"> persons?</w:t>
            </w:r>
          </w:p>
        </w:tc>
      </w:tr>
      <w:tr w:rsidR="003B7ACE" w:rsidRPr="00B025E9" w:rsidTr="005774F9">
        <w:trPr>
          <w:tblHeader/>
        </w:trPr>
        <w:tc>
          <w:tcPr>
            <w:tcW w:w="545" w:type="pct"/>
            <w:vMerge/>
            <w:tcBorders>
              <w:bottom w:val="single" w:sz="4" w:space="0" w:color="auto"/>
            </w:tcBorders>
            <w:shd w:val="clear" w:color="auto" w:fill="BFBFBF"/>
          </w:tcPr>
          <w:p w:rsidR="003B7ACE" w:rsidRPr="00B025E9" w:rsidRDefault="003B7ACE" w:rsidP="005774F9">
            <w:pPr>
              <w:jc w:val="both"/>
              <w:rPr>
                <w:rFonts w:ascii="Times New Roman" w:eastAsia="MS Mincho" w:hAnsi="Times New Roman"/>
                <w:sz w:val="20"/>
                <w:szCs w:val="20"/>
              </w:rPr>
            </w:pPr>
          </w:p>
        </w:tc>
        <w:tc>
          <w:tcPr>
            <w:tcW w:w="1071" w:type="pct"/>
            <w:vMerge/>
            <w:tcBorders>
              <w:bottom w:val="single" w:sz="4" w:space="0" w:color="auto"/>
              <w:right w:val="single"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p>
        </w:tc>
        <w:tc>
          <w:tcPr>
            <w:tcW w:w="245" w:type="pct"/>
            <w:tcBorders>
              <w:top w:val="dotted" w:sz="4" w:space="0" w:color="auto"/>
              <w:left w:val="single" w:sz="4" w:space="0" w:color="auto"/>
              <w:bottom w:val="single" w:sz="4" w:space="0" w:color="auto"/>
              <w:right w:val="dotted"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Yes</w:t>
            </w:r>
          </w:p>
        </w:tc>
        <w:tc>
          <w:tcPr>
            <w:tcW w:w="237" w:type="pct"/>
            <w:tcBorders>
              <w:top w:val="dotted" w:sz="4" w:space="0" w:color="auto"/>
              <w:left w:val="dotted" w:sz="4" w:space="0" w:color="auto"/>
              <w:bottom w:val="single" w:sz="4" w:space="0" w:color="auto"/>
              <w:right w:val="dotted"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No</w:t>
            </w:r>
          </w:p>
        </w:tc>
        <w:tc>
          <w:tcPr>
            <w:tcW w:w="1292" w:type="pct"/>
            <w:tcBorders>
              <w:top w:val="dotted" w:sz="4" w:space="0" w:color="auto"/>
              <w:left w:val="dotted" w:sz="4" w:space="0" w:color="auto"/>
              <w:bottom w:val="single" w:sz="4" w:space="0" w:color="auto"/>
              <w:right w:val="single"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Additional details</w:t>
            </w:r>
          </w:p>
        </w:tc>
        <w:tc>
          <w:tcPr>
            <w:tcW w:w="266" w:type="pct"/>
            <w:tcBorders>
              <w:top w:val="dotted" w:sz="4" w:space="0" w:color="auto"/>
              <w:left w:val="single" w:sz="4" w:space="0" w:color="auto"/>
              <w:bottom w:val="single" w:sz="4" w:space="0" w:color="auto"/>
              <w:right w:val="dotted"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Yes</w:t>
            </w:r>
          </w:p>
        </w:tc>
        <w:tc>
          <w:tcPr>
            <w:tcW w:w="244" w:type="pct"/>
            <w:tcBorders>
              <w:top w:val="dotted" w:sz="4" w:space="0" w:color="auto"/>
              <w:left w:val="dotted" w:sz="4" w:space="0" w:color="auto"/>
              <w:bottom w:val="single" w:sz="4" w:space="0" w:color="auto"/>
              <w:right w:val="dotted"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No</w:t>
            </w:r>
          </w:p>
        </w:tc>
        <w:tc>
          <w:tcPr>
            <w:tcW w:w="1100" w:type="pct"/>
            <w:tcBorders>
              <w:top w:val="dotted" w:sz="4" w:space="0" w:color="auto"/>
              <w:left w:val="dotted" w:sz="4" w:space="0" w:color="auto"/>
              <w:bottom w:val="single" w:sz="4" w:space="0" w:color="auto"/>
              <w:right w:val="single" w:sz="4" w:space="0" w:color="auto"/>
            </w:tcBorders>
            <w:shd w:val="clear" w:color="auto" w:fill="BFBFBF"/>
          </w:tcPr>
          <w:p w:rsidR="003B7ACE" w:rsidRPr="00B025E9" w:rsidRDefault="003B7ACE" w:rsidP="005774F9">
            <w:pPr>
              <w:jc w:val="both"/>
              <w:rPr>
                <w:rFonts w:ascii="Times New Roman" w:eastAsia="MS Mincho" w:hAnsi="Times New Roman"/>
                <w:b/>
                <w:sz w:val="20"/>
                <w:szCs w:val="20"/>
              </w:rPr>
            </w:pPr>
            <w:r w:rsidRPr="00B025E9">
              <w:rPr>
                <w:rFonts w:ascii="Times New Roman" w:eastAsia="MS Mincho" w:hAnsi="Times New Roman"/>
                <w:b/>
                <w:sz w:val="20"/>
                <w:szCs w:val="20"/>
              </w:rPr>
              <w:t>Additional details</w:t>
            </w:r>
          </w:p>
        </w:tc>
      </w:tr>
      <w:tr w:rsidR="003B7ACE" w:rsidRPr="00B025E9" w:rsidTr="005774F9">
        <w:tc>
          <w:tcPr>
            <w:tcW w:w="545" w:type="pct"/>
            <w:tcBorders>
              <w:top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Belgium</w:t>
            </w:r>
          </w:p>
        </w:tc>
        <w:tc>
          <w:tcPr>
            <w:tcW w:w="1071" w:type="pct"/>
            <w:tcBorders>
              <w:top w:val="single" w:sz="4" w:space="0" w:color="auto"/>
              <w:bottom w:val="single" w:sz="4" w:space="0" w:color="auto"/>
              <w:right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 xml:space="preserve">Compulsory </w:t>
            </w:r>
          </w:p>
        </w:tc>
        <w:tc>
          <w:tcPr>
            <w:tcW w:w="245" w:type="pct"/>
            <w:tcBorders>
              <w:top w:val="single" w:sz="4" w:space="0" w:color="auto"/>
              <w:left w:val="single"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top w:val="single" w:sz="4" w:space="0" w:color="auto"/>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top w:val="single" w:sz="4" w:space="0" w:color="auto"/>
              <w:left w:val="dotted" w:sz="4" w:space="0" w:color="auto"/>
              <w:bottom w:val="single" w:sz="4" w:space="0" w:color="auto"/>
              <w:right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 and young persons who are unemployed following their training.</w:t>
            </w:r>
          </w:p>
        </w:tc>
        <w:tc>
          <w:tcPr>
            <w:tcW w:w="266" w:type="pct"/>
            <w:tcBorders>
              <w:top w:val="single" w:sz="4" w:space="0" w:color="auto"/>
              <w:left w:val="single"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top w:val="single" w:sz="4" w:space="0" w:color="auto"/>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top w:val="single" w:sz="4" w:space="0" w:color="auto"/>
              <w:left w:val="dotted" w:sz="4" w:space="0" w:color="auto"/>
              <w:bottom w:val="single" w:sz="4" w:space="0" w:color="auto"/>
              <w:right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any category of self-employed persons.</w:t>
            </w:r>
          </w:p>
        </w:tc>
      </w:tr>
      <w:tr w:rsidR="003B7ACE" w:rsidRPr="00B025E9" w:rsidTr="005774F9">
        <w:tc>
          <w:tcPr>
            <w:tcW w:w="545"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Bulgaria</w:t>
            </w:r>
          </w:p>
        </w:tc>
        <w:tc>
          <w:tcPr>
            <w:tcW w:w="1071"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 xml:space="preserve">Compulsory </w:t>
            </w:r>
          </w:p>
        </w:tc>
        <w:tc>
          <w:tcPr>
            <w:tcW w:w="245"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237"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X</w:t>
            </w:r>
          </w:p>
        </w:tc>
        <w:tc>
          <w:tcPr>
            <w:tcW w:w="1292"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 Employees who work for more than five working days or 40 hours per calendar month and assimilated groups (e.g. civil servants, employees in elective offices, judges, soldiers and military personnel, servants of the Bulgarian Orthodox Church and other registered religions having clerical rank).</w:t>
            </w:r>
            <w:r w:rsidRPr="00B025E9">
              <w:rPr>
                <w:rFonts w:ascii="Times New Roman" w:eastAsia="MS Mincho" w:hAnsi="Times New Roman"/>
                <w:sz w:val="20"/>
                <w:szCs w:val="20"/>
              </w:rPr>
              <w:br/>
              <w:t xml:space="preserve">- Paid and active members of co-operatives legally engaged by the co-operative, </w:t>
            </w:r>
            <w:r w:rsidRPr="00B025E9">
              <w:rPr>
                <w:rFonts w:ascii="Times New Roman" w:eastAsia="MS Mincho" w:hAnsi="Times New Roman"/>
                <w:sz w:val="20"/>
                <w:szCs w:val="20"/>
              </w:rPr>
              <w:br/>
              <w:t>- Management executives and those in control of commercial companies.</w:t>
            </w:r>
          </w:p>
        </w:tc>
        <w:tc>
          <w:tcPr>
            <w:tcW w:w="266"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any category of self-employed persons</w:t>
            </w:r>
            <w:r w:rsidRPr="00B025E9">
              <w:rPr>
                <w:rFonts w:ascii="Times New Roman" w:eastAsia="MS Mincho" w:hAnsi="Times New Roman"/>
                <w:sz w:val="20"/>
                <w:szCs w:val="20"/>
                <w:vertAlign w:val="superscript"/>
              </w:rPr>
              <w:footnoteReference w:id="3"/>
            </w:r>
          </w:p>
        </w:tc>
      </w:tr>
      <w:tr w:rsidR="003B7ACE" w:rsidRPr="00B025E9" w:rsidTr="005774F9">
        <w:tc>
          <w:tcPr>
            <w:tcW w:w="545"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Czech Republic</w:t>
            </w:r>
          </w:p>
        </w:tc>
        <w:tc>
          <w:tcPr>
            <w:tcW w:w="1071"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p>
        </w:tc>
        <w:tc>
          <w:tcPr>
            <w:tcW w:w="245"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Denmark</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 required that the person becomes a member of an unemployment insurance fund in order to be insured.</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Persons who are resident in Denmark and aged between 18 and between 18 and two years below retirement age can join an unemployment insurance fund.</w:t>
            </w:r>
          </w:p>
        </w:tc>
        <w:tc>
          <w:tcPr>
            <w:tcW w:w="266"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 required that the person becomes a member of an unemployment insurance fund in order to be insured.</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Persons who are resident in Denmark and aged between 18 and two years below retirement age can join an unemployment insurance fund.</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Germany</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 and trainees including young disabled persons.</w:t>
            </w:r>
          </w:p>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 xml:space="preserve">No compulsory insurance if income from work is marginal, less than € 450 (2013). </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 xml:space="preserve">Voluntary insurance is possible for self-employed persons working at least 15 hours per week. </w:t>
            </w:r>
          </w:p>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No cover for self-employed farmers, craftsmen and retailers.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Estonia</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any category of self-employed persons.</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However, self-employed persons may be entitled to unemployment allowance (see table 2)</w:t>
            </w:r>
            <w:r w:rsidRPr="00B025E9">
              <w:rPr>
                <w:rFonts w:ascii="Times New Roman" w:eastAsia="MS Mincho" w:hAnsi="Times New Roman"/>
                <w:sz w:val="20"/>
                <w:szCs w:val="20"/>
                <w:vertAlign w:val="superscript"/>
              </w:rPr>
              <w:footnoteReference w:id="4"/>
            </w:r>
            <w:r w:rsidRPr="00B025E9">
              <w:rPr>
                <w:rFonts w:ascii="Times New Roman" w:eastAsia="MS Mincho" w:hAnsi="Times New Roman"/>
                <w:sz w:val="20"/>
                <w:szCs w:val="20"/>
              </w:rPr>
              <w:t>.</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Ireland</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civil and public servants recruited before April 1995 or persons earning less than €38/week.</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 scheme for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Greece</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 scheme for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Spain</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(for self-employed persons)</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France</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in some circumstances</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any category of self-employed persons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Croatia</w:t>
            </w:r>
            <w:r w:rsidRPr="00B025E9">
              <w:rPr>
                <w:rFonts w:ascii="Times New Roman" w:eastAsia="MS Mincho" w:hAnsi="Times New Roman"/>
                <w:sz w:val="20"/>
                <w:szCs w:val="20"/>
                <w:vertAlign w:val="superscript"/>
              </w:rPr>
              <w:footnoteReference w:id="5"/>
            </w:r>
          </w:p>
        </w:tc>
        <w:tc>
          <w:tcPr>
            <w:tcW w:w="1071" w:type="pct"/>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Does not cover any category of self-employed persons</w:t>
            </w:r>
            <w:r w:rsidRPr="00B025E9">
              <w:rPr>
                <w:rFonts w:ascii="Times New Roman" w:eastAsia="MS Mincho" w:hAnsi="Times New Roman"/>
                <w:sz w:val="20"/>
                <w:szCs w:val="20"/>
                <w:vertAlign w:val="superscript"/>
              </w:rPr>
              <w:footnoteReference w:id="6"/>
            </w:r>
            <w:r w:rsidRPr="00B025E9">
              <w:rPr>
                <w:rFonts w:ascii="Times New Roman" w:eastAsia="MS Mincho" w:hAnsi="Times New Roman"/>
                <w:sz w:val="20"/>
                <w:szCs w:val="20"/>
              </w:rPr>
              <w:t>.</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Italy</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persons working in the farming industry</w:t>
            </w:r>
            <w:r w:rsidRPr="00B025E9">
              <w:rPr>
                <w:rFonts w:ascii="Times New Roman" w:eastAsia="MS Mincho" w:hAnsi="Times New Roman"/>
                <w:sz w:val="20"/>
                <w:szCs w:val="20"/>
                <w:vertAlign w:val="superscript"/>
              </w:rPr>
              <w:footnoteReference w:id="7"/>
            </w:r>
            <w:r w:rsidRPr="00B025E9">
              <w:rPr>
                <w:rFonts w:ascii="Times New Roman" w:eastAsia="MS Mincho" w:hAnsi="Times New Roman"/>
                <w:sz w:val="20"/>
                <w:szCs w:val="20"/>
              </w:rPr>
              <w:t>.</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any category of self-employed persons.</w:t>
            </w:r>
          </w:p>
        </w:tc>
      </w:tr>
      <w:tr w:rsidR="003B7ACE" w:rsidRPr="00B025E9" w:rsidTr="005774F9">
        <w:tc>
          <w:tcPr>
            <w:tcW w:w="545"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Cyprus</w:t>
            </w:r>
          </w:p>
        </w:tc>
        <w:tc>
          <w:tcPr>
            <w:tcW w:w="1071"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w:t>
            </w:r>
          </w:p>
        </w:tc>
        <w:tc>
          <w:tcPr>
            <w:tcW w:w="245"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employees and voluntarily insured persons working abroad for Cypriot employers.</w:t>
            </w:r>
          </w:p>
        </w:tc>
        <w:tc>
          <w:tcPr>
            <w:tcW w:w="266"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244"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Does not cover any category of self-employed persons.</w:t>
            </w:r>
          </w:p>
        </w:tc>
      </w:tr>
      <w:tr w:rsidR="003B7ACE" w:rsidRPr="00B025E9" w:rsidTr="005774F9">
        <w:tc>
          <w:tcPr>
            <w:tcW w:w="545"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Latvia</w:t>
            </w:r>
          </w:p>
        </w:tc>
        <w:tc>
          <w:tcPr>
            <w:tcW w:w="1071"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w:t>
            </w:r>
          </w:p>
        </w:tc>
        <w:tc>
          <w:tcPr>
            <w:tcW w:w="266"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 scheme for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Lithuania</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 scheme for self-employed workers</w:t>
            </w:r>
            <w:r w:rsidRPr="00B025E9">
              <w:rPr>
                <w:rFonts w:ascii="Times New Roman" w:eastAsia="MS Mincho" w:hAnsi="Times New Roman"/>
                <w:sz w:val="20"/>
                <w:szCs w:val="20"/>
                <w:vertAlign w:val="superscript"/>
              </w:rPr>
              <w:footnoteReference w:id="8"/>
            </w:r>
            <w:r w:rsidRPr="00B025E9">
              <w:rPr>
                <w:rFonts w:ascii="Times New Roman" w:eastAsia="MS Mincho" w:hAnsi="Times New Roman"/>
                <w:sz w:val="20"/>
                <w:szCs w:val="20"/>
              </w:rPr>
              <w:t>.</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Luxembourg</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 young persons who are unemployed after their studies and self-employed persons.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Hungary</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Malta</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 scheme for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Netherlands</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 xml:space="preserve">Voluntary in exceptional cases </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 scheme for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Austria</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for self-employed persons</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 freelancers, trainees and participants in vocational rehabilitation.</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 compulsory insurance if the income is less than €376.26/month.</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Self-employed persons eligible for voluntary insurance:</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 xml:space="preserve">- Persons covered for old-age in accordance with Austrian legislation; </w:t>
            </w:r>
            <w:r w:rsidRPr="00B025E9">
              <w:rPr>
                <w:rFonts w:ascii="Times New Roman" w:eastAsia="MS Mincho" w:hAnsi="Times New Roman"/>
                <w:sz w:val="20"/>
                <w:szCs w:val="20"/>
              </w:rPr>
              <w:br/>
              <w:t xml:space="preserve">- lawyers; </w:t>
            </w:r>
            <w:r w:rsidRPr="00B025E9">
              <w:rPr>
                <w:rFonts w:ascii="Times New Roman" w:eastAsia="MS Mincho" w:hAnsi="Times New Roman"/>
                <w:sz w:val="20"/>
                <w:szCs w:val="20"/>
              </w:rPr>
              <w:br/>
              <w:t>- civil engineers.</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lang w:val="en-US" w:eastAsia="de-DE"/>
              </w:rPr>
              <w:t xml:space="preserve">No possibility or voluntary insurance for persons over the age of 60, </w:t>
            </w:r>
            <w:r w:rsidRPr="00B025E9">
              <w:rPr>
                <w:rFonts w:ascii="Times New Roman" w:eastAsia="MS Mincho" w:hAnsi="Times New Roman"/>
                <w:noProof/>
                <w:sz w:val="20"/>
                <w:szCs w:val="20"/>
                <w:lang w:val="en-US" w:eastAsia="de-DE"/>
              </w:rPr>
              <w:t>the age for early retirement or for persons receiving an old-age benefit</w:t>
            </w:r>
            <w:r w:rsidRPr="00B025E9">
              <w:rPr>
                <w:rFonts w:ascii="Times New Roman" w:eastAsia="MS Mincho" w:hAnsi="Times New Roman"/>
                <w:noProof/>
                <w:sz w:val="20"/>
                <w:szCs w:val="20"/>
                <w:vertAlign w:val="superscript"/>
                <w:lang w:val="en-US" w:eastAsia="de-DE"/>
              </w:rPr>
              <w:footnoteReference w:id="9"/>
            </w:r>
            <w:r w:rsidRPr="00B025E9">
              <w:rPr>
                <w:rFonts w:ascii="Times New Roman" w:eastAsia="MS Mincho" w:hAnsi="Times New Roman"/>
                <w:i/>
                <w:noProof/>
                <w:sz w:val="20"/>
                <w:szCs w:val="20"/>
                <w:lang w:val="en-US" w:eastAsia="de-DE"/>
              </w:rPr>
              <w:t>.</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Poland</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Portugal</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for certain categories of self-employed persons</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Voluntary scheme open to self-employed workers with business and industry activities and members of statutory bodies of corporations</w:t>
            </w:r>
            <w:r w:rsidRPr="00B025E9">
              <w:rPr>
                <w:rFonts w:ascii="Times New Roman" w:eastAsia="MS Mincho" w:hAnsi="Times New Roman"/>
                <w:sz w:val="20"/>
                <w:szCs w:val="20"/>
                <w:vertAlign w:val="superscript"/>
              </w:rPr>
              <w:footnoteReference w:id="10"/>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Romania</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for self-employed persons and Romanian citizens working abroad</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lang w:val="it-IT"/>
              </w:rPr>
              <w:t>Voluntary scheme</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lang w:val="it-IT"/>
              </w:rPr>
              <w:t>Slovenia</w:t>
            </w:r>
          </w:p>
        </w:tc>
        <w:tc>
          <w:tcPr>
            <w:tcW w:w="1071" w:type="pct"/>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lang w:val="it-IT"/>
              </w:rPr>
              <w:t>Compulsory</w:t>
            </w:r>
          </w:p>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lang w:val="it-IT"/>
              </w:rPr>
              <w:t>Voluntary for certain categories</w:t>
            </w:r>
          </w:p>
          <w:p w:rsidR="003B7ACE" w:rsidRPr="00B025E9" w:rsidRDefault="003B7ACE" w:rsidP="005774F9">
            <w:pPr>
              <w:jc w:val="both"/>
              <w:rPr>
                <w:rFonts w:ascii="Times New Roman" w:eastAsia="MS Mincho" w:hAnsi="Times New Roman"/>
                <w:sz w:val="20"/>
                <w:szCs w:val="20"/>
              </w:rPr>
            </w:pP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insurance in some circumstances for:</w:t>
            </w:r>
            <w:r w:rsidRPr="00B025E9">
              <w:rPr>
                <w:rFonts w:ascii="Times New Roman" w:eastAsia="MS Mincho" w:hAnsi="Times New Roman"/>
                <w:sz w:val="20"/>
                <w:szCs w:val="20"/>
              </w:rPr>
              <w:br/>
              <w:t>- persons working abroad for a foreign employer;</w:t>
            </w:r>
            <w:r w:rsidRPr="00B025E9">
              <w:rPr>
                <w:rFonts w:ascii="Times New Roman" w:eastAsia="MS Mincho" w:hAnsi="Times New Roman"/>
                <w:sz w:val="20"/>
                <w:szCs w:val="20"/>
              </w:rPr>
              <w:br/>
              <w:t>- persons whose employment contact is suspended;</w:t>
            </w:r>
            <w:r w:rsidRPr="00B025E9">
              <w:rPr>
                <w:rFonts w:ascii="Times New Roman" w:eastAsia="MS Mincho" w:hAnsi="Times New Roman"/>
                <w:sz w:val="20"/>
                <w:szCs w:val="20"/>
              </w:rPr>
              <w:br/>
              <w:t xml:space="preserve"> -spouses/partners of diplomats or civil servants posted abroad.</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lang w:val="it-IT"/>
              </w:rPr>
              <w:t>Slovakia</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for self-employed persons</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lang w:val="it-IT"/>
              </w:rPr>
              <w:t>Voluntary scheme</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lang w:val="it-IT"/>
              </w:rPr>
              <w:t>Finland</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 (basic scheme)</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(income-related scheme)</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employees aged 17 to 64. The voluntary income-related scheme requires membership of a Finnish unemployment insurance fund.</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all self-employed persons aged 17 to 64. The voluntary income-related scheme requires membership of a Finnish unemployment insurance fund.</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lang w:val="it-IT"/>
              </w:rPr>
              <w:t>Sweden</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 (basic scheme)</w:t>
            </w:r>
          </w:p>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Voluntary (income-related scheme)</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The voluntary income-related scheme requires membership of a Swedish unemployment insurance fund.</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it-IT"/>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The voluntary income-related scheme requires membership of a Swedish unemployment insurance fund.</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United Kingdom</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Voluntary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X</w:t>
            </w: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en"/>
              </w:rPr>
            </w:pPr>
            <w:r w:rsidRPr="00B025E9">
              <w:rPr>
                <w:rFonts w:ascii="Times New Roman" w:eastAsia="MS Mincho" w:hAnsi="Times New Roman"/>
                <w:sz w:val="20"/>
                <w:szCs w:val="20"/>
              </w:rPr>
              <w:t xml:space="preserve">Compulsory for employees, except for those </w:t>
            </w:r>
            <w:r w:rsidRPr="00B025E9">
              <w:rPr>
                <w:rFonts w:ascii="Times New Roman" w:eastAsia="MS Mincho" w:hAnsi="Times New Roman"/>
                <w:sz w:val="20"/>
                <w:szCs w:val="20"/>
                <w:lang w:val="en"/>
              </w:rPr>
              <w:t>earning less than £149 a week (tax year 2013-14). These workers can choose pay voluntary National Insurance contributions</w:t>
            </w:r>
            <w:r w:rsidRPr="00B025E9">
              <w:rPr>
                <w:rFonts w:ascii="Times New Roman" w:eastAsia="MS Mincho" w:hAnsi="Times New Roman"/>
                <w:sz w:val="20"/>
                <w:szCs w:val="20"/>
                <w:vertAlign w:val="superscript"/>
                <w:lang w:val="en"/>
              </w:rPr>
              <w:footnoteReference w:id="11"/>
            </w:r>
            <w:r w:rsidRPr="00B025E9">
              <w:rPr>
                <w:rFonts w:ascii="Times New Roman" w:eastAsia="MS Mincho" w:hAnsi="Times New Roman"/>
                <w:sz w:val="20"/>
                <w:szCs w:val="20"/>
                <w:lang w:val="en"/>
              </w:rPr>
              <w:t>.</w:t>
            </w:r>
          </w:p>
          <w:p w:rsidR="003B7ACE" w:rsidRPr="00B025E9" w:rsidRDefault="003B7ACE" w:rsidP="005774F9">
            <w:pPr>
              <w:jc w:val="both"/>
              <w:rPr>
                <w:rFonts w:ascii="Times New Roman" w:eastAsia="MS Mincho" w:hAnsi="Times New Roman"/>
                <w:sz w:val="20"/>
                <w:szCs w:val="20"/>
                <w:highlight w:val="yellow"/>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lang w:val="en"/>
              </w:rPr>
            </w:pPr>
            <w:r w:rsidRPr="00B025E9">
              <w:rPr>
                <w:rFonts w:ascii="Times New Roman" w:eastAsia="MS Mincho" w:hAnsi="Times New Roman"/>
                <w:sz w:val="20"/>
                <w:szCs w:val="20"/>
              </w:rPr>
              <w:t xml:space="preserve">Compulsory for self-employed persons, except for those with earnings less than </w:t>
            </w:r>
            <w:r w:rsidRPr="00B025E9">
              <w:rPr>
                <w:rFonts w:ascii="Times New Roman" w:eastAsia="MS Mincho" w:hAnsi="Times New Roman"/>
                <w:sz w:val="20"/>
                <w:szCs w:val="20"/>
                <w:lang w:val="en"/>
              </w:rPr>
              <w:t>£5,725 (tax year 2013-14). These self-employed persons can choose to pay voluntary National Insurance contributions</w:t>
            </w:r>
            <w:r w:rsidRPr="00B025E9">
              <w:rPr>
                <w:rFonts w:ascii="Times New Roman" w:eastAsia="MS Mincho" w:hAnsi="Times New Roman"/>
                <w:sz w:val="20"/>
                <w:szCs w:val="20"/>
                <w:vertAlign w:val="superscript"/>
                <w:lang w:val="en"/>
              </w:rPr>
              <w:footnoteReference w:id="12"/>
            </w:r>
            <w:r w:rsidRPr="00B025E9">
              <w:rPr>
                <w:rFonts w:ascii="Times New Roman" w:eastAsia="MS Mincho" w:hAnsi="Times New Roman"/>
                <w:sz w:val="20"/>
                <w:szCs w:val="20"/>
                <w:lang w:val="en"/>
              </w:rPr>
              <w:t xml:space="preserve">. </w:t>
            </w:r>
          </w:p>
          <w:p w:rsidR="003B7ACE" w:rsidRPr="00B025E9" w:rsidRDefault="003B7ACE" w:rsidP="005774F9">
            <w:pPr>
              <w:jc w:val="both"/>
              <w:rPr>
                <w:rFonts w:ascii="Times New Roman" w:eastAsia="MS Mincho" w:hAnsi="Times New Roman"/>
                <w:sz w:val="20"/>
                <w:szCs w:val="20"/>
                <w:highlight w:val="yellow"/>
              </w:rPr>
            </w:pP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Iceland</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sym w:font="Wingdings" w:char="F0FC"/>
            </w: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Liechtenstein</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p w:rsidR="003B7ACE" w:rsidRPr="00B025E9" w:rsidRDefault="003B7ACE" w:rsidP="005774F9">
            <w:pPr>
              <w:jc w:val="both"/>
              <w:rPr>
                <w:rFonts w:ascii="Times New Roman" w:eastAsia="MS Mincho" w:hAnsi="Times New Roman"/>
                <w:sz w:val="20"/>
                <w:szCs w:val="20"/>
                <w:highlight w:val="yellow"/>
              </w:rPr>
            </w:pP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sym w:font="Wingdings" w:char="F0FC"/>
            </w: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Covers all employees and apprentices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highlight w:val="yellow"/>
              </w:rPr>
            </w:pPr>
            <w:r w:rsidRPr="00B025E9">
              <w:rPr>
                <w:rFonts w:ascii="Times New Roman" w:eastAsia="MS Mincho" w:hAnsi="Times New Roman"/>
                <w:sz w:val="20"/>
                <w:szCs w:val="20"/>
              </w:rPr>
              <w:t>No scheme for self-employed workers</w:t>
            </w:r>
          </w:p>
        </w:tc>
      </w:tr>
      <w:tr w:rsidR="003B7ACE" w:rsidRPr="00B025E9" w:rsidTr="005774F9">
        <w:tc>
          <w:tcPr>
            <w:tcW w:w="545"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Norway</w:t>
            </w:r>
          </w:p>
        </w:tc>
        <w:tc>
          <w:tcPr>
            <w:tcW w:w="1071" w:type="pct"/>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37"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Covers employees, freelancers.</w:t>
            </w:r>
          </w:p>
        </w:tc>
        <w:tc>
          <w:tcPr>
            <w:tcW w:w="266" w:type="pct"/>
            <w:tcBorders>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Generally no scheme for self-employed workers, with the exception for fishermen.</w:t>
            </w:r>
          </w:p>
        </w:tc>
      </w:tr>
      <w:tr w:rsidR="003B7ACE" w:rsidRPr="00B025E9" w:rsidTr="005774F9">
        <w:tc>
          <w:tcPr>
            <w:tcW w:w="545"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Switzerland</w:t>
            </w:r>
          </w:p>
        </w:tc>
        <w:tc>
          <w:tcPr>
            <w:tcW w:w="1071" w:type="pct"/>
            <w:tcBorders>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Compulsory</w:t>
            </w:r>
          </w:p>
        </w:tc>
        <w:tc>
          <w:tcPr>
            <w:tcW w:w="245"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237"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1292"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66" w:type="pct"/>
            <w:tcBorders>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c>
          <w:tcPr>
            <w:tcW w:w="244" w:type="pct"/>
            <w:tcBorders>
              <w:left w:val="dotted" w:sz="4" w:space="0" w:color="auto"/>
              <w:bottom w:val="single" w:sz="4" w:space="0" w:color="auto"/>
              <w:right w:val="dotted" w:sz="4" w:space="0" w:color="auto"/>
            </w:tcBorders>
            <w:shd w:val="clear" w:color="auto" w:fill="auto"/>
          </w:tcPr>
          <w:p w:rsidR="003B7ACE" w:rsidRPr="00B025E9" w:rsidRDefault="003B7ACE" w:rsidP="005774F9">
            <w:pPr>
              <w:jc w:val="both"/>
              <w:rPr>
                <w:rFonts w:ascii="Times New Roman" w:eastAsia="MS Mincho" w:hAnsi="Times New Roman"/>
                <w:sz w:val="20"/>
                <w:szCs w:val="20"/>
              </w:rPr>
            </w:pPr>
            <w:r w:rsidRPr="00B025E9">
              <w:rPr>
                <w:rFonts w:ascii="Times New Roman" w:eastAsia="MS Mincho" w:hAnsi="Times New Roman"/>
                <w:sz w:val="20"/>
                <w:szCs w:val="20"/>
              </w:rPr>
              <w:t>X</w:t>
            </w:r>
          </w:p>
        </w:tc>
        <w:tc>
          <w:tcPr>
            <w:tcW w:w="1100" w:type="pct"/>
            <w:tcBorders>
              <w:left w:val="dotted" w:sz="4" w:space="0" w:color="auto"/>
              <w:bottom w:val="single" w:sz="4" w:space="0" w:color="auto"/>
            </w:tcBorders>
            <w:shd w:val="clear" w:color="auto" w:fill="auto"/>
          </w:tcPr>
          <w:p w:rsidR="003B7ACE" w:rsidRPr="00B025E9" w:rsidRDefault="003B7ACE" w:rsidP="005774F9">
            <w:pPr>
              <w:jc w:val="both"/>
              <w:rPr>
                <w:rFonts w:ascii="Times New Roman" w:eastAsia="MS Mincho" w:hAnsi="Times New Roman"/>
                <w:sz w:val="20"/>
                <w:szCs w:val="20"/>
              </w:rPr>
            </w:pPr>
          </w:p>
        </w:tc>
      </w:tr>
    </w:tbl>
    <w:p w:rsidR="003B7ACE" w:rsidRPr="00B025E9" w:rsidRDefault="003B7ACE" w:rsidP="003B7ACE">
      <w:pPr>
        <w:jc w:val="both"/>
        <w:rPr>
          <w:rFonts w:ascii="Times New Roman" w:eastAsia="MS Mincho" w:hAnsi="Times New Roman"/>
          <w:sz w:val="24"/>
          <w:szCs w:val="24"/>
        </w:rPr>
      </w:pPr>
    </w:p>
    <w:p w:rsidR="003B7ACE" w:rsidRPr="00B025E9" w:rsidRDefault="003B7ACE" w:rsidP="003B7ACE">
      <w:pPr>
        <w:jc w:val="both"/>
        <w:rPr>
          <w:rFonts w:ascii="Times New Roman" w:eastAsia="MS Mincho" w:hAnsi="Times New Roman"/>
          <w:b/>
          <w:sz w:val="24"/>
          <w:szCs w:val="24"/>
        </w:rPr>
      </w:pPr>
      <w:r w:rsidRPr="00B025E9">
        <w:rPr>
          <w:rFonts w:ascii="Times New Roman" w:eastAsia="MS Mincho" w:hAnsi="Times New Roman"/>
          <w:b/>
          <w:sz w:val="24"/>
          <w:szCs w:val="24"/>
        </w:rPr>
        <w:t>Sources:</w:t>
      </w:r>
    </w:p>
    <w:p w:rsidR="003B7ACE" w:rsidRPr="00A7028D" w:rsidRDefault="003B7ACE" w:rsidP="003B7ACE">
      <w:pPr>
        <w:jc w:val="both"/>
        <w:rPr>
          <w:rFonts w:ascii="Times New Roman" w:eastAsia="MS Mincho" w:hAnsi="Times New Roman"/>
          <w:sz w:val="24"/>
          <w:szCs w:val="24"/>
          <w:lang w:val="en"/>
        </w:rPr>
      </w:pPr>
      <w:r w:rsidRPr="00A7028D">
        <w:rPr>
          <w:rFonts w:ascii="Times New Roman" w:eastAsia="MS Mincho" w:hAnsi="Times New Roman"/>
          <w:b/>
          <w:sz w:val="24"/>
          <w:szCs w:val="24"/>
        </w:rPr>
        <w:t>Main source (unless marked otherwise)</w:t>
      </w:r>
    </w:p>
    <w:p w:rsidR="003B7ACE" w:rsidRPr="00A7028D" w:rsidRDefault="003B7ACE" w:rsidP="003B7ACE">
      <w:pPr>
        <w:jc w:val="both"/>
        <w:rPr>
          <w:rFonts w:ascii="Times New Roman" w:eastAsia="MS Mincho" w:hAnsi="Times New Roman"/>
          <w:color w:val="0000FF"/>
          <w:sz w:val="24"/>
          <w:szCs w:val="24"/>
          <w:u w:val="single"/>
          <w:lang w:val="en"/>
        </w:rPr>
      </w:pPr>
      <w:r w:rsidRPr="00A7028D">
        <w:rPr>
          <w:rFonts w:ascii="Times New Roman" w:eastAsia="MS Mincho" w:hAnsi="Times New Roman"/>
          <w:sz w:val="24"/>
          <w:szCs w:val="24"/>
          <w:lang w:val="en"/>
        </w:rPr>
        <w:t xml:space="preserve">Mutual Information System on Social Protection (MISSOC): </w:t>
      </w:r>
      <w:hyperlink r:id="rId28" w:history="1">
        <w:r w:rsidRPr="00A7028D">
          <w:rPr>
            <w:rFonts w:ascii="Times New Roman" w:eastAsia="MS Mincho" w:hAnsi="Times New Roman"/>
            <w:color w:val="0000FF"/>
            <w:sz w:val="24"/>
            <w:szCs w:val="24"/>
            <w:u w:val="single"/>
            <w:lang w:val="en"/>
          </w:rPr>
          <w:t>Comparative tables on social protection</w:t>
        </w:r>
      </w:hyperlink>
      <w:r w:rsidRPr="00A7028D">
        <w:rPr>
          <w:rFonts w:ascii="Times New Roman" w:eastAsia="MS Mincho" w:hAnsi="Times New Roman"/>
          <w:color w:val="0000FF"/>
          <w:sz w:val="24"/>
          <w:szCs w:val="24"/>
          <w:u w:val="single"/>
          <w:lang w:val="en"/>
        </w:rPr>
        <w:t>, last updated July 2012</w:t>
      </w:r>
    </w:p>
    <w:p w:rsidR="003B7ACE" w:rsidRPr="00A7028D" w:rsidRDefault="003B7ACE" w:rsidP="003B7ACE">
      <w:pPr>
        <w:jc w:val="both"/>
        <w:rPr>
          <w:rFonts w:ascii="Times New Roman" w:eastAsia="MS Mincho" w:hAnsi="Times New Roman"/>
          <w:b/>
          <w:sz w:val="24"/>
          <w:szCs w:val="24"/>
          <w:lang w:val="en"/>
        </w:rPr>
      </w:pPr>
      <w:r w:rsidRPr="00A7028D">
        <w:rPr>
          <w:rFonts w:ascii="Times New Roman" w:eastAsia="MS Mincho" w:hAnsi="Times New Roman"/>
          <w:b/>
          <w:sz w:val="24"/>
          <w:szCs w:val="24"/>
          <w:lang w:val="en"/>
        </w:rPr>
        <w:t>Other sources</w:t>
      </w:r>
    </w:p>
    <w:p w:rsidR="003B7ACE" w:rsidRPr="00A7028D" w:rsidRDefault="003B7ACE" w:rsidP="003B7ACE">
      <w:pPr>
        <w:jc w:val="both"/>
        <w:rPr>
          <w:rFonts w:ascii="Times New Roman" w:eastAsia="MS Mincho" w:hAnsi="Times New Roman"/>
          <w:color w:val="0000FF"/>
          <w:sz w:val="24"/>
          <w:szCs w:val="24"/>
          <w:u w:val="single"/>
        </w:rPr>
      </w:pPr>
      <w:r w:rsidRPr="00A7028D">
        <w:rPr>
          <w:rFonts w:ascii="Times New Roman" w:eastAsia="MS Mincho" w:hAnsi="Times New Roman"/>
          <w:sz w:val="24"/>
          <w:szCs w:val="24"/>
        </w:rPr>
        <w:t xml:space="preserve">trESS Think Tank Report (2012) on </w:t>
      </w:r>
      <w:hyperlink r:id="rId29" w:history="1">
        <w:r w:rsidRPr="00A7028D">
          <w:rPr>
            <w:rFonts w:ascii="Times New Roman" w:eastAsia="MS Mincho" w:hAnsi="Times New Roman"/>
            <w:color w:val="0000FF"/>
            <w:sz w:val="24"/>
            <w:szCs w:val="24"/>
            <w:u w:val="single"/>
          </w:rPr>
          <w:t>Coordination of Unemployment Benefits</w:t>
        </w:r>
      </w:hyperlink>
    </w:p>
    <w:p w:rsidR="003B7ACE" w:rsidRPr="00A7028D" w:rsidRDefault="003B7ACE" w:rsidP="003B7ACE">
      <w:pPr>
        <w:jc w:val="both"/>
        <w:rPr>
          <w:rFonts w:ascii="Times New Roman" w:eastAsia="MS Mincho" w:hAnsi="Times New Roman"/>
          <w:sz w:val="24"/>
          <w:szCs w:val="24"/>
        </w:rPr>
      </w:pPr>
      <w:r w:rsidRPr="00A7028D">
        <w:rPr>
          <w:rFonts w:ascii="Times New Roman" w:eastAsia="MS Mincho" w:hAnsi="Times New Roman"/>
          <w:sz w:val="24"/>
          <w:szCs w:val="24"/>
        </w:rPr>
        <w:t>trESS Analytical Support (2011) Unemployment benefits for self-employed persons - Overview of Member States' legislation concerning unemployment benefit schemes for the self-employed persons – situation 31.1.2011</w:t>
      </w:r>
    </w:p>
    <w:p w:rsidR="003B7ACE" w:rsidRPr="00A7028D" w:rsidRDefault="003B7ACE" w:rsidP="003B7ACE">
      <w:pPr>
        <w:jc w:val="both"/>
        <w:rPr>
          <w:rFonts w:ascii="Times New Roman" w:eastAsia="MS Mincho" w:hAnsi="Times New Roman"/>
          <w:sz w:val="24"/>
          <w:szCs w:val="24"/>
        </w:rPr>
      </w:pPr>
      <w:r w:rsidRPr="00A7028D">
        <w:rPr>
          <w:rFonts w:ascii="Times New Roman" w:eastAsia="MS Mincho" w:hAnsi="Times New Roman"/>
          <w:sz w:val="24"/>
          <w:szCs w:val="24"/>
        </w:rPr>
        <w:t>Interinstitutional file 2010/0380 (COD) of 07.09.2011from the Presidency of the Council of the European Union to the Working Party on Social Questions</w:t>
      </w:r>
    </w:p>
    <w:p w:rsidR="003B7ACE" w:rsidRPr="00A7028D" w:rsidRDefault="003B7ACE" w:rsidP="003B7ACE">
      <w:pPr>
        <w:jc w:val="both"/>
        <w:rPr>
          <w:rFonts w:ascii="Times New Roman" w:eastAsia="MS Mincho" w:hAnsi="Times New Roman"/>
          <w:sz w:val="24"/>
          <w:szCs w:val="24"/>
        </w:rPr>
      </w:pPr>
      <w:r w:rsidRPr="00A7028D">
        <w:rPr>
          <w:rFonts w:ascii="Times New Roman" w:eastAsia="MS Mincho" w:hAnsi="Times New Roman"/>
          <w:sz w:val="24"/>
          <w:szCs w:val="24"/>
        </w:rPr>
        <w:t>SSM-MOVE: Social Security on the Move: Promoting coordination on the transferability of welfare benefits within a cluster of social security institutes (2013). Information on Italy, Czech Republic, Hungary, Poland and Romania</w:t>
      </w:r>
    </w:p>
    <w:p w:rsidR="003B7ACE" w:rsidRPr="00A7028D" w:rsidRDefault="003B7ACE" w:rsidP="003B7ACE">
      <w:pPr>
        <w:jc w:val="both"/>
        <w:rPr>
          <w:rFonts w:ascii="Times New Roman" w:eastAsia="MS Mincho" w:hAnsi="Times New Roman"/>
          <w:b/>
          <w:sz w:val="24"/>
          <w:szCs w:val="24"/>
        </w:rPr>
      </w:pPr>
      <w:r w:rsidRPr="00A7028D">
        <w:rPr>
          <w:rFonts w:ascii="Times New Roman" w:eastAsia="MS Mincho" w:hAnsi="Times New Roman"/>
          <w:b/>
          <w:sz w:val="24"/>
          <w:szCs w:val="24"/>
        </w:rPr>
        <w:t>Specific sources for Member States:</w:t>
      </w:r>
    </w:p>
    <w:p w:rsidR="003B7ACE" w:rsidRPr="00A7028D" w:rsidRDefault="003B7ACE" w:rsidP="003B7ACE">
      <w:pPr>
        <w:spacing w:after="0" w:line="240" w:lineRule="auto"/>
        <w:jc w:val="both"/>
        <w:rPr>
          <w:rFonts w:ascii="Times New Roman" w:eastAsia="MS Mincho" w:hAnsi="Times New Roman"/>
          <w:sz w:val="24"/>
          <w:szCs w:val="24"/>
        </w:rPr>
      </w:pPr>
      <w:r w:rsidRPr="00A7028D">
        <w:rPr>
          <w:rFonts w:ascii="Times New Roman" w:eastAsia="MS Mincho" w:hAnsi="Times New Roman"/>
          <w:sz w:val="24"/>
          <w:szCs w:val="24"/>
        </w:rPr>
        <w:t>Croatia: Information provided by the Croatian Employment Service 29.04.2013</w:t>
      </w:r>
    </w:p>
    <w:p w:rsidR="003B7ACE" w:rsidRPr="00A7028D" w:rsidRDefault="003B7ACE" w:rsidP="003B7ACE">
      <w:pPr>
        <w:spacing w:after="0" w:line="240" w:lineRule="auto"/>
        <w:jc w:val="both"/>
        <w:rPr>
          <w:rFonts w:ascii="Times New Roman" w:eastAsia="MS Mincho" w:hAnsi="Times New Roman"/>
          <w:sz w:val="24"/>
          <w:szCs w:val="24"/>
        </w:rPr>
      </w:pPr>
    </w:p>
    <w:p w:rsidR="003B7ACE" w:rsidRPr="00A7028D" w:rsidRDefault="003B7ACE" w:rsidP="003B7ACE">
      <w:pPr>
        <w:spacing w:after="0" w:line="240" w:lineRule="auto"/>
        <w:jc w:val="both"/>
        <w:rPr>
          <w:rFonts w:ascii="Times New Roman" w:eastAsia="MS Mincho" w:hAnsi="Times New Roman"/>
          <w:sz w:val="24"/>
          <w:szCs w:val="24"/>
        </w:rPr>
      </w:pPr>
      <w:r w:rsidRPr="00A7028D">
        <w:rPr>
          <w:rFonts w:ascii="Times New Roman" w:eastAsia="MS Mincho" w:hAnsi="Times New Roman"/>
          <w:sz w:val="24"/>
          <w:szCs w:val="24"/>
        </w:rPr>
        <w:t>Italy: Note AC 503/12 Italy of 05.12.2012 to the Administrative Commission for the Coordination of Social Security Schemes</w:t>
      </w:r>
    </w:p>
    <w:p w:rsidR="003B7ACE" w:rsidRPr="00A7028D" w:rsidRDefault="003B7ACE" w:rsidP="003B7ACE">
      <w:pPr>
        <w:spacing w:after="0" w:line="240" w:lineRule="auto"/>
        <w:jc w:val="both"/>
        <w:rPr>
          <w:rFonts w:ascii="Times New Roman" w:eastAsia="MS Mincho" w:hAnsi="Times New Roman"/>
          <w:sz w:val="24"/>
          <w:szCs w:val="24"/>
        </w:rPr>
      </w:pPr>
    </w:p>
    <w:p w:rsidR="003B7ACE" w:rsidRPr="00A7028D" w:rsidRDefault="003B7ACE" w:rsidP="003B7ACE">
      <w:pPr>
        <w:spacing w:after="0" w:line="240" w:lineRule="auto"/>
        <w:jc w:val="both"/>
        <w:rPr>
          <w:rFonts w:ascii="Times New Roman" w:eastAsia="MS Mincho" w:hAnsi="Times New Roman"/>
          <w:sz w:val="24"/>
          <w:szCs w:val="24"/>
        </w:rPr>
      </w:pPr>
      <w:r w:rsidRPr="00A7028D">
        <w:rPr>
          <w:rFonts w:ascii="Times New Roman" w:eastAsia="MS Mincho" w:hAnsi="Times New Roman"/>
          <w:sz w:val="24"/>
          <w:szCs w:val="24"/>
        </w:rPr>
        <w:t>Portugal: Note AC 026/13 of 27.04.2013 from Portugal to the Administrative Commission for the Coordination of Social Security Schemes</w:t>
      </w:r>
    </w:p>
    <w:p w:rsidR="003B7ACE" w:rsidRPr="00A7028D" w:rsidRDefault="003B7ACE" w:rsidP="003B7ACE">
      <w:pPr>
        <w:spacing w:after="0" w:line="240" w:lineRule="auto"/>
        <w:jc w:val="both"/>
        <w:rPr>
          <w:rFonts w:ascii="Times New Roman" w:eastAsia="MS Mincho" w:hAnsi="Times New Roman"/>
          <w:sz w:val="24"/>
          <w:szCs w:val="24"/>
        </w:rPr>
      </w:pPr>
    </w:p>
    <w:p w:rsidR="003B7ACE" w:rsidRPr="00A7028D" w:rsidRDefault="003B7ACE" w:rsidP="003B7ACE">
      <w:pPr>
        <w:jc w:val="both"/>
        <w:rPr>
          <w:rFonts w:ascii="Times New Roman" w:eastAsia="MS Mincho" w:hAnsi="Times New Roman"/>
          <w:sz w:val="24"/>
          <w:szCs w:val="24"/>
        </w:rPr>
      </w:pPr>
      <w:r w:rsidRPr="00A7028D">
        <w:rPr>
          <w:rFonts w:ascii="Times New Roman" w:eastAsia="MS Mincho" w:hAnsi="Times New Roman"/>
          <w:sz w:val="24"/>
          <w:szCs w:val="24"/>
        </w:rPr>
        <w:t xml:space="preserve">United Kingdom: HM Revenue &amp; Customs </w:t>
      </w:r>
      <w:hyperlink r:id="rId30" w:history="1">
        <w:r w:rsidRPr="00A7028D">
          <w:rPr>
            <w:rFonts w:ascii="Times New Roman" w:eastAsia="MS Mincho" w:hAnsi="Times New Roman"/>
            <w:color w:val="0000FF"/>
            <w:sz w:val="24"/>
            <w:szCs w:val="24"/>
            <w:u w:val="single"/>
          </w:rPr>
          <w:t>www.hmrc.gov.uk</w:t>
        </w:r>
      </w:hyperlink>
    </w:p>
    <w:p w:rsidR="003B7ACE" w:rsidRPr="00FA44EC" w:rsidRDefault="003B7ACE" w:rsidP="003B7ACE">
      <w:pPr>
        <w:rPr>
          <w:rFonts w:ascii="Times New Roman" w:eastAsia="MS Mincho" w:hAnsi="Times New Roman"/>
          <w:b/>
        </w:rPr>
      </w:pPr>
      <w:r>
        <w:rPr>
          <w:rFonts w:ascii="Times New Roman" w:eastAsia="MS Mincho" w:hAnsi="Times New Roman"/>
          <w:b/>
          <w:sz w:val="24"/>
          <w:szCs w:val="24"/>
          <w:lang w:val="en"/>
        </w:rPr>
        <w:br w:type="page"/>
      </w:r>
      <w:r w:rsidRPr="00FA44EC">
        <w:rPr>
          <w:rFonts w:ascii="Times New Roman" w:eastAsia="MS Mincho" w:hAnsi="Times New Roman"/>
          <w:b/>
        </w:rPr>
        <w:t>Table 2 - Country-specific information on unemployment schemes</w:t>
      </w:r>
    </w:p>
    <w:tbl>
      <w:tblPr>
        <w:tblW w:w="5500" w:type="pct"/>
        <w:tblInd w:w="-459" w:type="dxa"/>
        <w:tblBorders>
          <w:top w:val="single" w:sz="4" w:space="0" w:color="auto"/>
          <w:left w:val="single" w:sz="4" w:space="0" w:color="auto"/>
          <w:bottom w:val="single" w:sz="4" w:space="0" w:color="auto"/>
          <w:right w:val="dotted" w:sz="4" w:space="0" w:color="auto"/>
          <w:insideH w:val="single" w:sz="4" w:space="0" w:color="auto"/>
          <w:insideV w:val="single" w:sz="4" w:space="0" w:color="auto"/>
        </w:tblBorders>
        <w:tblLayout w:type="fixed"/>
        <w:tblLook w:val="04A0" w:firstRow="1" w:lastRow="0" w:firstColumn="1" w:lastColumn="0" w:noHBand="0" w:noVBand="1"/>
      </w:tblPr>
      <w:tblGrid>
        <w:gridCol w:w="553"/>
        <w:gridCol w:w="1483"/>
        <w:gridCol w:w="1017"/>
        <w:gridCol w:w="928"/>
        <w:gridCol w:w="832"/>
        <w:gridCol w:w="858"/>
        <w:gridCol w:w="1355"/>
        <w:gridCol w:w="1299"/>
        <w:gridCol w:w="985"/>
        <w:gridCol w:w="905"/>
      </w:tblGrid>
      <w:tr w:rsidR="003B7ACE" w:rsidRPr="00FA44EC" w:rsidTr="005774F9">
        <w:trPr>
          <w:trHeight w:val="460"/>
          <w:tblHeader/>
        </w:trPr>
        <w:tc>
          <w:tcPr>
            <w:tcW w:w="271" w:type="pct"/>
            <w:vMerge w:val="restart"/>
            <w:tcBorders>
              <w:top w:val="single"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MS</w:t>
            </w:r>
          </w:p>
        </w:tc>
        <w:tc>
          <w:tcPr>
            <w:tcW w:w="726" w:type="pct"/>
            <w:vMerge w:val="restart"/>
            <w:tcBorders>
              <w:top w:val="single"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Unemployment benefit (UB) or unemployment assistance</w:t>
            </w:r>
          </w:p>
        </w:tc>
        <w:tc>
          <w:tcPr>
            <w:tcW w:w="498" w:type="pct"/>
            <w:vMerge w:val="restart"/>
            <w:tcBorders>
              <w:top w:val="single"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Legislation covered by 883/2004</w:t>
            </w:r>
            <w:r w:rsidRPr="00B025E9">
              <w:rPr>
                <w:rFonts w:ascii="Times New Roman" w:eastAsia="MS Mincho" w:hAnsi="Times New Roman"/>
                <w:b/>
                <w:sz w:val="20"/>
                <w:szCs w:val="20"/>
                <w:vertAlign w:val="superscript"/>
              </w:rPr>
              <w:footnoteReference w:id="13"/>
            </w:r>
          </w:p>
        </w:tc>
        <w:tc>
          <w:tcPr>
            <w:tcW w:w="1281" w:type="pct"/>
            <w:gridSpan w:val="3"/>
            <w:tcBorders>
              <w:top w:val="single" w:sz="4" w:space="0" w:color="auto"/>
              <w:bottom w:val="dotted" w:sz="4" w:space="0" w:color="auto"/>
            </w:tcBorders>
            <w:shd w:val="clear" w:color="auto" w:fill="BFBFBF"/>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b/>
                <w:sz w:val="20"/>
                <w:szCs w:val="20"/>
              </w:rPr>
              <w:t>Beneficiaries</w:t>
            </w:r>
          </w:p>
        </w:tc>
        <w:tc>
          <w:tcPr>
            <w:tcW w:w="663" w:type="pct"/>
            <w:vMerge w:val="restart"/>
            <w:tcBorders>
              <w:top w:val="single"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Qualifying conditions – employment/self-employment (E) and insurance (I)</w:t>
            </w:r>
          </w:p>
        </w:tc>
        <w:tc>
          <w:tcPr>
            <w:tcW w:w="636" w:type="pct"/>
            <w:vMerge w:val="restart"/>
            <w:tcBorders>
              <w:top w:val="single"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Specific conditions when receiving benefits</w:t>
            </w:r>
            <w:r w:rsidRPr="00B025E9">
              <w:rPr>
                <w:rFonts w:ascii="Times New Roman" w:eastAsia="MS Mincho" w:hAnsi="Times New Roman"/>
                <w:b/>
                <w:sz w:val="20"/>
                <w:szCs w:val="20"/>
                <w:vertAlign w:val="superscript"/>
              </w:rPr>
              <w:footnoteReference w:id="14"/>
            </w:r>
            <w:r w:rsidRPr="00B025E9">
              <w:rPr>
                <w:rFonts w:ascii="Times New Roman" w:eastAsia="MS Mincho" w:hAnsi="Times New Roman"/>
                <w:b/>
                <w:sz w:val="20"/>
                <w:szCs w:val="20"/>
              </w:rPr>
              <w:t xml:space="preserve"> </w:t>
            </w:r>
          </w:p>
        </w:tc>
        <w:tc>
          <w:tcPr>
            <w:tcW w:w="482" w:type="pct"/>
            <w:vMerge w:val="restart"/>
            <w:tcBorders>
              <w:top w:val="single"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Level of benefits</w:t>
            </w:r>
          </w:p>
          <w:p w:rsidR="003B7ACE" w:rsidRPr="00B025E9" w:rsidRDefault="003B7ACE" w:rsidP="005774F9">
            <w:pPr>
              <w:rPr>
                <w:rFonts w:ascii="Times New Roman" w:eastAsia="MS Mincho" w:hAnsi="Times New Roman"/>
                <w:b/>
                <w:sz w:val="20"/>
                <w:szCs w:val="20"/>
              </w:rPr>
            </w:pPr>
          </w:p>
        </w:tc>
        <w:tc>
          <w:tcPr>
            <w:tcW w:w="443" w:type="pct"/>
            <w:vMerge w:val="restart"/>
            <w:tcBorders>
              <w:top w:val="single" w:sz="4" w:space="0" w:color="auto"/>
              <w:right w:val="single"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 xml:space="preserve">Maximum duration </w:t>
            </w:r>
          </w:p>
        </w:tc>
      </w:tr>
      <w:tr w:rsidR="003B7ACE" w:rsidRPr="00FA44EC" w:rsidTr="005774F9">
        <w:trPr>
          <w:trHeight w:val="524"/>
          <w:tblHeader/>
        </w:trPr>
        <w:tc>
          <w:tcPr>
            <w:tcW w:w="271" w:type="pct"/>
            <w:vMerge/>
            <w:shd w:val="clear" w:color="auto" w:fill="auto"/>
          </w:tcPr>
          <w:p w:rsidR="003B7ACE" w:rsidRPr="00B025E9" w:rsidRDefault="003B7ACE" w:rsidP="005774F9">
            <w:pPr>
              <w:rPr>
                <w:rFonts w:ascii="Times New Roman" w:eastAsia="MS Mincho" w:hAnsi="Times New Roman"/>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454" w:type="pct"/>
            <w:tcBorders>
              <w:top w:val="dotted" w:sz="4" w:space="0" w:color="auto"/>
              <w:right w:val="dotted"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Employed</w:t>
            </w:r>
          </w:p>
        </w:tc>
        <w:tc>
          <w:tcPr>
            <w:tcW w:w="407" w:type="pct"/>
            <w:tcBorders>
              <w:top w:val="dotted" w:sz="4" w:space="0" w:color="auto"/>
              <w:left w:val="dotted" w:sz="4" w:space="0" w:color="auto"/>
              <w:right w:val="dotted"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 xml:space="preserve">Self-employed </w:t>
            </w:r>
          </w:p>
        </w:tc>
        <w:tc>
          <w:tcPr>
            <w:tcW w:w="420" w:type="pct"/>
            <w:tcBorders>
              <w:top w:val="dotted" w:sz="4" w:space="0" w:color="auto"/>
              <w:left w:val="dotted" w:sz="4" w:space="0" w:color="auto"/>
            </w:tcBorders>
            <w:shd w:val="clear" w:color="auto" w:fill="BFBFBF"/>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Additional categories</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BE</w:t>
            </w:r>
          </w:p>
        </w:tc>
        <w:tc>
          <w:tcPr>
            <w:tcW w:w="726" w:type="pct"/>
            <w:shd w:val="clear" w:color="auto" w:fill="auto"/>
          </w:tcPr>
          <w:p w:rsidR="003B7ACE" w:rsidRPr="00B025E9" w:rsidRDefault="003B7ACE" w:rsidP="005774F9">
            <w:pPr>
              <w:rPr>
                <w:rFonts w:ascii="Times New Roman" w:eastAsia="MS Mincho" w:hAnsi="Times New Roman"/>
                <w:i/>
                <w:sz w:val="20"/>
                <w:szCs w:val="20"/>
              </w:rPr>
            </w:pPr>
            <w:r w:rsidRPr="00B025E9">
              <w:rPr>
                <w:rFonts w:ascii="Times New Roman" w:eastAsia="MS Mincho" w:hAnsi="Times New Roman"/>
                <w:iCs/>
                <w:sz w:val="20"/>
                <w:szCs w:val="20"/>
              </w:rPr>
              <w:t>Unemployment benefit</w:t>
            </w:r>
            <w:r w:rsidRPr="00B025E9">
              <w:rPr>
                <w:rFonts w:ascii="Times New Roman" w:eastAsia="MS Mincho" w:hAnsi="Times New Roman"/>
                <w:iCs/>
                <w:sz w:val="20"/>
                <w:szCs w:val="20"/>
              </w:rPr>
              <w:br/>
            </w:r>
            <w:r w:rsidRPr="00B025E9">
              <w:rPr>
                <w:rFonts w:ascii="Times New Roman" w:eastAsia="MS Mincho" w:hAnsi="Times New Roman"/>
                <w:i/>
                <w:iCs/>
                <w:sz w:val="20"/>
                <w:szCs w:val="20"/>
              </w:rPr>
              <w:t>Allocations de chômage/werkloosheidsuitkeringen</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spacing w:before="120" w:after="120"/>
              <w:rPr>
                <w:rFonts w:ascii="Times New Roman" w:eastAsia="MS Mincho" w:hAnsi="Times New Roman"/>
                <w:sz w:val="20"/>
                <w:szCs w:val="20"/>
                <w:lang w:val="en-US"/>
              </w:rPr>
            </w:pPr>
            <w:r w:rsidRPr="00B025E9">
              <w:rPr>
                <w:rFonts w:ascii="Times New Roman" w:eastAsia="MS Mincho" w:hAnsi="Times New Roman"/>
                <w:sz w:val="20"/>
                <w:szCs w:val="20"/>
                <w:lang w:val="en-US"/>
              </w:rPr>
              <w:t>- Article 7 of the Law concerning the social security of workers</w:t>
            </w:r>
            <w:r w:rsidRPr="00B025E9">
              <w:rPr>
                <w:rFonts w:ascii="Times New Roman" w:eastAsia="MS Mincho" w:hAnsi="Times New Roman"/>
                <w:sz w:val="20"/>
                <w:szCs w:val="20"/>
                <w:lang w:val="en-US"/>
              </w:rPr>
              <w:br/>
              <w:t xml:space="preserve">- </w:t>
            </w:r>
            <w:r w:rsidRPr="00B025E9">
              <w:rPr>
                <w:rFonts w:ascii="Times New Roman" w:eastAsia="MS Mincho" w:hAnsi="Times New Roman"/>
                <w:sz w:val="20"/>
                <w:szCs w:val="20"/>
              </w:rPr>
              <w:t>Royal Decree concerning unemployment regulation</w:t>
            </w:r>
          </w:p>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Also covers young people who are unemployed following their training.</w:t>
            </w:r>
          </w:p>
        </w:tc>
        <w:tc>
          <w:tcPr>
            <w:tcW w:w="663" w:type="pct"/>
            <w:shd w:val="clear" w:color="auto" w:fill="auto"/>
          </w:tcPr>
          <w:p w:rsidR="003B7ACE" w:rsidRPr="00B025E9" w:rsidRDefault="003B7ACE" w:rsidP="005774F9">
            <w:pPr>
              <w:spacing w:after="0" w:line="240" w:lineRule="auto"/>
              <w:rPr>
                <w:rFonts w:ascii="Times New Roman" w:eastAsia="MS Mincho" w:hAnsi="Times New Roman"/>
                <w:sz w:val="20"/>
                <w:szCs w:val="20"/>
                <w:lang w:val="en-US" w:eastAsia="fi-FI"/>
              </w:rPr>
            </w:pPr>
            <w:r w:rsidRPr="00B025E9">
              <w:rPr>
                <w:rFonts w:ascii="Times New Roman" w:eastAsia="MS Mincho" w:hAnsi="Times New Roman"/>
                <w:sz w:val="20"/>
                <w:szCs w:val="20"/>
                <w:lang w:val="en-US" w:eastAsia="fi-FI"/>
              </w:rPr>
              <w:t>E+I</w:t>
            </w:r>
            <w:r w:rsidRPr="00B025E9">
              <w:rPr>
                <w:rFonts w:ascii="Times New Roman" w:eastAsia="MS Mincho" w:hAnsi="Times New Roman"/>
                <w:sz w:val="20"/>
                <w:szCs w:val="20"/>
                <w:lang w:val="en-US" w:eastAsia="fi-FI"/>
              </w:rPr>
              <w:br/>
            </w:r>
          </w:p>
          <w:p w:rsidR="003B7ACE" w:rsidRPr="00B025E9" w:rsidRDefault="003B7ACE" w:rsidP="005774F9">
            <w:pPr>
              <w:spacing w:after="0" w:line="240" w:lineRule="auto"/>
              <w:rPr>
                <w:rFonts w:ascii="Times New Roman" w:eastAsia="MS Mincho" w:hAnsi="Times New Roman"/>
                <w:sz w:val="20"/>
                <w:szCs w:val="20"/>
                <w:lang w:val="en-US" w:eastAsia="fi-FI"/>
              </w:rPr>
            </w:pPr>
            <w:r w:rsidRPr="00B025E9">
              <w:rPr>
                <w:rFonts w:ascii="Times New Roman" w:eastAsia="MS Mincho" w:hAnsi="Times New Roman"/>
                <w:sz w:val="20"/>
                <w:szCs w:val="20"/>
                <w:lang w:val="en-US" w:eastAsia="fi-FI"/>
              </w:rPr>
              <w:t>The qualifying period varies depending on the age of the person, between 312 insured working days during the previous 18 months and 624 insured working days during the previous 36 months.</w:t>
            </w:r>
          </w:p>
        </w:tc>
        <w:tc>
          <w:tcPr>
            <w:tcW w:w="636" w:type="pct"/>
            <w:shd w:val="clear" w:color="auto" w:fill="auto"/>
          </w:tcPr>
          <w:p w:rsidR="003B7ACE" w:rsidRPr="00B025E9" w:rsidRDefault="003B7ACE" w:rsidP="005774F9">
            <w:pPr>
              <w:spacing w:line="240" w:lineRule="auto"/>
              <w:rPr>
                <w:rFonts w:ascii="Times New Roman" w:eastAsia="MS Mincho" w:hAnsi="Times New Roman"/>
                <w:sz w:val="20"/>
                <w:szCs w:val="20"/>
              </w:rPr>
            </w:pPr>
            <w:r w:rsidRPr="00B025E9">
              <w:rPr>
                <w:rFonts w:ascii="Times New Roman" w:eastAsia="MS Mincho" w:hAnsi="Times New Roman"/>
                <w:sz w:val="20"/>
                <w:szCs w:val="20"/>
              </w:rPr>
              <w:t>- Be involuntarily unemployed</w:t>
            </w:r>
            <w:r w:rsidRPr="00B025E9">
              <w:rPr>
                <w:rFonts w:ascii="Times New Roman" w:eastAsia="MS Mincho" w:hAnsi="Times New Roman"/>
                <w:sz w:val="20"/>
                <w:szCs w:val="20"/>
              </w:rPr>
              <w:br/>
              <w:t>- Reside in Belgium</w:t>
            </w:r>
            <w:r w:rsidRPr="00B025E9">
              <w:rPr>
                <w:rFonts w:ascii="Times New Roman" w:eastAsia="MS Mincho" w:hAnsi="Times New Roman"/>
                <w:sz w:val="20"/>
                <w:szCs w:val="20"/>
              </w:rPr>
              <w:br/>
              <w:t>- Possible to work part-time and receive unemployment benefit in proportion to working hours</w:t>
            </w:r>
            <w:r w:rsidRPr="00B025E9">
              <w:rPr>
                <w:rFonts w:ascii="Times New Roman" w:eastAsia="MS Mincho" w:hAnsi="Times New Roman"/>
                <w:sz w:val="20"/>
                <w:szCs w:val="20"/>
                <w:vertAlign w:val="superscript"/>
              </w:rPr>
              <w:footnoteReference w:id="15"/>
            </w:r>
            <w:r w:rsidRPr="00B025E9">
              <w:rPr>
                <w:rFonts w:ascii="Times New Roman" w:eastAsia="MS Mincho" w:hAnsi="Times New Roman"/>
                <w:sz w:val="20"/>
                <w:szCs w:val="20"/>
              </w:rPr>
              <w:t>.</w:t>
            </w:r>
          </w:p>
          <w:p w:rsidR="003B7ACE" w:rsidRPr="00B025E9" w:rsidRDefault="003B7ACE" w:rsidP="005774F9">
            <w:pPr>
              <w:rPr>
                <w:rFonts w:ascii="Times New Roman" w:eastAsia="MS Mincho" w:hAnsi="Times New Roman"/>
                <w:sz w:val="20"/>
                <w:szCs w:val="20"/>
              </w:rPr>
            </w:pP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Daily amounts: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Cohabitants with dependants: min. €42.79, max. €61.66,</w:t>
            </w:r>
            <w:r w:rsidRPr="00B025E9">
              <w:rPr>
                <w:rFonts w:ascii="Times New Roman" w:eastAsia="MS Mincho" w:hAnsi="Times New Roman"/>
                <w:sz w:val="20"/>
                <w:szCs w:val="20"/>
              </w:rPr>
              <w:br/>
              <w:t xml:space="preserve"> - Single persons: min. €35.94, max €61.66, </w:t>
            </w:r>
            <w:r w:rsidRPr="00B025E9">
              <w:rPr>
                <w:rFonts w:ascii="Times New Roman" w:eastAsia="MS Mincho" w:hAnsi="Times New Roman"/>
                <w:sz w:val="20"/>
                <w:szCs w:val="20"/>
              </w:rPr>
              <w:br/>
              <w:t>- Cohabitants without dependants: min. €18.99, max. €61.66</w:t>
            </w:r>
            <w:r w:rsidRPr="00B025E9">
              <w:rPr>
                <w:rFonts w:ascii="Times New Roman" w:eastAsia="MS Mincho" w:hAnsi="Times New Roman"/>
                <w:sz w:val="20"/>
                <w:szCs w:val="20"/>
                <w:vertAlign w:val="superscript"/>
              </w:rPr>
              <w:footnoteReference w:id="16"/>
            </w:r>
            <w:r w:rsidRPr="00B025E9">
              <w:rPr>
                <w:rFonts w:ascii="Times New Roman" w:eastAsia="MS Mincho" w:hAnsi="Times New Roman"/>
                <w:sz w:val="20"/>
                <w:szCs w:val="20"/>
              </w:rPr>
              <w:t xml:space="preserve">. </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Unlimited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Reduction from 60% of reference earnings to 55% for single persons and 40% for cohabitants without dependants in in 2</w:t>
            </w:r>
            <w:r w:rsidRPr="00B025E9">
              <w:rPr>
                <w:rFonts w:ascii="Times New Roman" w:eastAsia="MS Mincho" w:hAnsi="Times New Roman"/>
                <w:sz w:val="20"/>
                <w:szCs w:val="20"/>
                <w:vertAlign w:val="superscript"/>
              </w:rPr>
              <w:t>nd</w:t>
            </w:r>
            <w:r w:rsidRPr="00B025E9">
              <w:rPr>
                <w:rFonts w:ascii="Times New Roman" w:eastAsia="MS Mincho" w:hAnsi="Times New Roman"/>
                <w:sz w:val="20"/>
                <w:szCs w:val="20"/>
              </w:rPr>
              <w:t xml:space="preserve"> year of unemployment</w:t>
            </w:r>
            <w:r w:rsidRPr="00B025E9">
              <w:rPr>
                <w:rFonts w:ascii="Times New Roman" w:eastAsia="MS Mincho" w:hAnsi="Times New Roman"/>
                <w:sz w:val="20"/>
                <w:szCs w:val="20"/>
                <w:vertAlign w:val="superscript"/>
              </w:rPr>
              <w:footnoteReference w:id="17"/>
            </w:r>
            <w:r w:rsidRPr="00B025E9">
              <w:rPr>
                <w:rFonts w:ascii="Times New Roman" w:eastAsia="MS Mincho" w:hAnsi="Times New Roman"/>
                <w:sz w:val="20"/>
                <w:szCs w:val="20"/>
              </w:rPr>
              <w:t>.</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BG</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benefits</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noProof/>
                <w:sz w:val="20"/>
                <w:szCs w:val="20"/>
              </w:rPr>
              <w:t>- The Social Security Code</w:t>
            </w:r>
            <w:r w:rsidRPr="00B025E9">
              <w:rPr>
                <w:rFonts w:ascii="Times New Roman" w:eastAsia="MS Mincho" w:hAnsi="Times New Roman"/>
                <w:noProof/>
                <w:sz w:val="20"/>
                <w:szCs w:val="20"/>
              </w:rPr>
              <w:br/>
              <w:t>- The Employment Promotion Act</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r w:rsidRPr="00B025E9">
              <w:rPr>
                <w:rFonts w:ascii="Times New Roman" w:eastAsia="MS Mincho" w:hAnsi="Times New Roman"/>
                <w:sz w:val="20"/>
                <w:szCs w:val="20"/>
                <w:vertAlign w:val="superscript"/>
              </w:rPr>
              <w:footnoteReference w:id="18"/>
            </w:r>
          </w:p>
        </w:tc>
        <w:tc>
          <w:tcPr>
            <w:tcW w:w="420" w:type="pct"/>
            <w:shd w:val="clear" w:color="auto" w:fill="auto"/>
          </w:tcPr>
          <w:p w:rsidR="003B7ACE" w:rsidRPr="00B025E9" w:rsidRDefault="003B7ACE" w:rsidP="005774F9">
            <w:pPr>
              <w:rPr>
                <w:rFonts w:ascii="Times New Roman" w:eastAsia="MS Mincho" w:hAnsi="Times New Roman"/>
                <w:sz w:val="20"/>
                <w:szCs w:val="20"/>
                <w:highlight w:val="yellow"/>
              </w:rPr>
            </w:pPr>
          </w:p>
          <w:p w:rsidR="003B7ACE" w:rsidRPr="00B025E9" w:rsidRDefault="003B7ACE" w:rsidP="005774F9">
            <w:pPr>
              <w:rPr>
                <w:rFonts w:ascii="Times New Roman" w:eastAsia="MS Mincho" w:hAnsi="Times New Roman"/>
                <w:sz w:val="20"/>
                <w:szCs w:val="20"/>
                <w:highlight w:val="yellow"/>
              </w:rPr>
            </w:pPr>
          </w:p>
        </w:tc>
        <w:tc>
          <w:tcPr>
            <w:tcW w:w="663" w:type="pct"/>
            <w:shd w:val="clear" w:color="auto" w:fill="auto"/>
          </w:tcPr>
          <w:p w:rsidR="003B7ACE" w:rsidRPr="00B025E9" w:rsidRDefault="003B7ACE" w:rsidP="005774F9">
            <w:pPr>
              <w:rPr>
                <w:rFonts w:ascii="Times New Roman" w:eastAsia="MS Mincho" w:hAnsi="Times New Roman"/>
                <w:sz w:val="20"/>
                <w:szCs w:val="20"/>
                <w:lang w:val="en-US" w:eastAsia="fi-FI"/>
              </w:rPr>
            </w:pPr>
            <w:r w:rsidRPr="00B025E9">
              <w:rPr>
                <w:rFonts w:ascii="Times New Roman" w:eastAsia="MS Mincho" w:hAnsi="Times New Roman"/>
                <w:sz w:val="20"/>
                <w:szCs w:val="20"/>
                <w:lang w:val="en-US" w:eastAsia="fi-FI"/>
              </w:rPr>
              <w:t xml:space="preserve">E+I </w:t>
            </w:r>
          </w:p>
          <w:p w:rsidR="003B7ACE" w:rsidRPr="00B025E9" w:rsidRDefault="003B7ACE" w:rsidP="005774F9">
            <w:pPr>
              <w:rPr>
                <w:rFonts w:ascii="Times New Roman" w:eastAsia="MS Mincho" w:hAnsi="Times New Roman"/>
                <w:sz w:val="20"/>
                <w:szCs w:val="20"/>
                <w:lang w:val="en-US"/>
              </w:rPr>
            </w:pPr>
            <w:r w:rsidRPr="00B025E9">
              <w:rPr>
                <w:rFonts w:ascii="Times New Roman" w:eastAsia="MS Mincho" w:hAnsi="Times New Roman"/>
                <w:sz w:val="20"/>
                <w:szCs w:val="20"/>
                <w:lang w:val="en-US" w:eastAsia="fi-FI"/>
              </w:rPr>
              <w:t xml:space="preserve">9 months in the last 15 months </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Be voluntarily or involuntarily unemployed</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Minimum amount BGN 7.20/day (€3.68). Maximum daily amount of benefit can never exceed 60% of the daily maximum amount of the maximum contributory income for the country, which is BGN 2,000 (€1,023) for 2012. </w:t>
            </w:r>
          </w:p>
          <w:p w:rsidR="003B7ACE" w:rsidRPr="00B025E9" w:rsidRDefault="003B7ACE" w:rsidP="005774F9">
            <w:pPr>
              <w:rPr>
                <w:rFonts w:ascii="Times New Roman" w:eastAsia="MS Mincho" w:hAnsi="Times New Roman"/>
                <w:sz w:val="20"/>
                <w:szCs w:val="20"/>
              </w:rPr>
            </w:pP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lang w:val="en-US" w:eastAsia="fi-FI"/>
              </w:rPr>
            </w:pPr>
            <w:r w:rsidRPr="00B025E9">
              <w:rPr>
                <w:rFonts w:ascii="Times New Roman" w:eastAsia="MS Mincho" w:hAnsi="Times New Roman"/>
                <w:sz w:val="20"/>
                <w:szCs w:val="20"/>
              </w:rPr>
              <w:t>Maximum 12 months. Depends on the length of the insurance period: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US" w:eastAsia="fi-FI"/>
              </w:rPr>
              <w:t>- 0 to 3 years: 4 months;</w:t>
            </w:r>
            <w:r w:rsidRPr="00B025E9">
              <w:rPr>
                <w:rFonts w:ascii="Times New Roman" w:eastAsia="MS Mincho" w:hAnsi="Times New Roman"/>
                <w:sz w:val="20"/>
                <w:szCs w:val="20"/>
                <w:lang w:val="en-US" w:eastAsia="fi-FI"/>
              </w:rPr>
              <w:br/>
              <w:t>- 3 to 5 years: 6 months;</w:t>
            </w:r>
            <w:r w:rsidRPr="00B025E9">
              <w:rPr>
                <w:rFonts w:ascii="Times New Roman" w:eastAsia="MS Mincho" w:hAnsi="Times New Roman"/>
                <w:sz w:val="20"/>
                <w:szCs w:val="20"/>
                <w:lang w:val="en-US" w:eastAsia="fi-FI"/>
              </w:rPr>
              <w:br/>
              <w:t>- 5 to 10 years:8 months</w:t>
            </w:r>
            <w:r w:rsidRPr="00B025E9">
              <w:rPr>
                <w:rFonts w:ascii="Times New Roman" w:eastAsia="MS Mincho" w:hAnsi="Times New Roman"/>
                <w:sz w:val="20"/>
                <w:szCs w:val="20"/>
                <w:lang w:val="en-US" w:eastAsia="fi-FI"/>
              </w:rPr>
              <w:br/>
              <w:t>- 10 to 15 year: 9 months:</w:t>
            </w:r>
            <w:r w:rsidRPr="00B025E9">
              <w:rPr>
                <w:rFonts w:ascii="Times New Roman" w:eastAsia="MS Mincho" w:hAnsi="Times New Roman"/>
                <w:sz w:val="20"/>
                <w:szCs w:val="20"/>
                <w:lang w:val="en-US" w:eastAsia="fi-FI"/>
              </w:rPr>
              <w:br/>
              <w:t>15 to 20 years: 10 months;</w:t>
            </w:r>
            <w:r w:rsidRPr="00B025E9">
              <w:rPr>
                <w:rFonts w:ascii="Times New Roman" w:eastAsia="MS Mincho" w:hAnsi="Times New Roman"/>
                <w:sz w:val="20"/>
                <w:szCs w:val="20"/>
                <w:lang w:val="en-US" w:eastAsia="fi-FI"/>
              </w:rPr>
              <w:br/>
              <w:t>20 to 25 years: 11 months</w:t>
            </w:r>
            <w:r w:rsidRPr="00B025E9">
              <w:rPr>
                <w:rFonts w:ascii="Times New Roman" w:eastAsia="MS Mincho" w:hAnsi="Times New Roman"/>
                <w:sz w:val="20"/>
                <w:szCs w:val="20"/>
                <w:lang w:val="en-US" w:eastAsia="fi-FI"/>
              </w:rPr>
              <w:br/>
              <w:t xml:space="preserve">- over 25 years:12 months </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CZ</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w:t>
            </w:r>
            <w:r w:rsidRPr="00B025E9">
              <w:rPr>
                <w:rFonts w:ascii="Times New Roman" w:eastAsia="MS Mincho" w:hAnsi="Times New Roman"/>
                <w:sz w:val="20"/>
                <w:szCs w:val="20"/>
                <w:vertAlign w:val="superscript"/>
              </w:rPr>
              <w:footnoteReference w:id="19"/>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Act No 435/2004 (Employment Act)</w:t>
            </w:r>
            <w:r w:rsidRPr="00B025E9">
              <w:rPr>
                <w:rFonts w:ascii="Times New Roman" w:eastAsia="MS Mincho" w:hAnsi="Times New Roman"/>
                <w:sz w:val="20"/>
                <w:szCs w:val="20"/>
              </w:rPr>
              <w:br/>
              <w:t>- Act No 589/1992 on social security contributions and the contribution to the state employment policy</w:t>
            </w:r>
            <w:r w:rsidRPr="00B025E9">
              <w:rPr>
                <w:rFonts w:ascii="Times New Roman" w:eastAsia="MS Mincho" w:hAnsi="Times New Roman"/>
                <w:sz w:val="20"/>
                <w:szCs w:val="20"/>
              </w:rPr>
              <w:br/>
              <w:t>- Act No 155/1995 (Pension Insurance Act)</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p>
        </w:tc>
        <w:tc>
          <w:tcPr>
            <w:tcW w:w="420" w:type="pct"/>
            <w:shd w:val="clear" w:color="auto" w:fill="auto"/>
          </w:tcPr>
          <w:p w:rsidR="003B7ACE" w:rsidRPr="00B025E9" w:rsidRDefault="003B7ACE" w:rsidP="005774F9">
            <w:pPr>
              <w:rPr>
                <w:rFonts w:ascii="Times New Roman" w:eastAsia="MS Mincho" w:hAnsi="Times New Roman"/>
                <w:sz w:val="20"/>
                <w:szCs w:val="20"/>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E+I</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12 months in past 2 years. </w:t>
            </w:r>
          </w:p>
        </w:tc>
        <w:tc>
          <w:tcPr>
            <w:tcW w:w="636" w:type="pct"/>
            <w:shd w:val="clear" w:color="auto" w:fill="auto"/>
          </w:tcPr>
          <w:p w:rsidR="003B7ACE" w:rsidRPr="00B025E9" w:rsidRDefault="003B7ACE" w:rsidP="005774F9">
            <w:pPr>
              <w:autoSpaceDE w:val="0"/>
              <w:autoSpaceDN w:val="0"/>
              <w:adjustRightInd w:val="0"/>
              <w:spacing w:before="120" w:after="17" w:line="240" w:lineRule="auto"/>
              <w:jc w:val="both"/>
              <w:rPr>
                <w:rFonts w:ascii="Times New Roman" w:eastAsia="MS Mincho" w:hAnsi="Times New Roman"/>
                <w:color w:val="000000"/>
                <w:sz w:val="20"/>
                <w:szCs w:val="20"/>
                <w:lang w:eastAsia="en-GB"/>
              </w:rPr>
            </w:pPr>
            <w:r w:rsidRPr="00B025E9">
              <w:rPr>
                <w:rFonts w:ascii="Times New Roman" w:eastAsia="MS Mincho" w:hAnsi="Times New Roman"/>
                <w:color w:val="000000"/>
                <w:sz w:val="20"/>
                <w:szCs w:val="20"/>
                <w:lang w:eastAsia="en-GB"/>
              </w:rPr>
              <w:t>- Possible to undertake partial employment up to 20 hours per week and not exceeding half the minimum wage, and still receive UB</w:t>
            </w:r>
            <w:r w:rsidRPr="00B025E9">
              <w:rPr>
                <w:rFonts w:ascii="Times New Roman" w:eastAsia="MS Mincho" w:hAnsi="Times New Roman"/>
                <w:color w:val="000000"/>
                <w:sz w:val="20"/>
                <w:szCs w:val="20"/>
                <w:vertAlign w:val="superscript"/>
                <w:lang w:eastAsia="en-GB"/>
              </w:rPr>
              <w:footnoteReference w:id="20"/>
            </w:r>
            <w:r w:rsidRPr="00B025E9">
              <w:rPr>
                <w:rFonts w:ascii="Times New Roman" w:eastAsia="MS Mincho" w:hAnsi="Times New Roman"/>
                <w:color w:val="000000"/>
                <w:sz w:val="20"/>
                <w:szCs w:val="20"/>
                <w:lang w:eastAsia="en-GB"/>
              </w:rPr>
              <w:t>.</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First 3 months: 50% of previous income;</w:t>
            </w:r>
            <w:r w:rsidRPr="00B025E9">
              <w:rPr>
                <w:rFonts w:ascii="Times New Roman" w:eastAsia="MS Mincho" w:hAnsi="Times New Roman"/>
                <w:sz w:val="20"/>
                <w:szCs w:val="20"/>
              </w:rPr>
              <w:br/>
              <w:t>40% of previous income for the remaining period.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For self-employed persons the amount is calculated on the basis of previous contributions</w:t>
            </w:r>
            <w:r w:rsidRPr="00B025E9">
              <w:rPr>
                <w:rFonts w:ascii="Times New Roman" w:eastAsia="MS Mincho" w:hAnsi="Times New Roman"/>
                <w:sz w:val="20"/>
                <w:szCs w:val="20"/>
                <w:vertAlign w:val="superscript"/>
              </w:rPr>
              <w:footnoteReference w:id="21"/>
            </w:r>
            <w:r w:rsidRPr="00B025E9">
              <w:rPr>
                <w:rFonts w:ascii="Times New Roman" w:eastAsia="MS Mincho" w:hAnsi="Times New Roman"/>
                <w:sz w:val="20"/>
                <w:szCs w:val="20"/>
              </w:rPr>
              <w:t>.</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Up to the age of 50 years: 6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From the age of 50-55 years: 9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Over the age of 55: 12 months</w:t>
            </w:r>
            <w:r w:rsidRPr="00B025E9">
              <w:rPr>
                <w:rFonts w:ascii="Times New Roman" w:eastAsia="MS Mincho" w:hAnsi="Times New Roman"/>
                <w:sz w:val="20"/>
                <w:szCs w:val="20"/>
                <w:vertAlign w:val="superscript"/>
              </w:rPr>
              <w:footnoteReference w:id="22"/>
            </w:r>
            <w:r w:rsidRPr="00B025E9">
              <w:rPr>
                <w:rFonts w:ascii="Times New Roman" w:eastAsia="MS Mincho" w:hAnsi="Times New Roman"/>
                <w:sz w:val="20"/>
                <w:szCs w:val="20"/>
              </w:rPr>
              <w:t>.</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DK</w:t>
            </w:r>
          </w:p>
        </w:tc>
        <w:tc>
          <w:tcPr>
            <w:tcW w:w="726" w:type="pct"/>
            <w:shd w:val="clear" w:color="auto" w:fill="auto"/>
          </w:tcPr>
          <w:p w:rsidR="003B7ACE" w:rsidRPr="00B025E9" w:rsidRDefault="003B7ACE" w:rsidP="005774F9">
            <w:pPr>
              <w:rPr>
                <w:rFonts w:ascii="Times New Roman" w:eastAsia="MS Mincho" w:hAnsi="Times New Roman"/>
                <w:i/>
                <w:sz w:val="20"/>
                <w:szCs w:val="20"/>
                <w:lang w:val="da-DK" w:eastAsia="fr-FR"/>
              </w:rPr>
            </w:pPr>
            <w:r w:rsidRPr="00B025E9">
              <w:rPr>
                <w:rFonts w:ascii="Times New Roman" w:eastAsia="MS Mincho" w:hAnsi="Times New Roman"/>
                <w:sz w:val="20"/>
                <w:szCs w:val="20"/>
              </w:rPr>
              <w:t>Unemployment benefit</w:t>
            </w:r>
            <w:r w:rsidRPr="00B025E9">
              <w:rPr>
                <w:rFonts w:ascii="Times New Roman" w:eastAsia="MS Mincho" w:hAnsi="Times New Roman"/>
                <w:i/>
                <w:sz w:val="20"/>
                <w:szCs w:val="20"/>
              </w:rPr>
              <w:t xml:space="preserve"> (arbejdsløshedsdagpeng</w:t>
            </w:r>
            <w:r w:rsidRPr="00B025E9">
              <w:rPr>
                <w:rFonts w:ascii="Times New Roman" w:eastAsia="MS Mincho" w:hAnsi="Times New Roman"/>
                <w:i/>
                <w:sz w:val="20"/>
                <w:szCs w:val="20"/>
                <w:lang w:val="da-DK" w:eastAsia="fr-FR"/>
              </w:rPr>
              <w:t>)</w:t>
            </w:r>
          </w:p>
          <w:p w:rsidR="003B7ACE" w:rsidRPr="00B025E9" w:rsidRDefault="003B7ACE" w:rsidP="005774F9">
            <w:pPr>
              <w:rPr>
                <w:rFonts w:ascii="Times New Roman" w:eastAsia="MS Mincho" w:hAnsi="Times New Roman"/>
                <w:sz w:val="20"/>
                <w:szCs w:val="20"/>
              </w:rPr>
            </w:pP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Act (Consolidation Act No 642 of 22 June 2012)</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Entirely voluntary UB scheme – requires membership of a Danish unemployment insurance fund</w:t>
            </w:r>
          </w:p>
          <w:p w:rsidR="003B7ACE" w:rsidRPr="00B025E9" w:rsidRDefault="003B7ACE" w:rsidP="005774F9">
            <w:pPr>
              <w:rPr>
                <w:rFonts w:ascii="Times New Roman" w:eastAsia="MS Mincho" w:hAnsi="Times New Roman"/>
                <w:sz w:val="20"/>
                <w:szCs w:val="20"/>
              </w:rPr>
            </w:pP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Entirely voluntary UB scheme – requires membership of a Danish unemployment insurance fund</w:t>
            </w:r>
          </w:p>
          <w:p w:rsidR="003B7ACE" w:rsidRPr="00B025E9" w:rsidRDefault="003B7ACE" w:rsidP="005774F9">
            <w:pPr>
              <w:rPr>
                <w:rFonts w:ascii="Times New Roman" w:eastAsia="MS Mincho" w:hAnsi="Times New Roman"/>
                <w:sz w:val="20"/>
                <w:szCs w:val="20"/>
              </w:rPr>
            </w:pPr>
          </w:p>
        </w:tc>
        <w:tc>
          <w:tcPr>
            <w:tcW w:w="420"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Young people immediately after completing training of at least 18 months;</w:t>
            </w:r>
            <w:r w:rsidRPr="00B025E9">
              <w:rPr>
                <w:rFonts w:ascii="Times New Roman" w:eastAsia="MS Mincho" w:hAnsi="Times New Roman"/>
                <w:sz w:val="20"/>
                <w:szCs w:val="20"/>
              </w:rPr>
              <w:br/>
              <w:t>- Persons in military service;</w:t>
            </w:r>
            <w:r w:rsidRPr="00B025E9">
              <w:rPr>
                <w:rFonts w:ascii="Times New Roman" w:eastAsia="MS Mincho" w:hAnsi="Times New Roman"/>
                <w:sz w:val="20"/>
                <w:szCs w:val="20"/>
              </w:rPr>
              <w:br/>
              <w:t xml:space="preserve">- Persons holding a public office (e.g. members of Parliament) or a municipal office. </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E+I: Full-time 52 weeks or part-time 34 weeks in last 3 years </w:t>
            </w:r>
          </w:p>
        </w:tc>
        <w:tc>
          <w:tcPr>
            <w:tcW w:w="636" w:type="pct"/>
            <w:shd w:val="clear" w:color="auto" w:fill="auto"/>
          </w:tcPr>
          <w:p w:rsidR="003B7ACE" w:rsidRPr="00B025E9" w:rsidRDefault="003B7ACE" w:rsidP="005774F9">
            <w:pPr>
              <w:rPr>
                <w:rFonts w:ascii="Times New Roman" w:eastAsia="MS Mincho" w:hAnsi="Times New Roman"/>
                <w:sz w:val="20"/>
                <w:szCs w:val="20"/>
                <w:lang w:val="en-US"/>
              </w:rPr>
            </w:pPr>
            <w:r w:rsidRPr="00B025E9">
              <w:rPr>
                <w:rFonts w:ascii="Times New Roman" w:eastAsia="MS Mincho" w:hAnsi="Times New Roman"/>
                <w:sz w:val="20"/>
                <w:szCs w:val="20"/>
                <w:lang w:val="en-US" w:eastAsia="fi-FI"/>
              </w:rPr>
              <w:t>- Be voluntarily or involuntarily unemployed</w:t>
            </w:r>
            <w:r w:rsidRPr="00B025E9">
              <w:rPr>
                <w:rFonts w:ascii="Times New Roman" w:eastAsia="MS Mincho" w:hAnsi="Times New Roman"/>
                <w:sz w:val="20"/>
                <w:szCs w:val="20"/>
                <w:lang w:val="en-US"/>
              </w:rPr>
              <w:br/>
              <w:t>- Reside and stay in Denmark</w:t>
            </w:r>
            <w:r w:rsidRPr="00B025E9">
              <w:rPr>
                <w:rFonts w:ascii="Times New Roman" w:eastAsia="MS Mincho" w:hAnsi="Times New Roman"/>
                <w:sz w:val="20"/>
                <w:szCs w:val="20"/>
                <w:lang w:val="en-US"/>
              </w:rPr>
              <w:br/>
              <w:t>- Specific reporting obligation: Every week confirm jobseeking activities online</w:t>
            </w:r>
            <w:r w:rsidRPr="00B025E9">
              <w:rPr>
                <w:rFonts w:ascii="Times New Roman" w:eastAsia="MS Mincho" w:hAnsi="Times New Roman"/>
                <w:sz w:val="20"/>
                <w:szCs w:val="20"/>
                <w:lang w:val="en-US"/>
              </w:rPr>
              <w:br/>
            </w:r>
            <w:r w:rsidRPr="00B025E9">
              <w:rPr>
                <w:rFonts w:ascii="Times New Roman" w:eastAsia="MS Mincho" w:hAnsi="Times New Roman"/>
                <w:sz w:val="20"/>
                <w:szCs w:val="20"/>
              </w:rPr>
              <w:t>- Possible to work part-time and receive reduced UB in proportion to working hours (max. 30 weeks within 104 weeks)</w:t>
            </w:r>
            <w:r w:rsidRPr="00B025E9">
              <w:rPr>
                <w:rFonts w:ascii="Times New Roman" w:eastAsia="MS Mincho" w:hAnsi="Times New Roman"/>
                <w:sz w:val="20"/>
                <w:szCs w:val="20"/>
                <w:vertAlign w:val="superscript"/>
                <w:lang w:val="en-US"/>
              </w:rPr>
              <w:t xml:space="preserve"> </w:t>
            </w:r>
            <w:r w:rsidRPr="00B025E9">
              <w:rPr>
                <w:rFonts w:ascii="Times New Roman" w:eastAsia="MS Mincho" w:hAnsi="Times New Roman"/>
                <w:sz w:val="20"/>
                <w:szCs w:val="20"/>
                <w:vertAlign w:val="superscript"/>
                <w:lang w:val="en-US"/>
              </w:rPr>
              <w:footnoteReference w:id="23"/>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90% of average earnings of last 3 months for employees.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Max. DKK 801/day, 5 days/week or for part-time insured persons, max. DKK 534/day, 5 days/week.</w:t>
            </w:r>
          </w:p>
          <w:p w:rsidR="003B7ACE" w:rsidRPr="00B025E9" w:rsidRDefault="003B7ACE" w:rsidP="005774F9">
            <w:pPr>
              <w:autoSpaceDE w:val="0"/>
              <w:autoSpaceDN w:val="0"/>
              <w:adjustRightInd w:val="0"/>
              <w:spacing w:before="120" w:after="0" w:line="240" w:lineRule="auto"/>
              <w:jc w:val="both"/>
              <w:rPr>
                <w:rFonts w:ascii="Times New Roman" w:eastAsia="MS Mincho" w:hAnsi="Times New Roman"/>
                <w:color w:val="000000"/>
                <w:sz w:val="20"/>
                <w:szCs w:val="20"/>
                <w:lang w:eastAsia="en-GB"/>
              </w:rPr>
            </w:pPr>
            <w:r w:rsidRPr="00B025E9">
              <w:rPr>
                <w:rFonts w:ascii="Times New Roman" w:eastAsia="MS Mincho" w:hAnsi="Times New Roman"/>
                <w:color w:val="000000"/>
                <w:sz w:val="20"/>
                <w:szCs w:val="20"/>
                <w:lang w:eastAsia="en-GB"/>
              </w:rPr>
              <w:t>Young unemployed persons or persons after military service: 82% of max. amount after a month’s waiting period.</w:t>
            </w:r>
          </w:p>
          <w:p w:rsidR="003B7ACE" w:rsidRPr="00B025E9" w:rsidRDefault="003B7ACE" w:rsidP="005774F9">
            <w:pPr>
              <w:numPr>
                <w:ilvl w:val="0"/>
                <w:numId w:val="31"/>
              </w:numPr>
              <w:autoSpaceDE w:val="0"/>
              <w:autoSpaceDN w:val="0"/>
              <w:adjustRightInd w:val="0"/>
              <w:spacing w:before="120" w:after="0" w:line="240" w:lineRule="auto"/>
              <w:jc w:val="both"/>
              <w:rPr>
                <w:rFonts w:ascii="Times New Roman" w:eastAsia="MS Mincho" w:hAnsi="Times New Roman"/>
                <w:color w:val="000000"/>
                <w:sz w:val="20"/>
                <w:szCs w:val="20"/>
                <w:lang w:eastAsia="en-GB"/>
              </w:rPr>
            </w:pP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2 years within a 3-year period.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(Benefits paid 5 days/week) </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DE</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Unemployment benefit I </w:t>
            </w:r>
            <w:r w:rsidRPr="00B025E9">
              <w:rPr>
                <w:rFonts w:ascii="Times New Roman" w:eastAsia="MS Mincho" w:hAnsi="Times New Roman"/>
                <w:i/>
                <w:sz w:val="20"/>
                <w:szCs w:val="20"/>
              </w:rPr>
              <w:t>(Arbeitslosengeld I)</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lang w:val="de-DE"/>
              </w:rPr>
            </w:pPr>
            <w:r w:rsidRPr="00B025E9">
              <w:rPr>
                <w:rFonts w:ascii="Times New Roman" w:eastAsia="MS Mincho" w:hAnsi="Times New Roman"/>
                <w:sz w:val="20"/>
                <w:szCs w:val="20"/>
                <w:lang w:val="de-DE"/>
              </w:rPr>
              <w:t>Social Code, Book III (Sozialgesetzbuch, SGB III) of 24.3.1997</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E+I: 12 months in the 2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Also other periods than insured employment can be taken into account, e.g. periods of military or civil service, periods when the person has received social security benefits for e.g. maternity, sickness, or injury</w:t>
            </w:r>
            <w:r w:rsidRPr="00B025E9">
              <w:rPr>
                <w:rFonts w:ascii="Times New Roman" w:eastAsia="MS Mincho" w:hAnsi="Times New Roman"/>
                <w:sz w:val="20"/>
                <w:szCs w:val="20"/>
                <w:vertAlign w:val="superscript"/>
              </w:rPr>
              <w:footnoteReference w:id="24"/>
            </w:r>
            <w:r w:rsidRPr="00B025E9">
              <w:rPr>
                <w:rFonts w:ascii="Times New Roman" w:eastAsia="MS Mincho" w:hAnsi="Times New Roman"/>
                <w:sz w:val="20"/>
                <w:szCs w:val="20"/>
              </w:rPr>
              <w:t>.</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Involuntary or voluntary unemployment;</w:t>
            </w:r>
            <w:r w:rsidRPr="00B025E9">
              <w:rPr>
                <w:rFonts w:ascii="Times New Roman" w:eastAsia="MS Mincho" w:hAnsi="Times New Roman"/>
                <w:sz w:val="20"/>
                <w:szCs w:val="20"/>
              </w:rPr>
              <w:br/>
              <w:t>- Possible to work part-time as employed or self-employed while receiving UB, as long as the hours do not exceed 15 hours/week. The income work reduces the amount of UB, unless it is below €165/month</w:t>
            </w:r>
            <w:r w:rsidRPr="00B025E9">
              <w:rPr>
                <w:rFonts w:ascii="Times New Roman" w:eastAsia="MS Mincho" w:hAnsi="Times New Roman"/>
                <w:sz w:val="20"/>
                <w:szCs w:val="20"/>
                <w:vertAlign w:val="superscript"/>
              </w:rPr>
              <w:footnoteReference w:id="25"/>
            </w:r>
            <w:r w:rsidRPr="00B025E9">
              <w:rPr>
                <w:rFonts w:ascii="Times New Roman" w:eastAsia="MS Mincho" w:hAnsi="Times New Roman"/>
                <w:sz w:val="20"/>
                <w:szCs w:val="20"/>
              </w:rPr>
              <w:t>.</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Benefits based on previous salary (average daily salary during the last year), fiscal category and whether the person has any children.</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60%, or 67% for persons with children, of net earnings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Max. amount €78.83/day or €2364.90/month</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 min. amount, but possibility to receive supplementary benefits</w:t>
            </w:r>
            <w:r w:rsidRPr="00B025E9">
              <w:rPr>
                <w:rFonts w:ascii="Times New Roman" w:eastAsia="MS Mincho" w:hAnsi="Times New Roman"/>
                <w:sz w:val="20"/>
                <w:szCs w:val="20"/>
                <w:vertAlign w:val="superscript"/>
              </w:rPr>
              <w:footnoteReference w:id="26"/>
            </w:r>
            <w:r w:rsidRPr="00B025E9">
              <w:rPr>
                <w:rFonts w:ascii="Times New Roman" w:eastAsia="MS Mincho" w:hAnsi="Times New Roman"/>
                <w:sz w:val="20"/>
                <w:szCs w:val="20"/>
              </w:rPr>
              <w:t>.</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Between 6 and 24 months, depending on the length of the previous insurance period and the person's age.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The maximum entitlement of 24 months applies to persons who have completed insurance periods of 48 months and are aged over 58 years</w:t>
            </w:r>
            <w:r w:rsidRPr="00B025E9">
              <w:rPr>
                <w:rFonts w:ascii="Times New Roman" w:eastAsia="MS Mincho" w:hAnsi="Times New Roman"/>
                <w:sz w:val="20"/>
                <w:szCs w:val="20"/>
                <w:vertAlign w:val="superscript"/>
              </w:rPr>
              <w:footnoteReference w:id="27"/>
            </w:r>
            <w:r w:rsidRPr="00B025E9">
              <w:rPr>
                <w:rFonts w:ascii="Times New Roman" w:eastAsia="MS Mincho" w:hAnsi="Times New Roman"/>
                <w:sz w:val="20"/>
                <w:szCs w:val="20"/>
              </w:rPr>
              <w:t>.</w:t>
            </w:r>
          </w:p>
        </w:tc>
      </w:tr>
      <w:tr w:rsidR="003B7ACE" w:rsidRPr="00FA44EC" w:rsidTr="005774F9">
        <w:trPr>
          <w:trHeight w:val="500"/>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DE</w:t>
            </w:r>
          </w:p>
        </w:tc>
        <w:tc>
          <w:tcPr>
            <w:tcW w:w="726" w:type="pct"/>
            <w:vMerge w:val="restart"/>
            <w:shd w:val="clear" w:color="auto" w:fill="auto"/>
          </w:tcPr>
          <w:p w:rsidR="003B7ACE" w:rsidRPr="00B025E9" w:rsidRDefault="003B7ACE" w:rsidP="005774F9">
            <w:pPr>
              <w:rPr>
                <w:rFonts w:ascii="Times New Roman" w:eastAsia="MS Mincho" w:hAnsi="Times New Roman"/>
                <w:sz w:val="20"/>
                <w:szCs w:val="20"/>
                <w:lang w:val="de-DE"/>
              </w:rPr>
            </w:pPr>
            <w:r w:rsidRPr="00B025E9">
              <w:rPr>
                <w:rFonts w:ascii="Times New Roman" w:eastAsia="MS Mincho" w:hAnsi="Times New Roman"/>
                <w:sz w:val="20"/>
                <w:szCs w:val="20"/>
                <w:lang w:val="de-DE"/>
              </w:rPr>
              <w:t>Unemployment benefit II</w:t>
            </w:r>
          </w:p>
          <w:p w:rsidR="003B7ACE" w:rsidRPr="00B025E9" w:rsidRDefault="003B7ACE" w:rsidP="005774F9">
            <w:pPr>
              <w:rPr>
                <w:rFonts w:ascii="Times New Roman" w:eastAsia="MS Mincho" w:hAnsi="Times New Roman"/>
                <w:i/>
                <w:sz w:val="20"/>
                <w:szCs w:val="20"/>
                <w:lang w:val="de-DE"/>
              </w:rPr>
            </w:pPr>
            <w:r w:rsidRPr="00B025E9">
              <w:rPr>
                <w:rFonts w:ascii="Times New Roman" w:eastAsia="MS Mincho" w:hAnsi="Times New Roman"/>
                <w:i/>
                <w:sz w:val="20"/>
                <w:szCs w:val="20"/>
                <w:lang w:val="de-DE"/>
              </w:rPr>
              <w:t>(Arbeitslosengeld II)</w:t>
            </w:r>
          </w:p>
        </w:tc>
        <w:tc>
          <w:tcPr>
            <w:tcW w:w="498" w:type="pct"/>
            <w:vMerge w:val="restart"/>
            <w:shd w:val="clear" w:color="auto" w:fill="auto"/>
          </w:tcPr>
          <w:p w:rsidR="003B7ACE" w:rsidRPr="00B025E9" w:rsidRDefault="003B7ACE" w:rsidP="005774F9">
            <w:pPr>
              <w:rPr>
                <w:rFonts w:ascii="Times New Roman" w:eastAsia="MS Mincho" w:hAnsi="Times New Roman"/>
                <w:sz w:val="20"/>
                <w:szCs w:val="20"/>
                <w:lang w:val="de-DE"/>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lang w:val="de-DE"/>
              </w:rPr>
              <w:t xml:space="preserve"> (SNCB) </w:t>
            </w:r>
          </w:p>
          <w:p w:rsidR="003B7ACE" w:rsidRPr="00B025E9" w:rsidRDefault="003B7ACE" w:rsidP="005774F9">
            <w:pPr>
              <w:rPr>
                <w:rFonts w:ascii="Times New Roman" w:eastAsia="MS Mincho" w:hAnsi="Times New Roman"/>
                <w:sz w:val="20"/>
                <w:szCs w:val="20"/>
                <w:lang w:val="de-DE"/>
              </w:rPr>
            </w:pPr>
            <w:r w:rsidRPr="00B025E9">
              <w:rPr>
                <w:rFonts w:ascii="Times New Roman" w:eastAsia="MS Mincho" w:hAnsi="Times New Roman"/>
                <w:sz w:val="20"/>
                <w:szCs w:val="20"/>
                <w:lang w:val="de-DE"/>
              </w:rPr>
              <w:t>Social Code, Book II (Sozialgesetzbuch, SGB II) of 24.12.2003</w:t>
            </w:r>
          </w:p>
        </w:tc>
        <w:tc>
          <w:tcPr>
            <w:tcW w:w="454" w:type="pct"/>
            <w:tcBorders>
              <w:bottom w:val="single" w:sz="4" w:space="0" w:color="auto"/>
              <w:right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left w:val="dotted" w:sz="4" w:space="0" w:color="auto"/>
              <w:bottom w:val="single" w:sz="4" w:space="0" w:color="auto"/>
              <w:right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left w:val="dotted" w:sz="4" w:space="0" w:color="auto"/>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Needs-orientated and means-tested</w:t>
            </w: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Resident in Germany.</w:t>
            </w:r>
            <w:r w:rsidRPr="00B025E9">
              <w:rPr>
                <w:rFonts w:ascii="Times New Roman" w:eastAsia="MS Mincho" w:hAnsi="Times New Roman"/>
                <w:sz w:val="20"/>
                <w:szCs w:val="20"/>
                <w:vertAlign w:val="superscript"/>
              </w:rPr>
              <w:footnoteReference w:id="28"/>
            </w:r>
            <w:r w:rsidRPr="00B025E9">
              <w:rPr>
                <w:rFonts w:ascii="Times New Roman" w:eastAsia="MS Mincho" w:hAnsi="Times New Roman"/>
                <w:sz w:val="20"/>
                <w:szCs w:val="20"/>
              </w:rPr>
              <w:br/>
              <w:t>- Persons who have marginal employment (</w:t>
            </w:r>
            <w:r w:rsidRPr="00B025E9">
              <w:rPr>
                <w:rFonts w:ascii="Times New Roman" w:eastAsia="MS Mincho" w:hAnsi="Times New Roman"/>
                <w:i/>
                <w:sz w:val="20"/>
                <w:szCs w:val="20"/>
              </w:rPr>
              <w:t>minijob</w:t>
            </w:r>
            <w:r w:rsidRPr="00B025E9">
              <w:rPr>
                <w:rFonts w:ascii="Times New Roman" w:eastAsia="MS Mincho" w:hAnsi="Times New Roman"/>
                <w:sz w:val="20"/>
                <w:szCs w:val="20"/>
              </w:rPr>
              <w:t xml:space="preserve">) of up to €450/month are exempt from tax and compulsory social insurance contributions. The income from the </w:t>
            </w:r>
            <w:r w:rsidRPr="00B025E9">
              <w:rPr>
                <w:rFonts w:ascii="Times New Roman" w:eastAsia="MS Mincho" w:hAnsi="Times New Roman"/>
                <w:i/>
                <w:sz w:val="20"/>
                <w:szCs w:val="20"/>
              </w:rPr>
              <w:t>minijob</w:t>
            </w:r>
            <w:r w:rsidRPr="00B025E9">
              <w:rPr>
                <w:rFonts w:ascii="Times New Roman" w:eastAsia="MS Mincho" w:hAnsi="Times New Roman"/>
                <w:sz w:val="20"/>
                <w:szCs w:val="20"/>
              </w:rPr>
              <w:t xml:space="preserve"> will be taken into account for the calculation of the benefit</w:t>
            </w:r>
            <w:r w:rsidRPr="00B025E9">
              <w:rPr>
                <w:rFonts w:ascii="Times New Roman" w:eastAsia="MS Mincho" w:hAnsi="Times New Roman"/>
                <w:sz w:val="20"/>
                <w:szCs w:val="20"/>
                <w:vertAlign w:val="superscript"/>
              </w:rPr>
              <w:footnoteReference w:id="29"/>
            </w:r>
            <w:r w:rsidRPr="00B025E9">
              <w:rPr>
                <w:rFonts w:ascii="Times New Roman" w:eastAsia="MS Mincho" w:hAnsi="Times New Roman"/>
                <w:sz w:val="20"/>
                <w:szCs w:val="20"/>
              </w:rPr>
              <w:t>.</w:t>
            </w: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Persons receive benefits securing their subsistence. Normal requirements according to legislation:</w:t>
            </w:r>
            <w:r w:rsidRPr="00B025E9">
              <w:rPr>
                <w:rFonts w:ascii="Times New Roman" w:eastAsia="MS Mincho" w:hAnsi="Times New Roman"/>
                <w:sz w:val="20"/>
                <w:szCs w:val="20"/>
              </w:rPr>
              <w:br/>
              <w:t>- Adults: €345/month</w:t>
            </w:r>
            <w:r w:rsidRPr="00B025E9">
              <w:rPr>
                <w:rFonts w:ascii="Times New Roman" w:eastAsia="MS Mincho" w:hAnsi="Times New Roman"/>
                <w:sz w:val="20"/>
                <w:szCs w:val="20"/>
              </w:rPr>
              <w:br/>
              <w:t xml:space="preserve">- </w:t>
            </w:r>
            <w:r w:rsidRPr="00B025E9">
              <w:rPr>
                <w:rFonts w:ascii="Times New Roman" w:eastAsia="MS Mincho" w:hAnsi="Times New Roman"/>
                <w:sz w:val="20"/>
                <w:szCs w:val="20"/>
                <w:lang w:val="en"/>
              </w:rPr>
              <w:t xml:space="preserve">Singles, single parents, as well as adults with a underage partner: </w:t>
            </w:r>
            <w:r w:rsidRPr="00B025E9">
              <w:rPr>
                <w:rFonts w:ascii="Times New Roman" w:eastAsia="MS Mincho" w:hAnsi="Times New Roman"/>
                <w:sz w:val="20"/>
                <w:szCs w:val="20"/>
              </w:rPr>
              <w:t>€382/month</w:t>
            </w:r>
            <w:r w:rsidRPr="00B025E9">
              <w:rPr>
                <w:rFonts w:ascii="Times New Roman" w:eastAsia="MS Mincho" w:hAnsi="Times New Roman"/>
                <w:sz w:val="20"/>
                <w:szCs w:val="20"/>
              </w:rPr>
              <w:br/>
              <w:t>Additional supplements for children, depending on their age</w:t>
            </w:r>
            <w:r w:rsidRPr="00B025E9">
              <w:rPr>
                <w:rFonts w:ascii="Times New Roman" w:eastAsia="MS Mincho" w:hAnsi="Times New Roman"/>
                <w:sz w:val="20"/>
                <w:szCs w:val="20"/>
                <w:vertAlign w:val="superscript"/>
                <w:lang w:val="de-DE"/>
              </w:rPr>
              <w:footnoteReference w:id="30"/>
            </w:r>
            <w:r w:rsidRPr="00B025E9">
              <w:rPr>
                <w:rFonts w:ascii="Times New Roman" w:eastAsia="MS Mincho" w:hAnsi="Times New Roman"/>
                <w:sz w:val="20"/>
                <w:szCs w:val="20"/>
              </w:rPr>
              <w:t>.</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 principle unlimited if the conditions of eligibility are met. However, the benefit is usually granted for 6 months, after that the entitlement will be assessed again.</w:t>
            </w:r>
          </w:p>
        </w:tc>
      </w:tr>
      <w:tr w:rsidR="003B7ACE" w:rsidRPr="00FA44EC" w:rsidTr="005774F9">
        <w:trPr>
          <w:trHeight w:val="2377"/>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All persons aged 15-65/67 years capable of work, including self-employed persons and persons who have exhausted their entitlement to unemployment benefit II.</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EE</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insurance benefit (</w:t>
            </w:r>
            <w:r w:rsidRPr="00B025E9">
              <w:rPr>
                <w:rFonts w:ascii="Times New Roman" w:eastAsia="MS Mincho" w:hAnsi="Times New Roman"/>
                <w:i/>
                <w:sz w:val="20"/>
                <w:szCs w:val="20"/>
              </w:rPr>
              <w:t>töötuskindlustushüvitis)</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Unemployment Insurance Act,</w:t>
            </w:r>
            <w:r w:rsidRPr="00B025E9">
              <w:rPr>
                <w:rFonts w:ascii="Times New Roman" w:eastAsia="MS Mincho" w:hAnsi="Times New Roman"/>
                <w:sz w:val="20"/>
                <w:szCs w:val="20"/>
              </w:rPr>
              <w:br/>
              <w:t>- Labour Market Services and Benefits Act</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p>
          <w:p w:rsidR="003B7ACE" w:rsidRPr="00B025E9" w:rsidRDefault="003B7ACE" w:rsidP="005774F9">
            <w:pPr>
              <w:rPr>
                <w:rFonts w:ascii="Times New Roman" w:eastAsia="MS Mincho" w:hAnsi="Times New Roman"/>
                <w:sz w:val="20"/>
                <w:szCs w:val="20"/>
              </w:rPr>
            </w:pPr>
          </w:p>
          <w:p w:rsidR="003B7ACE" w:rsidRPr="00B025E9" w:rsidRDefault="003B7ACE" w:rsidP="005774F9">
            <w:pPr>
              <w:rPr>
                <w:rFonts w:ascii="Times New Roman" w:eastAsia="MS Mincho" w:hAnsi="Times New Roman"/>
                <w:sz w:val="20"/>
                <w:szCs w:val="20"/>
              </w:rPr>
            </w:pP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p w:rsidR="003B7ACE" w:rsidRPr="00B025E9" w:rsidRDefault="003B7ACE" w:rsidP="005774F9">
            <w:pPr>
              <w:rPr>
                <w:rFonts w:ascii="Times New Roman" w:eastAsia="MS Mincho" w:hAnsi="Times New Roman"/>
                <w:sz w:val="20"/>
                <w:szCs w:val="20"/>
              </w:rPr>
            </w:pPr>
          </w:p>
        </w:tc>
        <w:tc>
          <w:tcPr>
            <w:tcW w:w="420"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E+I: 12 months in last 36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Involuntarily unemployed;</w:t>
            </w:r>
            <w:r w:rsidRPr="00B025E9">
              <w:rPr>
                <w:rFonts w:ascii="Times New Roman" w:eastAsia="MS Mincho" w:hAnsi="Times New Roman"/>
                <w:sz w:val="20"/>
                <w:szCs w:val="20"/>
              </w:rPr>
              <w:br/>
              <w:t>- Resident in Estonia</w:t>
            </w:r>
          </w:p>
        </w:tc>
        <w:tc>
          <w:tcPr>
            <w:tcW w:w="482" w:type="pct"/>
            <w:shd w:val="clear" w:color="auto" w:fill="auto"/>
          </w:tcPr>
          <w:p w:rsidR="003B7ACE" w:rsidRPr="00B025E9" w:rsidRDefault="003B7ACE" w:rsidP="005774F9">
            <w:pPr>
              <w:rPr>
                <w:rFonts w:ascii="Times New Roman" w:eastAsia="MS Mincho" w:hAnsi="Times New Roman"/>
                <w:sz w:val="20"/>
                <w:szCs w:val="20"/>
                <w:lang w:val="en"/>
              </w:rPr>
            </w:pPr>
            <w:r w:rsidRPr="00B025E9">
              <w:rPr>
                <w:rFonts w:ascii="Times New Roman" w:eastAsia="MS Mincho" w:hAnsi="Times New Roman"/>
                <w:sz w:val="20"/>
                <w:szCs w:val="20"/>
                <w:lang w:val="en"/>
              </w:rPr>
              <w:t xml:space="preserve">Max. €34.02/day for first 100 calendar days, after this max. €27.22/day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Min. amount = half the national minimum wage.</w:t>
            </w:r>
          </w:p>
        </w:tc>
        <w:tc>
          <w:tcPr>
            <w:tcW w:w="443" w:type="pct"/>
            <w:tcBorders>
              <w:right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val="en" w:eastAsia="en-GB"/>
              </w:rPr>
              <w:t>Max.360 calendar days, depending on length of insurance period:</w:t>
            </w:r>
            <w:r w:rsidRPr="00B025E9">
              <w:rPr>
                <w:rFonts w:ascii="Times New Roman" w:eastAsia="MS Mincho" w:hAnsi="Times New Roman"/>
                <w:sz w:val="20"/>
                <w:szCs w:val="20"/>
                <w:lang w:val="en" w:eastAsia="en-GB"/>
              </w:rPr>
              <w:br/>
              <w:t>- Less than 56 months: 180 180 calendar days;</w:t>
            </w:r>
            <w:r w:rsidRPr="00B025E9">
              <w:rPr>
                <w:rFonts w:ascii="Times New Roman" w:eastAsia="MS Mincho" w:hAnsi="Times New Roman"/>
                <w:sz w:val="20"/>
                <w:szCs w:val="20"/>
                <w:lang w:val="en" w:eastAsia="en-GB"/>
              </w:rPr>
              <w:br/>
              <w:t xml:space="preserve"> -more than 56 months, but less than 111 months: 270 calendar days;</w:t>
            </w:r>
            <w:r w:rsidRPr="00B025E9">
              <w:rPr>
                <w:rFonts w:ascii="Times New Roman" w:eastAsia="MS Mincho" w:hAnsi="Times New Roman"/>
                <w:sz w:val="20"/>
                <w:szCs w:val="20"/>
                <w:lang w:val="en" w:eastAsia="en-GB"/>
              </w:rPr>
              <w:br/>
              <w:t>- 111 months or more: 360 calendar days.</w:t>
            </w:r>
          </w:p>
        </w:tc>
      </w:tr>
      <w:tr w:rsidR="003B7ACE" w:rsidRPr="00FA44EC" w:rsidTr="005774F9">
        <w:trPr>
          <w:trHeight w:val="164"/>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EE</w:t>
            </w:r>
          </w:p>
        </w:tc>
        <w:tc>
          <w:tcPr>
            <w:tcW w:w="72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allowance (</w:t>
            </w:r>
            <w:r w:rsidRPr="00B025E9">
              <w:rPr>
                <w:rFonts w:ascii="Times New Roman" w:eastAsia="MS Mincho" w:hAnsi="Times New Roman"/>
                <w:i/>
                <w:sz w:val="20"/>
                <w:szCs w:val="20"/>
              </w:rPr>
              <w:t>töötutoetu</w:t>
            </w:r>
            <w:r w:rsidRPr="00B025E9">
              <w:rPr>
                <w:rFonts w:ascii="Times New Roman" w:eastAsia="MS Mincho" w:hAnsi="Times New Roman"/>
                <w:sz w:val="20"/>
                <w:szCs w:val="20"/>
              </w:rPr>
              <w:t>s</w:t>
            </w:r>
            <w:r w:rsidRPr="00B025E9">
              <w:rPr>
                <w:rFonts w:ascii="Times New Roman" w:eastAsia="MS Mincho" w:hAnsi="Times New Roman"/>
                <w:i/>
                <w:sz w:val="20"/>
                <w:szCs w:val="20"/>
              </w:rPr>
              <w:t>)</w:t>
            </w:r>
          </w:p>
          <w:p w:rsidR="003B7ACE" w:rsidRPr="00B025E9" w:rsidRDefault="003B7ACE" w:rsidP="005774F9">
            <w:pPr>
              <w:rPr>
                <w:rFonts w:ascii="Times New Roman" w:eastAsia="MS Mincho" w:hAnsi="Times New Roman"/>
                <w:sz w:val="20"/>
                <w:szCs w:val="20"/>
              </w:rPr>
            </w:pPr>
          </w:p>
        </w:tc>
        <w:tc>
          <w:tcPr>
            <w:tcW w:w="498"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t xml:space="preserve"> (SNCB)</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Labour Market Services and Benefits Act</w:t>
            </w:r>
          </w:p>
        </w:tc>
        <w:tc>
          <w:tcPr>
            <w:tcW w:w="454"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 80 calendar days of work activity over the 12 months before registration as unemployed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Also other periods of full-time studies can be taken into account</w:t>
            </w:r>
            <w:r w:rsidRPr="00B025E9">
              <w:rPr>
                <w:rFonts w:ascii="Times New Roman" w:eastAsia="MS Mincho" w:hAnsi="Times New Roman"/>
                <w:sz w:val="20"/>
                <w:szCs w:val="20"/>
                <w:vertAlign w:val="superscript"/>
              </w:rPr>
              <w:footnoteReference w:id="31"/>
            </w:r>
            <w:r w:rsidRPr="00B025E9">
              <w:rPr>
                <w:rFonts w:ascii="Times New Roman" w:eastAsia="MS Mincho" w:hAnsi="Times New Roman"/>
                <w:sz w:val="20"/>
                <w:szCs w:val="20"/>
              </w:rPr>
              <w:t>.</w:t>
            </w: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Same as for unemployment insurance benefit, but unemployment can either be voluntary or involuntary.</w:t>
            </w:r>
          </w:p>
          <w:p w:rsidR="003B7ACE" w:rsidRPr="00B025E9" w:rsidRDefault="003B7ACE" w:rsidP="005774F9">
            <w:pPr>
              <w:rPr>
                <w:rFonts w:ascii="Times New Roman" w:eastAsia="MS Mincho" w:hAnsi="Times New Roman"/>
                <w:sz w:val="20"/>
                <w:szCs w:val="20"/>
              </w:rPr>
            </w:pP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€101.68/month (flat rate)</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270 days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210 days if less than 180 days remain to pension age </w:t>
            </w:r>
          </w:p>
        </w:tc>
      </w:tr>
      <w:tr w:rsidR="003B7ACE" w:rsidRPr="00FA44EC" w:rsidTr="005774F9">
        <w:trPr>
          <w:trHeight w:val="1093"/>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top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val="en" w:eastAsia="en-GB"/>
              </w:rPr>
              <w:t>Unemployed persons who do not qualify for the unemployment insurance benefit, who have worked or finished full-time studies, and who have an income that is less than the allowance.</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IE</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Jobseeker’s benefit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Social Welfare Consolidation Act 2005 (as amended) Part 2 Chapter 12</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104 weekly contributions paid; and 39 weekly contributions paid or credited in last during the relevant contribution year preceding the benefit year, of which a minimum of 13 must be paid contributions. The latter requirement may be satisfied by contributions paid in some other contribution years, or 26 weekly contributions paid in each of the two relevant tax years preceding the benefit year.</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Involuntarily unemployed</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Flat-rate benefit, maximum of €188/week (gros).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Increase for adult dependant: €124.80/week </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312 days but limited to 234 days if the person has paid less than 260 weekly contributions.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(Benefits paid 6 days/week)</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IE</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Jobseeker’s allowance</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t xml:space="preserve"> (SNCB)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Social Welfare Consolidation Act 2005, Part 3, Chapter 2</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val="en" w:eastAsia="en-GB"/>
              </w:rPr>
              <w:t>All residents</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 qualifying period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Subject to a means and residence test.</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Same as for persons receiving UB</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Flat rate, maximum of €188/week (gros)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For new claimants aged 18 to 21 years: €100/week or aged 22-24 years: €144/week (not applicable if an increase for a child dependant is payable).</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Other increases for spouse/partner</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Not defied in time</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GR</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Legislative Decree 2961/1954 on the establishment of an employment and unemployment insurance organisation</w:t>
            </w:r>
            <w:r w:rsidRPr="00B025E9">
              <w:rPr>
                <w:rFonts w:ascii="Times New Roman" w:eastAsia="MS Mincho" w:hAnsi="Times New Roman"/>
                <w:sz w:val="20"/>
                <w:szCs w:val="20"/>
              </w:rPr>
              <w:br/>
              <w:t>- Law 1545/1985 on a national system to protect against unemployment and other provisions</w:t>
            </w:r>
            <w:r w:rsidRPr="00B025E9">
              <w:rPr>
                <w:rFonts w:ascii="Times New Roman" w:eastAsia="MS Mincho" w:hAnsi="Times New Roman"/>
                <w:sz w:val="20"/>
                <w:szCs w:val="20"/>
              </w:rPr>
              <w:br/>
              <w:t>- Law 1836/1989 promoting employment and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vocational training and other provisions</w:t>
            </w:r>
            <w:r w:rsidRPr="00B025E9">
              <w:rPr>
                <w:rFonts w:ascii="Times New Roman" w:eastAsia="MS Mincho" w:hAnsi="Times New Roman"/>
                <w:sz w:val="20"/>
                <w:szCs w:val="20"/>
              </w:rPr>
              <w:br/>
              <w:t>- Law 1892/1990 on modernisation and development, and other provisions</w:t>
            </w:r>
            <w:r w:rsidRPr="00B025E9">
              <w:rPr>
                <w:rFonts w:ascii="Times New Roman" w:eastAsia="MS Mincho" w:hAnsi="Times New Roman"/>
                <w:sz w:val="20"/>
                <w:szCs w:val="20"/>
              </w:rPr>
              <w:br/>
              <w:t>- Law 3552/4.4.07 setting up a special social solidarity fund and other provisions</w:t>
            </w:r>
            <w:r w:rsidRPr="00B025E9">
              <w:rPr>
                <w:rFonts w:ascii="Times New Roman" w:eastAsia="MS Mincho" w:hAnsi="Times New Roman"/>
                <w:sz w:val="20"/>
                <w:szCs w:val="20"/>
              </w:rPr>
              <w:br/>
              <w:t>- Law 3986/2011 on emergency measures to implement the Medium-Term Fiscal Strategy Framework for the period 2012-2015.</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val="en" w:eastAsia="en-GB"/>
              </w:rPr>
              <w:t>Young people aged 20-29 who are new on the labour market</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 +I: 125 days in last 14 months or 200 days in last 2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For first time claimants, additional requirement: 80 days/year in last 2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Persons employed in tourism or other seasonal professions: 100 days in last 12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Be unemployed involuntarily;</w:t>
            </w:r>
            <w:r w:rsidRPr="00B025E9">
              <w:rPr>
                <w:rFonts w:ascii="Times New Roman" w:eastAsia="MS Mincho" w:hAnsi="Times New Roman"/>
                <w:sz w:val="20"/>
                <w:szCs w:val="20"/>
              </w:rPr>
              <w:br/>
              <w:t>- Register within 60 days</w:t>
            </w:r>
            <w:r w:rsidRPr="00B025E9">
              <w:rPr>
                <w:rFonts w:ascii="Times New Roman" w:eastAsia="MS Mincho" w:hAnsi="Times New Roman"/>
                <w:sz w:val="20"/>
                <w:szCs w:val="20"/>
              </w:rPr>
              <w:br/>
              <w:t>- The person can work 3 days/week or 12 days/month when receiving UB</w:t>
            </w:r>
            <w:r w:rsidRPr="00B025E9">
              <w:rPr>
                <w:rFonts w:ascii="Times New Roman" w:eastAsia="MS Mincho" w:hAnsi="Times New Roman"/>
                <w:sz w:val="20"/>
                <w:szCs w:val="20"/>
              </w:rPr>
              <w:br/>
            </w:r>
          </w:p>
          <w:p w:rsidR="003B7ACE" w:rsidRPr="00B025E9" w:rsidRDefault="003B7ACE" w:rsidP="005774F9">
            <w:pPr>
              <w:rPr>
                <w:rFonts w:ascii="Times New Roman" w:eastAsia="MS Mincho" w:hAnsi="Times New Roman"/>
                <w:sz w:val="20"/>
                <w:szCs w:val="20"/>
              </w:rPr>
            </w:pP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Calculated on the basis of daily earnings, in relation to daily earnings of a blue-collar worker.</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Basic rate €360/month.</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10% increase for each family dependant.</w:t>
            </w:r>
          </w:p>
          <w:p w:rsidR="003B7ACE" w:rsidRPr="00B025E9" w:rsidRDefault="003B7ACE" w:rsidP="005774F9">
            <w:pPr>
              <w:rPr>
                <w:rFonts w:ascii="Times New Roman" w:eastAsia="MS Mincho" w:hAnsi="Times New Roman"/>
                <w:sz w:val="20"/>
                <w:szCs w:val="20"/>
              </w:rPr>
            </w:pP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5 to 12 months, depending on the previous period of employment, age and profession</w:t>
            </w:r>
            <w:r w:rsidRPr="00B025E9">
              <w:rPr>
                <w:rFonts w:ascii="Times New Roman" w:eastAsia="MS Mincho" w:hAnsi="Times New Roman"/>
                <w:sz w:val="20"/>
                <w:szCs w:val="20"/>
                <w:vertAlign w:val="superscript"/>
              </w:rPr>
              <w:footnoteReference w:id="32"/>
            </w:r>
            <w:r w:rsidRPr="00B025E9">
              <w:rPr>
                <w:rFonts w:ascii="Times New Roman" w:eastAsia="MS Mincho" w:hAnsi="Times New Roman"/>
                <w:sz w:val="20"/>
                <w:szCs w:val="20"/>
              </w:rPr>
              <w: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From 1 January 2013 the UB period cannot exceed 450 days in a four-year period and from 1 January 2014 it cannot exceed 400 days in a four-year period</w:t>
            </w:r>
            <w:r w:rsidRPr="00B025E9">
              <w:rPr>
                <w:rFonts w:ascii="Times New Roman" w:eastAsia="MS Mincho" w:hAnsi="Times New Roman"/>
                <w:sz w:val="20"/>
                <w:szCs w:val="20"/>
                <w:vertAlign w:val="superscript"/>
              </w:rPr>
              <w:footnoteReference w:id="33"/>
            </w:r>
            <w:r w:rsidRPr="00B025E9">
              <w:rPr>
                <w:rFonts w:ascii="Times New Roman" w:eastAsia="MS Mincho" w:hAnsi="Times New Roman"/>
                <w:sz w:val="20"/>
                <w:szCs w:val="20"/>
              </w:rPr>
              <w:t xml:space="preserve">.  </w:t>
            </w:r>
          </w:p>
        </w:tc>
      </w:tr>
      <w:tr w:rsidR="003B7ACE" w:rsidRPr="00FA44EC" w:rsidTr="005774F9">
        <w:trPr>
          <w:trHeight w:val="754"/>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GR</w:t>
            </w:r>
          </w:p>
        </w:tc>
        <w:tc>
          <w:tcPr>
            <w:tcW w:w="72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Long-term unemployment benefit</w:t>
            </w:r>
            <w:r w:rsidRPr="00B025E9">
              <w:rPr>
                <w:rFonts w:ascii="Times New Roman" w:eastAsia="MS Mincho" w:hAnsi="Times New Roman"/>
                <w:sz w:val="20"/>
                <w:szCs w:val="20"/>
                <w:vertAlign w:val="superscript"/>
              </w:rPr>
              <w:footnoteReference w:id="34"/>
            </w:r>
          </w:p>
        </w:tc>
        <w:tc>
          <w:tcPr>
            <w:tcW w:w="498"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c.f. above</w:t>
            </w:r>
          </w:p>
        </w:tc>
        <w:tc>
          <w:tcPr>
            <w:tcW w:w="454"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eastAsia="en-GB"/>
              </w:rPr>
              <w:sym w:font="Wingdings" w:char="F0FC"/>
            </w:r>
          </w:p>
        </w:tc>
        <w:tc>
          <w:tcPr>
            <w:tcW w:w="407"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eastAsia="en-GB"/>
              </w:rPr>
              <w:sym w:font="Wingdings" w:char="F0FC"/>
            </w:r>
          </w:p>
        </w:tc>
        <w:tc>
          <w:tcPr>
            <w:tcW w:w="420"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vMerge w:val="restart"/>
            <w:shd w:val="clear" w:color="auto" w:fill="auto"/>
          </w:tcPr>
          <w:p w:rsidR="003B7ACE" w:rsidRPr="00B025E9" w:rsidRDefault="003B7ACE" w:rsidP="005774F9">
            <w:pPr>
              <w:rPr>
                <w:rFonts w:ascii="Times New Roman" w:eastAsia="MS Mincho" w:hAnsi="Times New Roman"/>
                <w:sz w:val="20"/>
                <w:szCs w:val="20"/>
                <w:lang w:val="pt-PT"/>
              </w:rPr>
            </w:pPr>
            <w:r w:rsidRPr="00B025E9">
              <w:rPr>
                <w:rFonts w:ascii="Times New Roman" w:eastAsia="MS Mincho" w:hAnsi="Times New Roman"/>
                <w:sz w:val="20"/>
                <w:szCs w:val="20"/>
                <w:lang w:val="pt-PT"/>
              </w:rPr>
              <w:t>E/I: N/A</w:t>
            </w:r>
          </w:p>
          <w:p w:rsidR="003B7ACE" w:rsidRPr="00B025E9" w:rsidRDefault="003B7ACE" w:rsidP="005774F9">
            <w:pPr>
              <w:rPr>
                <w:rFonts w:ascii="Times New Roman" w:eastAsia="MS Mincho" w:hAnsi="Times New Roman"/>
                <w:sz w:val="20"/>
                <w:szCs w:val="20"/>
                <w:lang w:val="pt-PT"/>
              </w:rPr>
            </w:pPr>
            <w:r w:rsidRPr="00B025E9">
              <w:rPr>
                <w:rFonts w:ascii="Times New Roman" w:eastAsia="MS Mincho" w:hAnsi="Times New Roman"/>
                <w:sz w:val="20"/>
                <w:szCs w:val="20"/>
                <w:lang w:val="pt-PT"/>
              </w:rPr>
              <w:t>Means-tested</w:t>
            </w:r>
          </w:p>
        </w:tc>
        <w:tc>
          <w:tcPr>
            <w:tcW w:w="636" w:type="pct"/>
            <w:vMerge w:val="restart"/>
            <w:shd w:val="clear" w:color="auto" w:fill="auto"/>
          </w:tcPr>
          <w:p w:rsidR="003B7ACE" w:rsidRPr="00B025E9" w:rsidRDefault="003B7ACE" w:rsidP="005774F9">
            <w:pPr>
              <w:rPr>
                <w:rFonts w:ascii="Times New Roman" w:eastAsia="MS Mincho" w:hAnsi="Times New Roman"/>
                <w:sz w:val="20"/>
                <w:szCs w:val="20"/>
                <w:lang w:val="pt-PT"/>
              </w:rPr>
            </w:pP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€200/month</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For persons with dependants increased by €587 per child.</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12 months</w:t>
            </w:r>
          </w:p>
        </w:tc>
      </w:tr>
      <w:tr w:rsidR="003B7ACE" w:rsidRPr="00FA44EC" w:rsidTr="005774F9">
        <w:trPr>
          <w:trHeight w:val="754"/>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top w:val="dotted" w:sz="4" w:space="0" w:color="auto"/>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eastAsia="en-GB"/>
              </w:rPr>
            </w:pPr>
            <w:r w:rsidRPr="00B025E9">
              <w:rPr>
                <w:rFonts w:ascii="Times New Roman" w:eastAsia="MS Mincho" w:hAnsi="Times New Roman"/>
                <w:sz w:val="20"/>
                <w:szCs w:val="20"/>
                <w:lang w:eastAsia="en-GB"/>
              </w:rPr>
              <w:t xml:space="preserve">For persons who have exhausted their entitlement to UB </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ES</w:t>
            </w:r>
          </w:p>
        </w:tc>
        <w:tc>
          <w:tcPr>
            <w:tcW w:w="726" w:type="pct"/>
            <w:shd w:val="clear" w:color="auto" w:fill="auto"/>
          </w:tcPr>
          <w:p w:rsidR="003B7ACE" w:rsidRPr="00B025E9" w:rsidRDefault="003B7ACE" w:rsidP="005774F9">
            <w:pPr>
              <w:rPr>
                <w:rFonts w:ascii="Times New Roman" w:eastAsia="MS Mincho" w:hAnsi="Times New Roman"/>
                <w:sz w:val="20"/>
                <w:szCs w:val="20"/>
                <w:lang w:val="es-ES"/>
              </w:rPr>
            </w:pPr>
            <w:r w:rsidRPr="00B025E9">
              <w:rPr>
                <w:rFonts w:ascii="Times New Roman" w:eastAsia="MS Mincho" w:hAnsi="Times New Roman"/>
                <w:sz w:val="20"/>
                <w:szCs w:val="20"/>
                <w:lang w:val="es-ES"/>
              </w:rPr>
              <w:t>Unemployment benefit (</w:t>
            </w:r>
            <w:r w:rsidRPr="00B025E9">
              <w:rPr>
                <w:rFonts w:ascii="Times New Roman" w:eastAsia="MS Mincho" w:hAnsi="Times New Roman"/>
                <w:i/>
                <w:sz w:val="20"/>
                <w:szCs w:val="20"/>
                <w:lang w:val="es-ES"/>
              </w:rPr>
              <w:t>prestación por desempleo</w:t>
            </w:r>
            <w:r w:rsidRPr="00B025E9">
              <w:rPr>
                <w:rFonts w:ascii="Times New Roman" w:eastAsia="MS Mincho" w:hAnsi="Times New Roman"/>
                <w:sz w:val="20"/>
                <w:szCs w:val="20"/>
                <w:lang w:val="es-ES"/>
              </w:rPr>
              <w:t>)</w:t>
            </w:r>
          </w:p>
          <w:p w:rsidR="003B7ACE" w:rsidRPr="00B025E9" w:rsidRDefault="003B7ACE" w:rsidP="005774F9">
            <w:pPr>
              <w:rPr>
                <w:rFonts w:ascii="Times New Roman" w:eastAsia="MS Mincho" w:hAnsi="Times New Roman"/>
                <w:sz w:val="20"/>
                <w:szCs w:val="20"/>
                <w:lang w:val="es-ES"/>
              </w:rPr>
            </w:pP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-Royal Legislative Decree 1/1994 of 20 June 1994 approving the recast General Social Security Act.</w:t>
            </w:r>
            <w:r w:rsidRPr="00B025E9">
              <w:rPr>
                <w:rFonts w:ascii="Times New Roman" w:eastAsia="MS Mincho" w:hAnsi="Times New Roman"/>
                <w:sz w:val="20"/>
                <w:szCs w:val="20"/>
                <w:lang w:val="en"/>
              </w:rPr>
              <w:br/>
              <w:t>- Royal Decree 625/1985 of 2 April 1985 implementing Law 31/1984 of 2 August 1984 on unemployment protection.</w:t>
            </w:r>
            <w:r w:rsidRPr="00B025E9">
              <w:rPr>
                <w:rFonts w:ascii="Times New Roman" w:eastAsia="MS Mincho" w:hAnsi="Times New Roman"/>
                <w:sz w:val="20"/>
                <w:szCs w:val="20"/>
                <w:lang w:val="en"/>
              </w:rPr>
              <w:br/>
              <w:t>- Royal Decree 1369/2006 of 24 November 2006 regulating the active integration benefits programme for unemployed people with special economic needs and difficulties in finding work.</w:t>
            </w:r>
            <w:r w:rsidRPr="00B025E9">
              <w:rPr>
                <w:rFonts w:ascii="Times New Roman" w:eastAsia="MS Mincho" w:hAnsi="Times New Roman"/>
                <w:sz w:val="20"/>
                <w:szCs w:val="20"/>
                <w:lang w:val="en"/>
              </w:rPr>
              <w:br/>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numPr>
                <w:ilvl w:val="0"/>
                <w:numId w:val="31"/>
              </w:numPr>
              <w:autoSpaceDE w:val="0"/>
              <w:autoSpaceDN w:val="0"/>
              <w:adjustRightInd w:val="0"/>
              <w:spacing w:before="120" w:after="0" w:line="240" w:lineRule="auto"/>
              <w:jc w:val="both"/>
              <w:rPr>
                <w:rFonts w:ascii="Times New Roman" w:eastAsia="MS Mincho" w:hAnsi="Times New Roman"/>
                <w:color w:val="000000"/>
                <w:sz w:val="20"/>
                <w:szCs w:val="20"/>
                <w:lang w:eastAsia="en-GB"/>
              </w:rPr>
            </w:pPr>
            <w:r w:rsidRPr="00B025E9">
              <w:rPr>
                <w:rFonts w:ascii="Times New Roman" w:eastAsia="MS Mincho" w:hAnsi="Times New Roman"/>
                <w:sz w:val="20"/>
                <w:szCs w:val="20"/>
                <w:lang w:eastAsia="en-GB"/>
              </w:rPr>
              <w:t xml:space="preserve">I: 360 </w:t>
            </w:r>
            <w:r w:rsidRPr="00B025E9">
              <w:rPr>
                <w:rFonts w:ascii="Times New Roman" w:eastAsia="MS Mincho" w:hAnsi="Times New Roman"/>
                <w:color w:val="000000"/>
                <w:sz w:val="20"/>
                <w:szCs w:val="20"/>
                <w:lang w:eastAsia="en-GB"/>
              </w:rPr>
              <w:t>days in the past six years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Involuntary unemployed</w:t>
            </w:r>
            <w:r w:rsidRPr="00B025E9">
              <w:rPr>
                <w:rFonts w:ascii="Times New Roman" w:eastAsia="MS Mincho" w:hAnsi="Times New Roman"/>
                <w:sz w:val="20"/>
                <w:szCs w:val="20"/>
              </w:rPr>
              <w:br/>
              <w:t>- Part-time employment, but not self-employment, is allowed while receiving UB. The amount of benefit is reduced in proportion to working hours.</w:t>
            </w:r>
          </w:p>
        </w:tc>
        <w:tc>
          <w:tcPr>
            <w:tcW w:w="482" w:type="pct"/>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rPr>
            </w:pPr>
            <w:r w:rsidRPr="00B025E9">
              <w:rPr>
                <w:rFonts w:ascii="Times New Roman" w:eastAsia="MS Mincho" w:hAnsi="Times New Roman"/>
                <w:sz w:val="20"/>
                <w:szCs w:val="20"/>
                <w:lang w:eastAsia="en-GB"/>
              </w:rPr>
              <w:t>Based on contributions.in the last 180 days. 70 % of the regulatory base over the first six months, and then 60%</w:t>
            </w:r>
            <w:r w:rsidRPr="00B025E9">
              <w:rPr>
                <w:rFonts w:ascii="Times New Roman" w:eastAsia="MS Mincho" w:hAnsi="Times New Roman"/>
                <w:sz w:val="20"/>
                <w:szCs w:val="20"/>
              </w:rPr>
              <w:t xml:space="preserve">. </w:t>
            </w:r>
          </w:p>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p>
          <w:p w:rsidR="003B7ACE" w:rsidRPr="00B025E9" w:rsidRDefault="003B7ACE" w:rsidP="005774F9">
            <w:pPr>
              <w:autoSpaceDE w:val="0"/>
              <w:autoSpaceDN w:val="0"/>
              <w:adjustRightInd w:val="0"/>
              <w:spacing w:after="0" w:line="240" w:lineRule="auto"/>
              <w:rPr>
                <w:rFonts w:ascii="Times New Roman" w:eastAsia="MS Mincho" w:hAnsi="Times New Roman"/>
                <w:sz w:val="20"/>
                <w:szCs w:val="20"/>
              </w:rPr>
            </w:pPr>
            <w:r w:rsidRPr="00B025E9">
              <w:rPr>
                <w:rFonts w:ascii="Times New Roman" w:eastAsia="MS Mincho" w:hAnsi="Times New Roman"/>
                <w:sz w:val="20"/>
                <w:szCs w:val="20"/>
              </w:rPr>
              <w:t>Amount for persons without children: Min.: €497/month Max. €1087.20/month.</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Amount for persons with children: Min. €664.74/month. Max. €1242.52/ month (one child) or €1397.83 (two or more children)</w:t>
            </w:r>
            <w:r w:rsidRPr="00B025E9">
              <w:rPr>
                <w:rFonts w:ascii="Times New Roman" w:eastAsia="MS Mincho" w:hAnsi="Times New Roman"/>
                <w:sz w:val="20"/>
                <w:szCs w:val="20"/>
                <w:vertAlign w:val="superscript"/>
              </w:rPr>
              <w:footnoteReference w:id="35"/>
            </w:r>
            <w:r w:rsidRPr="00B025E9">
              <w:rPr>
                <w:rFonts w:ascii="Times New Roman" w:eastAsia="MS Mincho" w:hAnsi="Times New Roman"/>
                <w:sz w:val="20"/>
                <w:szCs w:val="20"/>
              </w:rPr>
              <w:t>.</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From a min. of 4 months (120 days) to a max. of 2 years (720 days), depending the contributions paid in the last six years.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ES</w:t>
            </w:r>
          </w:p>
        </w:tc>
        <w:tc>
          <w:tcPr>
            <w:tcW w:w="726" w:type="pct"/>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val="es-ES" w:eastAsia="en-GB"/>
              </w:rPr>
            </w:pPr>
            <w:r w:rsidRPr="00B025E9">
              <w:rPr>
                <w:rFonts w:ascii="Times New Roman" w:eastAsia="MS Mincho" w:hAnsi="Times New Roman"/>
                <w:sz w:val="20"/>
                <w:szCs w:val="20"/>
                <w:lang w:val="es-ES"/>
              </w:rPr>
              <w:t>Unemployment benefit for self-employed persons</w:t>
            </w:r>
            <w:r w:rsidRPr="00B025E9">
              <w:rPr>
                <w:rFonts w:ascii="Times New Roman" w:eastAsia="MS Mincho" w:hAnsi="Times New Roman"/>
                <w:i/>
                <w:sz w:val="20"/>
                <w:szCs w:val="20"/>
                <w:lang w:val="es-ES"/>
              </w:rPr>
              <w:t xml:space="preserve"> (Prestación por cese de actividad de los trabajadores autónomos)</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 Law 32/2010 of 5 August 2010 setting up a specific system of protection for self-employed persons in the event of cessation of activity.</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t xml:space="preserve"> (voluntary)</w:t>
            </w:r>
          </w:p>
          <w:p w:rsidR="003B7ACE" w:rsidRPr="00B025E9" w:rsidRDefault="003B7ACE" w:rsidP="005774F9">
            <w:pPr>
              <w:rPr>
                <w:rFonts w:ascii="Times New Roman" w:eastAsia="MS Mincho" w:hAnsi="Times New Roman"/>
                <w:sz w:val="20"/>
                <w:szCs w:val="20"/>
              </w:rPr>
            </w:pP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numPr>
                <w:ilvl w:val="0"/>
                <w:numId w:val="31"/>
              </w:numPr>
              <w:autoSpaceDE w:val="0"/>
              <w:autoSpaceDN w:val="0"/>
              <w:adjustRightInd w:val="0"/>
              <w:spacing w:before="120" w:after="0" w:line="240" w:lineRule="auto"/>
              <w:jc w:val="both"/>
              <w:rPr>
                <w:rFonts w:ascii="Times New Roman" w:eastAsia="MS Mincho" w:hAnsi="Times New Roman"/>
                <w:color w:val="000000"/>
                <w:sz w:val="20"/>
                <w:szCs w:val="20"/>
                <w:lang w:eastAsia="en-GB"/>
              </w:rPr>
            </w:pPr>
            <w:r w:rsidRPr="00B025E9">
              <w:rPr>
                <w:rFonts w:ascii="Times New Roman" w:eastAsia="MS Mincho" w:hAnsi="Times New Roman"/>
                <w:color w:val="000000"/>
                <w:sz w:val="20"/>
                <w:szCs w:val="20"/>
                <w:lang w:eastAsia="en-GB"/>
              </w:rPr>
              <w:t>I: 12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Not possible to work as employed or self-employed while receiving UB.</w:t>
            </w:r>
          </w:p>
        </w:tc>
        <w:tc>
          <w:tcPr>
            <w:tcW w:w="482" w:type="pct"/>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rPr>
            </w:pPr>
            <w:r w:rsidRPr="00B025E9">
              <w:rPr>
                <w:rFonts w:ascii="Times New Roman" w:eastAsia="MS Mincho" w:hAnsi="Times New Roman"/>
                <w:sz w:val="20"/>
                <w:szCs w:val="20"/>
                <w:lang w:eastAsia="en-GB"/>
              </w:rPr>
              <w:t>Based on previous contributions in the last 12 months. 70% of the regulatory base</w:t>
            </w:r>
            <w:r w:rsidRPr="00B025E9">
              <w:rPr>
                <w:rFonts w:ascii="Times New Roman" w:eastAsia="MS Mincho" w:hAnsi="Times New Roman"/>
                <w:sz w:val="20"/>
                <w:szCs w:val="20"/>
              </w:rPr>
              <w:t>.</w:t>
            </w:r>
          </w:p>
          <w:p w:rsidR="003B7ACE" w:rsidRPr="00B025E9" w:rsidRDefault="003B7ACE" w:rsidP="005774F9">
            <w:pPr>
              <w:autoSpaceDE w:val="0"/>
              <w:autoSpaceDN w:val="0"/>
              <w:adjustRightInd w:val="0"/>
              <w:spacing w:after="0" w:line="240" w:lineRule="auto"/>
              <w:rPr>
                <w:rFonts w:ascii="Times New Roman" w:eastAsia="MS Mincho" w:hAnsi="Times New Roman"/>
                <w:sz w:val="20"/>
                <w:szCs w:val="20"/>
              </w:rPr>
            </w:pPr>
          </w:p>
          <w:p w:rsidR="003B7ACE" w:rsidRPr="00B025E9" w:rsidRDefault="003B7ACE" w:rsidP="005774F9">
            <w:pPr>
              <w:autoSpaceDE w:val="0"/>
              <w:autoSpaceDN w:val="0"/>
              <w:adjustRightInd w:val="0"/>
              <w:spacing w:after="0" w:line="240" w:lineRule="auto"/>
              <w:rPr>
                <w:rFonts w:ascii="Times New Roman" w:eastAsia="MS Mincho" w:hAnsi="Times New Roman"/>
                <w:sz w:val="20"/>
                <w:szCs w:val="20"/>
              </w:rPr>
            </w:pPr>
            <w:r w:rsidRPr="00B025E9">
              <w:rPr>
                <w:rFonts w:ascii="Times New Roman" w:eastAsia="MS Mincho" w:hAnsi="Times New Roman"/>
                <w:sz w:val="20"/>
                <w:szCs w:val="20"/>
              </w:rPr>
              <w:t>Amount also varies depending on whether the person has dependent children.</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From a min. of 2 months to max. of 12 months, depending the contributions paid in the last 48 months</w:t>
            </w:r>
            <w:r w:rsidRPr="00B025E9">
              <w:rPr>
                <w:rFonts w:ascii="Times New Roman" w:eastAsia="MS Mincho" w:hAnsi="Times New Roman"/>
                <w:sz w:val="20"/>
                <w:szCs w:val="20"/>
                <w:vertAlign w:val="superscript"/>
              </w:rPr>
              <w:footnoteReference w:id="36"/>
            </w:r>
            <w:r w:rsidRPr="00B025E9">
              <w:rPr>
                <w:rFonts w:ascii="Times New Roman" w:eastAsia="MS Mincho" w:hAnsi="Times New Roman"/>
                <w:sz w:val="20"/>
                <w:szCs w:val="20"/>
              </w:rPr>
              <w:t>.</w:t>
            </w:r>
          </w:p>
        </w:tc>
      </w:tr>
      <w:tr w:rsidR="003B7ACE" w:rsidRPr="00FA44EC" w:rsidTr="005774F9">
        <w:trPr>
          <w:trHeight w:val="1875"/>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ES</w:t>
            </w:r>
          </w:p>
        </w:tc>
        <w:tc>
          <w:tcPr>
            <w:tcW w:w="726" w:type="pct"/>
            <w:vMerge w:val="restart"/>
            <w:shd w:val="clear" w:color="auto" w:fill="auto"/>
          </w:tcPr>
          <w:p w:rsidR="003B7ACE" w:rsidRPr="00B025E9" w:rsidRDefault="003B7ACE" w:rsidP="005774F9">
            <w:pPr>
              <w:rPr>
                <w:rFonts w:ascii="Times New Roman" w:eastAsia="MS Mincho" w:hAnsi="Times New Roman"/>
                <w:i/>
                <w:iCs/>
                <w:sz w:val="20"/>
                <w:szCs w:val="20"/>
              </w:rPr>
            </w:pPr>
            <w:r w:rsidRPr="00B025E9">
              <w:rPr>
                <w:rFonts w:ascii="Times New Roman" w:eastAsia="MS Mincho" w:hAnsi="Times New Roman"/>
                <w:sz w:val="20"/>
                <w:szCs w:val="20"/>
                <w:lang w:val="en"/>
              </w:rPr>
              <w:t>Unemployment allowance (</w:t>
            </w:r>
            <w:r w:rsidRPr="00B025E9">
              <w:rPr>
                <w:rFonts w:ascii="Times New Roman" w:eastAsia="MS Mincho" w:hAnsi="Times New Roman"/>
                <w:i/>
                <w:iCs/>
                <w:sz w:val="20"/>
                <w:szCs w:val="20"/>
              </w:rPr>
              <w:t>subsidio por desempleo)</w:t>
            </w:r>
            <w:r w:rsidRPr="00B025E9">
              <w:rPr>
                <w:rFonts w:ascii="Times New Roman" w:eastAsia="MS Mincho" w:hAnsi="Times New Roman"/>
                <w:sz w:val="20"/>
                <w:szCs w:val="20"/>
                <w:lang w:val="en"/>
              </w:rPr>
              <w:t xml:space="preserve"> </w:t>
            </w:r>
          </w:p>
        </w:tc>
        <w:tc>
          <w:tcPr>
            <w:tcW w:w="498"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eastAsia="en-GB"/>
              </w:rPr>
              <w:sym w:font="Wingdings" w:char="F0FC"/>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eastAsia="en-GB"/>
              </w:rPr>
              <w:sym w:font="Wingdings" w:char="F0FC"/>
            </w:r>
          </w:p>
        </w:tc>
        <w:tc>
          <w:tcPr>
            <w:tcW w:w="663" w:type="pct"/>
            <w:vMerge w:val="restart"/>
            <w:shd w:val="clear" w:color="auto" w:fill="auto"/>
          </w:tcPr>
          <w:p w:rsidR="003B7ACE" w:rsidRPr="00B025E9" w:rsidRDefault="003B7ACE" w:rsidP="005774F9">
            <w:pPr>
              <w:rPr>
                <w:rFonts w:ascii="Times New Roman" w:eastAsia="MS Mincho" w:hAnsi="Times New Roman"/>
                <w:sz w:val="20"/>
                <w:szCs w:val="20"/>
                <w:lang w:val="en"/>
              </w:rPr>
            </w:pPr>
            <w:r w:rsidRPr="00B025E9">
              <w:rPr>
                <w:rFonts w:ascii="Times New Roman" w:eastAsia="MS Mincho" w:hAnsi="Times New Roman"/>
                <w:sz w:val="20"/>
                <w:szCs w:val="20"/>
                <w:lang w:val="en"/>
              </w:rPr>
              <w:t>N/A if the person has fulfilled the qualifying period above for contribution-based UB.</w:t>
            </w:r>
          </w:p>
          <w:p w:rsidR="003B7ACE" w:rsidRPr="00B025E9" w:rsidRDefault="003B7ACE" w:rsidP="005774F9">
            <w:pPr>
              <w:rPr>
                <w:rFonts w:ascii="Times New Roman" w:eastAsia="MS Mincho" w:hAnsi="Times New Roman"/>
                <w:sz w:val="20"/>
                <w:szCs w:val="20"/>
                <w:lang w:val="en"/>
              </w:rPr>
            </w:pPr>
            <w:r w:rsidRPr="00B025E9">
              <w:rPr>
                <w:rFonts w:ascii="Times New Roman" w:eastAsia="MS Mincho" w:hAnsi="Times New Roman"/>
                <w:sz w:val="20"/>
                <w:szCs w:val="20"/>
                <w:lang w:val="en"/>
              </w:rPr>
              <w:t>General conditions for others:</w:t>
            </w:r>
            <w:r w:rsidRPr="00B025E9">
              <w:rPr>
                <w:rFonts w:ascii="Times New Roman" w:eastAsia="MS Mincho" w:hAnsi="Times New Roman"/>
                <w:sz w:val="20"/>
                <w:szCs w:val="20"/>
                <w:lang w:val="en"/>
              </w:rPr>
              <w:br/>
              <w:t>I: 3 months for persons with dependants, 6 months for persons without dependants</w:t>
            </w:r>
          </w:p>
          <w:p w:rsidR="003B7ACE" w:rsidRPr="00B025E9" w:rsidRDefault="003B7ACE" w:rsidP="005774F9">
            <w:pPr>
              <w:rPr>
                <w:rFonts w:ascii="Times New Roman" w:eastAsia="MS Mincho" w:hAnsi="Times New Roman"/>
                <w:sz w:val="20"/>
                <w:szCs w:val="20"/>
                <w:lang w:val="en"/>
              </w:rPr>
            </w:pPr>
            <w:r w:rsidRPr="00B025E9">
              <w:rPr>
                <w:rFonts w:ascii="Times New Roman" w:eastAsia="MS Mincho" w:hAnsi="Times New Roman"/>
                <w:sz w:val="20"/>
                <w:szCs w:val="20"/>
                <w:lang w:val="en"/>
              </w:rPr>
              <w:t>Depending on the person’s situation, other specific criteria also apply.</w:t>
            </w:r>
            <w:r w:rsidRPr="00B025E9">
              <w:rPr>
                <w:rFonts w:ascii="Times New Roman" w:eastAsia="MS Mincho" w:hAnsi="Times New Roman"/>
                <w:sz w:val="20"/>
                <w:szCs w:val="20"/>
                <w:vertAlign w:val="superscript"/>
                <w:lang w:val="en"/>
              </w:rPr>
              <w:footnoteReference w:id="37"/>
            </w: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Amount varies depending on the person’s situation</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Normally 6 months, possible to extend for further 6-month months, up to a total of 18 months.</w:t>
            </w:r>
          </w:p>
        </w:tc>
      </w:tr>
      <w:tr w:rsidR="003B7ACE" w:rsidRPr="00FA44EC" w:rsidTr="005774F9">
        <w:trPr>
          <w:trHeight w:val="1874"/>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lang w:val="en"/>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bottom w:val="single" w:sz="4" w:space="0" w:color="auto"/>
            </w:tcBorders>
            <w:shd w:val="clear" w:color="auto" w:fill="auto"/>
          </w:tcPr>
          <w:p w:rsidR="003B7ACE" w:rsidRPr="00B025E9" w:rsidRDefault="003B7ACE" w:rsidP="005774F9">
            <w:pPr>
              <w:rPr>
                <w:rFonts w:ascii="Times New Roman" w:eastAsia="MS Mincho" w:hAnsi="Times New Roman"/>
                <w:i/>
                <w:sz w:val="20"/>
                <w:szCs w:val="20"/>
              </w:rPr>
            </w:pPr>
            <w:r w:rsidRPr="00B025E9">
              <w:rPr>
                <w:rFonts w:ascii="Times New Roman" w:eastAsia="MS Mincho" w:hAnsi="Times New Roman"/>
                <w:sz w:val="20"/>
                <w:szCs w:val="20"/>
                <w:lang w:val="en"/>
              </w:rPr>
              <w:t>Persons who have exhausted the entitlement to UB and have family dependants or is over 45 years old</w:t>
            </w:r>
            <w:r w:rsidRPr="00B025E9">
              <w:rPr>
                <w:rFonts w:ascii="Times New Roman" w:eastAsia="MS Mincho" w:hAnsi="Times New Roman"/>
                <w:sz w:val="20"/>
                <w:szCs w:val="20"/>
                <w:lang w:val="en"/>
              </w:rPr>
              <w:br/>
              <w:t>- Persons who do not qualify for contribution-based UB</w:t>
            </w:r>
            <w:r w:rsidRPr="00B025E9">
              <w:rPr>
                <w:rFonts w:ascii="Times New Roman" w:eastAsia="MS Mincho" w:hAnsi="Times New Roman"/>
                <w:sz w:val="20"/>
                <w:szCs w:val="20"/>
                <w:lang w:val="en"/>
              </w:rPr>
              <w:br/>
              <w:t>- Unemployed persons who previously have received incapacity benefit</w:t>
            </w:r>
          </w:p>
        </w:tc>
        <w:tc>
          <w:tcPr>
            <w:tcW w:w="663" w:type="pct"/>
            <w:vMerge/>
            <w:shd w:val="clear" w:color="auto" w:fill="auto"/>
          </w:tcPr>
          <w:p w:rsidR="003B7ACE" w:rsidRPr="00B025E9" w:rsidRDefault="003B7ACE" w:rsidP="005774F9">
            <w:pPr>
              <w:rPr>
                <w:rFonts w:ascii="Times New Roman" w:eastAsia="MS Mincho" w:hAnsi="Times New Roman"/>
                <w:sz w:val="20"/>
                <w:szCs w:val="20"/>
                <w:lang w:val="en"/>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rPr>
          <w:trHeight w:val="1932"/>
        </w:trPr>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FR</w:t>
            </w:r>
          </w:p>
        </w:tc>
        <w:tc>
          <w:tcPr>
            <w:tcW w:w="726" w:type="pct"/>
            <w:shd w:val="clear" w:color="auto" w:fill="auto"/>
          </w:tcPr>
          <w:p w:rsidR="003B7ACE" w:rsidRPr="00B025E9" w:rsidRDefault="003B7ACE" w:rsidP="005774F9">
            <w:pPr>
              <w:rPr>
                <w:rFonts w:ascii="Times New Roman" w:eastAsia="MS Mincho" w:hAnsi="Times New Roman"/>
                <w:sz w:val="20"/>
                <w:szCs w:val="20"/>
                <w:lang w:val="fr-FR"/>
              </w:rPr>
            </w:pPr>
            <w:r w:rsidRPr="00B025E9">
              <w:rPr>
                <w:rFonts w:ascii="Times New Roman" w:eastAsia="MS Mincho" w:hAnsi="Times New Roman"/>
                <w:sz w:val="20"/>
                <w:szCs w:val="20"/>
                <w:lang w:val="fr-FR"/>
              </w:rPr>
              <w:t>Unemployment benefit (</w:t>
            </w:r>
            <w:r w:rsidRPr="00B025E9">
              <w:rPr>
                <w:rFonts w:ascii="Times New Roman" w:eastAsia="MS Mincho" w:hAnsi="Times New Roman"/>
                <w:i/>
                <w:sz w:val="20"/>
                <w:szCs w:val="20"/>
                <w:lang w:val="fr-FR"/>
              </w:rPr>
              <w:t>L’Allocation d’aide au Retour à l’Emploi (ARE)</w:t>
            </w:r>
            <w:r w:rsidRPr="00B025E9">
              <w:rPr>
                <w:rFonts w:ascii="Times New Roman" w:eastAsia="MS Mincho" w:hAnsi="Times New Roman"/>
                <w:sz w:val="20"/>
                <w:szCs w:val="20"/>
                <w:lang w:val="fr-FR"/>
              </w:rPr>
              <w:t>)</w:t>
            </w:r>
          </w:p>
        </w:tc>
        <w:tc>
          <w:tcPr>
            <w:tcW w:w="498" w:type="pct"/>
            <w:shd w:val="clear" w:color="auto" w:fill="auto"/>
          </w:tcPr>
          <w:p w:rsidR="003B7ACE" w:rsidRPr="003F4610" w:rsidRDefault="003B7ACE" w:rsidP="005774F9">
            <w:pPr>
              <w:rPr>
                <w:rFonts w:ascii="Times New Roman" w:eastAsia="MS Mincho" w:hAnsi="Times New Roman"/>
                <w:sz w:val="20"/>
                <w:szCs w:val="20"/>
              </w:rPr>
            </w:pPr>
            <w:r w:rsidRPr="00B025E9">
              <w:rPr>
                <w:rFonts w:ascii="Times New Roman" w:eastAsia="MS Mincho" w:hAnsi="Times New Roman"/>
                <w:color w:val="00B050"/>
                <w:sz w:val="20"/>
                <w:szCs w:val="20"/>
              </w:rPr>
              <w:t xml:space="preserve">- </w:t>
            </w:r>
            <w:r w:rsidRPr="003F4610">
              <w:rPr>
                <w:rFonts w:ascii="Times New Roman" w:eastAsia="MS Mincho" w:hAnsi="Times New Roman"/>
                <w:sz w:val="20"/>
                <w:szCs w:val="20"/>
              </w:rPr>
              <w:t>UNEDIC unemployment insurance scheme</w:t>
            </w:r>
            <w:r w:rsidRPr="003F4610">
              <w:rPr>
                <w:rFonts w:ascii="Times New Roman" w:eastAsia="MS Mincho" w:hAnsi="Times New Roman"/>
                <w:sz w:val="20"/>
                <w:szCs w:val="20"/>
              </w:rPr>
              <w:br/>
              <w:t>- Legislation concerning solidarity allowances for unemployed persons</w:t>
            </w:r>
          </w:p>
          <w:p w:rsidR="003B7ACE" w:rsidRPr="003F4610" w:rsidRDefault="003B7ACE" w:rsidP="005774F9">
            <w:pPr>
              <w:rPr>
                <w:rFonts w:ascii="Times New Roman" w:eastAsia="MS Mincho" w:hAnsi="Times New Roman"/>
                <w:sz w:val="20"/>
                <w:szCs w:val="20"/>
              </w:rPr>
            </w:pPr>
            <w:r w:rsidRPr="003F4610">
              <w:rPr>
                <w:rFonts w:ascii="Times New Roman" w:eastAsia="MS Mincho" w:hAnsi="Times New Roman"/>
                <w:sz w:val="20"/>
                <w:szCs w:val="20"/>
              </w:rPr>
              <w:t>According to Missoc table: Art. L. 5422-1 to L. 5422-24 of Labour Code (Code du travail)</w:t>
            </w:r>
          </w:p>
          <w:p w:rsidR="003B7ACE" w:rsidRPr="00B025E9" w:rsidRDefault="003B7ACE" w:rsidP="005774F9">
            <w:pPr>
              <w:rPr>
                <w:rFonts w:ascii="Times New Roman" w:eastAsia="MS Mincho" w:hAnsi="Times New Roman"/>
                <w:sz w:val="20"/>
                <w:szCs w:val="20"/>
              </w:rPr>
            </w:pP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p w:rsidR="003B7ACE" w:rsidRPr="00B025E9" w:rsidRDefault="003B7ACE" w:rsidP="005774F9">
            <w:pPr>
              <w:rPr>
                <w:rFonts w:ascii="Times New Roman" w:eastAsia="MS Mincho" w:hAnsi="Times New Roman"/>
                <w:sz w:val="20"/>
                <w:szCs w:val="20"/>
              </w:rPr>
            </w:pP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I/E: At least 122 days of insurance or 610 working hours in last 28 months (36 months for persons aged 50 and over). </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As a main rule, involuntarily unemployed, although some reasons for voluntary resignation are legitimate</w:t>
            </w:r>
            <w:r w:rsidRPr="00B025E9">
              <w:rPr>
                <w:rFonts w:ascii="Times New Roman" w:eastAsia="MS Mincho" w:hAnsi="Times New Roman"/>
                <w:sz w:val="20"/>
                <w:szCs w:val="20"/>
              </w:rPr>
              <w:br/>
              <w:t>- Resident in France</w:t>
            </w:r>
            <w:r w:rsidRPr="00B025E9">
              <w:rPr>
                <w:rFonts w:ascii="Times New Roman" w:eastAsia="MS Mincho" w:hAnsi="Times New Roman"/>
                <w:sz w:val="20"/>
                <w:szCs w:val="20"/>
              </w:rPr>
              <w:br/>
              <w:t>- Possible to work part-time and receive reduced UB in proportion to working hours</w:t>
            </w:r>
            <w:r w:rsidRPr="00B025E9">
              <w:rPr>
                <w:rFonts w:ascii="Times New Roman" w:eastAsia="MS Mincho" w:hAnsi="Times New Roman"/>
                <w:sz w:val="20"/>
                <w:szCs w:val="20"/>
                <w:vertAlign w:val="superscript"/>
              </w:rPr>
              <w:t xml:space="preserve"> </w:t>
            </w:r>
            <w:r w:rsidRPr="00B025E9">
              <w:rPr>
                <w:rFonts w:ascii="Times New Roman" w:eastAsia="MS Mincho" w:hAnsi="Times New Roman"/>
                <w:sz w:val="20"/>
                <w:szCs w:val="20"/>
                <w:vertAlign w:val="superscript"/>
              </w:rPr>
              <w:footnoteReference w:id="38"/>
            </w:r>
            <w:r w:rsidRPr="00B025E9">
              <w:rPr>
                <w:rFonts w:ascii="Times New Roman" w:eastAsia="MS Mincho" w:hAnsi="Times New Roman"/>
                <w:sz w:val="20"/>
                <w:szCs w:val="20"/>
              </w:rPr>
              <w:t>.</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40.4% of reference daily wages + fixed amount of €11.57/day or 57.4% of the reference daily wages (max. 75% of reference daily wages). Min. €28.21/day (or less if working part-time)</w:t>
            </w:r>
            <w:r w:rsidRPr="00B025E9">
              <w:rPr>
                <w:rFonts w:ascii="Times New Roman" w:eastAsia="MS Mincho" w:hAnsi="Times New Roman"/>
                <w:sz w:val="20"/>
                <w:szCs w:val="20"/>
                <w:vertAlign w:val="superscript"/>
              </w:rPr>
              <w:footnoteReference w:id="39"/>
            </w:r>
            <w:r w:rsidRPr="00B025E9">
              <w:rPr>
                <w:rFonts w:ascii="Times New Roman" w:eastAsia="MS Mincho" w:hAnsi="Times New Roman"/>
                <w:sz w:val="20"/>
                <w:szCs w:val="20"/>
              </w:rPr>
              <w:t>.</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Between 4 months and 24 months or 36 months (for persons aged 50 and over), depending on the length of the insurance period.</w:t>
            </w:r>
          </w:p>
        </w:tc>
      </w:tr>
      <w:tr w:rsidR="003B7ACE" w:rsidRPr="00FA44EC" w:rsidTr="005774F9">
        <w:trPr>
          <w:trHeight w:val="344"/>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FR</w:t>
            </w:r>
          </w:p>
        </w:tc>
        <w:tc>
          <w:tcPr>
            <w:tcW w:w="726" w:type="pct"/>
            <w:vMerge w:val="restart"/>
            <w:shd w:val="clear" w:color="auto" w:fill="auto"/>
          </w:tcPr>
          <w:p w:rsidR="003B7ACE" w:rsidRPr="00B025E9" w:rsidRDefault="003B7ACE" w:rsidP="005774F9">
            <w:pPr>
              <w:rPr>
                <w:rFonts w:ascii="Times New Roman" w:eastAsia="MS Mincho" w:hAnsi="Times New Roman"/>
                <w:sz w:val="20"/>
                <w:szCs w:val="20"/>
                <w:lang w:val="fr-FR"/>
              </w:rPr>
            </w:pPr>
            <w:r w:rsidRPr="00B025E9">
              <w:rPr>
                <w:rFonts w:ascii="Times New Roman" w:eastAsia="MS Mincho" w:hAnsi="Times New Roman"/>
                <w:sz w:val="20"/>
                <w:szCs w:val="20"/>
                <w:lang w:val="fr-FR"/>
              </w:rPr>
              <w:t>Unemployment assistance/special solidarity allowance (</w:t>
            </w:r>
            <w:r w:rsidRPr="00B025E9">
              <w:rPr>
                <w:rFonts w:ascii="Times New Roman" w:eastAsia="MS Mincho" w:hAnsi="Times New Roman"/>
                <w:i/>
                <w:sz w:val="20"/>
                <w:szCs w:val="20"/>
                <w:lang w:val="fr-FR"/>
              </w:rPr>
              <w:t>L’Allocation de Solidarité Spécifique (ASS</w:t>
            </w:r>
            <w:r w:rsidRPr="00B025E9">
              <w:rPr>
                <w:rFonts w:ascii="Times New Roman" w:eastAsia="MS Mincho" w:hAnsi="Times New Roman"/>
                <w:sz w:val="20"/>
                <w:szCs w:val="20"/>
                <w:lang w:val="fr-FR"/>
              </w:rPr>
              <w:t>))</w:t>
            </w:r>
          </w:p>
        </w:tc>
        <w:tc>
          <w:tcPr>
            <w:tcW w:w="498" w:type="pct"/>
            <w:vMerge w:val="restart"/>
            <w:shd w:val="clear" w:color="auto" w:fill="auto"/>
          </w:tcPr>
          <w:p w:rsidR="003B7ACE" w:rsidRPr="00384C2D" w:rsidRDefault="003B7ACE" w:rsidP="005774F9">
            <w:pPr>
              <w:rPr>
                <w:rFonts w:ascii="Times New Roman" w:eastAsia="MS Mincho" w:hAnsi="Times New Roman"/>
                <w:sz w:val="20"/>
                <w:szCs w:val="20"/>
              </w:rPr>
            </w:pPr>
            <w:r w:rsidRPr="00384C2D">
              <w:rPr>
                <w:rFonts w:ascii="Times New Roman" w:eastAsia="MS Mincho" w:hAnsi="Times New Roman"/>
                <w:sz w:val="20"/>
                <w:szCs w:val="20"/>
              </w:rPr>
              <w:t>UNEDIC unemployment insurance scheme</w:t>
            </w:r>
          </w:p>
          <w:p w:rsidR="003B7ACE" w:rsidRPr="00384C2D" w:rsidRDefault="003B7ACE" w:rsidP="005774F9">
            <w:pPr>
              <w:rPr>
                <w:rFonts w:ascii="Times New Roman" w:eastAsia="MS Mincho" w:hAnsi="Times New Roman"/>
                <w:sz w:val="20"/>
                <w:szCs w:val="20"/>
              </w:rPr>
            </w:pPr>
            <w:r w:rsidRPr="00384C2D">
              <w:rPr>
                <w:rFonts w:ascii="Times New Roman" w:eastAsia="MS Mincho" w:hAnsi="Times New Roman"/>
                <w:sz w:val="20"/>
                <w:szCs w:val="20"/>
              </w:rPr>
              <w:t>- Legislation concerning solidarity allowances for unemployed persons</w:t>
            </w:r>
          </w:p>
          <w:p w:rsidR="003B7ACE" w:rsidRPr="00384C2D" w:rsidRDefault="003B7ACE" w:rsidP="005774F9">
            <w:pPr>
              <w:rPr>
                <w:rFonts w:ascii="Times New Roman" w:eastAsia="MS Mincho" w:hAnsi="Times New Roman"/>
                <w:sz w:val="20"/>
                <w:szCs w:val="20"/>
              </w:rPr>
            </w:pPr>
            <w:r w:rsidRPr="00384C2D">
              <w:rPr>
                <w:rFonts w:ascii="Times New Roman" w:eastAsia="MS Mincho" w:hAnsi="Times New Roman"/>
                <w:sz w:val="20"/>
                <w:szCs w:val="20"/>
              </w:rPr>
              <w:t>According to Missoc table: Art. L. 5422-1 to L. 5422-24 of Labour Code (Code du travail)</w:t>
            </w:r>
          </w:p>
        </w:tc>
        <w:tc>
          <w:tcPr>
            <w:tcW w:w="454"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eastAsia="en-GB"/>
              </w:rPr>
              <w:sym w:font="Wingdings" w:char="F0FC"/>
            </w:r>
          </w:p>
        </w:tc>
        <w:tc>
          <w:tcPr>
            <w:tcW w:w="407"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Pr>
                <w:rFonts w:ascii="Times New Roman" w:eastAsia="MS Mincho" w:hAnsi="Times New Roman"/>
                <w:sz w:val="20"/>
                <w:szCs w:val="20"/>
                <w:lang w:val="en" w:eastAsia="en-GB"/>
              </w:rPr>
              <w:t>Certain unemployed persons (artists, fishermen, etc.)</w:t>
            </w:r>
          </w:p>
        </w:tc>
        <w:tc>
          <w:tcPr>
            <w:tcW w:w="420"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eastAsia="en-GB"/>
              </w:rPr>
              <w:sym w:font="Wingdings" w:char="F0FC"/>
            </w: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 5 years’ employment within a 10-year reference period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Periods treated as work: Training periods and military service</w:t>
            </w:r>
          </w:p>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sz w:val="20"/>
                <w:szCs w:val="20"/>
              </w:rPr>
              <w:t xml:space="preserve">Means-tested: income less than €1094.10 for a single person or </w:t>
            </w:r>
            <w:r w:rsidRPr="00B025E9">
              <w:rPr>
                <w:rFonts w:ascii="Times New Roman" w:eastAsia="MS Mincho" w:hAnsi="Times New Roman"/>
                <w:sz w:val="20"/>
                <w:szCs w:val="20"/>
              </w:rPr>
              <w:br/>
              <w:t>€1719.30 for couples</w:t>
            </w: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eastAsia="en-GB"/>
              </w:rPr>
              <w:t>The allowance can be combined with employment or self-employment under certain conditions</w:t>
            </w:r>
            <w:r w:rsidRPr="00B025E9">
              <w:rPr>
                <w:rFonts w:ascii="Times New Roman" w:eastAsia="MS Mincho" w:hAnsi="Times New Roman"/>
                <w:sz w:val="20"/>
                <w:szCs w:val="20"/>
                <w:vertAlign w:val="superscript"/>
                <w:lang w:val="en" w:eastAsia="en-GB"/>
              </w:rPr>
              <w:footnoteReference w:id="40"/>
            </w:r>
            <w:r w:rsidRPr="00B025E9">
              <w:rPr>
                <w:rFonts w:ascii="Times New Roman" w:eastAsia="MS Mincho" w:hAnsi="Times New Roman"/>
                <w:sz w:val="20"/>
                <w:szCs w:val="20"/>
                <w:lang w:eastAsia="en-GB"/>
              </w:rPr>
              <w:t xml:space="preserve"> .</w:t>
            </w: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Means-tested, max. €15.63/day</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6 months, renewable</w:t>
            </w:r>
          </w:p>
        </w:tc>
      </w:tr>
      <w:tr w:rsidR="003B7ACE" w:rsidRPr="00FA44EC" w:rsidTr="005774F9">
        <w:trPr>
          <w:trHeight w:val="1413"/>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lang w:val="fr-FR"/>
              </w:rPr>
            </w:pPr>
          </w:p>
        </w:tc>
        <w:tc>
          <w:tcPr>
            <w:tcW w:w="498" w:type="pct"/>
            <w:vMerge/>
            <w:shd w:val="clear" w:color="auto" w:fill="auto"/>
          </w:tcPr>
          <w:p w:rsidR="003B7ACE" w:rsidRPr="00B025E9" w:rsidRDefault="003B7ACE" w:rsidP="005774F9">
            <w:pPr>
              <w:rPr>
                <w:rFonts w:ascii="Times New Roman" w:eastAsia="MS Mincho" w:hAnsi="Times New Roman"/>
                <w:sz w:val="20"/>
                <w:szCs w:val="20"/>
                <w:highlight w:val="yellow"/>
                <w:lang w:val="fr-FR"/>
              </w:rPr>
            </w:pPr>
          </w:p>
        </w:tc>
        <w:tc>
          <w:tcPr>
            <w:tcW w:w="1281" w:type="pct"/>
            <w:gridSpan w:val="3"/>
            <w:tcBorders>
              <w:top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val="en" w:eastAsia="en-GB"/>
              </w:rPr>
              <w:t>Long-term unemployed persons who have exhausted their entitlement to UB</w:t>
            </w:r>
          </w:p>
          <w:p w:rsidR="003B7ACE" w:rsidRPr="00B025E9" w:rsidRDefault="003B7ACE" w:rsidP="005774F9">
            <w:pPr>
              <w:spacing w:before="100" w:beforeAutospacing="1" w:after="100" w:afterAutospacing="1" w:line="240" w:lineRule="auto"/>
              <w:rPr>
                <w:rFonts w:ascii="Times New Roman" w:eastAsia="MS Mincho" w:hAnsi="Times New Roman"/>
                <w:sz w:val="20"/>
                <w:szCs w:val="20"/>
                <w:lang w:eastAsia="en-GB"/>
              </w:rPr>
            </w:pPr>
            <w:r w:rsidRPr="00B025E9">
              <w:rPr>
                <w:rFonts w:ascii="Times New Roman" w:eastAsia="MS Mincho" w:hAnsi="Times New Roman"/>
                <w:sz w:val="20"/>
                <w:szCs w:val="20"/>
                <w:lang w:val="en" w:eastAsia="en-GB"/>
              </w:rPr>
              <w:t>Unemployed persons over 50 years can opt for the assistance instead of UB.</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shd w:val="clear" w:color="auto" w:fill="F5F5F5"/>
              <w:spacing w:after="0" w:line="240" w:lineRule="auto"/>
              <w:textAlignment w:val="top"/>
              <w:rPr>
                <w:rFonts w:ascii="Times New Roman" w:eastAsia="MS Mincho" w:hAnsi="Times New Roman"/>
                <w:sz w:val="20"/>
                <w:szCs w:val="20"/>
                <w:lang w:eastAsia="en-GB"/>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FR</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fr-FR"/>
              </w:rPr>
              <w:t>Unemployment assistance</w:t>
            </w:r>
            <w:r w:rsidRPr="00B025E9">
              <w:rPr>
                <w:rFonts w:ascii="Times New Roman" w:eastAsia="MS Mincho" w:hAnsi="Times New Roman"/>
                <w:sz w:val="20"/>
                <w:szCs w:val="20"/>
              </w:rPr>
              <w:t xml:space="preserve"> /Temporary waiting period allowance </w:t>
            </w:r>
            <w:r w:rsidRPr="00B025E9">
              <w:rPr>
                <w:rFonts w:ascii="Times New Roman" w:eastAsia="MS Mincho" w:hAnsi="Times New Roman"/>
                <w:sz w:val="20"/>
                <w:szCs w:val="20"/>
              </w:rPr>
              <w:br/>
            </w:r>
            <w:r w:rsidRPr="00B025E9">
              <w:rPr>
                <w:rFonts w:ascii="Times New Roman" w:eastAsia="MS Mincho" w:hAnsi="Times New Roman"/>
                <w:i/>
                <w:sz w:val="20"/>
                <w:szCs w:val="20"/>
              </w:rPr>
              <w:t>(L’Allocation Temporaire d'Attente (ATA))</w:t>
            </w:r>
          </w:p>
        </w:tc>
        <w:tc>
          <w:tcPr>
            <w:tcW w:w="498" w:type="pct"/>
            <w:shd w:val="clear" w:color="auto" w:fill="auto"/>
          </w:tcPr>
          <w:p w:rsidR="003B7ACE" w:rsidRPr="003F4610" w:rsidRDefault="003B7ACE" w:rsidP="005774F9">
            <w:pPr>
              <w:rPr>
                <w:rFonts w:ascii="Times New Roman" w:eastAsia="MS Mincho" w:hAnsi="Times New Roman"/>
                <w:sz w:val="20"/>
                <w:szCs w:val="20"/>
              </w:rPr>
            </w:pPr>
            <w:r w:rsidRPr="003F4610">
              <w:rPr>
                <w:rFonts w:ascii="Times New Roman" w:eastAsia="MS Mincho" w:hAnsi="Times New Roman"/>
                <w:sz w:val="20"/>
                <w:szCs w:val="20"/>
              </w:rPr>
              <w:t>UNEDIC unemployment insurance scheme</w:t>
            </w:r>
          </w:p>
          <w:p w:rsidR="003B7ACE" w:rsidRPr="003F4610" w:rsidRDefault="003B7ACE" w:rsidP="005774F9">
            <w:pPr>
              <w:rPr>
                <w:rFonts w:ascii="Times New Roman" w:eastAsia="MS Mincho" w:hAnsi="Times New Roman"/>
                <w:sz w:val="20"/>
                <w:szCs w:val="20"/>
              </w:rPr>
            </w:pPr>
            <w:r w:rsidRPr="003F4610">
              <w:rPr>
                <w:rFonts w:ascii="Times New Roman" w:eastAsia="MS Mincho" w:hAnsi="Times New Roman"/>
                <w:sz w:val="20"/>
                <w:szCs w:val="20"/>
              </w:rPr>
              <w:t>- Legislation concerning solidarity allowances for unemployed persons</w:t>
            </w:r>
          </w:p>
          <w:p w:rsidR="003B7ACE" w:rsidRPr="00B025E9" w:rsidRDefault="003B7ACE" w:rsidP="005774F9">
            <w:pPr>
              <w:rPr>
                <w:rFonts w:ascii="Times New Roman" w:eastAsia="MS Mincho" w:hAnsi="Times New Roman"/>
                <w:sz w:val="20"/>
                <w:szCs w:val="20"/>
                <w:highlight w:val="yellow"/>
              </w:rPr>
            </w:pPr>
            <w:r w:rsidRPr="003F4610">
              <w:rPr>
                <w:rFonts w:ascii="Times New Roman" w:eastAsia="MS Mincho" w:hAnsi="Times New Roman"/>
                <w:sz w:val="20"/>
                <w:szCs w:val="20"/>
              </w:rPr>
              <w:t>According to Missoc table: Art. L. 5422-1 to L. 5422-24 of Labour Code (Code du travail)</w:t>
            </w:r>
          </w:p>
        </w:tc>
        <w:tc>
          <w:tcPr>
            <w:tcW w:w="1281" w:type="pct"/>
            <w:gridSpan w:val="3"/>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eastAsia="en-GB"/>
              </w:rPr>
            </w:pPr>
            <w:r w:rsidRPr="00B025E9">
              <w:rPr>
                <w:rFonts w:ascii="Times New Roman" w:eastAsia="MS Mincho" w:hAnsi="Times New Roman"/>
                <w:sz w:val="20"/>
                <w:szCs w:val="20"/>
                <w:lang w:eastAsia="en-GB"/>
              </w:rPr>
              <w:t>- Certain categories of foreigners, e.g. asylum seekers</w:t>
            </w:r>
            <w:r w:rsidRPr="00B025E9">
              <w:rPr>
                <w:rFonts w:ascii="Times New Roman" w:eastAsia="MS Mincho" w:hAnsi="Times New Roman"/>
                <w:sz w:val="20"/>
                <w:szCs w:val="20"/>
                <w:lang w:eastAsia="en-GB"/>
              </w:rPr>
              <w:br/>
            </w:r>
            <w:r w:rsidRPr="00B025E9">
              <w:rPr>
                <w:rFonts w:ascii="Times New Roman" w:eastAsia="MS Mincho" w:hAnsi="Times New Roman"/>
                <w:color w:val="333333"/>
                <w:sz w:val="20"/>
                <w:szCs w:val="20"/>
                <w:lang w:val="en" w:eastAsia="en-GB"/>
              </w:rPr>
              <w:t xml:space="preserve">- </w:t>
            </w:r>
            <w:r w:rsidRPr="00B025E9">
              <w:rPr>
                <w:rFonts w:ascii="Times New Roman" w:eastAsia="MS Mincho" w:hAnsi="Times New Roman"/>
                <w:sz w:val="20"/>
                <w:szCs w:val="20"/>
                <w:lang w:eastAsia="en-GB"/>
              </w:rPr>
              <w:t>Former prisoners</w:t>
            </w:r>
            <w:r w:rsidRPr="00B025E9">
              <w:rPr>
                <w:rFonts w:ascii="Times New Roman" w:eastAsia="MS Mincho" w:hAnsi="Times New Roman"/>
                <w:sz w:val="20"/>
                <w:szCs w:val="20"/>
                <w:lang w:eastAsia="en-GB"/>
              </w:rPr>
              <w:br/>
              <w:t>- Employed expatriates who on return to France cannot claim UB</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Apart from a common condition to register as a jobseeker, different  conditions apply depending on the person's situation (e.g. asylum seeker, former prisoner, returning expat)</w:t>
            </w:r>
            <w:r w:rsidRPr="00B025E9">
              <w:rPr>
                <w:rFonts w:ascii="Times New Roman" w:eastAsia="MS Mincho" w:hAnsi="Times New Roman"/>
                <w:sz w:val="20"/>
                <w:szCs w:val="20"/>
                <w:vertAlign w:val="superscript"/>
              </w:rPr>
              <w:footnoteReference w:id="41"/>
            </w:r>
          </w:p>
        </w:tc>
        <w:tc>
          <w:tcPr>
            <w:tcW w:w="636" w:type="pct"/>
            <w:shd w:val="clear" w:color="auto" w:fill="auto"/>
          </w:tcPr>
          <w:p w:rsidR="003B7ACE" w:rsidRPr="00B025E9" w:rsidRDefault="003B7ACE" w:rsidP="005774F9">
            <w:pPr>
              <w:shd w:val="clear" w:color="auto" w:fill="F5F5F5"/>
              <w:spacing w:after="0" w:line="240" w:lineRule="auto"/>
              <w:textAlignment w:val="top"/>
              <w:rPr>
                <w:rFonts w:ascii="Times New Roman" w:eastAsia="MS Mincho" w:hAnsi="Times New Roman"/>
                <w:sz w:val="20"/>
                <w:szCs w:val="20"/>
                <w:lang w:eastAsia="en-GB"/>
              </w:rPr>
            </w:pP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€11.01/day</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12 months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HR</w:t>
            </w:r>
            <w:r w:rsidRPr="00B025E9">
              <w:rPr>
                <w:rFonts w:ascii="Times New Roman" w:eastAsia="MS Mincho" w:hAnsi="Times New Roman"/>
                <w:sz w:val="20"/>
                <w:szCs w:val="20"/>
                <w:vertAlign w:val="superscript"/>
              </w:rPr>
              <w:footnoteReference w:id="42"/>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r w:rsidRPr="00B025E9">
              <w:rPr>
                <w:rFonts w:ascii="Times New Roman" w:eastAsia="MS Mincho" w:hAnsi="Times New Roman"/>
                <w:sz w:val="20"/>
                <w:szCs w:val="20"/>
                <w:vertAlign w:val="superscript"/>
              </w:rPr>
              <w:footnoteReference w:id="43"/>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9 months in last 24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Involuntary unemployment</w:t>
            </w:r>
            <w:r w:rsidRPr="00B025E9">
              <w:rPr>
                <w:rFonts w:ascii="Times New Roman" w:eastAsia="MS Mincho" w:hAnsi="Times New Roman"/>
                <w:sz w:val="20"/>
                <w:szCs w:val="20"/>
              </w:rPr>
              <w:br/>
              <w:t>- Registration with employment service  within a legal deadline of 30 days</w:t>
            </w:r>
            <w:r w:rsidRPr="00B025E9">
              <w:rPr>
                <w:rFonts w:ascii="Times New Roman" w:eastAsia="MS Mincho" w:hAnsi="Times New Roman"/>
                <w:sz w:val="20"/>
                <w:szCs w:val="20"/>
              </w:rPr>
              <w:br/>
              <w:t>- Specific reporting obligation: Report to the employment service in person once a month</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For the first 90 days: 70% of reference earnings, max. amount of UB HRK 3834.60/</w:t>
            </w:r>
            <w:r w:rsidRPr="00B025E9">
              <w:rPr>
                <w:rFonts w:ascii="Times New Roman" w:eastAsia="MS Mincho" w:hAnsi="Times New Roman"/>
                <w:sz w:val="20"/>
                <w:szCs w:val="20"/>
              </w:rPr>
              <w:br/>
              <w:t>€504/month,</w:t>
            </w:r>
            <w:r w:rsidRPr="00B025E9">
              <w:rPr>
                <w:rFonts w:ascii="Times New Roman" w:eastAsia="MS Mincho" w:hAnsi="Times New Roman"/>
                <w:sz w:val="20"/>
                <w:szCs w:val="20"/>
              </w:rPr>
              <w:br/>
              <w:t>- For the remaining period: 35% of average earnings, max. amount HRK 1917.30/€250</w:t>
            </w:r>
            <w:r w:rsidRPr="00B025E9">
              <w:rPr>
                <w:rFonts w:ascii="Times New Roman" w:eastAsia="MS Mincho" w:hAnsi="Times New Roman"/>
                <w:sz w:val="20"/>
                <w:szCs w:val="20"/>
              </w:rPr>
              <w:br/>
              <w:t>/month</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Min. amount: HRK 1125.60/€148</w:t>
            </w:r>
            <w:r w:rsidRPr="00B025E9">
              <w:rPr>
                <w:rFonts w:ascii="Times New Roman" w:eastAsia="MS Mincho" w:hAnsi="Times New Roman"/>
                <w:sz w:val="20"/>
                <w:szCs w:val="20"/>
              </w:rPr>
              <w:br/>
              <w:t>/month</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Between 90 days and 450 days, depending on how long the person has previously been employed (90 days if 9 months in the last 2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 A person who has worked for more than 32 years has a longer entitlement until he/she finds employment or retires </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IT</w:t>
            </w:r>
          </w:p>
        </w:tc>
        <w:tc>
          <w:tcPr>
            <w:tcW w:w="726" w:type="pct"/>
            <w:shd w:val="clear" w:color="auto" w:fill="auto"/>
          </w:tcPr>
          <w:p w:rsidR="003B7ACE" w:rsidRPr="00B025E9" w:rsidRDefault="003B7ACE" w:rsidP="005774F9">
            <w:pPr>
              <w:rPr>
                <w:rFonts w:ascii="Times New Roman" w:eastAsia="MS Mincho" w:hAnsi="Times New Roman"/>
                <w:sz w:val="20"/>
                <w:szCs w:val="20"/>
                <w:lang w:val="it-IT"/>
              </w:rPr>
            </w:pPr>
            <w:r w:rsidRPr="00B025E9">
              <w:rPr>
                <w:rFonts w:ascii="Times New Roman" w:eastAsia="MS Mincho" w:hAnsi="Times New Roman"/>
                <w:sz w:val="20"/>
                <w:szCs w:val="20"/>
                <w:lang w:val="it-IT"/>
              </w:rPr>
              <w:t xml:space="preserve">Unemployment benefit </w:t>
            </w:r>
            <w:r w:rsidRPr="00B025E9">
              <w:rPr>
                <w:rFonts w:ascii="Times New Roman" w:eastAsia="MS Mincho" w:hAnsi="Times New Roman"/>
                <w:i/>
                <w:sz w:val="20"/>
                <w:szCs w:val="20"/>
                <w:lang w:val="it-IT"/>
              </w:rPr>
              <w:t>(Indennità di disoccupazione ASpI)</w:t>
            </w:r>
            <w:r w:rsidRPr="00B025E9">
              <w:rPr>
                <w:rFonts w:ascii="Times New Roman" w:eastAsia="MS Mincho" w:hAnsi="Times New Roman"/>
                <w:i/>
                <w:sz w:val="20"/>
                <w:szCs w:val="20"/>
                <w:vertAlign w:val="superscript"/>
                <w:lang w:val="it-IT"/>
              </w:rPr>
              <w:footnoteReference w:id="44"/>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color w:val="000000"/>
                <w:sz w:val="20"/>
                <w:szCs w:val="20"/>
              </w:rPr>
              <w:t>Law n. 92 of 28</w:t>
            </w:r>
            <w:r w:rsidRPr="00B025E9">
              <w:rPr>
                <w:rFonts w:ascii="Times New Roman" w:eastAsia="MS Mincho" w:hAnsi="Times New Roman"/>
                <w:color w:val="000000"/>
                <w:sz w:val="20"/>
                <w:szCs w:val="20"/>
                <w:vertAlign w:val="superscript"/>
              </w:rPr>
              <w:t xml:space="preserve"> </w:t>
            </w:r>
            <w:r w:rsidRPr="00B025E9">
              <w:rPr>
                <w:rFonts w:ascii="Times New Roman" w:eastAsia="MS Mincho" w:hAnsi="Times New Roman"/>
                <w:color w:val="000000"/>
                <w:sz w:val="20"/>
                <w:szCs w:val="20"/>
              </w:rPr>
              <w:t>June 2012</w:t>
            </w:r>
            <w:r w:rsidRPr="00B025E9">
              <w:rPr>
                <w:rFonts w:ascii="Times New Roman" w:eastAsia="MS Mincho" w:hAnsi="Times New Roman"/>
                <w:sz w:val="20"/>
                <w:szCs w:val="20"/>
              </w:rPr>
              <w:t xml:space="preserve"> </w:t>
            </w:r>
          </w:p>
        </w:tc>
        <w:tc>
          <w:tcPr>
            <w:tcW w:w="454" w:type="pct"/>
            <w:shd w:val="clear" w:color="auto" w:fill="auto"/>
          </w:tcPr>
          <w:p w:rsidR="003B7ACE" w:rsidRPr="00B025E9" w:rsidRDefault="003B7ACE" w:rsidP="005774F9">
            <w:pPr>
              <w:rPr>
                <w:rFonts w:ascii="Times New Roman" w:eastAsia="MS Mincho" w:hAnsi="Times New Roman"/>
                <w:sz w:val="20"/>
                <w:szCs w:val="20"/>
                <w:lang w:val="it-IT"/>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lang w:val="it-IT"/>
              </w:rPr>
            </w:pPr>
            <w:r w:rsidRPr="00B025E9">
              <w:rPr>
                <w:rFonts w:ascii="Times New Roman" w:eastAsia="MS Mincho" w:hAnsi="Times New Roman"/>
                <w:sz w:val="20"/>
                <w:szCs w:val="20"/>
                <w:lang w:val="it-IT"/>
              </w:rPr>
              <w:t>X</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it-IT"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52 weeks in last 2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Periods of maternity or paternity leave or periods of caring for sick children under the age of 8 years can under some circumstances also be taken into account.</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As a main rule, involuntary unemployed, although some reasons for mutual consent of termination of contact are acceptable, e.g. if the person's place of work is transferred more than 50 km away or an average of more than 80 minutes by public transport.</w:t>
            </w:r>
            <w:r w:rsidRPr="00B025E9">
              <w:rPr>
                <w:rFonts w:ascii="Times New Roman" w:eastAsia="MS Mincho" w:hAnsi="Times New Roman"/>
                <w:sz w:val="20"/>
                <w:szCs w:val="20"/>
              </w:rPr>
              <w:br/>
              <w:t>- Apply for UB within a legal deadline (period depends on reason for end of employment).</w:t>
            </w:r>
            <w:r w:rsidRPr="00B025E9">
              <w:rPr>
                <w:rFonts w:ascii="Times New Roman" w:eastAsia="MS Mincho" w:hAnsi="Times New Roman"/>
                <w:sz w:val="20"/>
                <w:szCs w:val="20"/>
              </w:rPr>
              <w:br/>
              <w:t xml:space="preserve">- Possible to carry out ancillary and temporary work, as long as the income does not exceed €3000 euros (after pension contributions). </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- 75% of monthly reference earnings in last 2 years</w:t>
            </w:r>
            <w:r w:rsidRPr="00B025E9">
              <w:rPr>
                <w:rFonts w:ascii="Times New Roman" w:eastAsia="MS Mincho" w:hAnsi="Times New Roman"/>
                <w:sz w:val="20"/>
                <w:szCs w:val="20"/>
              </w:rPr>
              <w:br/>
              <w:t>- Reduced to 60% of reference earnings after 6 months</w:t>
            </w:r>
            <w:r w:rsidRPr="00B025E9">
              <w:rPr>
                <w:rFonts w:ascii="Times New Roman" w:eastAsia="MS Mincho" w:hAnsi="Times New Roman"/>
                <w:sz w:val="20"/>
                <w:szCs w:val="20"/>
              </w:rPr>
              <w:br/>
              <w:t xml:space="preserve">- Reduced 45% of reference earnings after 12 months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Maximum: €1.119.32/month</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Depends on age and year of payment, currently 8-</w:t>
            </w:r>
            <w:r w:rsidRPr="00B025E9">
              <w:rPr>
                <w:rFonts w:ascii="Times New Roman" w:eastAsia="MS Mincho" w:hAnsi="Times New Roman"/>
                <w:sz w:val="20"/>
                <w:szCs w:val="20"/>
              </w:rPr>
              <w:br/>
              <w:t>- Aged under 50 years: 8 months (2013 and 2014, 10 months (2015)</w:t>
            </w:r>
            <w:r w:rsidRPr="00B025E9">
              <w:rPr>
                <w:rFonts w:ascii="Times New Roman" w:eastAsia="MS Mincho" w:hAnsi="Times New Roman"/>
                <w:sz w:val="20"/>
                <w:szCs w:val="20"/>
              </w:rPr>
              <w:br/>
              <w:t>- Aged 50-54 years: 12 months (2013, 2014 and 2015)</w:t>
            </w:r>
            <w:r w:rsidRPr="00B025E9">
              <w:rPr>
                <w:rFonts w:ascii="Times New Roman" w:eastAsia="MS Mincho" w:hAnsi="Times New Roman"/>
                <w:sz w:val="20"/>
                <w:szCs w:val="20"/>
              </w:rPr>
              <w:br/>
              <w:t>- Aged over 55 years: 12 months (2013), 14 months (2014) and 16 months (2015).</w:t>
            </w:r>
            <w:r w:rsidRPr="00B025E9">
              <w:rPr>
                <w:rFonts w:ascii="Times New Roman" w:eastAsia="MS Mincho" w:hAnsi="Times New Roman"/>
                <w:sz w:val="20"/>
                <w:szCs w:val="20"/>
              </w:rPr>
              <w:br/>
            </w:r>
            <w:r w:rsidRPr="00B025E9">
              <w:rPr>
                <w:rFonts w:ascii="Times New Roman" w:eastAsia="MS Mincho" w:hAnsi="Times New Roman"/>
                <w:sz w:val="20"/>
                <w:szCs w:val="20"/>
              </w:rPr>
              <w:br/>
              <w:t>From 2016: 12  months for persons aged under 55 years and 18 months for persons aged above 55</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IT</w:t>
            </w:r>
          </w:p>
        </w:tc>
        <w:tc>
          <w:tcPr>
            <w:tcW w:w="726" w:type="pct"/>
            <w:shd w:val="clear" w:color="auto" w:fill="auto"/>
          </w:tcPr>
          <w:p w:rsidR="003B7ACE" w:rsidRPr="00B025E9" w:rsidRDefault="003B7ACE" w:rsidP="005774F9">
            <w:pPr>
              <w:rPr>
                <w:rFonts w:ascii="Times New Roman" w:eastAsia="MS Mincho" w:hAnsi="Times New Roman"/>
                <w:sz w:val="20"/>
                <w:szCs w:val="20"/>
                <w:lang w:val="it-IT"/>
              </w:rPr>
            </w:pPr>
            <w:r w:rsidRPr="00B025E9">
              <w:rPr>
                <w:rFonts w:ascii="Times New Roman" w:eastAsia="MS Mincho" w:hAnsi="Times New Roman"/>
                <w:sz w:val="20"/>
                <w:szCs w:val="20"/>
                <w:lang w:val="it-IT"/>
              </w:rPr>
              <w:t>Mini Unemployment benefit (</w:t>
            </w:r>
            <w:r w:rsidRPr="00B025E9">
              <w:rPr>
                <w:rFonts w:ascii="Times New Roman" w:eastAsia="MS Mincho" w:hAnsi="Times New Roman"/>
                <w:i/>
                <w:sz w:val="20"/>
                <w:szCs w:val="20"/>
                <w:lang w:val="it-IT"/>
              </w:rPr>
              <w:t>Mini Indennità di disoccupazione Mini-ASpI</w:t>
            </w:r>
            <w:r w:rsidRPr="00B025E9">
              <w:rPr>
                <w:rFonts w:ascii="Times New Roman" w:eastAsia="MS Mincho" w:hAnsi="Times New Roman"/>
                <w:i/>
                <w:sz w:val="20"/>
                <w:szCs w:val="20"/>
                <w:vertAlign w:val="superscript"/>
                <w:lang w:val="it-IT"/>
              </w:rPr>
              <w:footnoteReference w:id="45"/>
            </w:r>
            <w:r w:rsidRPr="00B025E9">
              <w:rPr>
                <w:rFonts w:ascii="Times New Roman" w:eastAsia="MS Mincho" w:hAnsi="Times New Roman"/>
                <w:i/>
                <w:sz w:val="20"/>
                <w:szCs w:val="20"/>
                <w:lang w:val="it-IT"/>
              </w:rPr>
              <w: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color w:val="000000"/>
                <w:sz w:val="20"/>
                <w:szCs w:val="20"/>
              </w:rPr>
              <w:t>Law n. 92 of 28</w:t>
            </w:r>
            <w:r w:rsidRPr="00B025E9">
              <w:rPr>
                <w:rFonts w:ascii="Times New Roman" w:eastAsia="MS Mincho" w:hAnsi="Times New Roman"/>
                <w:color w:val="000000"/>
                <w:sz w:val="20"/>
                <w:szCs w:val="20"/>
                <w:vertAlign w:val="superscript"/>
              </w:rPr>
              <w:t xml:space="preserve"> </w:t>
            </w:r>
            <w:r w:rsidRPr="00B025E9">
              <w:rPr>
                <w:rFonts w:ascii="Times New Roman" w:eastAsia="MS Mincho" w:hAnsi="Times New Roman"/>
                <w:color w:val="000000"/>
                <w:sz w:val="20"/>
                <w:szCs w:val="20"/>
              </w:rPr>
              <w:t>June 2012</w:t>
            </w:r>
            <w:r w:rsidRPr="00B025E9">
              <w:rPr>
                <w:rFonts w:ascii="Times New Roman" w:eastAsia="MS Mincho" w:hAnsi="Times New Roman"/>
                <w:sz w:val="20"/>
                <w:szCs w:val="20"/>
              </w:rPr>
              <w:t xml:space="preserve"> </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eastAsia="en-GB"/>
              </w:rPr>
            </w:pPr>
            <w:r w:rsidRPr="00B025E9">
              <w:rPr>
                <w:rFonts w:ascii="Times New Roman" w:eastAsia="MS Mincho" w:hAnsi="Times New Roman"/>
                <w:sz w:val="20"/>
                <w:szCs w:val="20"/>
                <w:lang w:eastAsia="en-GB"/>
              </w:rPr>
              <w:t>For persons who do not qualify for normal UB.</w:t>
            </w:r>
          </w:p>
          <w:p w:rsidR="003B7ACE" w:rsidRPr="00B025E9" w:rsidRDefault="003B7ACE" w:rsidP="005774F9">
            <w:pPr>
              <w:spacing w:before="100" w:beforeAutospacing="1" w:after="100" w:afterAutospacing="1" w:line="240" w:lineRule="auto"/>
              <w:rPr>
                <w:rFonts w:ascii="Times New Roman" w:eastAsia="MS Mincho" w:hAnsi="Times New Roman"/>
                <w:sz w:val="20"/>
                <w:szCs w:val="20"/>
                <w:lang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13 weeks in last 12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Periods of maternity or paternity leave or periods of caring for sick children under the age of 8 years can under some circumstances also be taken into account.</w:t>
            </w:r>
          </w:p>
          <w:p w:rsidR="003B7ACE" w:rsidRPr="00B025E9" w:rsidRDefault="003B7ACE" w:rsidP="005774F9">
            <w:pPr>
              <w:rPr>
                <w:rFonts w:ascii="Times New Roman" w:eastAsia="MS Mincho" w:hAnsi="Times New Roman"/>
                <w:sz w:val="20"/>
                <w:szCs w:val="20"/>
              </w:rPr>
            </w:pP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As above</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As above</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6 months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CY</w:t>
            </w:r>
          </w:p>
        </w:tc>
        <w:tc>
          <w:tcPr>
            <w:tcW w:w="726"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sz w:val="20"/>
                <w:szCs w:val="20"/>
              </w:rPr>
              <w:t>Unemployment benefits</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The Social Insurance Act of 2010 (Act 59(I)/2010)</w:t>
            </w:r>
            <w:r w:rsidRPr="00B025E9">
              <w:rPr>
                <w:rFonts w:ascii="Times New Roman" w:eastAsia="MS Mincho" w:hAnsi="Times New Roman"/>
                <w:sz w:val="20"/>
                <w:szCs w:val="20"/>
              </w:rPr>
              <w:br/>
              <w:t>- The Social Insurance (Benefits) Regulations of 2010 (RAA 288/10)</w:t>
            </w:r>
            <w:r w:rsidRPr="00B025E9">
              <w:rPr>
                <w:rFonts w:ascii="Times New Roman" w:eastAsia="MS Mincho" w:hAnsi="Times New Roman"/>
                <w:sz w:val="20"/>
                <w:szCs w:val="20"/>
              </w:rPr>
              <w:br/>
              <w:t xml:space="preserve">- The Social Insurance (Contributions) Regulations of 2010 (RAA 289/2010) </w:t>
            </w:r>
            <w:r w:rsidRPr="00B025E9">
              <w:rPr>
                <w:rFonts w:ascii="Times New Roman" w:eastAsia="MS Mincho" w:hAnsi="Times New Roman"/>
                <w:sz w:val="20"/>
                <w:szCs w:val="20"/>
              </w:rPr>
              <w:br/>
              <w:t>- The Social Insurance (Fund Accounts) Regulations of 2010 (RAA 290/2010)</w:t>
            </w:r>
          </w:p>
        </w:tc>
        <w:tc>
          <w:tcPr>
            <w:tcW w:w="454" w:type="pct"/>
            <w:shd w:val="clear" w:color="auto" w:fill="auto"/>
          </w:tcPr>
          <w:p w:rsidR="003B7ACE" w:rsidRPr="00B025E9" w:rsidRDefault="003B7ACE" w:rsidP="005774F9">
            <w:pPr>
              <w:rPr>
                <w:rFonts w:ascii="Times New Roman" w:eastAsia="MS Mincho" w:hAnsi="Times New Roman"/>
                <w:sz w:val="20"/>
                <w:szCs w:val="20"/>
              </w:rPr>
            </w:pP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Persons working abroad for Cypriot employers can be voluntarily insured. </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+E</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- 26 weeks of employment;</w:t>
            </w:r>
            <w:r w:rsidRPr="00B025E9">
              <w:rPr>
                <w:rFonts w:ascii="Times New Roman" w:eastAsia="MS Mincho" w:hAnsi="Times New Roman"/>
                <w:sz w:val="20"/>
                <w:szCs w:val="20"/>
              </w:rPr>
              <w:br/>
              <w:t xml:space="preserve">- paid basic insurance equal to at least 26 times the weekly basic insurable earnings of €170.88 per week; and </w:t>
            </w:r>
            <w:r w:rsidRPr="00B025E9">
              <w:rPr>
                <w:rFonts w:ascii="Times New Roman" w:eastAsia="MS Mincho" w:hAnsi="Times New Roman"/>
                <w:sz w:val="20"/>
                <w:szCs w:val="20"/>
              </w:rPr>
              <w:br/>
              <w:t>- paid and/or assimilated insurance in the relevant contribution year at least equal to 20 times the weekly amount of basic insurable earnings.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 order to re-qualify for UB after the first entitlement, 26 weeks' employment, or 13 weeks for persons over the age of 60, is required following the end of entitlement</w:t>
            </w:r>
          </w:p>
        </w:tc>
        <w:tc>
          <w:tcPr>
            <w:tcW w:w="636" w:type="pct"/>
            <w:shd w:val="clear" w:color="auto" w:fill="auto"/>
          </w:tcPr>
          <w:p w:rsidR="003B7ACE" w:rsidRPr="00B025E9" w:rsidRDefault="003B7ACE" w:rsidP="005774F9">
            <w:pPr>
              <w:rPr>
                <w:rFonts w:ascii="Times New Roman" w:eastAsia="MS Mincho" w:hAnsi="Times New Roman"/>
                <w:sz w:val="20"/>
                <w:szCs w:val="20"/>
                <w:lang w:val="en-US" w:eastAsia="fi-FI"/>
              </w:rPr>
            </w:pPr>
            <w:r w:rsidRPr="00B025E9">
              <w:rPr>
                <w:rFonts w:ascii="Times New Roman" w:eastAsia="MS Mincho" w:hAnsi="Times New Roman"/>
                <w:sz w:val="20"/>
                <w:szCs w:val="20"/>
                <w:lang w:val="en-US" w:eastAsia="fi-FI"/>
              </w:rPr>
              <w:t>- Be voluntarily or involuntarily unemployed</w:t>
            </w:r>
            <w:r w:rsidRPr="00B025E9">
              <w:rPr>
                <w:rFonts w:ascii="Times New Roman" w:eastAsia="MS Mincho" w:hAnsi="Times New Roman"/>
                <w:sz w:val="20"/>
                <w:szCs w:val="20"/>
                <w:lang w:val="en-US" w:eastAsia="fi-FI"/>
              </w:rPr>
              <w:br/>
              <w:t>- not engaged in work that pays more than 1/12 of the amount of the basic insurable earnings (€14.24/ day)</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The UB consists of a basic and a supplementary benefit.</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156 days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LV</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sz w:val="20"/>
                <w:szCs w:val="20"/>
              </w:rPr>
              <w:t>Bezdarbnieka pabalsts</w:t>
            </w:r>
            <w:r w:rsidRPr="00B025E9">
              <w:rPr>
                <w:rFonts w:ascii="Times New Roman" w:eastAsia="MS Mincho" w:hAnsi="Times New Roman"/>
                <w:sz w:val="20"/>
                <w:szCs w:val="20"/>
              </w:rPr>
              <w:t>)</w:t>
            </w:r>
          </w:p>
        </w:tc>
        <w:tc>
          <w:tcPr>
            <w:tcW w:w="498" w:type="pct"/>
            <w:shd w:val="clear" w:color="auto" w:fill="auto"/>
          </w:tcPr>
          <w:p w:rsidR="003B7ACE" w:rsidRDefault="003B7ACE" w:rsidP="005774F9">
            <w:pPr>
              <w:rPr>
                <w:rFonts w:ascii="Times New Roman" w:eastAsia="MS Mincho" w:hAnsi="Times New Roman"/>
                <w:sz w:val="20"/>
                <w:szCs w:val="20"/>
              </w:rPr>
            </w:pPr>
            <w:r>
              <w:rPr>
                <w:rFonts w:ascii="Times New Roman" w:eastAsia="MS Mincho" w:hAnsi="Times New Roman"/>
                <w:sz w:val="20"/>
                <w:szCs w:val="20"/>
              </w:rPr>
              <w:t xml:space="preserve">- </w:t>
            </w:r>
            <w:r w:rsidRPr="00C566CF">
              <w:rPr>
                <w:rFonts w:ascii="Times New Roman" w:eastAsia="MS Mincho" w:hAnsi="Times New Roman"/>
                <w:sz w:val="20"/>
                <w:szCs w:val="20"/>
              </w:rPr>
              <w:t>Law of 1 October 1997 on state social insurance</w:t>
            </w:r>
          </w:p>
          <w:p w:rsidR="003B7ACE" w:rsidRDefault="003B7ACE" w:rsidP="005774F9">
            <w:pPr>
              <w:rPr>
                <w:rFonts w:ascii="Times New Roman" w:eastAsia="MS Mincho" w:hAnsi="Times New Roman"/>
                <w:sz w:val="20"/>
                <w:szCs w:val="20"/>
              </w:rPr>
            </w:pPr>
            <w:r>
              <w:rPr>
                <w:rFonts w:ascii="Times New Roman" w:eastAsia="MS Mincho" w:hAnsi="Times New Roman"/>
                <w:sz w:val="20"/>
                <w:szCs w:val="20"/>
              </w:rPr>
              <w:t xml:space="preserve">- </w:t>
            </w:r>
            <w:r w:rsidRPr="00C566CF">
              <w:rPr>
                <w:rFonts w:ascii="Times New Roman" w:eastAsia="MS Mincho" w:hAnsi="Times New Roman"/>
                <w:sz w:val="20"/>
                <w:szCs w:val="20"/>
              </w:rPr>
              <w:t>Law of 25 November 1999 on unemployment insurance</w:t>
            </w:r>
          </w:p>
          <w:p w:rsidR="003B7ACE" w:rsidRDefault="003B7ACE" w:rsidP="005774F9">
            <w:pPr>
              <w:rPr>
                <w:rFonts w:ascii="Times New Roman" w:eastAsia="MS Mincho" w:hAnsi="Times New Roman"/>
                <w:sz w:val="20"/>
                <w:szCs w:val="20"/>
              </w:rPr>
            </w:pPr>
            <w:r>
              <w:rPr>
                <w:rFonts w:ascii="Times New Roman" w:eastAsia="MS Mincho" w:hAnsi="Times New Roman"/>
                <w:sz w:val="20"/>
                <w:szCs w:val="20"/>
              </w:rPr>
              <w:t xml:space="preserve">- </w:t>
            </w:r>
            <w:r w:rsidRPr="00C566CF">
              <w:rPr>
                <w:rFonts w:ascii="Times New Roman" w:eastAsia="MS Mincho" w:hAnsi="Times New Roman"/>
                <w:sz w:val="20"/>
                <w:szCs w:val="20"/>
              </w:rPr>
              <w:t>Law of 9 May 2002 on support for unemployed persons and job-seekers</w:t>
            </w:r>
          </w:p>
          <w:p w:rsidR="003B7ACE" w:rsidRDefault="003B7ACE" w:rsidP="005774F9">
            <w:pPr>
              <w:rPr>
                <w:rFonts w:ascii="Times New Roman" w:eastAsia="MS Mincho" w:hAnsi="Times New Roman"/>
                <w:sz w:val="20"/>
                <w:szCs w:val="20"/>
              </w:rPr>
            </w:pPr>
            <w:r>
              <w:rPr>
                <w:rFonts w:ascii="Times New Roman" w:eastAsia="MS Mincho" w:hAnsi="Times New Roman"/>
                <w:sz w:val="20"/>
                <w:szCs w:val="20"/>
              </w:rPr>
              <w:t>-</w:t>
            </w:r>
            <w:r>
              <w:t xml:space="preserve"> </w:t>
            </w:r>
            <w:r w:rsidRPr="00C566CF">
              <w:rPr>
                <w:rFonts w:ascii="Times New Roman" w:eastAsia="MS Mincho" w:hAnsi="Times New Roman"/>
                <w:sz w:val="20"/>
                <w:szCs w:val="20"/>
              </w:rPr>
              <w:t>Law of 16 June 2009 on the payment of State benefits during the 2009-14 period</w:t>
            </w:r>
          </w:p>
          <w:p w:rsidR="003B7ACE" w:rsidRPr="00C566CF" w:rsidRDefault="003B7ACE" w:rsidP="005774F9">
            <w:pPr>
              <w:rPr>
                <w:rFonts w:ascii="Times New Roman" w:eastAsia="MS Mincho" w:hAnsi="Times New Roman"/>
                <w:sz w:val="20"/>
                <w:szCs w:val="20"/>
              </w:rPr>
            </w:pPr>
            <w:r>
              <w:rPr>
                <w:rFonts w:ascii="Times New Roman" w:eastAsia="MS Mincho" w:hAnsi="Times New Roman"/>
                <w:sz w:val="20"/>
                <w:szCs w:val="20"/>
              </w:rPr>
              <w:t>-</w:t>
            </w:r>
            <w:r>
              <w:t xml:space="preserve"> </w:t>
            </w:r>
            <w:r w:rsidRPr="00C566CF">
              <w:rPr>
                <w:rFonts w:ascii="Times New Roman" w:eastAsia="MS Mincho" w:hAnsi="Times New Roman"/>
                <w:sz w:val="20"/>
                <w:szCs w:val="20"/>
              </w:rPr>
              <w:t>Cabinet Regulation No 866 of 21 October 2008 on arrangements for calculating the</w:t>
            </w:r>
          </w:p>
          <w:p w:rsidR="003B7ACE" w:rsidRPr="00C566CF" w:rsidRDefault="003B7ACE" w:rsidP="005774F9">
            <w:pPr>
              <w:rPr>
                <w:rFonts w:ascii="Times New Roman" w:eastAsia="MS Mincho" w:hAnsi="Times New Roman"/>
                <w:sz w:val="20"/>
                <w:szCs w:val="20"/>
              </w:rPr>
            </w:pPr>
            <w:r w:rsidRPr="00C566CF">
              <w:rPr>
                <w:rFonts w:ascii="Times New Roman" w:eastAsia="MS Mincho" w:hAnsi="Times New Roman"/>
                <w:sz w:val="20"/>
                <w:szCs w:val="20"/>
              </w:rPr>
              <w:t>average wage on which insurance contributions are based for the purposes of</w:t>
            </w:r>
          </w:p>
          <w:p w:rsidR="003B7ACE" w:rsidRPr="00C566CF" w:rsidRDefault="003B7ACE" w:rsidP="005774F9">
            <w:pPr>
              <w:rPr>
                <w:rFonts w:ascii="Times New Roman" w:eastAsia="MS Mincho" w:hAnsi="Times New Roman"/>
                <w:sz w:val="20"/>
                <w:szCs w:val="20"/>
              </w:rPr>
            </w:pPr>
            <w:r w:rsidRPr="00C566CF">
              <w:rPr>
                <w:rFonts w:ascii="Times New Roman" w:eastAsia="MS Mincho" w:hAnsi="Times New Roman"/>
                <w:sz w:val="20"/>
                <w:szCs w:val="20"/>
              </w:rPr>
              <w:t>determining the level of unemployment benefit and arrangements for awarding,</w:t>
            </w:r>
          </w:p>
          <w:p w:rsidR="003B7ACE" w:rsidRDefault="003B7ACE" w:rsidP="005774F9">
            <w:pPr>
              <w:rPr>
                <w:rFonts w:ascii="Times New Roman" w:eastAsia="MS Mincho" w:hAnsi="Times New Roman"/>
                <w:sz w:val="20"/>
                <w:szCs w:val="20"/>
              </w:rPr>
            </w:pPr>
            <w:r w:rsidRPr="00C566CF">
              <w:rPr>
                <w:rFonts w:ascii="Times New Roman" w:eastAsia="MS Mincho" w:hAnsi="Times New Roman"/>
                <w:sz w:val="20"/>
                <w:szCs w:val="20"/>
              </w:rPr>
              <w:t>calculating and paying unemployment and death benefits</w:t>
            </w:r>
          </w:p>
          <w:p w:rsidR="003B7ACE" w:rsidRPr="00C566CF" w:rsidRDefault="003B7ACE" w:rsidP="005774F9">
            <w:pPr>
              <w:rPr>
                <w:rFonts w:ascii="Times New Roman" w:eastAsia="MS Mincho" w:hAnsi="Times New Roman"/>
                <w:sz w:val="20"/>
                <w:szCs w:val="20"/>
              </w:rPr>
            </w:pPr>
            <w:r>
              <w:rPr>
                <w:rFonts w:ascii="Times New Roman" w:eastAsia="MS Mincho" w:hAnsi="Times New Roman"/>
                <w:sz w:val="20"/>
                <w:szCs w:val="20"/>
              </w:rPr>
              <w:t>-</w:t>
            </w:r>
            <w:r>
              <w:t xml:space="preserve"> </w:t>
            </w:r>
            <w:r w:rsidRPr="00C566CF">
              <w:rPr>
                <w:rFonts w:ascii="Times New Roman" w:eastAsia="MS Mincho" w:hAnsi="Times New Roman"/>
                <w:sz w:val="20"/>
                <w:szCs w:val="20"/>
              </w:rPr>
              <w:t>Cabinet Regulation No 230 of 5 June 2001 laying down rules on compulsory</w:t>
            </w:r>
          </w:p>
          <w:p w:rsidR="003B7ACE" w:rsidRPr="00C566CF" w:rsidRDefault="003B7ACE" w:rsidP="005774F9">
            <w:pPr>
              <w:rPr>
                <w:rFonts w:ascii="Times New Roman" w:eastAsia="MS Mincho" w:hAnsi="Times New Roman"/>
                <w:sz w:val="20"/>
                <w:szCs w:val="20"/>
              </w:rPr>
            </w:pPr>
            <w:r w:rsidRPr="00C566CF">
              <w:rPr>
                <w:rFonts w:ascii="Times New Roman" w:eastAsia="MS Mincho" w:hAnsi="Times New Roman"/>
                <w:sz w:val="20"/>
                <w:szCs w:val="20"/>
              </w:rPr>
              <w:t>contributions in respect of state social insurance from the general state budget and from</w:t>
            </w:r>
          </w:p>
          <w:p w:rsidR="003B7ACE" w:rsidRDefault="003B7ACE" w:rsidP="005774F9">
            <w:pPr>
              <w:rPr>
                <w:rFonts w:ascii="Times New Roman" w:eastAsia="MS Mincho" w:hAnsi="Times New Roman"/>
                <w:sz w:val="20"/>
                <w:szCs w:val="20"/>
              </w:rPr>
            </w:pPr>
            <w:r w:rsidRPr="00C566CF">
              <w:rPr>
                <w:rFonts w:ascii="Times New Roman" w:eastAsia="MS Mincho" w:hAnsi="Times New Roman"/>
                <w:sz w:val="20"/>
                <w:szCs w:val="20"/>
              </w:rPr>
              <w:t>special budgets for state social insurance</w:t>
            </w:r>
          </w:p>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9 months in last 12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Voluntarily or involuntarily unemployed</w:t>
            </w:r>
          </w:p>
          <w:p w:rsidR="003B7ACE" w:rsidRPr="00B025E9" w:rsidRDefault="003B7ACE" w:rsidP="005774F9">
            <w:pPr>
              <w:rPr>
                <w:rFonts w:ascii="Times New Roman" w:eastAsia="MS Mincho" w:hAnsi="Times New Roman"/>
                <w:sz w:val="20"/>
                <w:szCs w:val="20"/>
              </w:rPr>
            </w:pP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Rate between 50% and 100%; depends on the insurance period, the income on the basis of which unemployment contributions have been paid and also on the duration of the UB.</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 ceiling</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Depends on the insurance record:</w:t>
            </w:r>
            <w:r w:rsidRPr="00B025E9">
              <w:rPr>
                <w:rFonts w:ascii="Times New Roman" w:eastAsia="MS Mincho" w:hAnsi="Times New Roman"/>
                <w:sz w:val="20"/>
                <w:szCs w:val="20"/>
              </w:rPr>
              <w:br/>
              <w:t>- 1-9 years: 4 months;</w:t>
            </w:r>
            <w:r w:rsidRPr="00B025E9">
              <w:rPr>
                <w:rFonts w:ascii="Times New Roman" w:eastAsia="MS Mincho" w:hAnsi="Times New Roman"/>
                <w:sz w:val="20"/>
                <w:szCs w:val="20"/>
              </w:rPr>
              <w:br/>
              <w:t>- 10-19 years: 6 months;</w:t>
            </w:r>
            <w:r w:rsidRPr="00B025E9">
              <w:rPr>
                <w:rFonts w:ascii="Times New Roman" w:eastAsia="MS Mincho" w:hAnsi="Times New Roman"/>
                <w:sz w:val="20"/>
                <w:szCs w:val="20"/>
              </w:rPr>
              <w:br/>
              <w:t>- more than 20 years: 9 months.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LT</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Insurance Benefit (</w:t>
            </w:r>
            <w:r w:rsidRPr="00B025E9">
              <w:rPr>
                <w:rFonts w:ascii="Times New Roman" w:eastAsia="MS Mincho" w:hAnsi="Times New Roman"/>
                <w:i/>
                <w:sz w:val="20"/>
                <w:szCs w:val="20"/>
              </w:rPr>
              <w:t>Nedarbo draudimo išmoka</w:t>
            </w:r>
            <w:r w:rsidRPr="00B025E9">
              <w:rPr>
                <w:rFonts w:ascii="Times New Roman" w:eastAsia="MS Mincho" w:hAnsi="Times New Roman"/>
                <w:sz w:val="20"/>
                <w:szCs w:val="20"/>
              </w:rPr>
              <w: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 Law No IX-1904 of the Republic of Lithuania of 16 December 2003 on social insurance for unemployment  </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18 months within the last 36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Voluntarily or involuntarily unemployed</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Maximum: LTL650 (€188).</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Depends on the length of the insurance period: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Less than 25 years: 6 months</w:t>
            </w:r>
            <w:r w:rsidRPr="00B025E9">
              <w:rPr>
                <w:rFonts w:ascii="Times New Roman" w:eastAsia="MS Mincho" w:hAnsi="Times New Roman"/>
                <w:sz w:val="20"/>
                <w:szCs w:val="20"/>
              </w:rPr>
              <w:br/>
              <w:t>- 25 - 30 years: 7 months</w:t>
            </w:r>
            <w:r w:rsidRPr="00B025E9">
              <w:rPr>
                <w:rFonts w:ascii="Times New Roman" w:eastAsia="MS Mincho" w:hAnsi="Times New Roman"/>
                <w:sz w:val="20"/>
                <w:szCs w:val="20"/>
              </w:rPr>
              <w:br/>
              <w:t>- 30 - 35 years: 8 months</w:t>
            </w:r>
            <w:r w:rsidRPr="00B025E9">
              <w:rPr>
                <w:rFonts w:ascii="Times New Roman" w:eastAsia="MS Mincho" w:hAnsi="Times New Roman"/>
                <w:sz w:val="20"/>
                <w:szCs w:val="20"/>
              </w:rPr>
              <w:br/>
              <w:t>- 35 years and over: 9 month</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LU</w:t>
            </w:r>
          </w:p>
        </w:tc>
        <w:tc>
          <w:tcPr>
            <w:tcW w:w="726" w:type="pct"/>
            <w:shd w:val="clear" w:color="auto" w:fill="auto"/>
          </w:tcPr>
          <w:p w:rsidR="003B7ACE" w:rsidRPr="00B025E9" w:rsidRDefault="003B7ACE" w:rsidP="005774F9">
            <w:pPr>
              <w:rPr>
                <w:rFonts w:ascii="Times New Roman" w:eastAsia="MS Mincho" w:hAnsi="Times New Roman"/>
                <w:sz w:val="20"/>
                <w:szCs w:val="20"/>
                <w:lang w:val="fr-FR"/>
              </w:rPr>
            </w:pPr>
            <w:r w:rsidRPr="00B025E9">
              <w:rPr>
                <w:rFonts w:ascii="Times New Roman" w:eastAsia="MS Mincho" w:hAnsi="Times New Roman"/>
                <w:sz w:val="20"/>
                <w:szCs w:val="20"/>
                <w:lang w:val="fr-FR"/>
              </w:rPr>
              <w:t>Unemployment benefit (</w:t>
            </w:r>
            <w:r w:rsidRPr="00B025E9">
              <w:rPr>
                <w:rFonts w:ascii="Times New Roman" w:eastAsia="MS Mincho" w:hAnsi="Times New Roman"/>
                <w:i/>
                <w:sz w:val="20"/>
                <w:szCs w:val="20"/>
                <w:lang w:val="fr-FR"/>
              </w:rPr>
              <w:t>Indemnitié de chômage</w:t>
            </w:r>
            <w:r w:rsidRPr="00B025E9">
              <w:rPr>
                <w:rFonts w:ascii="Times New Roman" w:eastAsia="MS Mincho" w:hAnsi="Times New Roman"/>
                <w:sz w:val="20"/>
                <w:szCs w:val="20"/>
                <w:lang w:val="fr-FR"/>
              </w:rPr>
              <w: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Labour Code, Volume V – Employment and unemployment, Chapter II – Full unemployment benefits </w:t>
            </w:r>
            <w:r w:rsidRPr="00B025E9">
              <w:rPr>
                <w:rFonts w:ascii="Times New Roman" w:eastAsia="MS Mincho" w:hAnsi="Times New Roman"/>
                <w:sz w:val="20"/>
                <w:szCs w:val="20"/>
              </w:rPr>
              <w:br/>
              <w:t>- Labour Code, Volume V – Employment and unemployment</w:t>
            </w:r>
            <w:r w:rsidRPr="00B025E9">
              <w:rPr>
                <w:rFonts w:ascii="Times New Roman" w:eastAsia="MS Mincho" w:hAnsi="Times New Roman"/>
                <w:color w:val="00B050"/>
                <w:sz w:val="20"/>
                <w:szCs w:val="20"/>
              </w:rPr>
              <w:t xml:space="preserve">, </w:t>
            </w:r>
            <w:r w:rsidRPr="00B025E9">
              <w:rPr>
                <w:rFonts w:ascii="Times New Roman" w:eastAsia="MS Mincho" w:hAnsi="Times New Roman"/>
                <w:sz w:val="20"/>
                <w:szCs w:val="20"/>
              </w:rPr>
              <w:t>Chapter III – Compensatory allowance for loss of wages as a result of bad weather and for intermittent or partial unemployment</w:t>
            </w:r>
            <w:r w:rsidRPr="00B025E9">
              <w:rPr>
                <w:rFonts w:ascii="Times New Roman" w:eastAsia="MS Mincho" w:hAnsi="Times New Roman"/>
                <w:sz w:val="20"/>
                <w:szCs w:val="20"/>
              </w:rPr>
              <w:br/>
              <w:t>- Articles 3 to 10 of the Act establishing an employment fund and regulating the granting of full unemployment benefits of 30 June 1976</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val="en" w:eastAsia="en-GB"/>
              </w:rPr>
              <w:t xml:space="preserve">Young unemployed persons after their studies  </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Employees: E+I: 26 weeks, at least 16 hours/week, in the last 1 year.</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Self-employed persons:</w:t>
            </w:r>
            <w:r w:rsidRPr="00B025E9">
              <w:rPr>
                <w:rFonts w:ascii="Times New Roman" w:eastAsia="MS Mincho" w:hAnsi="Times New Roman"/>
                <w:sz w:val="20"/>
                <w:szCs w:val="20"/>
              </w:rPr>
              <w:br/>
              <w:t>E+I: Insured self-employment for 2 years, but also periods of employment can be taken into account, as long as the person was self-employed for 6 months before the claim for benefit.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 for young persons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The reference period can be prolonged in some cases, e.g. detention or period of receiving unemployment benefits.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Voluntarily or involuntarily unemployed</w:t>
            </w:r>
            <w:r w:rsidRPr="00B025E9">
              <w:rPr>
                <w:rFonts w:ascii="Times New Roman" w:eastAsia="MS Mincho" w:hAnsi="Times New Roman"/>
                <w:sz w:val="20"/>
                <w:szCs w:val="20"/>
              </w:rPr>
              <w:br/>
              <w:t>- Resident in Luxembourg</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Calculated on earnings during the 3 months which precede unemployment. 80% of previous gross earnings or 85% for persons with dependent children.</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Max. amount: €4685.48/month, reduced to €3748.38/month after 9 months</w:t>
            </w:r>
            <w:r w:rsidRPr="00B025E9">
              <w:rPr>
                <w:rFonts w:ascii="Times New Roman" w:eastAsia="MS Mincho" w:hAnsi="Times New Roman"/>
                <w:sz w:val="20"/>
                <w:szCs w:val="20"/>
                <w:vertAlign w:val="superscript"/>
              </w:rPr>
              <w:footnoteReference w:id="46"/>
            </w:r>
            <w:r w:rsidRPr="00B025E9">
              <w:rPr>
                <w:rFonts w:ascii="Times New Roman" w:eastAsia="MS Mincho" w:hAnsi="Times New Roman"/>
                <w:sz w:val="20"/>
                <w:szCs w:val="20"/>
              </w:rPr>
              <w:t>.</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365 calendar days during a reference period of 24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Prolongations in some cases, e.g. for persons particularly difficult to place (+182 days) or persons over 50 years of age (+6, 9 or12 months).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HU</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Job-seeker Benefit (</w:t>
            </w:r>
            <w:r w:rsidRPr="00B025E9">
              <w:rPr>
                <w:rFonts w:ascii="Times New Roman" w:eastAsia="MS Mincho" w:hAnsi="Times New Roman"/>
                <w:i/>
                <w:sz w:val="20"/>
                <w:szCs w:val="20"/>
              </w:rPr>
              <w:t>Álláskeresési járadék)</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Act No IV of 1991 on the promotion of employment and on unemployment benefits</w:t>
            </w:r>
            <w:r w:rsidRPr="00B025E9">
              <w:rPr>
                <w:rFonts w:ascii="Times New Roman" w:eastAsia="MS Mincho" w:hAnsi="Times New Roman"/>
                <w:sz w:val="20"/>
                <w:szCs w:val="20"/>
              </w:rPr>
              <w:br/>
              <w:t>- Decree No 2/2011 of 4 January 2011 of the Minister for National Economy on registration and deletion from the register of job seekers</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360 days in last 3 years</w:t>
            </w:r>
          </w:p>
          <w:p w:rsidR="003B7ACE" w:rsidRPr="00B025E9" w:rsidRDefault="003B7ACE" w:rsidP="005774F9">
            <w:pPr>
              <w:rPr>
                <w:rFonts w:ascii="Times New Roman" w:eastAsia="MS Mincho" w:hAnsi="Times New Roman"/>
                <w:sz w:val="20"/>
                <w:szCs w:val="20"/>
              </w:rPr>
            </w:pP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Voluntarily or involuntarily unemployed</w:t>
            </w:r>
            <w:r w:rsidRPr="00B025E9">
              <w:rPr>
                <w:rFonts w:ascii="Times New Roman" w:eastAsia="MS Mincho" w:hAnsi="Times New Roman"/>
                <w:sz w:val="20"/>
                <w:szCs w:val="20"/>
              </w:rPr>
              <w:br/>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Generally 60% of the average earnings in 4 previous quarters of the year. </w:t>
            </w:r>
            <w:r w:rsidRPr="00B025E9">
              <w:rPr>
                <w:rFonts w:ascii="Times New Roman" w:eastAsia="MS Mincho" w:hAnsi="Times New Roman"/>
                <w:sz w:val="20"/>
                <w:szCs w:val="20"/>
              </w:rPr>
              <w:br/>
              <w:t>Max. gross amount of HUF 98000 (€360)/month, the same as monthly min. wage</w:t>
            </w:r>
            <w:r w:rsidRPr="00B025E9">
              <w:rPr>
                <w:rFonts w:ascii="Times New Roman" w:eastAsia="MS Mincho" w:hAnsi="Times New Roman"/>
                <w:sz w:val="20"/>
                <w:szCs w:val="20"/>
                <w:vertAlign w:val="superscript"/>
              </w:rPr>
              <w:footnoteReference w:id="47"/>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90 days, depending on the length of the insurance period in the last 3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10 days of paid contributions=1 day of UB</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Minimum: 36 days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MT</w:t>
            </w:r>
          </w:p>
        </w:tc>
        <w:tc>
          <w:tcPr>
            <w:tcW w:w="726" w:type="pct"/>
            <w:shd w:val="clear" w:color="auto" w:fill="auto"/>
          </w:tcPr>
          <w:p w:rsidR="003B7ACE" w:rsidRPr="00B025E9" w:rsidRDefault="003B7ACE" w:rsidP="005774F9">
            <w:pPr>
              <w:rPr>
                <w:rFonts w:ascii="Times New Roman" w:eastAsia="MS Mincho" w:hAnsi="Times New Roman"/>
                <w:color w:val="FF0000"/>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sz w:val="20"/>
                <w:szCs w:val="20"/>
              </w:rPr>
              <w:t>Beneficcju ghal dizimpjieg</w:t>
            </w:r>
            <w:r w:rsidRPr="00B025E9">
              <w:rPr>
                <w:rFonts w:ascii="Times New Roman" w:eastAsia="MS Mincho" w:hAnsi="Times New Roman"/>
                <w:sz w:val="20"/>
                <w:szCs w:val="20"/>
              </w:rPr>
              <w:t>) or means-tested Special Unemployment Benefit (</w:t>
            </w:r>
            <w:r w:rsidRPr="00B025E9">
              <w:rPr>
                <w:rFonts w:ascii="Times New Roman" w:eastAsia="MS Mincho" w:hAnsi="Times New Roman"/>
                <w:i/>
                <w:sz w:val="20"/>
                <w:szCs w:val="20"/>
              </w:rPr>
              <w:t>Beneficcju specjali ghal dizimpjieg</w:t>
            </w:r>
            <w:r w:rsidRPr="00B025E9">
              <w:rPr>
                <w:rFonts w:ascii="Times New Roman" w:eastAsia="MS Mincho" w:hAnsi="Times New Roman"/>
                <w:sz w:val="20"/>
                <w:szCs w:val="20"/>
              </w:rPr>
              <w:t>)</w:t>
            </w:r>
          </w:p>
        </w:tc>
        <w:tc>
          <w:tcPr>
            <w:tcW w:w="498" w:type="pct"/>
            <w:shd w:val="clear" w:color="auto" w:fill="auto"/>
          </w:tcPr>
          <w:p w:rsidR="003B7ACE" w:rsidRPr="00B025E9" w:rsidRDefault="003B7ACE" w:rsidP="005774F9">
            <w:pPr>
              <w:rPr>
                <w:rFonts w:ascii="Times New Roman" w:eastAsia="MS Mincho" w:hAnsi="Times New Roman"/>
                <w:sz w:val="20"/>
                <w:szCs w:val="20"/>
              </w:rPr>
            </w:pPr>
          </w:p>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50 weeks of at least 20 in the last two years.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Involuntarily or voluntarily unemployed</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Flat rate benefits not based on earnings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Married persons: €11.26/day or single persons €7.37/day</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Means-tested special UB paid to persons who are head of a household: </w:t>
            </w:r>
            <w:r w:rsidRPr="00B025E9">
              <w:rPr>
                <w:rFonts w:ascii="Times New Roman" w:eastAsia="MS Mincho" w:hAnsi="Times New Roman"/>
                <w:sz w:val="20"/>
                <w:szCs w:val="20"/>
              </w:rPr>
              <w:br/>
              <w:t>- Married or single parent: €18.92/day:</w:t>
            </w:r>
            <w:r w:rsidRPr="00B025E9">
              <w:rPr>
                <w:rFonts w:ascii="Times New Roman" w:eastAsia="MS Mincho" w:hAnsi="Times New Roman"/>
                <w:sz w:val="20"/>
                <w:szCs w:val="20"/>
              </w:rPr>
              <w:br/>
              <w:t>- Other persons: €12.35/day.</w:t>
            </w:r>
            <w:r w:rsidRPr="00B025E9">
              <w:rPr>
                <w:rFonts w:ascii="Times New Roman" w:eastAsia="MS Mincho" w:hAnsi="Times New Roman"/>
                <w:sz w:val="20"/>
                <w:szCs w:val="20"/>
              </w:rPr>
              <w:br/>
            </w:r>
            <w:r w:rsidRPr="00B025E9">
              <w:rPr>
                <w:rFonts w:ascii="Times New Roman" w:eastAsia="MS Mincho" w:hAnsi="Times New Roman"/>
                <w:sz w:val="20"/>
                <w:szCs w:val="20"/>
              </w:rPr>
              <w:br/>
              <w:t>Benefit paid for 6 days/week.</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156 days</w:t>
            </w:r>
            <w:r w:rsidRPr="00B025E9">
              <w:rPr>
                <w:rFonts w:ascii="Times New Roman" w:eastAsia="MS Mincho" w:hAnsi="Times New Roman"/>
                <w:sz w:val="20"/>
                <w:szCs w:val="20"/>
              </w:rPr>
              <w:br/>
              <w:t>(paid for 6 days/week)</w:t>
            </w:r>
          </w:p>
        </w:tc>
      </w:tr>
      <w:tr w:rsidR="003B7ACE" w:rsidRPr="00FA44EC" w:rsidTr="005774F9">
        <w:trPr>
          <w:trHeight w:val="712"/>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MT</w:t>
            </w:r>
          </w:p>
        </w:tc>
        <w:tc>
          <w:tcPr>
            <w:tcW w:w="72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assistance</w:t>
            </w:r>
          </w:p>
        </w:tc>
        <w:tc>
          <w:tcPr>
            <w:tcW w:w="498" w:type="pct"/>
            <w:vMerge w:val="restart"/>
            <w:shd w:val="clear" w:color="auto" w:fill="auto"/>
          </w:tcPr>
          <w:p w:rsidR="003B7ACE" w:rsidRPr="00B025E9" w:rsidRDefault="003B7ACE" w:rsidP="005774F9">
            <w:pPr>
              <w:rPr>
                <w:rFonts w:ascii="Times New Roman" w:eastAsia="MS Mincho" w:hAnsi="Times New Roman"/>
                <w:sz w:val="20"/>
                <w:szCs w:val="20"/>
              </w:rPr>
            </w:pPr>
          </w:p>
        </w:tc>
        <w:tc>
          <w:tcPr>
            <w:tcW w:w="454"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Means-tested</w:t>
            </w: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Means-tested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€98.15/week with supplement of €8.15/week for every additional unemployed person in the household</w:t>
            </w:r>
            <w:r w:rsidRPr="00B025E9">
              <w:rPr>
                <w:rFonts w:ascii="Times New Roman" w:eastAsia="MS Mincho" w:hAnsi="Times New Roman"/>
                <w:sz w:val="20"/>
                <w:szCs w:val="20"/>
                <w:vertAlign w:val="superscript"/>
              </w:rPr>
              <w:footnoteReference w:id="48"/>
            </w:r>
            <w:r w:rsidRPr="00B025E9">
              <w:rPr>
                <w:rFonts w:ascii="Times New Roman" w:eastAsia="MS Mincho" w:hAnsi="Times New Roman"/>
                <w:sz w:val="20"/>
                <w:szCs w:val="20"/>
              </w:rPr>
              <w:t>.</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Not stated</w:t>
            </w:r>
          </w:p>
        </w:tc>
      </w:tr>
      <w:tr w:rsidR="003B7ACE" w:rsidRPr="00FA44EC" w:rsidTr="005774F9">
        <w:trPr>
          <w:trHeight w:val="1209"/>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color w:val="FF0000"/>
                <w:sz w:val="20"/>
                <w:szCs w:val="20"/>
              </w:rPr>
            </w:pPr>
          </w:p>
        </w:tc>
        <w:tc>
          <w:tcPr>
            <w:tcW w:w="1281" w:type="pct"/>
            <w:gridSpan w:val="3"/>
            <w:tcBorders>
              <w:top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For persons who are the head of a household</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NL</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sz w:val="20"/>
                <w:szCs w:val="20"/>
              </w:rPr>
              <w:t>Werkloosheidsuitkering</w:t>
            </w:r>
            <w:r w:rsidRPr="00B025E9">
              <w:rPr>
                <w:rFonts w:ascii="Times New Roman" w:eastAsia="MS Mincho" w:hAnsi="Times New Roman"/>
                <w:sz w:val="20"/>
                <w:szCs w:val="20"/>
              </w:rPr>
              <w: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Unemployment Benefits Act</w:t>
            </w:r>
            <w:r w:rsidRPr="00B025E9">
              <w:rPr>
                <w:rFonts w:ascii="Times New Roman" w:eastAsia="MS Mincho" w:hAnsi="Times New Roman"/>
                <w:sz w:val="20"/>
                <w:szCs w:val="20"/>
              </w:rPr>
              <w:br/>
              <w:t>- Income Support (Older Unemployed Workers) Act</w:t>
            </w:r>
            <w:r w:rsidRPr="00B025E9">
              <w:rPr>
                <w:rFonts w:ascii="Times New Roman" w:eastAsia="MS Mincho" w:hAnsi="Times New Roman"/>
                <w:sz w:val="20"/>
                <w:szCs w:val="20"/>
              </w:rPr>
              <w:br/>
              <w:t>- Income Support (Older and Partially Incapacitated Unemployed Workers) Act</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E+I: 26 weeks in last 36 weeks.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Shorter requirement for </w:t>
            </w:r>
            <w:r w:rsidRPr="00B025E9">
              <w:rPr>
                <w:rFonts w:ascii="Times New Roman" w:eastAsia="MS Mincho" w:hAnsi="Times New Roman"/>
                <w:bCs/>
                <w:sz w:val="20"/>
                <w:szCs w:val="20"/>
                <w:lang w:eastAsia="en-GB"/>
              </w:rPr>
              <w:t>musicians, film employees and artists: 16 weeks in last 39 weeks</w:t>
            </w:r>
            <w:r w:rsidRPr="00B025E9">
              <w:rPr>
                <w:rFonts w:ascii="Times New Roman" w:eastAsia="MS Mincho" w:hAnsi="Times New Roman"/>
                <w:bCs/>
                <w:sz w:val="20"/>
                <w:szCs w:val="20"/>
                <w:vertAlign w:val="superscript"/>
                <w:lang w:eastAsia="en-GB"/>
              </w:rPr>
              <w:footnoteReference w:id="49"/>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Involuntarily unemployed</w:t>
            </w:r>
            <w:r w:rsidRPr="00B025E9">
              <w:rPr>
                <w:rFonts w:ascii="Times New Roman" w:eastAsia="MS Mincho" w:hAnsi="Times New Roman"/>
                <w:sz w:val="20"/>
                <w:szCs w:val="20"/>
              </w:rPr>
              <w:br/>
              <w:t>- Resident in the Netherlands</w:t>
            </w:r>
            <w:r w:rsidRPr="00B025E9">
              <w:rPr>
                <w:rFonts w:ascii="Times New Roman" w:eastAsia="MS Mincho" w:hAnsi="Times New Roman"/>
                <w:sz w:val="20"/>
                <w:szCs w:val="20"/>
              </w:rPr>
              <w:br/>
              <w:t>- Possible to work part-time and receive reduced rate of UB under certain conditions.</w:t>
            </w:r>
            <w:r w:rsidRPr="00B025E9">
              <w:rPr>
                <w:rFonts w:ascii="Times New Roman" w:eastAsia="MS Mincho" w:hAnsi="Times New Roman"/>
                <w:sz w:val="20"/>
                <w:szCs w:val="20"/>
              </w:rPr>
              <w:br/>
              <w:t xml:space="preserve">- After 3 months, the employment service checks whether the person has tried hard enough to find work: if not UB is reduced. </w:t>
            </w:r>
            <w:r w:rsidRPr="00B025E9">
              <w:rPr>
                <w:rFonts w:ascii="Times New Roman" w:eastAsia="MS Mincho" w:hAnsi="Times New Roman"/>
                <w:sz w:val="20"/>
                <w:szCs w:val="20"/>
              </w:rPr>
              <w:br/>
              <w:t>- Temporary exemptions to look for work include voluntary work for 20 hours/week and providing informal care</w:t>
            </w:r>
            <w:r w:rsidRPr="00B025E9">
              <w:rPr>
                <w:rFonts w:ascii="Times New Roman" w:eastAsia="MS Mincho" w:hAnsi="Times New Roman"/>
                <w:sz w:val="20"/>
                <w:szCs w:val="20"/>
                <w:vertAlign w:val="superscript"/>
              </w:rPr>
              <w:footnoteReference w:id="50"/>
            </w:r>
            <w:r w:rsidRPr="00B025E9">
              <w:rPr>
                <w:rFonts w:ascii="Times New Roman" w:eastAsia="MS Mincho" w:hAnsi="Times New Roman"/>
                <w:sz w:val="20"/>
                <w:szCs w:val="20"/>
              </w:rPr>
              <w:t>.</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75% of the last daily wage (maximum of €193.09) during the first two months, 70% thereafter.</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Maximum 38 months, depending on the length of previous employment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Minimum 3 months (for persons who meet the minimum week requirement)</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NL</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Supplementary unemployment benefit (</w:t>
            </w:r>
            <w:r w:rsidRPr="00B025E9">
              <w:rPr>
                <w:rFonts w:ascii="Times New Roman" w:eastAsia="MS Mincho" w:hAnsi="Times New Roman"/>
                <w:i/>
                <w:sz w:val="20"/>
                <w:szCs w:val="20"/>
              </w:rPr>
              <w:t>Bovenwettelijke werkloosheidsuitkering</w:t>
            </w:r>
            <w:r w:rsidRPr="00B025E9">
              <w:rPr>
                <w:rFonts w:ascii="Times New Roman" w:eastAsia="MS Mincho" w:hAnsi="Times New Roman"/>
                <w:sz w:val="20"/>
                <w:szCs w:val="20"/>
              </w:rPr>
              <w:t>)t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t xml:space="preserve"> (SNCB)</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Supplementary Benefits Act</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val="en"/>
              </w:rPr>
            </w:pPr>
            <w:r w:rsidRPr="00B025E9">
              <w:rPr>
                <w:rFonts w:ascii="Times New Roman" w:eastAsia="MS Mincho" w:hAnsi="Times New Roman"/>
                <w:sz w:val="20"/>
                <w:szCs w:val="20"/>
                <w:lang w:eastAsia="en-GB"/>
              </w:rPr>
              <w:t>For persons whose UB is lower than the guaranteed minimum income.</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As above</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Means-tested</w:t>
            </w:r>
          </w:p>
          <w:p w:rsidR="003B7ACE" w:rsidRPr="00B025E9" w:rsidRDefault="003B7ACE" w:rsidP="005774F9">
            <w:pPr>
              <w:rPr>
                <w:rFonts w:ascii="Times New Roman" w:eastAsia="MS Mincho" w:hAnsi="Times New Roman"/>
                <w:sz w:val="20"/>
                <w:szCs w:val="20"/>
              </w:rPr>
            </w:pP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As above</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Means-tested supplement to UB above</w:t>
            </w:r>
          </w:p>
          <w:p w:rsidR="003B7ACE" w:rsidRPr="00B025E9" w:rsidRDefault="003B7ACE" w:rsidP="005774F9">
            <w:pPr>
              <w:rPr>
                <w:rFonts w:ascii="Times New Roman" w:eastAsia="MS Mincho" w:hAnsi="Times New Roman"/>
                <w:sz w:val="20"/>
                <w:szCs w:val="20"/>
              </w:rPr>
            </w:pP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As above</w:t>
            </w:r>
          </w:p>
        </w:tc>
      </w:tr>
      <w:tr w:rsidR="003B7ACE" w:rsidRPr="00FA44EC" w:rsidTr="005774F9">
        <w:trPr>
          <w:trHeight w:val="386"/>
        </w:trPr>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AT</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w:t>
            </w:r>
            <w:r w:rsidRPr="00B025E9">
              <w:rPr>
                <w:rFonts w:ascii="Times New Roman" w:eastAsia="MS Mincho" w:hAnsi="Times New Roman"/>
                <w:sz w:val="20"/>
                <w:szCs w:val="20"/>
              </w:rPr>
              <w:br/>
              <w:t>(</w:t>
            </w:r>
            <w:r w:rsidRPr="00B025E9">
              <w:rPr>
                <w:rFonts w:ascii="Times New Roman" w:eastAsia="MS Mincho" w:hAnsi="Times New Roman"/>
                <w:i/>
                <w:sz w:val="20"/>
                <w:szCs w:val="20"/>
              </w:rPr>
              <w:t>Arbeitslosengeld</w:t>
            </w:r>
            <w:r w:rsidRPr="00B025E9">
              <w:rPr>
                <w:rFonts w:ascii="Times New Roman" w:eastAsia="MS Mincho" w:hAnsi="Times New Roman"/>
                <w:sz w:val="20"/>
                <w:szCs w:val="20"/>
              </w:rPr>
              <w:t>)</w:t>
            </w:r>
          </w:p>
          <w:p w:rsidR="003B7ACE" w:rsidRPr="00B025E9" w:rsidRDefault="003B7ACE" w:rsidP="005774F9">
            <w:pPr>
              <w:rPr>
                <w:rFonts w:ascii="Times New Roman" w:eastAsia="MS Mincho" w:hAnsi="Times New Roman"/>
                <w:sz w:val="20"/>
                <w:szCs w:val="20"/>
              </w:rPr>
            </w:pP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napToGrid w:val="0"/>
                <w:sz w:val="20"/>
                <w:szCs w:val="20"/>
                <w:lang w:eastAsia="fr-FR"/>
              </w:rPr>
            </w:pPr>
            <w:r w:rsidRPr="00B025E9">
              <w:rPr>
                <w:rFonts w:ascii="Times New Roman" w:eastAsia="MS Mincho" w:hAnsi="Times New Roman"/>
                <w:snapToGrid w:val="0"/>
                <w:sz w:val="20"/>
                <w:szCs w:val="20"/>
                <w:lang w:eastAsia="fr-FR"/>
              </w:rPr>
              <w:t>Unemployment Insurance Act No 609/1977</w:t>
            </w:r>
          </w:p>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br/>
              <w:t>(voluntary)</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I+E: 52 weeks of insurance periods within the last 24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For persons under the age of 25: 26 weeks within the last 12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If repeated UB claim: 28 weeks within preceding 12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Involuntarily or voluntarily unemployed.</w:t>
            </w:r>
            <w:r w:rsidRPr="00B025E9">
              <w:rPr>
                <w:rFonts w:ascii="Times New Roman" w:eastAsia="MS Mincho" w:hAnsi="Times New Roman"/>
                <w:sz w:val="20"/>
                <w:szCs w:val="20"/>
              </w:rPr>
              <w:br/>
              <w:t>- Possible to work part-time and receive UB as long as the income from employment does not exceed €376.26/month. Special provisions exist for short-term employment for less than one month and for self-employment.</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60% of previous average daily income or 80 % for persons entitled to family supplements.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Maximum amount: €47.19/day</w:t>
            </w:r>
            <w:r w:rsidRPr="00B025E9">
              <w:rPr>
                <w:rFonts w:ascii="Times New Roman" w:eastAsia="MS Mincho" w:hAnsi="Times New Roman"/>
                <w:sz w:val="20"/>
                <w:szCs w:val="20"/>
                <w:vertAlign w:val="superscript"/>
              </w:rPr>
              <w:footnoteReference w:id="51"/>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Family  supplement of €0.97/day for children and spouse/partner</w:t>
            </w:r>
          </w:p>
          <w:p w:rsidR="003B7ACE" w:rsidRPr="00B025E9" w:rsidRDefault="003B7ACE" w:rsidP="005774F9">
            <w:pPr>
              <w:rPr>
                <w:rFonts w:ascii="Times New Roman" w:eastAsia="MS Mincho" w:hAnsi="Times New Roman"/>
                <w:sz w:val="20"/>
                <w:szCs w:val="20"/>
              </w:rPr>
            </w:pP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Generally 20, 30, 39 or a maximum of 52 weeks depending on the person's insurance period and age.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Following vocational rehabilitation: 78 weeks</w:t>
            </w:r>
          </w:p>
        </w:tc>
      </w:tr>
      <w:tr w:rsidR="003B7ACE" w:rsidRPr="00FA44EC" w:rsidTr="005774F9">
        <w:trPr>
          <w:trHeight w:val="280"/>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AT</w:t>
            </w:r>
          </w:p>
        </w:tc>
        <w:tc>
          <w:tcPr>
            <w:tcW w:w="726" w:type="pct"/>
            <w:vMerge w:val="restart"/>
            <w:shd w:val="clear" w:color="auto" w:fill="auto"/>
          </w:tcPr>
          <w:p w:rsidR="003B7ACE" w:rsidRPr="00B025E9" w:rsidRDefault="003B7ACE" w:rsidP="005774F9">
            <w:pPr>
              <w:rPr>
                <w:rFonts w:ascii="Times New Roman" w:eastAsia="MS Mincho" w:hAnsi="Times New Roman"/>
                <w:snapToGrid w:val="0"/>
                <w:color w:val="000000"/>
                <w:sz w:val="20"/>
                <w:szCs w:val="20"/>
                <w:lang w:eastAsia="fr-FR"/>
              </w:rPr>
            </w:pPr>
            <w:r w:rsidRPr="00B025E9">
              <w:rPr>
                <w:rFonts w:ascii="Times New Roman" w:eastAsia="MS Mincho" w:hAnsi="Times New Roman"/>
                <w:sz w:val="20"/>
                <w:szCs w:val="20"/>
              </w:rPr>
              <w:t>Unemployment assistance</w:t>
            </w:r>
            <w:r w:rsidRPr="00B025E9">
              <w:rPr>
                <w:rFonts w:ascii="Times New Roman" w:eastAsia="MS Mincho" w:hAnsi="Times New Roman"/>
                <w:sz w:val="20"/>
                <w:szCs w:val="20"/>
              </w:rPr>
              <w:br/>
              <w:t>(</w:t>
            </w:r>
            <w:r w:rsidRPr="00B025E9">
              <w:rPr>
                <w:rFonts w:ascii="Times New Roman" w:eastAsia="MS Mincho" w:hAnsi="Times New Roman"/>
                <w:i/>
                <w:sz w:val="20"/>
                <w:szCs w:val="20"/>
              </w:rPr>
              <w:t>Notstandshilfe</w:t>
            </w:r>
            <w:r w:rsidRPr="00B025E9">
              <w:rPr>
                <w:rFonts w:ascii="Times New Roman" w:eastAsia="MS Mincho" w:hAnsi="Times New Roman"/>
                <w:sz w:val="20"/>
                <w:szCs w:val="20"/>
              </w:rPr>
              <w:t>)</w:t>
            </w:r>
            <w:r w:rsidRPr="00B025E9">
              <w:rPr>
                <w:rFonts w:ascii="Times New Roman" w:eastAsia="MS Mincho" w:hAnsi="Times New Roman"/>
                <w:snapToGrid w:val="0"/>
                <w:color w:val="000000"/>
                <w:sz w:val="20"/>
                <w:szCs w:val="20"/>
                <w:lang w:eastAsia="fr-FR"/>
              </w:rPr>
              <w:t xml:space="preserve"> </w:t>
            </w:r>
          </w:p>
          <w:p w:rsidR="003B7ACE" w:rsidRPr="00B025E9" w:rsidRDefault="003B7ACE" w:rsidP="005774F9">
            <w:pPr>
              <w:rPr>
                <w:rFonts w:ascii="Times New Roman" w:eastAsia="MS Mincho" w:hAnsi="Times New Roman"/>
                <w:snapToGrid w:val="0"/>
                <w:color w:val="000000"/>
                <w:sz w:val="20"/>
                <w:szCs w:val="20"/>
                <w:lang w:eastAsia="fr-FR"/>
              </w:rPr>
            </w:pPr>
            <w:r w:rsidRPr="00B025E9">
              <w:rPr>
                <w:rFonts w:ascii="Times New Roman" w:eastAsia="MS Mincho" w:hAnsi="Times New Roman"/>
                <w:snapToGrid w:val="0"/>
                <w:color w:val="000000"/>
                <w:sz w:val="20"/>
                <w:szCs w:val="20"/>
                <w:lang w:eastAsia="fr-FR"/>
              </w:rPr>
              <w:t>Unemployment Insurance Act No 609/1977</w:t>
            </w:r>
          </w:p>
          <w:p w:rsidR="003B7ACE" w:rsidRPr="00B025E9" w:rsidRDefault="003B7ACE" w:rsidP="005774F9">
            <w:pPr>
              <w:rPr>
                <w:rFonts w:ascii="Times New Roman" w:eastAsia="MS Mincho" w:hAnsi="Times New Roman"/>
                <w:sz w:val="20"/>
                <w:szCs w:val="20"/>
              </w:rPr>
            </w:pPr>
          </w:p>
        </w:tc>
        <w:tc>
          <w:tcPr>
            <w:tcW w:w="498"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napToGrid w:val="0"/>
                <w:sz w:val="20"/>
                <w:szCs w:val="20"/>
                <w:lang w:eastAsia="fr-FR"/>
              </w:rPr>
            </w:pPr>
            <w:r w:rsidRPr="00B025E9">
              <w:rPr>
                <w:rFonts w:ascii="Times New Roman" w:eastAsia="MS Mincho" w:hAnsi="Times New Roman"/>
                <w:snapToGrid w:val="0"/>
                <w:sz w:val="20"/>
                <w:szCs w:val="20"/>
                <w:lang w:eastAsia="fr-FR"/>
              </w:rPr>
              <w:t>Unemployment Insurance Act No 609/1977</w:t>
            </w:r>
          </w:p>
          <w:p w:rsidR="003B7ACE" w:rsidRPr="00B025E9" w:rsidRDefault="003B7ACE" w:rsidP="005774F9">
            <w:pPr>
              <w:rPr>
                <w:rFonts w:ascii="Times New Roman" w:eastAsia="MS Mincho" w:hAnsi="Times New Roman"/>
                <w:sz w:val="20"/>
                <w:szCs w:val="20"/>
              </w:rPr>
            </w:pPr>
          </w:p>
          <w:p w:rsidR="003B7ACE" w:rsidRPr="00B025E9" w:rsidRDefault="003B7ACE" w:rsidP="005774F9">
            <w:pPr>
              <w:rPr>
                <w:rFonts w:ascii="Times New Roman" w:eastAsia="MS Mincho" w:hAnsi="Times New Roman"/>
                <w:sz w:val="20"/>
                <w:szCs w:val="20"/>
              </w:rPr>
            </w:pPr>
          </w:p>
        </w:tc>
        <w:tc>
          <w:tcPr>
            <w:tcW w:w="454"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w:t>
            </w:r>
          </w:p>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sz w:val="20"/>
                <w:szCs w:val="20"/>
              </w:rPr>
              <w:t xml:space="preserve">Means-tested </w:t>
            </w:r>
          </w:p>
          <w:p w:rsidR="003B7ACE" w:rsidRPr="00B025E9" w:rsidRDefault="003B7ACE" w:rsidP="005774F9">
            <w:pPr>
              <w:rPr>
                <w:rFonts w:ascii="Times New Roman" w:eastAsia="MS Mincho" w:hAnsi="Times New Roman"/>
                <w:b/>
                <w:sz w:val="20"/>
                <w:szCs w:val="20"/>
              </w:rPr>
            </w:pP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Same as for UB</w:t>
            </w: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92% (in some cases 95%) of the basic amount of unemployment benefit. I</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After 6 months the level depends on the length of the previous UB entitlement.</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52 weeks but may be extended indefinitely</w:t>
            </w:r>
            <w:r w:rsidRPr="00B025E9">
              <w:rPr>
                <w:rFonts w:ascii="Times New Roman" w:eastAsia="MS Mincho" w:hAnsi="Times New Roman"/>
                <w:sz w:val="20"/>
                <w:szCs w:val="20"/>
                <w:vertAlign w:val="superscript"/>
              </w:rPr>
              <w:footnoteReference w:id="52"/>
            </w:r>
            <w:r w:rsidRPr="00B025E9">
              <w:rPr>
                <w:rFonts w:ascii="Times New Roman" w:eastAsia="MS Mincho" w:hAnsi="Times New Roman"/>
                <w:sz w:val="20"/>
                <w:szCs w:val="20"/>
              </w:rPr>
              <w:t>.</w:t>
            </w:r>
          </w:p>
        </w:tc>
      </w:tr>
      <w:tr w:rsidR="003B7ACE" w:rsidRPr="00FA44EC" w:rsidTr="005774F9">
        <w:trPr>
          <w:trHeight w:val="1440"/>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top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For persons who have exhausted the entitlement to UB.</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AT</w:t>
            </w:r>
          </w:p>
        </w:tc>
        <w:tc>
          <w:tcPr>
            <w:tcW w:w="726" w:type="pct"/>
            <w:shd w:val="clear" w:color="auto" w:fill="auto"/>
          </w:tcPr>
          <w:p w:rsidR="003B7ACE" w:rsidRPr="00B025E9" w:rsidRDefault="003B7ACE" w:rsidP="005774F9">
            <w:pPr>
              <w:rPr>
                <w:rFonts w:ascii="Times New Roman" w:eastAsia="MS Mincho" w:hAnsi="Times New Roman"/>
                <w:sz w:val="20"/>
                <w:szCs w:val="20"/>
                <w:lang w:val="de-DE"/>
              </w:rPr>
            </w:pPr>
            <w:r w:rsidRPr="00B025E9">
              <w:rPr>
                <w:rFonts w:ascii="Times New Roman" w:eastAsia="MS Mincho" w:hAnsi="Times New Roman"/>
                <w:sz w:val="20"/>
                <w:szCs w:val="20"/>
                <w:lang w:val="de-DE"/>
              </w:rPr>
              <w:t>"Bridging Benefits" (</w:t>
            </w:r>
            <w:r w:rsidRPr="00B025E9">
              <w:rPr>
                <w:rFonts w:ascii="Times New Roman" w:eastAsia="MS Mincho" w:hAnsi="Times New Roman"/>
                <w:i/>
                <w:sz w:val="20"/>
                <w:szCs w:val="20"/>
                <w:lang w:val="de-DE"/>
              </w:rPr>
              <w:t>Überbrückungshilfe</w:t>
            </w:r>
            <w:r w:rsidRPr="00B025E9">
              <w:rPr>
                <w:rFonts w:ascii="Times New Roman" w:eastAsia="MS Mincho" w:hAnsi="Times New Roman"/>
                <w:sz w:val="20"/>
                <w:szCs w:val="20"/>
                <w:vertAlign w:val="superscript"/>
              </w:rPr>
              <w:footnoteReference w:id="53"/>
            </w:r>
            <w:r w:rsidRPr="00B025E9">
              <w:rPr>
                <w:rFonts w:ascii="Times New Roman" w:eastAsia="MS Mincho" w:hAnsi="Times New Roman"/>
                <w:i/>
                <w:sz w:val="20"/>
                <w:szCs w:val="20"/>
                <w:lang w:val="de-DE"/>
              </w:rPr>
              <w:t>)</w:t>
            </w:r>
          </w:p>
          <w:p w:rsidR="003B7ACE" w:rsidRPr="00B025E9" w:rsidRDefault="003B7ACE" w:rsidP="005774F9">
            <w:pPr>
              <w:rPr>
                <w:rFonts w:ascii="Times New Roman" w:eastAsia="MS Mincho" w:hAnsi="Times New Roman"/>
                <w:sz w:val="20"/>
                <w:szCs w:val="20"/>
                <w:lang w:val="de-DE"/>
              </w:rPr>
            </w:pP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Bridging Benefits Act No 174/1964 as amended, and corresponding provisions for public servants</w:t>
            </w:r>
          </w:p>
        </w:tc>
        <w:tc>
          <w:tcPr>
            <w:tcW w:w="1281" w:type="pct"/>
            <w:gridSpan w:val="3"/>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napToGrid w:val="0"/>
                <w:sz w:val="20"/>
                <w:szCs w:val="20"/>
                <w:lang w:eastAsia="fr-FR"/>
              </w:rPr>
              <w:t>Specific benefit for Austrian civil servants who are not covered by the general unemployment scheme</w:t>
            </w:r>
          </w:p>
        </w:tc>
        <w:tc>
          <w:tcPr>
            <w:tcW w:w="663" w:type="pct"/>
            <w:shd w:val="clear" w:color="auto" w:fill="auto"/>
          </w:tcPr>
          <w:p w:rsidR="003B7ACE" w:rsidRPr="00B025E9" w:rsidRDefault="003B7ACE" w:rsidP="005774F9">
            <w:pPr>
              <w:rPr>
                <w:rFonts w:ascii="Times New Roman" w:eastAsia="MS Mincho" w:hAnsi="Times New Roman"/>
                <w:sz w:val="20"/>
                <w:szCs w:val="20"/>
                <w:lang w:val="en"/>
              </w:rPr>
            </w:pPr>
            <w:r w:rsidRPr="00B025E9">
              <w:rPr>
                <w:rFonts w:ascii="Times New Roman" w:eastAsia="MS Mincho" w:hAnsi="Times New Roman"/>
                <w:sz w:val="20"/>
                <w:szCs w:val="20"/>
                <w:lang w:val="en"/>
              </w:rPr>
              <w:t>Same as for unemployment benefit and unemployment allowance</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Same as for unemployment benefit and unemployment allowance</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Same as for unemployment benefit and unemployment allowance</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val="en"/>
              </w:rPr>
              <w:t>Same as for unemployment benefit and unemployment allowance</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PL</w:t>
            </w:r>
          </w:p>
        </w:tc>
        <w:tc>
          <w:tcPr>
            <w:tcW w:w="726" w:type="pct"/>
            <w:shd w:val="clear" w:color="auto" w:fill="auto"/>
          </w:tcPr>
          <w:p w:rsidR="003B7ACE" w:rsidRPr="00B025E9" w:rsidRDefault="003B7ACE" w:rsidP="005774F9">
            <w:pPr>
              <w:rPr>
                <w:rFonts w:ascii="Times New Roman" w:eastAsia="MS Mincho" w:hAnsi="Times New Roman"/>
                <w:sz w:val="20"/>
                <w:szCs w:val="20"/>
                <w:lang w:val="pl-PL"/>
              </w:rPr>
            </w:pPr>
            <w:r w:rsidRPr="00B025E9">
              <w:rPr>
                <w:rFonts w:ascii="Times New Roman" w:eastAsia="MS Mincho" w:hAnsi="Times New Roman"/>
                <w:sz w:val="20"/>
                <w:szCs w:val="20"/>
                <w:lang w:val="pl-PL"/>
              </w:rPr>
              <w:t>Unemployment Allowance (</w:t>
            </w:r>
            <w:r w:rsidRPr="00B025E9">
              <w:rPr>
                <w:rFonts w:ascii="Times New Roman" w:eastAsia="MS Mincho" w:hAnsi="Times New Roman"/>
                <w:i/>
                <w:sz w:val="20"/>
                <w:szCs w:val="20"/>
                <w:lang w:val="pl-PL"/>
              </w:rPr>
              <w:t>Zasiłek dla bezrobotnych</w:t>
            </w:r>
            <w:r w:rsidRPr="00B025E9">
              <w:rPr>
                <w:rFonts w:ascii="Times New Roman" w:eastAsia="MS Mincho" w:hAnsi="Times New Roman"/>
                <w:sz w:val="20"/>
                <w:szCs w:val="20"/>
                <w:lang w:val="pl-PL"/>
              </w:rPr>
              <w: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Law on Employment Promotion and Labour Market Institutions of 20 April 2004.</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Employment Promotion and Labour Market Institutions Act of 20 April 2004 </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E+I: 365 calendar in last 18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Involuntary unemployed</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Depending upon the length of economic activity:</w:t>
            </w:r>
            <w:r w:rsidRPr="00B025E9">
              <w:rPr>
                <w:rFonts w:ascii="Times New Roman" w:eastAsia="MS Mincho" w:hAnsi="Times New Roman"/>
                <w:sz w:val="20"/>
                <w:szCs w:val="20"/>
              </w:rPr>
              <w:br/>
              <w:t>-  1 to 5 years of work: 80%</w:t>
            </w:r>
            <w:r w:rsidRPr="00B025E9">
              <w:rPr>
                <w:rFonts w:ascii="Times New Roman" w:eastAsia="MS Mincho" w:hAnsi="Times New Roman"/>
                <w:sz w:val="20"/>
                <w:szCs w:val="20"/>
              </w:rPr>
              <w:br/>
              <w:t>-  5 to 20 years: 100%  20 years and more: 120% Basic Unemployment Allowance: PLN794.20 (€188)/month for a period of 3 months, PLN623.60 (€148) thereafter.</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- 6 months in areas with unemployment rate less than 150% of the national average.</w:t>
            </w:r>
            <w:r w:rsidRPr="00B025E9">
              <w:rPr>
                <w:rFonts w:ascii="Times New Roman" w:eastAsia="MS Mincho" w:hAnsi="Times New Roman"/>
                <w:sz w:val="20"/>
                <w:szCs w:val="20"/>
              </w:rPr>
              <w:br/>
              <w:t>- 12 months in areas with an unemployment rate of at least 150% or more of the national average.</w:t>
            </w:r>
            <w:r w:rsidRPr="00B025E9">
              <w:rPr>
                <w:rFonts w:ascii="Times New Roman" w:eastAsia="MS Mincho" w:hAnsi="Times New Roman"/>
                <w:sz w:val="20"/>
                <w:szCs w:val="20"/>
              </w:rPr>
              <w:br/>
              <w:t>- 12 months if the claimant has a qualifying period of 20 years and is over 50 years old.</w:t>
            </w:r>
            <w:r w:rsidRPr="00B025E9">
              <w:rPr>
                <w:rFonts w:ascii="Times New Roman" w:eastAsia="MS Mincho" w:hAnsi="Times New Roman"/>
                <w:sz w:val="20"/>
                <w:szCs w:val="20"/>
              </w:rPr>
              <w:br/>
              <w:t>- 12 months if the claimant's spouse is unemployed, not entitled to an allowance and they have at least one dependent child under the age of 15 years.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highlight w:val="yellow"/>
              </w:rPr>
            </w:pPr>
            <w:r w:rsidRPr="00B025E9">
              <w:rPr>
                <w:rFonts w:ascii="Times New Roman" w:eastAsia="MS Mincho" w:hAnsi="Times New Roman"/>
                <w:b/>
                <w:sz w:val="20"/>
                <w:szCs w:val="20"/>
              </w:rPr>
              <w:t>PT</w:t>
            </w:r>
          </w:p>
        </w:tc>
        <w:tc>
          <w:tcPr>
            <w:tcW w:w="726" w:type="pct"/>
            <w:shd w:val="clear" w:color="auto" w:fill="auto"/>
          </w:tcPr>
          <w:p w:rsidR="003B7ACE" w:rsidRPr="00B025E9" w:rsidRDefault="003B7ACE" w:rsidP="005774F9">
            <w:pPr>
              <w:rPr>
                <w:rFonts w:ascii="Times New Roman" w:eastAsia="MS Mincho" w:hAnsi="Times New Roman"/>
                <w:sz w:val="20"/>
                <w:szCs w:val="20"/>
                <w:lang w:val="pt-PT"/>
              </w:rPr>
            </w:pPr>
            <w:r w:rsidRPr="00B025E9">
              <w:rPr>
                <w:rFonts w:ascii="Times New Roman" w:eastAsia="MS Mincho" w:hAnsi="Times New Roman"/>
                <w:sz w:val="20"/>
                <w:szCs w:val="20"/>
                <w:lang w:val="pt-PT"/>
              </w:rPr>
              <w:t>Unemployment benefit</w:t>
            </w:r>
            <w:r w:rsidRPr="00B025E9">
              <w:rPr>
                <w:rFonts w:ascii="Times New Roman" w:eastAsia="MS Mincho" w:hAnsi="Times New Roman"/>
                <w:sz w:val="20"/>
                <w:szCs w:val="20"/>
                <w:lang w:val="pt-PT"/>
              </w:rPr>
              <w:br/>
              <w:t>(</w:t>
            </w:r>
            <w:r w:rsidRPr="00B025E9">
              <w:rPr>
                <w:rFonts w:ascii="Times New Roman" w:eastAsia="MS Mincho" w:hAnsi="Times New Roman"/>
                <w:i/>
                <w:sz w:val="20"/>
                <w:szCs w:val="20"/>
                <w:lang w:val="pt-PT"/>
              </w:rPr>
              <w:t>subsídio de desemprego</w:t>
            </w:r>
            <w:r w:rsidRPr="00B025E9">
              <w:rPr>
                <w:rFonts w:ascii="Times New Roman" w:eastAsia="MS Mincho" w:hAnsi="Times New Roman"/>
                <w:sz w:val="20"/>
                <w:szCs w:val="20"/>
                <w:lang w:val="pt-PT"/>
              </w:rPr>
              <w:t>)</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color w:val="00B050"/>
                <w:sz w:val="20"/>
                <w:szCs w:val="20"/>
              </w:rPr>
              <w:t xml:space="preserve">- </w:t>
            </w:r>
            <w:r w:rsidRPr="00B025E9">
              <w:rPr>
                <w:rFonts w:ascii="Times New Roman" w:eastAsia="MS Mincho" w:hAnsi="Times New Roman"/>
                <w:sz w:val="20"/>
                <w:szCs w:val="20"/>
              </w:rPr>
              <w:t>Unemployment benefits scheme for employees – Decree Law No 220/2006 of 3 November 2006</w:t>
            </w:r>
          </w:p>
          <w:p w:rsidR="003B7ACE" w:rsidRPr="00B025E9" w:rsidRDefault="003B7ACE" w:rsidP="005774F9">
            <w:pPr>
              <w:spacing w:line="240" w:lineRule="auto"/>
              <w:rPr>
                <w:rFonts w:ascii="Times New Roman" w:eastAsia="MS Mincho" w:hAnsi="Times New Roman"/>
                <w:sz w:val="20"/>
                <w:szCs w:val="20"/>
              </w:rPr>
            </w:pPr>
            <w:r w:rsidRPr="00B025E9">
              <w:rPr>
                <w:rFonts w:ascii="Times New Roman" w:eastAsia="MS Mincho" w:hAnsi="Times New Roman"/>
                <w:sz w:val="20"/>
                <w:szCs w:val="20"/>
              </w:rPr>
              <w:t>- Unemployment benefits scheme for economically dependent self-employed workers – Decree Law No 65/2012 of 15 March 2012</w:t>
            </w:r>
            <w:r w:rsidRPr="00B025E9">
              <w:rPr>
                <w:rFonts w:ascii="Times New Roman" w:eastAsia="MS Mincho" w:hAnsi="Times New Roman"/>
                <w:sz w:val="20"/>
                <w:szCs w:val="20"/>
              </w:rPr>
              <w:br/>
              <w:t>- Unemployment benefits scheme for self-employed workers performing business activities, managers and administrators - Decree Law No 12/2013 of 25 January 2013</w:t>
            </w:r>
            <w:r w:rsidRPr="00B025E9">
              <w:rPr>
                <w:rFonts w:ascii="Times New Roman" w:eastAsia="MS Mincho" w:hAnsi="Times New Roman"/>
                <w:sz w:val="20"/>
                <w:szCs w:val="20"/>
              </w:rPr>
              <w:br/>
              <w:t>- Unemployment benefits scheme for teachers of public-sector primary and secondary schools – Decree Law No 67/2000 of 26 April 2000 and the Code of Contributory Schemes</w:t>
            </w:r>
            <w:r w:rsidRPr="00B025E9">
              <w:rPr>
                <w:rFonts w:ascii="Times New Roman" w:eastAsia="MS Mincho" w:hAnsi="Times New Roman"/>
                <w:sz w:val="20"/>
                <w:szCs w:val="20"/>
              </w:rPr>
              <w:br/>
              <w:t xml:space="preserve">- Unemployment benefits for military personnel serving under contract or on a voluntary basis covered by the convergent social protection scheme – </w:t>
            </w:r>
            <w:hyperlink r:id="rId31" w:tgtFrame="_blank" w:tooltip="Decreto-Lei n.º 320-A/2000" w:history="1">
              <w:r w:rsidRPr="00B025E9">
                <w:rPr>
                  <w:rFonts w:ascii="Times New Roman" w:eastAsia="MS Mincho" w:hAnsi="Times New Roman"/>
                  <w:sz w:val="20"/>
                  <w:szCs w:val="20"/>
                  <w:u w:val="single"/>
                </w:rPr>
                <w:t>Decree Law No 320-A/2000</w:t>
              </w:r>
            </w:hyperlink>
            <w:r w:rsidRPr="00B025E9">
              <w:rPr>
                <w:rFonts w:ascii="Times New Roman" w:eastAsia="MS Mincho" w:hAnsi="Times New Roman"/>
                <w:sz w:val="20"/>
                <w:szCs w:val="20"/>
              </w:rPr>
              <w:br/>
              <w:t>- Unemployment benefits for all other public administration employees – Law No 11/2008 of 20 February 2008.</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E+I: 450 days in 24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Involuntary unemployed</w:t>
            </w:r>
            <w:r w:rsidRPr="00B025E9">
              <w:rPr>
                <w:rFonts w:ascii="Times New Roman" w:eastAsia="MS Mincho" w:hAnsi="Times New Roman"/>
                <w:sz w:val="20"/>
                <w:szCs w:val="20"/>
              </w:rPr>
              <w:br/>
              <w:t>- Resident in Portugal</w:t>
            </w:r>
            <w:r w:rsidRPr="00B025E9">
              <w:rPr>
                <w:rFonts w:ascii="Times New Roman" w:eastAsia="MS Mincho" w:hAnsi="Times New Roman"/>
                <w:sz w:val="20"/>
                <w:szCs w:val="20"/>
              </w:rPr>
              <w:br/>
              <w:t xml:space="preserve">- In case of part-time work, possible to receive reduced level of UB </w:t>
            </w:r>
            <w:r w:rsidRPr="00B025E9">
              <w:rPr>
                <w:rFonts w:ascii="Times New Roman" w:eastAsia="MS Mincho" w:hAnsi="Times New Roman"/>
                <w:sz w:val="20"/>
                <w:szCs w:val="20"/>
              </w:rPr>
              <w:br/>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65% of reference earnings, reduced by 10% after 180 days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Increased by 10% for persons with unemployed partner/spouse and persons who are single parents.</w:t>
            </w:r>
          </w:p>
          <w:p w:rsidR="003B7ACE" w:rsidRPr="00B025E9" w:rsidRDefault="003B7ACE" w:rsidP="005774F9">
            <w:pPr>
              <w:rPr>
                <w:rFonts w:ascii="Times New Roman" w:eastAsia="MS Mincho" w:hAnsi="Times New Roman"/>
                <w:sz w:val="20"/>
                <w:szCs w:val="20"/>
              </w:rPr>
            </w:pP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Amount depends on the length of insurance period and age.</w:t>
            </w:r>
            <w:r w:rsidRPr="00B025E9">
              <w:rPr>
                <w:rFonts w:ascii="Times New Roman" w:eastAsia="MS Mincho" w:hAnsi="Times New Roman"/>
                <w:sz w:val="20"/>
                <w:szCs w:val="20"/>
              </w:rPr>
              <w:br/>
              <w:t>- less than 30 years: 270 -260 days</w:t>
            </w:r>
            <w:r w:rsidRPr="00B025E9">
              <w:rPr>
                <w:rFonts w:ascii="Times New Roman" w:eastAsia="MS Mincho" w:hAnsi="Times New Roman"/>
                <w:sz w:val="20"/>
                <w:szCs w:val="20"/>
              </w:rPr>
              <w:br/>
              <w:t>- 30-40 years: 360-540 days</w:t>
            </w:r>
            <w:r w:rsidRPr="00B025E9">
              <w:rPr>
                <w:rFonts w:ascii="Times New Roman" w:eastAsia="MS Mincho" w:hAnsi="Times New Roman"/>
                <w:sz w:val="20"/>
                <w:szCs w:val="20"/>
              </w:rPr>
              <w:br/>
              <w:t>- 40-45 years: 540-720 days</w:t>
            </w:r>
            <w:r w:rsidRPr="00B025E9">
              <w:rPr>
                <w:rFonts w:ascii="Times New Roman" w:eastAsia="MS Mincho" w:hAnsi="Times New Roman"/>
                <w:sz w:val="20"/>
                <w:szCs w:val="20"/>
              </w:rPr>
              <w:br/>
              <w:t>- 45-50 years: 900 days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Additional days also possible for long E+I periods</w:t>
            </w:r>
          </w:p>
          <w:p w:rsidR="003B7ACE" w:rsidRPr="00B025E9" w:rsidRDefault="003B7ACE" w:rsidP="005774F9">
            <w:pPr>
              <w:rPr>
                <w:rFonts w:ascii="Times New Roman" w:eastAsia="MS Mincho" w:hAnsi="Times New Roman"/>
                <w:sz w:val="20"/>
                <w:szCs w:val="20"/>
              </w:rPr>
            </w:pPr>
          </w:p>
        </w:tc>
      </w:tr>
      <w:tr w:rsidR="003B7ACE" w:rsidRPr="00FA44EC" w:rsidTr="005774F9">
        <w:trPr>
          <w:trHeight w:val="319"/>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highlight w:val="yellow"/>
              </w:rPr>
            </w:pPr>
            <w:r w:rsidRPr="00B025E9">
              <w:rPr>
                <w:rFonts w:ascii="Times New Roman" w:eastAsia="MS Mincho" w:hAnsi="Times New Roman"/>
                <w:b/>
                <w:sz w:val="20"/>
                <w:szCs w:val="20"/>
              </w:rPr>
              <w:t>PT</w:t>
            </w:r>
          </w:p>
        </w:tc>
        <w:tc>
          <w:tcPr>
            <w:tcW w:w="726" w:type="pct"/>
            <w:vMerge w:val="restart"/>
            <w:shd w:val="clear" w:color="auto" w:fill="auto"/>
          </w:tcPr>
          <w:p w:rsidR="003B7ACE" w:rsidRPr="00B025E9" w:rsidRDefault="003B7ACE" w:rsidP="005774F9">
            <w:pPr>
              <w:rPr>
                <w:rFonts w:ascii="Times New Roman" w:eastAsia="MS Mincho" w:hAnsi="Times New Roman"/>
                <w:sz w:val="20"/>
                <w:szCs w:val="20"/>
                <w:lang w:val="pt-PT"/>
              </w:rPr>
            </w:pPr>
            <w:r w:rsidRPr="00B025E9">
              <w:rPr>
                <w:rFonts w:ascii="Times New Roman" w:eastAsia="MS Mincho" w:hAnsi="Times New Roman"/>
                <w:sz w:val="20"/>
                <w:szCs w:val="20"/>
                <w:lang w:val="pt-PT"/>
              </w:rPr>
              <w:t>Unemployment assistance</w:t>
            </w:r>
            <w:r w:rsidRPr="00B025E9">
              <w:rPr>
                <w:rFonts w:ascii="Times New Roman" w:eastAsia="MS Mincho" w:hAnsi="Times New Roman"/>
                <w:sz w:val="20"/>
                <w:szCs w:val="20"/>
                <w:lang w:val="pt-PT"/>
              </w:rPr>
              <w:br/>
            </w:r>
            <w:r w:rsidRPr="00B025E9">
              <w:rPr>
                <w:rFonts w:ascii="Times New Roman" w:eastAsia="MS Mincho" w:hAnsi="Times New Roman"/>
                <w:i/>
                <w:sz w:val="20"/>
                <w:szCs w:val="20"/>
                <w:lang w:val="pt-PT"/>
              </w:rPr>
              <w:t>(subsídio social de desemprego)</w:t>
            </w:r>
          </w:p>
        </w:tc>
        <w:tc>
          <w:tcPr>
            <w:tcW w:w="498" w:type="pct"/>
            <w:vMerge w:val="restart"/>
            <w:shd w:val="clear" w:color="auto" w:fill="auto"/>
          </w:tcPr>
          <w:p w:rsidR="003B7ACE" w:rsidRPr="00EB25FC" w:rsidRDefault="003B7ACE" w:rsidP="005774F9">
            <w:pPr>
              <w:rPr>
                <w:rFonts w:ascii="Times New Roman" w:eastAsia="MS Mincho" w:hAnsi="Times New Roman"/>
                <w:sz w:val="20"/>
                <w:szCs w:val="20"/>
              </w:rPr>
            </w:pPr>
            <w:r w:rsidRPr="00EB25FC">
              <w:rPr>
                <w:rFonts w:ascii="Times New Roman" w:eastAsia="MS Mincho" w:hAnsi="Times New Roman"/>
                <w:sz w:val="20"/>
                <w:szCs w:val="20"/>
              </w:rPr>
              <w:t>Social security benefits for those persons not covered by any other social protection scheme – Decree Law No 160/80 of 27 May 1980,</w:t>
            </w:r>
          </w:p>
        </w:tc>
        <w:tc>
          <w:tcPr>
            <w:tcW w:w="454"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sz w:val="20"/>
                <w:szCs w:val="20"/>
                <w:lang w:eastAsia="en-GB"/>
              </w:rPr>
              <w:sym w:font="Wingdings" w:char="F0FC"/>
            </w:r>
          </w:p>
        </w:tc>
        <w:tc>
          <w:tcPr>
            <w:tcW w:w="420" w:type="pct"/>
            <w:tcBorders>
              <w:bottom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 180 days in 12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Means-tested</w:t>
            </w: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As above</w:t>
            </w: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rPr>
          <w:trHeight w:val="319"/>
        </w:trPr>
        <w:tc>
          <w:tcPr>
            <w:tcW w:w="271" w:type="pct"/>
            <w:vMerge/>
            <w:shd w:val="clear" w:color="auto" w:fill="auto"/>
          </w:tcPr>
          <w:p w:rsidR="003B7ACE" w:rsidRPr="00B025E9" w:rsidRDefault="003B7ACE" w:rsidP="005774F9">
            <w:pPr>
              <w:rPr>
                <w:rFonts w:ascii="Times New Roman" w:eastAsia="MS Mincho" w:hAnsi="Times New Roman"/>
                <w:b/>
                <w:sz w:val="20"/>
                <w:szCs w:val="20"/>
                <w:highlight w:val="yellow"/>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top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Persons who have exhausted their entitlement to UB or do not qualify for UB</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RO</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w:t>
            </w:r>
            <w:r w:rsidRPr="00B025E9">
              <w:rPr>
                <w:rFonts w:ascii="Times New Roman" w:eastAsia="MS Mincho" w:hAnsi="Times New Roman"/>
                <w:sz w:val="20"/>
                <w:szCs w:val="20"/>
              </w:rPr>
              <w:br/>
              <w:t>(</w:t>
            </w:r>
            <w:r w:rsidRPr="00B025E9">
              <w:rPr>
                <w:rFonts w:ascii="Times New Roman" w:eastAsia="MS Mincho" w:hAnsi="Times New Roman"/>
                <w:i/>
                <w:sz w:val="20"/>
                <w:szCs w:val="20"/>
              </w:rPr>
              <w:t>indemnizatie de soma</w:t>
            </w:r>
            <w:r w:rsidRPr="00B025E9">
              <w:rPr>
                <w:rFonts w:ascii="Times New Roman" w:eastAsia="MS Mincho" w:hAnsi="Times New Roman"/>
                <w:sz w:val="20"/>
                <w:szCs w:val="20"/>
              </w:rPr>
              <w:t>)</w:t>
            </w:r>
          </w:p>
        </w:tc>
        <w:tc>
          <w:tcPr>
            <w:tcW w:w="498" w:type="pct"/>
            <w:shd w:val="clear" w:color="auto" w:fill="auto"/>
          </w:tcPr>
          <w:p w:rsidR="003B7ACE" w:rsidRPr="00B025E9" w:rsidRDefault="003B7ACE" w:rsidP="005774F9">
            <w:pPr>
              <w:spacing w:line="240" w:lineRule="auto"/>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spacing w:line="240" w:lineRule="auto"/>
              <w:rPr>
                <w:rFonts w:ascii="Times New Roman" w:eastAsia="MS Mincho" w:hAnsi="Times New Roman"/>
                <w:sz w:val="20"/>
                <w:szCs w:val="20"/>
              </w:rPr>
            </w:pPr>
            <w:r w:rsidRPr="00B025E9">
              <w:rPr>
                <w:rFonts w:ascii="Times New Roman" w:eastAsia="MS Mincho" w:hAnsi="Times New Roman"/>
                <w:sz w:val="20"/>
                <w:szCs w:val="20"/>
              </w:rPr>
              <w:t>- Law No 76 of 16 January 2002 on the unemployment insurance system and the stimulation of employment</w:t>
            </w:r>
          </w:p>
          <w:p w:rsidR="003B7ACE" w:rsidRPr="00B025E9" w:rsidRDefault="003B7ACE" w:rsidP="005774F9">
            <w:pPr>
              <w:spacing w:line="240" w:lineRule="auto"/>
              <w:rPr>
                <w:rFonts w:ascii="Times New Roman" w:eastAsia="MS Mincho" w:hAnsi="Times New Roman"/>
                <w:sz w:val="20"/>
                <w:szCs w:val="20"/>
              </w:rPr>
            </w:pPr>
            <w:r w:rsidRPr="00B025E9">
              <w:rPr>
                <w:rFonts w:ascii="Times New Roman" w:eastAsia="MS Mincho" w:hAnsi="Times New Roman"/>
                <w:sz w:val="20"/>
                <w:szCs w:val="20"/>
              </w:rPr>
              <w:t xml:space="preserve">- Government Decision No 174 of 20 February 2002 approving implementing rules for Law No 76/2002 on the unemployment insurance system and the stimulation of employment </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br/>
              <w:t>(voluntary)</w:t>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12 months in 24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 qualifying period for graduates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Involuntarily unemployed</w:t>
            </w:r>
            <w:r w:rsidRPr="00B025E9">
              <w:rPr>
                <w:rFonts w:ascii="Times New Roman" w:eastAsia="MS Mincho" w:hAnsi="Times New Roman"/>
                <w:sz w:val="20"/>
                <w:szCs w:val="20"/>
              </w:rPr>
              <w:br/>
              <w:t>- Resident in Romania</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Amount depends on the length of insurance period and the average gross earnings in the last 12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 ceiling</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6, 9 or 12 months, depending on the length of the insurance period. </w:t>
            </w:r>
            <w:r w:rsidRPr="00B025E9">
              <w:rPr>
                <w:rFonts w:ascii="Times New Roman" w:eastAsia="MS Mincho" w:hAnsi="Times New Roman"/>
                <w:sz w:val="20"/>
                <w:szCs w:val="20"/>
              </w:rPr>
              <w:br/>
              <w:t>- 6 months if insurance period is 1 year;</w:t>
            </w:r>
            <w:r w:rsidRPr="00B025E9">
              <w:rPr>
                <w:rFonts w:ascii="Times New Roman" w:eastAsia="MS Mincho" w:hAnsi="Times New Roman"/>
                <w:sz w:val="20"/>
                <w:szCs w:val="20"/>
              </w:rPr>
              <w:br/>
              <w:t>- 9 months is the insurance period is 5 years;</w:t>
            </w:r>
            <w:r w:rsidRPr="00B025E9">
              <w:rPr>
                <w:rFonts w:ascii="Times New Roman" w:eastAsia="MS Mincho" w:hAnsi="Times New Roman"/>
                <w:sz w:val="20"/>
                <w:szCs w:val="20"/>
              </w:rPr>
              <w:br/>
              <w:t>- 12 months of the insurance period is 10 years and over</w:t>
            </w:r>
            <w:r w:rsidRPr="00B025E9">
              <w:rPr>
                <w:rFonts w:ascii="Times New Roman" w:eastAsia="MS Mincho" w:hAnsi="Times New Roman"/>
                <w:sz w:val="20"/>
                <w:szCs w:val="20"/>
                <w:vertAlign w:val="superscript"/>
              </w:rPr>
              <w:footnoteReference w:id="54"/>
            </w:r>
            <w:r w:rsidRPr="00B025E9">
              <w:rPr>
                <w:rFonts w:ascii="Times New Roman" w:eastAsia="MS Mincho" w:hAnsi="Times New Roman"/>
                <w:sz w:val="20"/>
                <w:szCs w:val="20"/>
              </w:rPr>
              <w:t>.</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SI</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sz w:val="20"/>
                <w:szCs w:val="20"/>
              </w:rPr>
              <w:t>denarno nadomestilo za primer brezposelnost</w:t>
            </w:r>
            <w:r w:rsidRPr="00B025E9">
              <w:rPr>
                <w:rFonts w:ascii="Times New Roman" w:eastAsia="MS Mincho" w:hAnsi="Times New Roman"/>
                <w:sz w:val="20"/>
                <w:szCs w:val="20"/>
              </w:rPr>
              <w:t>)</w:t>
            </w:r>
          </w:p>
        </w:tc>
        <w:tc>
          <w:tcPr>
            <w:tcW w:w="498" w:type="pct"/>
            <w:shd w:val="clear" w:color="auto" w:fill="auto"/>
          </w:tcPr>
          <w:p w:rsidR="003B7ACE" w:rsidRPr="00B025E9" w:rsidRDefault="003B7ACE" w:rsidP="005774F9">
            <w:pPr>
              <w:spacing w:line="240" w:lineRule="auto"/>
              <w:jc w:val="both"/>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spacing w:line="240" w:lineRule="auto"/>
              <w:jc w:val="both"/>
              <w:rPr>
                <w:rFonts w:ascii="Times New Roman" w:eastAsia="MS Mincho" w:hAnsi="Times New Roman"/>
                <w:sz w:val="20"/>
                <w:szCs w:val="20"/>
              </w:rPr>
            </w:pPr>
            <w:r w:rsidRPr="00B025E9">
              <w:rPr>
                <w:rFonts w:ascii="Times New Roman" w:eastAsia="MS Mincho" w:hAnsi="Times New Roman"/>
                <w:sz w:val="20"/>
                <w:szCs w:val="20"/>
              </w:rPr>
              <w:t>Labour Market Regulation Act of 28 September 2010</w:t>
            </w:r>
          </w:p>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9 months in the last 24 months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Voluntarily or involuntarily unemployed</w:t>
            </w:r>
            <w:r w:rsidRPr="00B025E9">
              <w:rPr>
                <w:rFonts w:ascii="Times New Roman" w:eastAsia="MS Mincho" w:hAnsi="Times New Roman"/>
                <w:sz w:val="20"/>
                <w:szCs w:val="20"/>
                <w:vertAlign w:val="superscript"/>
              </w:rPr>
              <w:footnoteReference w:id="55"/>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Benefits can be paid to persons who work part-time as long as they seek full-time work. The benefit is reduced is reduced proportionally.</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Average monthly earnings (no ceiling) in the last 8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80% of reference earnings in the first 3 months, then 60% and after 12 months 50%</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Minimum: €350/month gross</w:t>
            </w:r>
            <w:r w:rsidRPr="00B025E9">
              <w:rPr>
                <w:rFonts w:ascii="Times New Roman" w:eastAsia="MS Mincho" w:hAnsi="Times New Roman"/>
                <w:sz w:val="20"/>
                <w:szCs w:val="20"/>
              </w:rPr>
              <w:br/>
              <w:t>maximum: €892.50/month gross</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3 to 12 months, depending on the length of the insurance period and whether the person is over 50/55 years old</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SK</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sz w:val="20"/>
                <w:szCs w:val="20"/>
              </w:rPr>
              <w:t>Dávka v nezamestnanosti</w:t>
            </w:r>
            <w:r w:rsidRPr="00B025E9">
              <w:rPr>
                <w:rFonts w:ascii="Times New Roman" w:eastAsia="MS Mincho" w:hAnsi="Times New Roman"/>
                <w:sz w:val="20"/>
                <w:szCs w:val="20"/>
              </w:rPr>
              <w:t>)</w:t>
            </w:r>
          </w:p>
          <w:p w:rsidR="003B7ACE" w:rsidRPr="00B025E9" w:rsidRDefault="003B7ACE" w:rsidP="005774F9">
            <w:pPr>
              <w:rPr>
                <w:rFonts w:ascii="Times New Roman" w:eastAsia="MS Mincho" w:hAnsi="Times New Roman"/>
                <w:color w:val="FF0000"/>
                <w:sz w:val="20"/>
                <w:szCs w:val="20"/>
              </w:rPr>
            </w:pP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spacing w:after="0" w:line="240" w:lineRule="auto"/>
              <w:rPr>
                <w:rFonts w:ascii="Times New Roman" w:eastAsia="MS Mincho" w:hAnsi="Times New Roman"/>
                <w:sz w:val="20"/>
                <w:szCs w:val="20"/>
              </w:rPr>
            </w:pPr>
            <w:r w:rsidRPr="00B025E9">
              <w:rPr>
                <w:rFonts w:ascii="Times New Roman" w:eastAsia="MS Mincho" w:hAnsi="Times New Roman"/>
                <w:sz w:val="20"/>
                <w:szCs w:val="20"/>
              </w:rPr>
              <w:t>- Act No 461/2003 of 30 October 2003 on social insurance</w:t>
            </w:r>
            <w:r w:rsidRPr="00B025E9">
              <w:rPr>
                <w:rFonts w:ascii="Times New Roman" w:eastAsia="MS Mincho" w:hAnsi="Times New Roman"/>
                <w:sz w:val="20"/>
                <w:szCs w:val="20"/>
              </w:rPr>
              <w:br/>
              <w:t>- Act No 5/2004 of 4 December 2004 on employment services</w:t>
            </w:r>
          </w:p>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I: 2 years in the last 3 years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2 years in the last 4 years in case of insured temporary employment or voluntary insurance from an activity other than as an employee</w:t>
            </w:r>
            <w:r w:rsidRPr="00B025E9">
              <w:rPr>
                <w:rFonts w:ascii="Times New Roman" w:eastAsia="MS Mincho" w:hAnsi="Times New Roman"/>
                <w:sz w:val="20"/>
                <w:szCs w:val="20"/>
                <w:vertAlign w:val="superscript"/>
              </w:rPr>
              <w:footnoteReference w:id="56"/>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Be involuntarily unemployed</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Based on gross earnings of last 2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50 % of reference earnings times the number of days of the month. Ceiling of 3 times the national average monthly wage.</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6 months (4 months for employees on fixed-term contracts).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FI</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either</w:t>
            </w:r>
          </w:p>
          <w:p w:rsidR="003B7ACE" w:rsidRPr="00B025E9" w:rsidRDefault="003B7ACE" w:rsidP="005774F9">
            <w:pPr>
              <w:numPr>
                <w:ilvl w:val="0"/>
                <w:numId w:val="32"/>
              </w:numPr>
              <w:spacing w:before="120" w:after="120" w:line="240" w:lineRule="auto"/>
              <w:contextualSpacing/>
              <w:jc w:val="both"/>
              <w:rPr>
                <w:rFonts w:ascii="Times New Roman" w:eastAsia="MS Mincho" w:hAnsi="Times New Roman"/>
                <w:sz w:val="20"/>
                <w:szCs w:val="20"/>
              </w:rPr>
            </w:pPr>
            <w:r w:rsidRPr="00B025E9">
              <w:rPr>
                <w:rFonts w:ascii="Times New Roman" w:eastAsia="MS Mincho" w:hAnsi="Times New Roman"/>
                <w:sz w:val="20"/>
                <w:szCs w:val="20"/>
              </w:rPr>
              <w:t>basic unemployment allowance (</w:t>
            </w:r>
            <w:r w:rsidRPr="00B025E9">
              <w:rPr>
                <w:rFonts w:ascii="Times New Roman" w:eastAsia="MS Mincho" w:hAnsi="Times New Roman"/>
                <w:i/>
                <w:sz w:val="20"/>
                <w:szCs w:val="20"/>
              </w:rPr>
              <w:t>peruspäiväraha</w:t>
            </w:r>
            <w:r w:rsidRPr="00B025E9">
              <w:rPr>
                <w:rFonts w:ascii="Times New Roman" w:eastAsia="MS Mincho" w:hAnsi="Times New Roman"/>
                <w:sz w:val="20"/>
                <w:szCs w:val="20"/>
              </w:rPr>
              <w:t>) or</w:t>
            </w:r>
          </w:p>
          <w:p w:rsidR="003B7ACE" w:rsidRPr="00B025E9" w:rsidRDefault="003B7ACE" w:rsidP="005774F9">
            <w:pPr>
              <w:numPr>
                <w:ilvl w:val="0"/>
                <w:numId w:val="32"/>
              </w:numPr>
              <w:spacing w:before="120" w:after="120" w:line="240" w:lineRule="auto"/>
              <w:contextualSpacing/>
              <w:jc w:val="both"/>
              <w:rPr>
                <w:rFonts w:ascii="Times New Roman" w:eastAsia="MS Mincho" w:hAnsi="Times New Roman"/>
                <w:sz w:val="20"/>
                <w:szCs w:val="20"/>
              </w:rPr>
            </w:pPr>
            <w:r w:rsidRPr="00B025E9">
              <w:rPr>
                <w:rFonts w:ascii="Times New Roman" w:eastAsia="MS Mincho" w:hAnsi="Times New Roman"/>
                <w:sz w:val="20"/>
                <w:szCs w:val="20"/>
              </w:rPr>
              <w:t>earnings-related unemployment allowance (</w:t>
            </w:r>
            <w:r w:rsidRPr="00B025E9">
              <w:rPr>
                <w:rFonts w:ascii="Times New Roman" w:eastAsia="MS Mincho" w:hAnsi="Times New Roman"/>
                <w:i/>
                <w:sz w:val="20"/>
                <w:szCs w:val="20"/>
              </w:rPr>
              <w:t>ansiopäiväraha)</w:t>
            </w:r>
            <w:r w:rsidRPr="00B025E9">
              <w:rPr>
                <w:rFonts w:ascii="Times New Roman" w:eastAsia="MS Mincho" w:hAnsi="Times New Roman"/>
                <w:sz w:val="20"/>
                <w:szCs w:val="20"/>
              </w:rPr>
              <w:t xml:space="preserve"> for those who are voluntarily insured (members of a Finnish unemployment fund).</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spacing w:line="240" w:lineRule="auto"/>
              <w:rPr>
                <w:rFonts w:ascii="Times New Roman" w:eastAsia="MS Mincho" w:hAnsi="Times New Roman"/>
                <w:sz w:val="20"/>
                <w:szCs w:val="20"/>
              </w:rPr>
            </w:pPr>
            <w:r w:rsidRPr="00B025E9">
              <w:rPr>
                <w:rFonts w:ascii="Times New Roman" w:eastAsia="MS Mincho" w:hAnsi="Times New Roman"/>
                <w:sz w:val="20"/>
                <w:szCs w:val="20"/>
              </w:rPr>
              <w:t>Unemployment Allowances Act (30.12.2002/1290</w:t>
            </w: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single"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val="en" w:eastAsia="en-GB"/>
              </w:rPr>
            </w:pPr>
            <w:r w:rsidRPr="00B025E9">
              <w:rPr>
                <w:rFonts w:ascii="Times New Roman" w:eastAsia="MS Mincho" w:hAnsi="Times New Roman"/>
                <w:color w:val="FF0000"/>
                <w:sz w:val="20"/>
                <w:szCs w:val="20"/>
                <w:lang w:val="en" w:eastAsia="en-GB"/>
              </w:rPr>
              <w:t>?</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 Basic unemployment allowance (E):</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 Employees: 34 weeks in last 28 months, at least 18 hours/week.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Self-employed persons: 18 months in last 48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2. Earnings-related insurance (E+I): </w:t>
            </w:r>
            <w:r w:rsidRPr="00B025E9">
              <w:rPr>
                <w:rFonts w:ascii="Times New Roman" w:eastAsia="MS Mincho" w:hAnsi="Times New Roman"/>
                <w:sz w:val="20"/>
                <w:szCs w:val="20"/>
              </w:rPr>
              <w:br/>
              <w:t>The person must additionally have been insured as a member of an unemployment fund</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Resident in Finland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Partial unemployment: Persons can work part-time as employed (max. 80%) or self-employed, or two weeks full-time, and receive adjusted basic or earnings-related unemployment allowance</w:t>
            </w:r>
            <w:r w:rsidRPr="00B025E9">
              <w:rPr>
                <w:rFonts w:ascii="Times New Roman" w:eastAsia="MS Mincho" w:hAnsi="Times New Roman"/>
                <w:sz w:val="20"/>
                <w:szCs w:val="20"/>
                <w:vertAlign w:val="superscript"/>
              </w:rPr>
              <w:footnoteReference w:id="57"/>
            </w:r>
            <w:r w:rsidRPr="00B025E9">
              <w:rPr>
                <w:rFonts w:ascii="Times New Roman" w:eastAsia="MS Mincho" w:hAnsi="Times New Roman"/>
                <w:sz w:val="20"/>
                <w:szCs w:val="20"/>
              </w:rPr>
              <w:t xml:space="preserve">. </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 Basic unemployment allowance: €32.46/day (2013), paid 5 days/week</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2. Earnings-related allowance €32.46/day + 45% of the difference between the daily wage and the basic allowance.</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For both allowances, there are family supplements for persons with children under 18 years of age.</w:t>
            </w:r>
            <w:r w:rsidRPr="00B025E9">
              <w:rPr>
                <w:rFonts w:ascii="Times New Roman" w:eastAsia="MS Mincho" w:hAnsi="Times New Roman"/>
                <w:sz w:val="20"/>
                <w:szCs w:val="20"/>
                <w:vertAlign w:val="superscript"/>
              </w:rPr>
              <w:footnoteReference w:id="58"/>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500 days (5 days/week)</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Older unemployed persons who meet the qualifying condition regarding previous employment are eligible for an extended unemployment allowance.</w:t>
            </w:r>
          </w:p>
        </w:tc>
      </w:tr>
      <w:tr w:rsidR="003B7ACE" w:rsidRPr="00FA44EC" w:rsidTr="005774F9">
        <w:trPr>
          <w:trHeight w:val="406"/>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FI</w:t>
            </w:r>
          </w:p>
        </w:tc>
        <w:tc>
          <w:tcPr>
            <w:tcW w:w="72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Labour market support</w:t>
            </w:r>
            <w:r w:rsidRPr="00B025E9">
              <w:rPr>
                <w:rFonts w:ascii="Times New Roman" w:eastAsia="MS Mincho" w:hAnsi="Times New Roman"/>
                <w:sz w:val="20"/>
                <w:szCs w:val="20"/>
              </w:rPr>
              <w:br/>
              <w:t>(</w:t>
            </w:r>
            <w:r w:rsidRPr="00B025E9">
              <w:rPr>
                <w:rFonts w:ascii="Times New Roman" w:eastAsia="MS Mincho" w:hAnsi="Times New Roman"/>
                <w:i/>
                <w:sz w:val="20"/>
                <w:szCs w:val="20"/>
              </w:rPr>
              <w:t>työmarkkinatuki</w:t>
            </w:r>
            <w:r w:rsidRPr="00B025E9">
              <w:rPr>
                <w:rFonts w:ascii="Times New Roman" w:eastAsia="MS Mincho" w:hAnsi="Times New Roman"/>
                <w:sz w:val="20"/>
                <w:szCs w:val="20"/>
              </w:rPr>
              <w:t>)</w:t>
            </w:r>
          </w:p>
        </w:tc>
        <w:tc>
          <w:tcPr>
            <w:tcW w:w="498"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t xml:space="preserve"> (SNCB)</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Act on Labour Protection (30.12.2002/1290)</w:t>
            </w:r>
          </w:p>
          <w:p w:rsidR="003B7ACE" w:rsidRPr="00B025E9" w:rsidRDefault="003B7ACE" w:rsidP="005774F9">
            <w:pPr>
              <w:rPr>
                <w:rFonts w:ascii="Times New Roman" w:eastAsia="MS Mincho" w:hAnsi="Times New Roman"/>
                <w:sz w:val="20"/>
                <w:szCs w:val="20"/>
              </w:rPr>
            </w:pPr>
          </w:p>
        </w:tc>
        <w:tc>
          <w:tcPr>
            <w:tcW w:w="454"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No qualifying period</w:t>
            </w:r>
          </w:p>
          <w:p w:rsidR="003B7ACE" w:rsidRPr="00B025E9" w:rsidRDefault="003B7ACE" w:rsidP="005774F9">
            <w:pPr>
              <w:rPr>
                <w:rFonts w:ascii="Times New Roman" w:eastAsia="MS Mincho" w:hAnsi="Times New Roman"/>
                <w:sz w:val="20"/>
                <w:szCs w:val="20"/>
              </w:rPr>
            </w:pPr>
          </w:p>
        </w:tc>
        <w:tc>
          <w:tcPr>
            <w:tcW w:w="636"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Resident in Finland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Certain restrictions apply for persons under the age of 25, e.g. must not reject vocational training offered. Waiting period of 5 months for those who have not completed vocational training</w:t>
            </w:r>
            <w:r w:rsidRPr="00B025E9">
              <w:rPr>
                <w:rFonts w:ascii="Times New Roman" w:eastAsia="MS Mincho" w:hAnsi="Times New Roman"/>
                <w:sz w:val="20"/>
                <w:szCs w:val="20"/>
                <w:vertAlign w:val="superscript"/>
              </w:rPr>
              <w:footnoteReference w:id="59"/>
            </w:r>
            <w:r w:rsidRPr="00B025E9">
              <w:rPr>
                <w:rFonts w:ascii="Times New Roman" w:eastAsia="MS Mincho" w:hAnsi="Times New Roman"/>
                <w:sz w:val="20"/>
                <w:szCs w:val="20"/>
              </w:rPr>
              <w:t>.</w:t>
            </w:r>
          </w:p>
        </w:tc>
        <w:tc>
          <w:tcPr>
            <w:tcW w:w="482"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Flat rate of €32.46/day (2013), paid 5 days/week</w:t>
            </w:r>
            <w:r w:rsidRPr="00B025E9">
              <w:rPr>
                <w:rFonts w:ascii="Times New Roman" w:eastAsia="MS Mincho" w:hAnsi="Times New Roman"/>
                <w:sz w:val="20"/>
                <w:szCs w:val="20"/>
                <w:vertAlign w:val="superscript"/>
              </w:rPr>
              <w:footnoteReference w:id="60"/>
            </w:r>
            <w:r w:rsidRPr="00B025E9">
              <w:rPr>
                <w:rFonts w:ascii="Times New Roman" w:eastAsia="MS Mincho" w:hAnsi="Times New Roman"/>
                <w:sz w:val="20"/>
                <w:szCs w:val="20"/>
              </w:rPr>
              <w: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Means-tested, apart from during first 180 days after UB exhaustion.</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Family supplements if children under 18 years of age.</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Unlimited</w:t>
            </w:r>
          </w:p>
        </w:tc>
      </w:tr>
      <w:tr w:rsidR="003B7ACE" w:rsidRPr="00FA44EC" w:rsidTr="005774F9">
        <w:trPr>
          <w:trHeight w:val="3229"/>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top w:val="dotted" w:sz="4" w:space="0" w:color="auto"/>
            </w:tcBorders>
            <w:shd w:val="clear" w:color="auto" w:fill="auto"/>
          </w:tcPr>
          <w:p w:rsidR="003B7ACE" w:rsidRPr="00B025E9" w:rsidRDefault="003B7ACE" w:rsidP="005774F9">
            <w:pPr>
              <w:spacing w:before="100" w:beforeAutospacing="1" w:after="100" w:afterAutospacing="1" w:line="240" w:lineRule="auto"/>
              <w:rPr>
                <w:rFonts w:ascii="Times New Roman" w:eastAsia="MS Mincho" w:hAnsi="Times New Roman"/>
                <w:sz w:val="20"/>
                <w:szCs w:val="20"/>
                <w:lang w:eastAsia="en-GB"/>
              </w:rPr>
            </w:pPr>
            <w:r w:rsidRPr="00B025E9">
              <w:rPr>
                <w:rFonts w:ascii="Times New Roman" w:eastAsia="MS Mincho" w:hAnsi="Times New Roman"/>
                <w:sz w:val="20"/>
                <w:szCs w:val="20"/>
                <w:lang w:val="en" w:eastAsia="en-GB"/>
              </w:rPr>
              <w:t>Unemployed persons who either do not fulfill the conditions for unemployment benefit or have exhausted their entitlement.</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rPr>
                <w:rFonts w:ascii="Times New Roman" w:eastAsia="MS Mincho" w:hAnsi="Times New Roman"/>
                <w:sz w:val="20"/>
                <w:szCs w:val="20"/>
              </w:rPr>
            </w:pPr>
          </w:p>
        </w:tc>
        <w:tc>
          <w:tcPr>
            <w:tcW w:w="482" w:type="pct"/>
            <w:vMerge/>
            <w:shd w:val="clear" w:color="auto" w:fill="auto"/>
          </w:tcPr>
          <w:p w:rsidR="003B7ACE" w:rsidRPr="00B025E9" w:rsidRDefault="003B7ACE" w:rsidP="005774F9">
            <w:pPr>
              <w:rPr>
                <w:rFonts w:ascii="Times New Roman" w:eastAsia="MS Mincho" w:hAnsi="Times New Roman"/>
                <w:sz w:val="20"/>
                <w:szCs w:val="20"/>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SE</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paid either from the general basic insurance (</w:t>
            </w:r>
            <w:r w:rsidRPr="00B025E9">
              <w:rPr>
                <w:rFonts w:ascii="Times New Roman" w:eastAsia="MS Mincho" w:hAnsi="Times New Roman"/>
                <w:i/>
                <w:sz w:val="20"/>
                <w:szCs w:val="20"/>
              </w:rPr>
              <w:t>grundförsäkring</w:t>
            </w:r>
            <w:r w:rsidRPr="00B025E9">
              <w:rPr>
                <w:rFonts w:ascii="Times New Roman" w:eastAsia="MS Mincho" w:hAnsi="Times New Roman"/>
                <w:sz w:val="20"/>
                <w:szCs w:val="20"/>
              </w:rPr>
              <w:t>) or the voluntary income-related insurance (</w:t>
            </w:r>
            <w:r w:rsidRPr="00B025E9">
              <w:rPr>
                <w:rFonts w:ascii="Times New Roman" w:eastAsia="MS Mincho" w:hAnsi="Times New Roman"/>
                <w:i/>
                <w:sz w:val="20"/>
                <w:szCs w:val="20"/>
              </w:rPr>
              <w:t>inkomstbortfallsförsäkring)</w:t>
            </w:r>
            <w:r w:rsidRPr="00B025E9">
              <w:rPr>
                <w:rFonts w:ascii="Times New Roman" w:eastAsia="MS Mincho" w:hAnsi="Times New Roman"/>
                <w:sz w:val="20"/>
                <w:szCs w:val="20"/>
                <w:vertAlign w:val="superscript"/>
              </w:rPr>
              <w:footnoteReference w:id="61"/>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numPr>
                <w:ilvl w:val="0"/>
                <w:numId w:val="30"/>
              </w:numPr>
              <w:tabs>
                <w:tab w:val="left" w:pos="2835"/>
              </w:tabs>
              <w:overflowPunct w:val="0"/>
              <w:autoSpaceDE w:val="0"/>
              <w:autoSpaceDN w:val="0"/>
              <w:adjustRightInd w:val="0"/>
              <w:spacing w:before="120" w:after="0" w:line="240" w:lineRule="auto"/>
              <w:jc w:val="both"/>
              <w:rPr>
                <w:rFonts w:ascii="Times New Roman" w:eastAsia="MS Mincho" w:hAnsi="Times New Roman"/>
                <w:iCs/>
                <w:sz w:val="20"/>
                <w:szCs w:val="20"/>
              </w:rPr>
            </w:pPr>
            <w:r w:rsidRPr="00B025E9">
              <w:rPr>
                <w:rFonts w:ascii="Times New Roman" w:eastAsia="MS Mincho" w:hAnsi="Times New Roman"/>
                <w:iCs/>
                <w:sz w:val="20"/>
                <w:szCs w:val="20"/>
              </w:rPr>
              <w:t>Act (1997:238) on unemployment insurance</w:t>
            </w:r>
          </w:p>
          <w:p w:rsidR="003B7ACE" w:rsidRPr="00B025E9" w:rsidRDefault="003B7ACE" w:rsidP="005774F9">
            <w:pPr>
              <w:rPr>
                <w:rFonts w:ascii="Times New Roman" w:eastAsia="MS Mincho" w:hAnsi="Times New Roman"/>
                <w:sz w:val="20"/>
                <w:szCs w:val="20"/>
                <w:lang w:val="sv-SE"/>
              </w:rPr>
            </w:pPr>
          </w:p>
        </w:tc>
        <w:tc>
          <w:tcPr>
            <w:tcW w:w="454"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 (+I - everyone who works in SE is covered by basic insurance):</w:t>
            </w:r>
            <w:r w:rsidRPr="00B025E9">
              <w:rPr>
                <w:rFonts w:ascii="Times New Roman" w:eastAsia="MS Mincho" w:hAnsi="Times New Roman"/>
                <w:sz w:val="20"/>
                <w:szCs w:val="20"/>
              </w:rPr>
              <w:br/>
              <w:t>6 months' employment or self-employment, at 80 hours/month or 480 hours during six consecutive months with at least 50 hours in each month, in the last 12 months.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I+E: In order to receive income-related benefits the person must additionally have been member of a Swedish unemployment insurance fund for at least 12 months (paid contributions).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Involuntarily or voluntary unemployed</w:t>
            </w:r>
            <w:r w:rsidRPr="00B025E9">
              <w:rPr>
                <w:rFonts w:ascii="Times New Roman" w:eastAsia="MS Mincho" w:hAnsi="Times New Roman"/>
                <w:sz w:val="20"/>
                <w:szCs w:val="20"/>
              </w:rPr>
              <w:br/>
              <w:t>- Persons who are partially unemployed and work part-time are entitled to partial benefits in proportion to their working hours</w:t>
            </w:r>
            <w:r w:rsidRPr="00B025E9">
              <w:rPr>
                <w:rFonts w:ascii="Times New Roman" w:eastAsia="MS Mincho" w:hAnsi="Times New Roman"/>
                <w:sz w:val="20"/>
                <w:szCs w:val="20"/>
              </w:rPr>
              <w:br/>
              <w:t>- Specific reporting obligation: Declaration card to be sent to fund, usually every two weeks</w:t>
            </w:r>
            <w:r w:rsidRPr="00B025E9">
              <w:rPr>
                <w:rFonts w:ascii="Times New Roman" w:eastAsia="MS Mincho" w:hAnsi="Times New Roman"/>
                <w:sz w:val="20"/>
                <w:szCs w:val="20"/>
                <w:vertAlign w:val="superscript"/>
              </w:rPr>
              <w:footnoteReference w:id="62"/>
            </w:r>
          </w:p>
          <w:p w:rsidR="003B7ACE" w:rsidRPr="00B025E9" w:rsidRDefault="003B7ACE" w:rsidP="005774F9">
            <w:pPr>
              <w:rPr>
                <w:rFonts w:ascii="Times New Roman" w:eastAsia="MS Mincho" w:hAnsi="Times New Roman"/>
                <w:sz w:val="20"/>
                <w:szCs w:val="20"/>
              </w:rPr>
            </w:pPr>
          </w:p>
        </w:tc>
        <w:tc>
          <w:tcPr>
            <w:tcW w:w="482" w:type="pct"/>
            <w:shd w:val="clear" w:color="auto" w:fill="auto"/>
          </w:tcPr>
          <w:p w:rsidR="003B7ACE" w:rsidRPr="00B025E9" w:rsidRDefault="003B7ACE" w:rsidP="005774F9">
            <w:pPr>
              <w:rPr>
                <w:rFonts w:ascii="Times New Roman" w:eastAsia="MS Mincho" w:hAnsi="Times New Roman"/>
                <w:color w:val="000000"/>
                <w:sz w:val="20"/>
                <w:szCs w:val="20"/>
              </w:rPr>
            </w:pPr>
            <w:r w:rsidRPr="00B025E9">
              <w:rPr>
                <w:rFonts w:ascii="Times New Roman" w:eastAsia="MS Mincho" w:hAnsi="Times New Roman"/>
                <w:sz w:val="20"/>
                <w:szCs w:val="20"/>
              </w:rPr>
              <w:t xml:space="preserve">Basic benefit: Flat rate, max. </w:t>
            </w:r>
            <w:r w:rsidRPr="00B025E9">
              <w:rPr>
                <w:rFonts w:ascii="Times New Roman" w:eastAsia="MS Mincho" w:hAnsi="Times New Roman"/>
                <w:color w:val="000000"/>
                <w:sz w:val="20"/>
                <w:szCs w:val="20"/>
              </w:rPr>
              <w:t>SEK 320 gross/day. No minimum amount; can be less if the person worked part-time</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Income-related: based on previous earnings in the last 12 months: </w:t>
            </w:r>
            <w:r w:rsidRPr="00B025E9">
              <w:rPr>
                <w:rFonts w:ascii="Times New Roman" w:eastAsia="MS Mincho" w:hAnsi="Times New Roman"/>
                <w:sz w:val="20"/>
                <w:szCs w:val="20"/>
              </w:rPr>
              <w:br/>
              <w:t>- First 200 days: 80%.</w:t>
            </w:r>
            <w:r w:rsidRPr="00B025E9">
              <w:rPr>
                <w:rFonts w:ascii="Times New Roman" w:eastAsia="MS Mincho" w:hAnsi="Times New Roman"/>
                <w:sz w:val="20"/>
                <w:szCs w:val="20"/>
              </w:rPr>
              <w:br/>
              <w:t>- Day 201-300 (or 450 for persons with children under 18 years old): 70%. M</w:t>
            </w:r>
            <w:r w:rsidRPr="00B025E9">
              <w:rPr>
                <w:rFonts w:ascii="Times New Roman" w:eastAsia="MS Mincho" w:hAnsi="Times New Roman"/>
                <w:color w:val="000000"/>
                <w:sz w:val="20"/>
                <w:szCs w:val="20"/>
              </w:rPr>
              <w:t>aximum of SEK 680 gross/day.</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300 days or 450 days for persons with children under the age of 18 (benefits paid for 5 days/week) Days when activity support</w:t>
            </w:r>
            <w:r w:rsidRPr="00B025E9">
              <w:rPr>
                <w:rFonts w:ascii="Times New Roman" w:eastAsia="MS Mincho" w:hAnsi="Times New Roman"/>
                <w:sz w:val="20"/>
                <w:szCs w:val="20"/>
                <w:vertAlign w:val="superscript"/>
              </w:rPr>
              <w:footnoteReference w:id="63"/>
            </w:r>
            <w:r w:rsidRPr="00B025E9">
              <w:rPr>
                <w:rFonts w:ascii="Times New Roman" w:eastAsia="MS Mincho" w:hAnsi="Times New Roman"/>
                <w:sz w:val="20"/>
                <w:szCs w:val="20"/>
              </w:rPr>
              <w:t xml:space="preserve"> have been paid are deducted.</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Persons who are partially unemployed and work part-time are only entitled to a maximum of 75 days.</w:t>
            </w:r>
          </w:p>
        </w:tc>
      </w:tr>
      <w:tr w:rsidR="003B7ACE" w:rsidRPr="00FA44EC" w:rsidTr="005774F9">
        <w:trPr>
          <w:trHeight w:val="712"/>
        </w:trPr>
        <w:tc>
          <w:tcPr>
            <w:tcW w:w="271" w:type="pct"/>
            <w:vMerge w:val="restar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SE</w:t>
            </w:r>
          </w:p>
        </w:tc>
        <w:tc>
          <w:tcPr>
            <w:tcW w:w="726" w:type="pct"/>
            <w:vMerge w:val="restart"/>
            <w:shd w:val="clear" w:color="auto" w:fill="auto"/>
          </w:tcPr>
          <w:p w:rsidR="003B7ACE" w:rsidRPr="00B025E9" w:rsidRDefault="003B7ACE" w:rsidP="005774F9">
            <w:pPr>
              <w:rPr>
                <w:rFonts w:ascii="Times New Roman" w:eastAsia="MS Mincho" w:hAnsi="Times New Roman"/>
                <w:i/>
                <w:sz w:val="20"/>
                <w:szCs w:val="20"/>
              </w:rPr>
            </w:pPr>
            <w:r w:rsidRPr="00B025E9">
              <w:rPr>
                <w:rFonts w:ascii="Times New Roman" w:eastAsia="MS Mincho" w:hAnsi="Times New Roman"/>
                <w:sz w:val="20"/>
                <w:szCs w:val="20"/>
              </w:rPr>
              <w:t xml:space="preserve">Activity grant </w:t>
            </w:r>
            <w:r w:rsidRPr="00B025E9">
              <w:rPr>
                <w:rFonts w:ascii="Times New Roman" w:eastAsia="MS Mincho" w:hAnsi="Times New Roman"/>
                <w:i/>
                <w:sz w:val="20"/>
                <w:szCs w:val="20"/>
              </w:rPr>
              <w:t xml:space="preserve">(aktivitetsstöd)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Ordinance (1996:1100) on Activity Grant</w:t>
            </w:r>
          </w:p>
        </w:tc>
        <w:tc>
          <w:tcPr>
            <w:tcW w:w="498"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Considered as benefit paid during activation measures rather than UB. As it is coordinated with UB, in terms of duration and levels of benefits, it has been included here.</w:t>
            </w:r>
          </w:p>
        </w:tc>
        <w:tc>
          <w:tcPr>
            <w:tcW w:w="454"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tcBorders>
              <w:bottom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663" w:type="pct"/>
            <w:vMerge w:val="restar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 – See conditions above for persons who previously received unemployment benefits.</w:t>
            </w:r>
          </w:p>
          <w:p w:rsidR="003B7ACE" w:rsidRPr="00B025E9" w:rsidRDefault="003B7ACE" w:rsidP="005774F9">
            <w:pPr>
              <w:rPr>
                <w:rFonts w:ascii="Times New Roman" w:eastAsia="MS Mincho" w:hAnsi="Times New Roman"/>
                <w:sz w:val="20"/>
                <w:szCs w:val="20"/>
              </w:rPr>
            </w:pPr>
          </w:p>
        </w:tc>
        <w:tc>
          <w:tcPr>
            <w:tcW w:w="636" w:type="pct"/>
            <w:vMerge w:val="restart"/>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p>
        </w:tc>
        <w:tc>
          <w:tcPr>
            <w:tcW w:w="482" w:type="pct"/>
            <w:vMerge w:val="restart"/>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r w:rsidRPr="00B025E9">
              <w:rPr>
                <w:rFonts w:ascii="Times New Roman" w:eastAsia="MS Mincho" w:hAnsi="Times New Roman"/>
                <w:sz w:val="20"/>
                <w:szCs w:val="20"/>
                <w:lang w:eastAsia="en-GB"/>
              </w:rPr>
              <w:t xml:space="preserve">Same level as for UB, if the person is a member of an unemployment insurance fund, i.e. maximum SEK 680 gross/day (see above). </w:t>
            </w:r>
          </w:p>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p>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r w:rsidRPr="00B025E9">
              <w:rPr>
                <w:rFonts w:ascii="Times New Roman" w:eastAsia="MS Mincho" w:hAnsi="Times New Roman"/>
                <w:sz w:val="20"/>
                <w:szCs w:val="20"/>
                <w:lang w:eastAsia="en-GB"/>
              </w:rPr>
              <w:t>Reduced depending on number of days of UB or activity grant paid (see above). If the UB period has been exhausted after 300/450 days, 65% of reference earnings is paid.</w:t>
            </w:r>
          </w:p>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lang w:eastAsia="en-GB"/>
              </w:rPr>
              <w:t>For persons who have not been a member of a fund or never qualified for UB, the basic level is SEK 223 gross/day, 5 days/week.</w:t>
            </w:r>
          </w:p>
        </w:tc>
        <w:tc>
          <w:tcPr>
            <w:tcW w:w="443" w:type="pct"/>
            <w:vMerge w:val="restar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Depends on the length of the programme. </w:t>
            </w:r>
          </w:p>
        </w:tc>
      </w:tr>
      <w:tr w:rsidR="003B7ACE" w:rsidRPr="00FA44EC" w:rsidTr="005774F9">
        <w:trPr>
          <w:trHeight w:val="3294"/>
        </w:trPr>
        <w:tc>
          <w:tcPr>
            <w:tcW w:w="271" w:type="pct"/>
            <w:vMerge/>
            <w:shd w:val="clear" w:color="auto" w:fill="auto"/>
          </w:tcPr>
          <w:p w:rsidR="003B7ACE" w:rsidRPr="00B025E9" w:rsidRDefault="003B7ACE" w:rsidP="005774F9">
            <w:pPr>
              <w:rPr>
                <w:rFonts w:ascii="Times New Roman" w:eastAsia="MS Mincho" w:hAnsi="Times New Roman"/>
                <w:b/>
                <w:sz w:val="20"/>
                <w:szCs w:val="20"/>
              </w:rPr>
            </w:pPr>
          </w:p>
        </w:tc>
        <w:tc>
          <w:tcPr>
            <w:tcW w:w="726" w:type="pct"/>
            <w:vMerge/>
            <w:shd w:val="clear" w:color="auto" w:fill="auto"/>
          </w:tcPr>
          <w:p w:rsidR="003B7ACE" w:rsidRPr="00B025E9" w:rsidRDefault="003B7ACE" w:rsidP="005774F9">
            <w:pPr>
              <w:rPr>
                <w:rFonts w:ascii="Times New Roman" w:eastAsia="MS Mincho" w:hAnsi="Times New Roman"/>
                <w:sz w:val="20"/>
                <w:szCs w:val="20"/>
              </w:rPr>
            </w:pPr>
          </w:p>
        </w:tc>
        <w:tc>
          <w:tcPr>
            <w:tcW w:w="498" w:type="pct"/>
            <w:vMerge/>
            <w:shd w:val="clear" w:color="auto" w:fill="auto"/>
          </w:tcPr>
          <w:p w:rsidR="003B7ACE" w:rsidRPr="00B025E9" w:rsidRDefault="003B7ACE" w:rsidP="005774F9">
            <w:pPr>
              <w:rPr>
                <w:rFonts w:ascii="Times New Roman" w:eastAsia="MS Mincho" w:hAnsi="Times New Roman"/>
                <w:sz w:val="20"/>
                <w:szCs w:val="20"/>
              </w:rPr>
            </w:pPr>
          </w:p>
        </w:tc>
        <w:tc>
          <w:tcPr>
            <w:tcW w:w="1281" w:type="pct"/>
            <w:gridSpan w:val="3"/>
            <w:tcBorders>
              <w:top w:val="dotted"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Paid to persons in labour market programmes: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Job and Development Programme, for persons who have exhausted their entitlement to unemployment benefits of 300/450 days;</w:t>
            </w:r>
            <w:r w:rsidRPr="00B025E9">
              <w:rPr>
                <w:rFonts w:ascii="Times New Roman" w:eastAsia="MS Mincho" w:hAnsi="Times New Roman"/>
                <w:sz w:val="20"/>
                <w:szCs w:val="20"/>
              </w:rPr>
              <w:br/>
              <w:t>- Job Guarantee for Young People, for persons under the age of 25, after 90 days' registration with the employment service, regardless of whether or not they are entitled to unemployment benefits;</w:t>
            </w:r>
            <w:r w:rsidRPr="00B025E9">
              <w:rPr>
                <w:rFonts w:ascii="Times New Roman" w:eastAsia="MS Mincho" w:hAnsi="Times New Roman"/>
                <w:sz w:val="20"/>
                <w:szCs w:val="20"/>
              </w:rPr>
              <w:br/>
              <w:t>- Other labour market programmes that persons can be referred if motivated, regardless of whether or not they are entitled to unemployment benefits.</w:t>
            </w:r>
          </w:p>
        </w:tc>
        <w:tc>
          <w:tcPr>
            <w:tcW w:w="663" w:type="pct"/>
            <w:vMerge/>
            <w:shd w:val="clear" w:color="auto" w:fill="auto"/>
          </w:tcPr>
          <w:p w:rsidR="003B7ACE" w:rsidRPr="00B025E9" w:rsidRDefault="003B7ACE" w:rsidP="005774F9">
            <w:pPr>
              <w:rPr>
                <w:rFonts w:ascii="Times New Roman" w:eastAsia="MS Mincho" w:hAnsi="Times New Roman"/>
                <w:sz w:val="20"/>
                <w:szCs w:val="20"/>
              </w:rPr>
            </w:pPr>
          </w:p>
        </w:tc>
        <w:tc>
          <w:tcPr>
            <w:tcW w:w="636" w:type="pct"/>
            <w:vMerge/>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p>
        </w:tc>
        <w:tc>
          <w:tcPr>
            <w:tcW w:w="482" w:type="pct"/>
            <w:vMerge/>
            <w:shd w:val="clear" w:color="auto" w:fill="auto"/>
          </w:tcPr>
          <w:p w:rsidR="003B7ACE" w:rsidRPr="00B025E9" w:rsidRDefault="003B7ACE" w:rsidP="005774F9">
            <w:pPr>
              <w:autoSpaceDE w:val="0"/>
              <w:autoSpaceDN w:val="0"/>
              <w:adjustRightInd w:val="0"/>
              <w:spacing w:after="0" w:line="240" w:lineRule="auto"/>
              <w:rPr>
                <w:rFonts w:ascii="Times New Roman" w:eastAsia="MS Mincho" w:hAnsi="Times New Roman"/>
                <w:sz w:val="20"/>
                <w:szCs w:val="20"/>
                <w:lang w:eastAsia="en-GB"/>
              </w:rPr>
            </w:pPr>
          </w:p>
        </w:tc>
        <w:tc>
          <w:tcPr>
            <w:tcW w:w="443" w:type="pct"/>
            <w:vMerge/>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UK</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Contribution-based Jobseekers Allowance (JSA)</w:t>
            </w:r>
          </w:p>
          <w:p w:rsidR="003B7ACE" w:rsidRPr="00B025E9" w:rsidRDefault="003B7ACE" w:rsidP="005774F9">
            <w:pPr>
              <w:rPr>
                <w:rFonts w:ascii="Times New Roman" w:eastAsia="MS Mincho" w:hAnsi="Times New Roman"/>
                <w:sz w:val="20"/>
                <w:szCs w:val="20"/>
              </w:rPr>
            </w:pP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 The Jobseekers Act 1995 </w:t>
            </w:r>
          </w:p>
          <w:p w:rsidR="003B7ACE" w:rsidRPr="00B025E9" w:rsidRDefault="003B7ACE" w:rsidP="005774F9">
            <w:pPr>
              <w:rPr>
                <w:rFonts w:ascii="Times New Roman" w:eastAsia="MS Mincho" w:hAnsi="Times New Roman"/>
                <w:sz w:val="20"/>
                <w:szCs w:val="20"/>
                <w:highlight w:val="yellow"/>
              </w:rPr>
            </w:pPr>
            <w:r w:rsidRPr="00B025E9">
              <w:rPr>
                <w:rFonts w:ascii="Times New Roman" w:eastAsia="MS Mincho" w:hAnsi="Times New Roman"/>
                <w:sz w:val="20"/>
                <w:szCs w:val="20"/>
              </w:rPr>
              <w:t>- The Jobseekers (Northern Ireland) Order 1995</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highlight w:val="yellow"/>
              </w:rPr>
            </w:pPr>
          </w:p>
        </w:tc>
        <w:tc>
          <w:tcPr>
            <w:tcW w:w="407" w:type="pct"/>
            <w:shd w:val="clear" w:color="auto" w:fill="auto"/>
          </w:tcPr>
          <w:p w:rsidR="003B7ACE" w:rsidRPr="00B025E9" w:rsidRDefault="003B7ACE" w:rsidP="005774F9">
            <w:pPr>
              <w:rPr>
                <w:rFonts w:ascii="Times New Roman" w:eastAsia="MS Mincho" w:hAnsi="Times New Roman"/>
                <w:sz w:val="20"/>
                <w:szCs w:val="20"/>
                <w:highlight w:val="yellow"/>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Some 16 and 17-year can claim benefits in exceptional case</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1 year in last 2 tax years amounting to at least 26 times the minimum weekly contribution for that year, and contributions paid or credited in both the appropriate tax years amounting to a total of at least 50 times the minimum weekly contribution for that year.</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involuntarily unemployed</w:t>
            </w:r>
            <w:r w:rsidRPr="00B025E9">
              <w:rPr>
                <w:rFonts w:ascii="Times New Roman" w:eastAsia="MS Mincho" w:hAnsi="Times New Roman"/>
                <w:sz w:val="20"/>
                <w:szCs w:val="20"/>
              </w:rPr>
              <w:br/>
              <w:t xml:space="preserve">-  work on average less than 16 hours/week </w:t>
            </w:r>
            <w:r w:rsidRPr="00B025E9">
              <w:rPr>
                <w:rFonts w:ascii="Times New Roman" w:eastAsia="MS Mincho" w:hAnsi="Times New Roman"/>
                <w:sz w:val="20"/>
                <w:szCs w:val="20"/>
              </w:rPr>
              <w:br/>
              <w:t>- Resident in Great Britain (England, Scotland, Wales) or in Northern Ireland, depending on where the benefit is claimed</w:t>
            </w:r>
            <w:r w:rsidRPr="00B025E9">
              <w:rPr>
                <w:rFonts w:ascii="Times New Roman" w:eastAsia="MS Mincho" w:hAnsi="Times New Roman"/>
                <w:sz w:val="20"/>
                <w:szCs w:val="20"/>
              </w:rPr>
              <w:br/>
              <w:t>- Specific reporting obligation: attend interviews at the employment service every two weeks</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Flat rate benefit, varying according to age</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Aged 18-24: £56.80/week;</w:t>
            </w:r>
            <w:r w:rsidRPr="00B025E9">
              <w:rPr>
                <w:rFonts w:ascii="Times New Roman" w:eastAsia="MS Mincho" w:hAnsi="Times New Roman"/>
                <w:sz w:val="20"/>
                <w:szCs w:val="20"/>
              </w:rPr>
              <w:br/>
              <w:t>- Aged 25 or over: £71.10/week</w:t>
            </w:r>
            <w:r w:rsidRPr="00B025E9">
              <w:rPr>
                <w:rFonts w:ascii="Times New Roman" w:eastAsia="MS Mincho" w:hAnsi="Times New Roman"/>
                <w:sz w:val="20"/>
                <w:szCs w:val="20"/>
                <w:vertAlign w:val="superscript"/>
              </w:rPr>
              <w:footnoteReference w:id="64"/>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182 days (approximately 6 months)</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UK</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Income-based Jobseekers Allowance (JSA)</w:t>
            </w:r>
            <w:r w:rsidRPr="00B025E9">
              <w:rPr>
                <w:rFonts w:ascii="Times New Roman" w:eastAsia="MS Mincho" w:hAnsi="Times New Roman"/>
                <w:sz w:val="20"/>
                <w:szCs w:val="20"/>
                <w:vertAlign w:val="superscript"/>
              </w:rPr>
              <w:footnoteReference w:id="65"/>
            </w:r>
          </w:p>
          <w:p w:rsidR="003B7ACE" w:rsidRPr="00B025E9" w:rsidRDefault="003B7ACE" w:rsidP="005774F9">
            <w:pPr>
              <w:rPr>
                <w:rFonts w:ascii="Times New Roman" w:eastAsia="MS Mincho" w:hAnsi="Times New Roman"/>
                <w:sz w:val="20"/>
                <w:szCs w:val="20"/>
              </w:rPr>
            </w:pP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r w:rsidRPr="00B025E9">
              <w:rPr>
                <w:rFonts w:ascii="Times New Roman" w:eastAsia="MS Mincho" w:hAnsi="Times New Roman"/>
                <w:sz w:val="20"/>
                <w:szCs w:val="20"/>
              </w:rPr>
              <w:t xml:space="preserve"> (SNCB)</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 The Jobseekers Act 1995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The Jobseekers (Northern Ireland) Order 1995.</w:t>
            </w:r>
          </w:p>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p>
        </w:tc>
        <w:tc>
          <w:tcPr>
            <w:tcW w:w="420" w:type="pct"/>
            <w:shd w:val="clear" w:color="auto" w:fill="auto"/>
          </w:tcPr>
          <w:p w:rsidR="003B7ACE" w:rsidRPr="00B025E9" w:rsidRDefault="003B7ACE" w:rsidP="005774F9">
            <w:pPr>
              <w:rPr>
                <w:rFonts w:ascii="Times New Roman" w:eastAsia="MS Mincho" w:hAnsi="Times New Roman"/>
                <w:sz w:val="20"/>
                <w:szCs w:val="20"/>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Mean-tested benefit and the person must be habitually resident in the UK </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Main conditions as for contribution-based JSA. In addition, it is means-tested and the person and his/her partner may not work more than 24 hours/week.</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Special rules may apply to persons under 18 years old.</w:t>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Amount varies according to family circumstances and income. Basic levels:</w:t>
            </w:r>
            <w:r w:rsidRPr="00B025E9">
              <w:rPr>
                <w:rFonts w:ascii="Times New Roman" w:eastAsia="MS Mincho" w:hAnsi="Times New Roman"/>
                <w:sz w:val="20"/>
                <w:szCs w:val="20"/>
              </w:rPr>
              <w:br/>
              <w:t>- Singles under 25: £56.80/week</w:t>
            </w:r>
            <w:r w:rsidRPr="00B025E9">
              <w:rPr>
                <w:rFonts w:ascii="Times New Roman" w:eastAsia="MS Mincho" w:hAnsi="Times New Roman"/>
                <w:sz w:val="20"/>
                <w:szCs w:val="20"/>
              </w:rPr>
              <w:br/>
              <w:t>- Singles over 25: £71.70/week</w:t>
            </w:r>
            <w:r w:rsidRPr="00B025E9">
              <w:rPr>
                <w:rFonts w:ascii="Times New Roman" w:eastAsia="MS Mincho" w:hAnsi="Times New Roman"/>
                <w:sz w:val="20"/>
                <w:szCs w:val="20"/>
              </w:rPr>
              <w:br/>
              <w:t>- Couples (both aged 18 and over): £112.55/week</w:t>
            </w:r>
            <w:r w:rsidRPr="00B025E9">
              <w:rPr>
                <w:rFonts w:ascii="Times New Roman" w:eastAsia="MS Mincho" w:hAnsi="Times New Roman"/>
                <w:sz w:val="20"/>
                <w:szCs w:val="20"/>
              </w:rPr>
              <w:br/>
              <w:t>- Lone parent under 18: £56.80</w:t>
            </w:r>
            <w:r w:rsidRPr="00B025E9">
              <w:rPr>
                <w:rFonts w:ascii="Times New Roman" w:eastAsia="MS Mincho" w:hAnsi="Times New Roman"/>
                <w:sz w:val="20"/>
                <w:szCs w:val="20"/>
              </w:rPr>
              <w:br/>
              <w:t>- Lone parent 18 and over: £71.70</w:t>
            </w:r>
            <w:r w:rsidRPr="00B025E9">
              <w:rPr>
                <w:rFonts w:ascii="Times New Roman" w:eastAsia="MS Mincho" w:hAnsi="Times New Roman"/>
                <w:sz w:val="20"/>
                <w:szCs w:val="20"/>
                <w:vertAlign w:val="superscript"/>
              </w:rPr>
              <w:footnoteReference w:id="66"/>
            </w:r>
            <w:r w:rsidRPr="00B025E9">
              <w:rPr>
                <w:rFonts w:ascii="Times New Roman" w:eastAsia="MS Mincho" w:hAnsi="Times New Roman"/>
                <w:sz w:val="20"/>
                <w:szCs w:val="20"/>
              </w:rPr>
              <w:t xml:space="preserve"> </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Unlimited as long as entitlement conditions are satisfied.</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IS</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sz w:val="20"/>
                <w:szCs w:val="20"/>
              </w:rPr>
              <w:t>atvinnuleysisdagpeningar</w:t>
            </w:r>
            <w:r w:rsidRPr="00B025E9">
              <w:rPr>
                <w:rFonts w:ascii="Times New Roman" w:eastAsia="MS Mincho" w:hAnsi="Times New Roman"/>
                <w:sz w:val="20"/>
                <w:szCs w:val="20"/>
              </w:rPr>
              <w:t>), basic flat-rate and or earnings-related benefits</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Insurance Act No. 54/2006 of June 2006.</w:t>
            </w:r>
          </w:p>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sz w:val="20"/>
                <w:szCs w:val="20"/>
              </w:rPr>
              <w:t>Act on Labour Market Measures No 55/2006 of June 2006</w:t>
            </w:r>
            <w:r>
              <w:rPr>
                <w:rStyle w:val="FootnoteReference"/>
                <w:rFonts w:eastAsia="MS Mincho"/>
                <w:sz w:val="20"/>
                <w:szCs w:val="20"/>
              </w:rPr>
              <w:footnoteReference w:id="67"/>
            </w:r>
            <w:r w:rsidRPr="00B025E9">
              <w:rPr>
                <w:rFonts w:ascii="Times New Roman" w:eastAsia="MS Mincho" w:hAnsi="Times New Roman"/>
                <w:sz w:val="20"/>
                <w:szCs w:val="20"/>
              </w:rPr>
              <w:t>.</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20" w:type="pct"/>
            <w:shd w:val="clear" w:color="auto" w:fill="auto"/>
          </w:tcPr>
          <w:p w:rsidR="003B7ACE" w:rsidRPr="00B025E9" w:rsidRDefault="003B7ACE" w:rsidP="005774F9">
            <w:pPr>
              <w:rPr>
                <w:rFonts w:ascii="Times New Roman" w:eastAsia="MS Mincho" w:hAnsi="Times New Roman"/>
                <w:sz w:val="20"/>
                <w:szCs w:val="20"/>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 A minimum of 3 months, at least 25% of full-time, during 12 months for minimum entitlement</w:t>
            </w:r>
            <w:r w:rsidRPr="00B025E9">
              <w:rPr>
                <w:rFonts w:ascii="Times New Roman" w:eastAsia="MS Mincho" w:hAnsi="Times New Roman"/>
                <w:sz w:val="20"/>
                <w:szCs w:val="20"/>
                <w:vertAlign w:val="superscript"/>
              </w:rPr>
              <w:footnoteReference w:id="68"/>
            </w:r>
            <w:r w:rsidRPr="00B025E9">
              <w:rPr>
                <w:rFonts w:ascii="Times New Roman" w:eastAsia="MS Mincho" w:hAnsi="Times New Roman"/>
                <w:sz w:val="20"/>
                <w:szCs w:val="20"/>
              </w:rPr>
              <w:t xml:space="preserve">.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12 months for the maximum entitlement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E+I: Self-employed persons must additionally have paid social security contributions to be entitled to benefits.</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Involuntarily or voluntary unemployed</w:t>
            </w:r>
            <w:r w:rsidRPr="00B025E9">
              <w:rPr>
                <w:rFonts w:ascii="Times New Roman" w:eastAsia="MS Mincho" w:hAnsi="Times New Roman"/>
                <w:sz w:val="20"/>
                <w:szCs w:val="20"/>
              </w:rPr>
              <w:br/>
              <w:t>- Resident and present in Iceland (only allowed to go abroad if holding a PD U2)</w:t>
            </w:r>
            <w:r w:rsidRPr="00B025E9">
              <w:rPr>
                <w:rFonts w:ascii="Times New Roman" w:eastAsia="MS Mincho" w:hAnsi="Times New Roman"/>
                <w:sz w:val="20"/>
                <w:szCs w:val="20"/>
              </w:rPr>
              <w:br/>
              <w:t>-Persons who are partially unemployed and work part-time are entitled to partial benefits in proportion to their working hours.</w:t>
            </w:r>
          </w:p>
          <w:p w:rsidR="003B7ACE" w:rsidRPr="00B025E9" w:rsidRDefault="003B7ACE" w:rsidP="005774F9">
            <w:pPr>
              <w:rPr>
                <w:rFonts w:ascii="Times New Roman" w:eastAsia="MS Mincho" w:hAnsi="Times New Roman"/>
                <w:sz w:val="20"/>
                <w:szCs w:val="20"/>
              </w:rPr>
            </w:pP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For the first 10 days basic flat-rate benefits are paid, a minimum of ISK 43152/month and a maximum of ISK 17260/month.</w:t>
            </w:r>
            <w:r w:rsidRPr="00B025E9">
              <w:rPr>
                <w:rFonts w:ascii="Times New Roman" w:eastAsia="MS Mincho" w:hAnsi="Times New Roman"/>
                <w:sz w:val="20"/>
                <w:szCs w:val="20"/>
              </w:rPr>
              <w:br/>
              <w:t>- After this income-related benefits are paid for 3 months. For employed persons the amount is 70% of average earnings in a 6-month period ending 2 months before the unemployment. For self-employed persons the amount is 70% of average earnings in the last year. Maximum of ISK 272113/month.</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After three months, basic flat-rate benefits are paid again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Supplement for children under 18 years old: ISK 6904/child</w:t>
            </w:r>
            <w:r w:rsidRPr="00B025E9">
              <w:rPr>
                <w:rFonts w:ascii="Times New Roman" w:eastAsia="MS Mincho" w:hAnsi="Times New Roman"/>
                <w:sz w:val="20"/>
                <w:szCs w:val="20"/>
                <w:vertAlign w:val="superscript"/>
              </w:rPr>
              <w:footnoteReference w:id="69"/>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3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(Benefits paid 5 days/week)</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LI</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iCs/>
                <w:sz w:val="20"/>
                <w:szCs w:val="20"/>
              </w:rPr>
              <w:t>Arbeitslosenentschädigung</w:t>
            </w:r>
            <w:r w:rsidRPr="00B025E9">
              <w:rPr>
                <w:rFonts w:ascii="Times New Roman" w:eastAsia="MS Mincho" w:hAnsi="Times New Roman"/>
                <w:sz w:val="20"/>
                <w:szCs w:val="20"/>
              </w:rPr>
              <w: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 addition, unemployment benefits paid due to partial or intermittent unemployment, either for financial reasons (</w:t>
            </w:r>
            <w:r w:rsidRPr="00B025E9">
              <w:rPr>
                <w:rFonts w:ascii="Times New Roman" w:eastAsia="MS Mincho" w:hAnsi="Times New Roman"/>
                <w:i/>
                <w:iCs/>
                <w:sz w:val="20"/>
                <w:szCs w:val="20"/>
              </w:rPr>
              <w:t>Kurzarbeitsentschädigung)</w:t>
            </w:r>
            <w:r w:rsidRPr="00B025E9">
              <w:rPr>
                <w:rFonts w:ascii="Times New Roman" w:eastAsia="MS Mincho" w:hAnsi="Times New Roman"/>
                <w:i/>
                <w:iCs/>
                <w:sz w:val="20"/>
                <w:szCs w:val="20"/>
                <w:vertAlign w:val="superscript"/>
              </w:rPr>
              <w:footnoteReference w:id="70"/>
            </w:r>
            <w:r w:rsidRPr="00B025E9">
              <w:rPr>
                <w:rFonts w:ascii="Times New Roman" w:eastAsia="MS Mincho" w:hAnsi="Times New Roman"/>
                <w:iCs/>
                <w:sz w:val="20"/>
                <w:szCs w:val="20"/>
              </w:rPr>
              <w:t xml:space="preserve">or due to bad weather </w:t>
            </w:r>
            <w:r w:rsidRPr="00B025E9">
              <w:rPr>
                <w:rFonts w:ascii="Times New Roman" w:eastAsia="MS Mincho" w:hAnsi="Times New Roman"/>
                <w:i/>
                <w:iCs/>
                <w:sz w:val="20"/>
                <w:szCs w:val="20"/>
              </w:rPr>
              <w:t>Schlechtwetterentschädigung)</w:t>
            </w:r>
            <w:r w:rsidRPr="00B025E9">
              <w:rPr>
                <w:rFonts w:ascii="Times New Roman" w:eastAsia="MS Mincho" w:hAnsi="Times New Roman"/>
                <w:i/>
                <w:iCs/>
                <w:sz w:val="20"/>
                <w:szCs w:val="20"/>
                <w:vertAlign w:val="superscript"/>
              </w:rPr>
              <w:footnoteReference w:id="71"/>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Act on unemployment insurance and allowances in case of insolvency of 24 November 2010, LGBl. 2010 No. 452.</w:t>
            </w:r>
            <w:r w:rsidRPr="00B025E9">
              <w:rPr>
                <w:rFonts w:ascii="Times New Roman" w:eastAsia="MS Mincho" w:hAnsi="Times New Roman"/>
                <w:sz w:val="20"/>
                <w:szCs w:val="20"/>
              </w:rPr>
              <w:br/>
              <w:t>- Ordinance to the Act on unemployment Insurance and allowances in case of insolvency of 14 December 2010, LGBl. 2010 No. 465</w:t>
            </w:r>
            <w:r>
              <w:rPr>
                <w:rStyle w:val="FootnoteReference"/>
                <w:rFonts w:eastAsia="MS Mincho"/>
                <w:sz w:val="20"/>
                <w:szCs w:val="20"/>
              </w:rPr>
              <w:footnoteReference w:id="72"/>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Apprentices</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12 months in 2 years</w:t>
            </w:r>
          </w:p>
          <w:p w:rsidR="003B7ACE" w:rsidRDefault="003B7ACE" w:rsidP="005774F9">
            <w:pPr>
              <w:numPr>
                <w:ilvl w:val="0"/>
                <w:numId w:val="31"/>
              </w:numPr>
              <w:autoSpaceDE w:val="0"/>
              <w:autoSpaceDN w:val="0"/>
              <w:adjustRightInd w:val="0"/>
              <w:spacing w:before="120" w:after="0" w:line="240" w:lineRule="auto"/>
              <w:rPr>
                <w:rFonts w:ascii="Times New Roman" w:eastAsia="MS Mincho" w:hAnsi="Times New Roman"/>
                <w:color w:val="000000"/>
                <w:sz w:val="20"/>
                <w:szCs w:val="20"/>
                <w:lang w:eastAsia="en-GB"/>
              </w:rPr>
            </w:pPr>
            <w:r w:rsidRPr="00B025E9">
              <w:rPr>
                <w:rFonts w:ascii="Times New Roman" w:eastAsia="MS Mincho" w:hAnsi="Times New Roman"/>
                <w:color w:val="000000"/>
                <w:sz w:val="20"/>
                <w:szCs w:val="20"/>
                <w:lang w:eastAsia="en-GB"/>
              </w:rPr>
              <w:t>Also persons exempt from paying contributions due to e.g. sickness, maternity leave or training can under some circumsta</w:t>
            </w:r>
            <w:r>
              <w:rPr>
                <w:rFonts w:ascii="Times New Roman" w:eastAsia="MS Mincho" w:hAnsi="Times New Roman"/>
                <w:color w:val="000000"/>
                <w:sz w:val="20"/>
                <w:szCs w:val="20"/>
                <w:lang w:eastAsia="en-GB"/>
              </w:rPr>
              <w:t xml:space="preserve">nces qualify for entitlement </w:t>
            </w:r>
          </w:p>
          <w:p w:rsidR="003B7ACE" w:rsidRPr="00B025E9" w:rsidRDefault="003B7ACE" w:rsidP="005774F9">
            <w:pPr>
              <w:autoSpaceDE w:val="0"/>
              <w:autoSpaceDN w:val="0"/>
              <w:adjustRightInd w:val="0"/>
              <w:spacing w:before="120" w:after="0" w:line="240" w:lineRule="auto"/>
              <w:rPr>
                <w:rFonts w:ascii="Times New Roman" w:eastAsia="MS Mincho" w:hAnsi="Times New Roman"/>
                <w:color w:val="000000"/>
                <w:sz w:val="20"/>
                <w:szCs w:val="20"/>
                <w:lang w:eastAsia="en-GB"/>
              </w:rPr>
            </w:pPr>
            <w:r w:rsidRPr="00B025E9">
              <w:rPr>
                <w:rFonts w:ascii="Times New Roman" w:eastAsia="MS Mincho" w:hAnsi="Times New Roman"/>
                <w:color w:val="000000"/>
                <w:sz w:val="20"/>
                <w:szCs w:val="20"/>
                <w:lang w:eastAsia="en-GB"/>
              </w:rPr>
              <w:t>unemployment benefit for a duration of 130 days</w:t>
            </w:r>
            <w:r w:rsidRPr="00B025E9">
              <w:rPr>
                <w:rFonts w:ascii="Times New Roman" w:eastAsia="MS Mincho" w:hAnsi="Times New Roman"/>
                <w:color w:val="000000"/>
                <w:sz w:val="20"/>
                <w:szCs w:val="20"/>
                <w:vertAlign w:val="superscript"/>
                <w:lang w:eastAsia="en-GB"/>
              </w:rPr>
              <w:footnoteReference w:id="73"/>
            </w:r>
            <w:r w:rsidRPr="00B025E9">
              <w:rPr>
                <w:rFonts w:ascii="Times New Roman" w:eastAsia="MS Mincho" w:hAnsi="Times New Roman"/>
                <w:color w:val="000000"/>
                <w:sz w:val="20"/>
                <w:szCs w:val="20"/>
                <w:lang w:eastAsia="en-GB"/>
              </w:rPr>
              <w:t xml:space="preserve">. </w:t>
            </w:r>
          </w:p>
          <w:p w:rsidR="003B7ACE" w:rsidRPr="00B025E9" w:rsidRDefault="003B7ACE" w:rsidP="005774F9">
            <w:pPr>
              <w:rPr>
                <w:rFonts w:ascii="Times New Roman" w:eastAsia="MS Mincho" w:hAnsi="Times New Roman"/>
                <w:sz w:val="20"/>
                <w:szCs w:val="20"/>
              </w:rPr>
            </w:pP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For other type of short-term or partial UB (see left column, a range of other conditions apply, e.g. only employees in certain professions can receive the bad weather benefit </w:t>
            </w:r>
            <w:r w:rsidRPr="00B025E9">
              <w:rPr>
                <w:rFonts w:ascii="Times New Roman" w:eastAsia="MS Mincho" w:hAnsi="Times New Roman"/>
                <w:sz w:val="20"/>
                <w:szCs w:val="20"/>
                <w:vertAlign w:val="superscript"/>
              </w:rPr>
              <w:footnoteReference w:id="74"/>
            </w:r>
            <w:r w:rsidRPr="00B025E9">
              <w:rPr>
                <w:rFonts w:ascii="Times New Roman" w:eastAsia="MS Mincho" w:hAnsi="Times New Roman"/>
                <w:sz w:val="20"/>
                <w:szCs w:val="20"/>
              </w:rPr>
              <w:t>. Can only be paid for max 18 month during a period of 2 years.</w:t>
            </w:r>
          </w:p>
          <w:p w:rsidR="003B7ACE" w:rsidRPr="00B025E9" w:rsidRDefault="003B7ACE" w:rsidP="005774F9">
            <w:pPr>
              <w:rPr>
                <w:rFonts w:ascii="Times New Roman" w:eastAsia="MS Mincho" w:hAnsi="Times New Roman"/>
                <w:sz w:val="20"/>
                <w:szCs w:val="20"/>
              </w:rPr>
            </w:pP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 Involuntary or voluntary unemployed </w:t>
            </w:r>
            <w:r w:rsidRPr="00B025E9">
              <w:rPr>
                <w:rFonts w:ascii="Times New Roman" w:eastAsia="MS Mincho" w:hAnsi="Times New Roman"/>
                <w:sz w:val="20"/>
                <w:szCs w:val="20"/>
              </w:rPr>
              <w:br/>
              <w:t>- Resident in Liechtenstein</w:t>
            </w:r>
            <w:r w:rsidRPr="00B025E9">
              <w:rPr>
                <w:rFonts w:ascii="Times New Roman" w:eastAsia="MS Mincho" w:hAnsi="Times New Roman"/>
                <w:sz w:val="20"/>
                <w:szCs w:val="20"/>
              </w:rPr>
              <w:br/>
              <w:t xml:space="preserve">- Possible to work part-time while receiving unemployment benefit.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br/>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70% or 80% of last gross earnings. 70% if the person</w:t>
            </w:r>
            <w:r w:rsidRPr="00B025E9">
              <w:rPr>
                <w:rFonts w:ascii="Times New Roman" w:eastAsia="MS Mincho" w:hAnsi="Times New Roman"/>
                <w:sz w:val="20"/>
                <w:szCs w:val="20"/>
              </w:rPr>
              <w:br/>
              <w:t>- has no dependant children under the age of 25</w:t>
            </w:r>
            <w:r w:rsidRPr="00B025E9">
              <w:rPr>
                <w:rFonts w:ascii="Times New Roman" w:eastAsia="MS Mincho" w:hAnsi="Times New Roman"/>
                <w:sz w:val="20"/>
                <w:szCs w:val="20"/>
              </w:rPr>
              <w:br/>
              <w:t>- receives full unemployment benefits of more than CHF140 (€117)/day, and</w:t>
            </w:r>
            <w:r w:rsidRPr="00B025E9">
              <w:rPr>
                <w:rFonts w:ascii="Times New Roman" w:eastAsia="MS Mincho" w:hAnsi="Times New Roman"/>
                <w:sz w:val="20"/>
                <w:szCs w:val="20"/>
              </w:rPr>
              <w:br/>
              <w:t>- does not receive invalidity benefit.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For short-term or partial UB (see left column): 80% of reference earnings.</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130-500 days within a two-year period, depending on age and contribution period. </w:t>
            </w:r>
          </w:p>
          <w:p w:rsidR="003B7ACE" w:rsidRPr="00B025E9" w:rsidRDefault="003B7ACE" w:rsidP="005774F9">
            <w:pPr>
              <w:rPr>
                <w:rFonts w:ascii="Times New Roman" w:eastAsia="MS Mincho" w:hAnsi="Times New Roman"/>
                <w:color w:val="000000"/>
                <w:sz w:val="20"/>
                <w:szCs w:val="20"/>
              </w:rPr>
            </w:pPr>
            <w:r w:rsidRPr="00B025E9">
              <w:rPr>
                <w:rFonts w:ascii="Times New Roman" w:eastAsia="MS Mincho" w:hAnsi="Times New Roman"/>
                <w:color w:val="000000"/>
                <w:sz w:val="20"/>
                <w:szCs w:val="20"/>
              </w:rPr>
              <w:t>- 130 days if exempt from paying contributions</w:t>
            </w:r>
            <w:r w:rsidRPr="00B025E9">
              <w:rPr>
                <w:rFonts w:ascii="Times New Roman" w:eastAsia="MS Mincho" w:hAnsi="Times New Roman"/>
                <w:color w:val="000000"/>
                <w:sz w:val="20"/>
                <w:szCs w:val="20"/>
              </w:rPr>
              <w:br/>
              <w:t>- 200 days if under 25 years and without dependants:</w:t>
            </w:r>
            <w:r w:rsidRPr="00B025E9">
              <w:rPr>
                <w:rFonts w:ascii="Times New Roman" w:eastAsia="MS Mincho" w:hAnsi="Times New Roman"/>
                <w:color w:val="000000"/>
                <w:sz w:val="20"/>
                <w:szCs w:val="20"/>
              </w:rPr>
              <w:br/>
              <w:t>- 260 if insured for 12 months and over 25 years:</w:t>
            </w:r>
            <w:r w:rsidRPr="00B025E9">
              <w:rPr>
                <w:rFonts w:ascii="Times New Roman" w:eastAsia="MS Mincho" w:hAnsi="Times New Roman"/>
                <w:color w:val="000000"/>
                <w:sz w:val="20"/>
                <w:szCs w:val="20"/>
              </w:rPr>
              <w:br/>
              <w:t xml:space="preserve"> - 400 days if insured for 18 months and over 50 years;</w:t>
            </w:r>
            <w:r w:rsidRPr="00B025E9">
              <w:rPr>
                <w:rFonts w:ascii="Times New Roman" w:eastAsia="MS Mincho" w:hAnsi="Times New Roman"/>
                <w:color w:val="000000"/>
                <w:sz w:val="20"/>
                <w:szCs w:val="20"/>
              </w:rPr>
              <w:br/>
              <w:t>- 500 days if insured for 22 month and in receipt of an invalidity pension of at least 40%</w:t>
            </w:r>
          </w:p>
          <w:p w:rsidR="003B7ACE" w:rsidRPr="00B025E9" w:rsidRDefault="003B7ACE" w:rsidP="005774F9">
            <w:pPr>
              <w:rPr>
                <w:rFonts w:ascii="Times New Roman" w:eastAsia="MS Mincho" w:hAnsi="Times New Roman"/>
                <w:color w:val="000000"/>
                <w:sz w:val="20"/>
                <w:szCs w:val="20"/>
              </w:rPr>
            </w:pP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NO</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benefits</w:t>
            </w:r>
            <w:r w:rsidRPr="00B025E9">
              <w:rPr>
                <w:rFonts w:ascii="Times New Roman" w:eastAsia="MS Mincho" w:hAnsi="Times New Roman"/>
                <w:sz w:val="20"/>
                <w:szCs w:val="20"/>
                <w:vertAlign w:val="superscript"/>
              </w:rPr>
              <w:footnoteReference w:id="75"/>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National Insurance Act of 28 February 1997</w:t>
            </w:r>
          </w:p>
        </w:tc>
        <w:tc>
          <w:tcPr>
            <w:tcW w:w="498"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National Insurance Act of 28 February 1997</w:t>
            </w: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Fishermen</w:t>
            </w: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Income requirement: income from employment of at NOK 123,183 (€16,263) in the previous calendar year, or at least NOK 82,122 (€10,842) in the last 3 calendar years.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Parental benefit, pregnancy benefit and sickness benefits in connection with pregnancy also count as income from work and are included in the minimum income requirement.</w:t>
            </w: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Voluntary or involuntary unemployment</w:t>
            </w:r>
            <w:r w:rsidRPr="00B025E9">
              <w:rPr>
                <w:rFonts w:ascii="Times New Roman" w:eastAsia="MS Mincho" w:hAnsi="Times New Roman"/>
                <w:sz w:val="20"/>
                <w:szCs w:val="20"/>
              </w:rPr>
              <w:br/>
              <w:t>- Stay in Norway</w:t>
            </w:r>
            <w:r w:rsidRPr="00B025E9">
              <w:rPr>
                <w:rFonts w:ascii="Times New Roman" w:eastAsia="MS Mincho" w:hAnsi="Times New Roman"/>
                <w:sz w:val="20"/>
                <w:szCs w:val="20"/>
              </w:rPr>
              <w:br/>
              <w:t>- Possible to work part-time and unemployment benefits in proportion to the reduction of working hours</w:t>
            </w:r>
            <w:r w:rsidRPr="00B025E9">
              <w:rPr>
                <w:rFonts w:ascii="Times New Roman" w:eastAsia="MS Mincho" w:hAnsi="Times New Roman"/>
                <w:sz w:val="20"/>
                <w:szCs w:val="20"/>
              </w:rPr>
              <w:br/>
              <w:t>- Report to employment service every two weeks by sending in a report in which the person declares any hours of work, illness, studies etc.</w:t>
            </w:r>
          </w:p>
          <w:p w:rsidR="003B7ACE" w:rsidRPr="00B025E9" w:rsidRDefault="003B7ACE" w:rsidP="005774F9">
            <w:pPr>
              <w:rPr>
                <w:rFonts w:ascii="Times New Roman" w:eastAsia="MS Mincho" w:hAnsi="Times New Roman"/>
                <w:sz w:val="20"/>
                <w:szCs w:val="20"/>
              </w:rPr>
            </w:pP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Income in the previous calendar year, or, when more favourable, the yearly average over the last 3 calendar years. Ceiling: 6 times the Basic Amount NOK 492,732 (€65.051).</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Child supplement of NOK 17 (€2.24)/day for each dependent child under 18</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Holiday supplement of 9.5% of daily benefits.</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52 or 104 weeks depending on income from employment: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Maximum 104 weeks if income at least NOK 164,244</w:t>
            </w:r>
            <w:r w:rsidRPr="00B025E9">
              <w:rPr>
                <w:rFonts w:ascii="Times New Roman" w:eastAsia="MS Mincho" w:hAnsi="Times New Roman"/>
                <w:sz w:val="20"/>
                <w:szCs w:val="20"/>
              </w:rPr>
              <w:br/>
              <w:t xml:space="preserve">- 52 weeks of employment income of less than NOK 164,244 but higher than NOK 82,122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Persons whose working hours are reduced by 40% due to redundancy can receive benefits form 52 weeks within a 18 month-period.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Benefits paid 5 days/week</w:t>
            </w:r>
          </w:p>
        </w:tc>
      </w:tr>
      <w:tr w:rsidR="003B7ACE" w:rsidRPr="00FA44EC" w:rsidTr="005774F9">
        <w:tc>
          <w:tcPr>
            <w:tcW w:w="271" w:type="pct"/>
            <w:shd w:val="clear" w:color="auto" w:fill="auto"/>
          </w:tcPr>
          <w:p w:rsidR="003B7ACE" w:rsidRPr="00B025E9" w:rsidRDefault="003B7ACE" w:rsidP="005774F9">
            <w:pPr>
              <w:rPr>
                <w:rFonts w:ascii="Times New Roman" w:eastAsia="MS Mincho" w:hAnsi="Times New Roman"/>
                <w:b/>
                <w:sz w:val="20"/>
                <w:szCs w:val="20"/>
              </w:rPr>
            </w:pPr>
            <w:r w:rsidRPr="00B025E9">
              <w:rPr>
                <w:rFonts w:ascii="Times New Roman" w:eastAsia="MS Mincho" w:hAnsi="Times New Roman"/>
                <w:b/>
                <w:sz w:val="20"/>
                <w:szCs w:val="20"/>
              </w:rPr>
              <w:t>CH</w:t>
            </w:r>
          </w:p>
        </w:tc>
        <w:tc>
          <w:tcPr>
            <w:tcW w:w="72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Unemployment benefit (</w:t>
            </w:r>
            <w:r w:rsidRPr="00B025E9">
              <w:rPr>
                <w:rFonts w:ascii="Times New Roman" w:eastAsia="MS Mincho" w:hAnsi="Times New Roman"/>
                <w:i/>
                <w:sz w:val="20"/>
                <w:szCs w:val="20"/>
              </w:rPr>
              <w:t>Arbeitslosenentschädigung/indemnités de chômage</w:t>
            </w:r>
            <w:r w:rsidRPr="00B025E9">
              <w:rPr>
                <w:rFonts w:ascii="Times New Roman" w:eastAsia="MS Mincho" w:hAnsi="Times New Roman"/>
                <w:sz w:val="20"/>
                <w:szCs w:val="20"/>
              </w:rPr>
              <w:t>)</w:t>
            </w:r>
          </w:p>
        </w:tc>
        <w:tc>
          <w:tcPr>
            <w:tcW w:w="498" w:type="pct"/>
            <w:shd w:val="clear" w:color="auto" w:fill="auto"/>
          </w:tcPr>
          <w:p w:rsidR="003B7ACE" w:rsidRPr="00B025E9" w:rsidRDefault="003B7ACE" w:rsidP="005774F9">
            <w:pPr>
              <w:rPr>
                <w:rFonts w:ascii="Times New Roman" w:eastAsia="MS Mincho" w:hAnsi="Times New Roman"/>
                <w:sz w:val="20"/>
                <w:szCs w:val="20"/>
              </w:rPr>
            </w:pPr>
          </w:p>
        </w:tc>
        <w:tc>
          <w:tcPr>
            <w:tcW w:w="454"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sym w:font="Wingdings" w:char="F0FC"/>
            </w:r>
          </w:p>
        </w:tc>
        <w:tc>
          <w:tcPr>
            <w:tcW w:w="407"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X</w:t>
            </w:r>
          </w:p>
        </w:tc>
        <w:tc>
          <w:tcPr>
            <w:tcW w:w="420" w:type="pct"/>
            <w:shd w:val="clear" w:color="auto" w:fill="auto"/>
          </w:tcPr>
          <w:p w:rsidR="003B7ACE" w:rsidRPr="00B025E9" w:rsidRDefault="003B7ACE" w:rsidP="005774F9">
            <w:pPr>
              <w:rPr>
                <w:rFonts w:ascii="Times New Roman" w:eastAsia="MS Mincho" w:hAnsi="Times New Roman"/>
                <w:sz w:val="20"/>
                <w:szCs w:val="20"/>
              </w:rPr>
            </w:pPr>
          </w:p>
        </w:tc>
        <w:tc>
          <w:tcPr>
            <w:tcW w:w="663"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I: 12 months within 2 years.</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Certain persons are exempted from the contribution period conditions.</w:t>
            </w:r>
          </w:p>
          <w:p w:rsidR="003B7ACE" w:rsidRPr="00B025E9" w:rsidRDefault="003B7ACE" w:rsidP="005774F9">
            <w:pPr>
              <w:rPr>
                <w:rFonts w:ascii="Times New Roman" w:eastAsia="MS Mincho" w:hAnsi="Times New Roman"/>
                <w:sz w:val="20"/>
                <w:szCs w:val="20"/>
              </w:rPr>
            </w:pPr>
          </w:p>
        </w:tc>
        <w:tc>
          <w:tcPr>
            <w:tcW w:w="636"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Resident in Switzerland</w:t>
            </w:r>
            <w:r w:rsidRPr="00B025E9">
              <w:rPr>
                <w:rFonts w:ascii="Times New Roman" w:eastAsia="MS Mincho" w:hAnsi="Times New Roman"/>
                <w:sz w:val="20"/>
                <w:szCs w:val="20"/>
              </w:rPr>
              <w:br/>
              <w:t>-Possible to work part-time and receive UB</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br/>
            </w:r>
          </w:p>
        </w:tc>
        <w:tc>
          <w:tcPr>
            <w:tcW w:w="482" w:type="pct"/>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70% or 80% of last gross earnings. 70% if the person</w:t>
            </w:r>
            <w:r w:rsidRPr="00B025E9">
              <w:rPr>
                <w:rFonts w:ascii="Times New Roman" w:eastAsia="MS Mincho" w:hAnsi="Times New Roman"/>
                <w:sz w:val="20"/>
                <w:szCs w:val="20"/>
              </w:rPr>
              <w:br/>
              <w:t>- has no dependent children under the age of 25</w:t>
            </w:r>
            <w:r w:rsidRPr="00B025E9">
              <w:rPr>
                <w:rFonts w:ascii="Times New Roman" w:eastAsia="MS Mincho" w:hAnsi="Times New Roman"/>
                <w:sz w:val="20"/>
                <w:szCs w:val="20"/>
              </w:rPr>
              <w:br/>
              <w:t>- receives full unemployment benefits of more than CHF 140 (€117)/day, and</w:t>
            </w:r>
            <w:r w:rsidRPr="00B025E9">
              <w:rPr>
                <w:rFonts w:ascii="Times New Roman" w:eastAsia="MS Mincho" w:hAnsi="Times New Roman"/>
                <w:sz w:val="20"/>
                <w:szCs w:val="20"/>
              </w:rPr>
              <w:br/>
              <w:t>- does not receive invalidity benefit.</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80% of the relevant loss of salary taken into consideration. UB is paid for a maximum of 18 months over a 2-year period.</w:t>
            </w:r>
          </w:p>
        </w:tc>
        <w:tc>
          <w:tcPr>
            <w:tcW w:w="443" w:type="pct"/>
            <w:tcBorders>
              <w:right w:val="single" w:sz="4" w:space="0" w:color="auto"/>
            </w:tcBorders>
            <w:shd w:val="clear" w:color="auto" w:fill="auto"/>
          </w:tcPr>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xml:space="preserve">90-200 days, depending on age and contribution period. </w:t>
            </w:r>
          </w:p>
          <w:p w:rsidR="003B7ACE" w:rsidRPr="00B025E9" w:rsidRDefault="003B7ACE" w:rsidP="005774F9">
            <w:pPr>
              <w:rPr>
                <w:rFonts w:ascii="Times New Roman" w:eastAsia="MS Mincho" w:hAnsi="Times New Roman"/>
                <w:sz w:val="20"/>
                <w:szCs w:val="20"/>
              </w:rPr>
            </w:pPr>
            <w:r w:rsidRPr="00B025E9">
              <w:rPr>
                <w:rFonts w:ascii="Times New Roman" w:eastAsia="MS Mincho" w:hAnsi="Times New Roman"/>
                <w:sz w:val="20"/>
                <w:szCs w:val="20"/>
              </w:rPr>
              <w:t>- 90 days for persons exempt from paying contributions;</w:t>
            </w:r>
            <w:r w:rsidRPr="00B025E9">
              <w:rPr>
                <w:rFonts w:ascii="Times New Roman" w:eastAsia="MS Mincho" w:hAnsi="Times New Roman"/>
                <w:sz w:val="20"/>
                <w:szCs w:val="20"/>
              </w:rPr>
              <w:br/>
              <w:t>- 200 days for persons under 25 with no dependants;</w:t>
            </w:r>
            <w:r w:rsidRPr="00B025E9">
              <w:rPr>
                <w:rFonts w:ascii="Times New Roman" w:eastAsia="MS Mincho" w:hAnsi="Times New Roman"/>
                <w:sz w:val="20"/>
                <w:szCs w:val="20"/>
              </w:rPr>
              <w:br/>
              <w:t>- 260 days if insured for at least 12 months;</w:t>
            </w:r>
            <w:r w:rsidRPr="00B025E9">
              <w:rPr>
                <w:rFonts w:ascii="Times New Roman" w:eastAsia="MS Mincho" w:hAnsi="Times New Roman"/>
                <w:sz w:val="20"/>
                <w:szCs w:val="20"/>
              </w:rPr>
              <w:br/>
              <w:t>-  400 days if insured for at least 18 months;</w:t>
            </w:r>
            <w:r w:rsidRPr="00B025E9">
              <w:rPr>
                <w:rFonts w:ascii="Times New Roman" w:eastAsia="MS Mincho" w:hAnsi="Times New Roman"/>
                <w:sz w:val="20"/>
                <w:szCs w:val="20"/>
              </w:rPr>
              <w:br/>
              <w:t>- 520 days if above 55 years and insured for 22 months;</w:t>
            </w:r>
            <w:r w:rsidRPr="00B025E9">
              <w:rPr>
                <w:rFonts w:ascii="Times New Roman" w:eastAsia="MS Mincho" w:hAnsi="Times New Roman"/>
                <w:sz w:val="20"/>
                <w:szCs w:val="20"/>
              </w:rPr>
              <w:br/>
              <w:t>- 520 days if in receipt of an invalidity pension of at least 40%.</w:t>
            </w:r>
          </w:p>
        </w:tc>
      </w:tr>
    </w:tbl>
    <w:p w:rsidR="003B7ACE" w:rsidRPr="00FA44EC" w:rsidRDefault="003B7ACE" w:rsidP="003B7ACE">
      <w:pPr>
        <w:rPr>
          <w:rFonts w:ascii="Times New Roman" w:eastAsia="MS Mincho" w:hAnsi="Times New Roman"/>
        </w:rPr>
      </w:pPr>
    </w:p>
    <w:p w:rsidR="003B7ACE" w:rsidRDefault="003B7ACE" w:rsidP="003B7ACE">
      <w:pPr>
        <w:rPr>
          <w:rFonts w:ascii="Times New Roman" w:eastAsia="MS Mincho" w:hAnsi="Times New Roman"/>
          <w:b/>
          <w:sz w:val="24"/>
          <w:szCs w:val="24"/>
        </w:rPr>
      </w:pPr>
    </w:p>
    <w:p w:rsidR="003B7ACE" w:rsidRDefault="003B7ACE" w:rsidP="003B7ACE">
      <w:pPr>
        <w:rPr>
          <w:rFonts w:ascii="Times New Roman" w:eastAsia="MS Mincho" w:hAnsi="Times New Roman"/>
          <w:b/>
          <w:sz w:val="24"/>
          <w:szCs w:val="24"/>
        </w:rPr>
      </w:pPr>
    </w:p>
    <w:p w:rsidR="003B7ACE" w:rsidRDefault="003B7ACE" w:rsidP="003B7ACE">
      <w:pPr>
        <w:rPr>
          <w:rFonts w:ascii="Times New Roman" w:eastAsia="MS Mincho" w:hAnsi="Times New Roman"/>
          <w:b/>
          <w:sz w:val="24"/>
          <w:szCs w:val="24"/>
        </w:rPr>
      </w:pPr>
    </w:p>
    <w:p w:rsidR="003B7ACE" w:rsidRPr="00B025E9" w:rsidRDefault="003B7ACE" w:rsidP="003B7ACE">
      <w:pPr>
        <w:rPr>
          <w:rFonts w:ascii="Times New Roman" w:eastAsia="MS Mincho" w:hAnsi="Times New Roman"/>
          <w:b/>
          <w:sz w:val="24"/>
          <w:szCs w:val="24"/>
        </w:rPr>
      </w:pPr>
      <w:r w:rsidRPr="00B025E9">
        <w:rPr>
          <w:rFonts w:ascii="Times New Roman" w:eastAsia="MS Mincho" w:hAnsi="Times New Roman"/>
          <w:b/>
          <w:sz w:val="24"/>
          <w:szCs w:val="24"/>
        </w:rPr>
        <w:t>Sources:</w:t>
      </w:r>
    </w:p>
    <w:p w:rsidR="003B7ACE" w:rsidRPr="00B025E9" w:rsidRDefault="003B7ACE" w:rsidP="003B7ACE">
      <w:pPr>
        <w:rPr>
          <w:rFonts w:ascii="Times New Roman" w:eastAsia="MS Mincho" w:hAnsi="Times New Roman"/>
          <w:b/>
          <w:sz w:val="24"/>
          <w:szCs w:val="24"/>
        </w:rPr>
      </w:pPr>
      <w:r w:rsidRPr="00B025E9">
        <w:rPr>
          <w:rFonts w:ascii="Times New Roman" w:eastAsia="MS Mincho" w:hAnsi="Times New Roman"/>
          <w:b/>
          <w:sz w:val="24"/>
          <w:szCs w:val="24"/>
        </w:rPr>
        <w:t>Main source (unless indicated otherwise)</w:t>
      </w:r>
    </w:p>
    <w:p w:rsidR="003B7ACE" w:rsidRPr="00B025E9" w:rsidRDefault="003B7ACE" w:rsidP="003B7ACE">
      <w:pPr>
        <w:rPr>
          <w:rFonts w:ascii="Times New Roman" w:eastAsia="MS Mincho" w:hAnsi="Times New Roman"/>
          <w:sz w:val="24"/>
          <w:szCs w:val="24"/>
          <w:lang w:val="en"/>
        </w:rPr>
      </w:pPr>
      <w:r w:rsidRPr="00B025E9">
        <w:rPr>
          <w:rFonts w:ascii="Times New Roman" w:eastAsia="MS Mincho" w:hAnsi="Times New Roman"/>
          <w:sz w:val="24"/>
          <w:szCs w:val="24"/>
          <w:lang w:val="en"/>
        </w:rPr>
        <w:t xml:space="preserve">Mutual Information System on Social Protection (MISSOC): </w:t>
      </w:r>
      <w:hyperlink r:id="rId32" w:history="1">
        <w:r w:rsidRPr="00B025E9">
          <w:rPr>
            <w:rFonts w:ascii="Times New Roman" w:eastAsia="MS Mincho" w:hAnsi="Times New Roman"/>
            <w:color w:val="0000FF"/>
            <w:sz w:val="24"/>
            <w:szCs w:val="24"/>
            <w:u w:val="single"/>
            <w:lang w:val="en"/>
          </w:rPr>
          <w:t>Comparative tables on social protection</w:t>
        </w:r>
      </w:hyperlink>
      <w:r w:rsidRPr="00B025E9">
        <w:rPr>
          <w:rFonts w:ascii="Times New Roman" w:eastAsia="MS Mincho" w:hAnsi="Times New Roman"/>
          <w:color w:val="0000FF"/>
          <w:sz w:val="24"/>
          <w:szCs w:val="24"/>
          <w:u w:val="single"/>
          <w:lang w:val="en"/>
        </w:rPr>
        <w:t xml:space="preserve">, </w:t>
      </w:r>
      <w:r w:rsidRPr="00B025E9">
        <w:rPr>
          <w:rFonts w:ascii="Times New Roman" w:eastAsia="MS Mincho" w:hAnsi="Times New Roman"/>
          <w:sz w:val="24"/>
          <w:szCs w:val="24"/>
          <w:lang w:val="en"/>
        </w:rPr>
        <w:t>last updated July 2012</w:t>
      </w:r>
    </w:p>
    <w:p w:rsidR="003B7ACE" w:rsidRPr="00B025E9" w:rsidRDefault="003B7ACE" w:rsidP="003B7ACE">
      <w:pPr>
        <w:rPr>
          <w:rFonts w:ascii="Times New Roman" w:eastAsia="MS Mincho" w:hAnsi="Times New Roman"/>
          <w:b/>
          <w:sz w:val="24"/>
          <w:szCs w:val="24"/>
          <w:lang w:val="en"/>
        </w:rPr>
      </w:pPr>
      <w:r w:rsidRPr="00B025E9">
        <w:rPr>
          <w:rFonts w:ascii="Times New Roman" w:eastAsia="MS Mincho" w:hAnsi="Times New Roman"/>
          <w:b/>
          <w:sz w:val="24"/>
          <w:szCs w:val="24"/>
          <w:lang w:val="en"/>
        </w:rPr>
        <w:t>Other sources</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Declarations by Member States 2013 pursuant to Article 9 of Regulation (EC) No 883/2004</w:t>
      </w:r>
    </w:p>
    <w:p w:rsidR="003B7ACE" w:rsidRPr="00B025E9" w:rsidRDefault="003B7ACE" w:rsidP="003B7ACE">
      <w:pPr>
        <w:rPr>
          <w:rFonts w:ascii="Times New Roman" w:eastAsia="MS Mincho" w:hAnsi="Times New Roman"/>
          <w:color w:val="0000FF"/>
          <w:sz w:val="24"/>
          <w:szCs w:val="24"/>
          <w:u w:val="single"/>
        </w:rPr>
      </w:pPr>
      <w:r w:rsidRPr="00B025E9">
        <w:rPr>
          <w:rFonts w:ascii="Times New Roman" w:eastAsia="MS Mincho" w:hAnsi="Times New Roman"/>
          <w:sz w:val="24"/>
          <w:szCs w:val="24"/>
        </w:rPr>
        <w:t xml:space="preserve">trESS Think Tank Report (2012) on </w:t>
      </w:r>
      <w:hyperlink r:id="rId33" w:history="1">
        <w:r w:rsidRPr="00B025E9">
          <w:rPr>
            <w:rFonts w:ascii="Times New Roman" w:eastAsia="MS Mincho" w:hAnsi="Times New Roman"/>
            <w:color w:val="0000FF"/>
            <w:sz w:val="24"/>
            <w:szCs w:val="24"/>
            <w:u w:val="single"/>
          </w:rPr>
          <w:t>Coordination of Unemployment Benefits</w:t>
        </w:r>
      </w:hyperlink>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trESS Analytical Support (2011) Unemployment benefits for self-employed persons - Overview of Member States' legislation concerning unemployment benefit schemes for the self-employed persons – situation 31.1.2011</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Interinstitutional file 2010/0380 (COD) of 07.09.2011 from the Presidency of the Council of the European Union to the Working Party on Social Questions </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SSE-MOVE: Social Security on the Move: Promoting coordination on the transferability of welfare benefits within a cluster of social security institutes (2013). Information on Italy, Czech Republic, Hungary, Poland and Romania</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PES-Benchmarking PES-Benchmarking Conditionality questionnaire on conditions to receive services and/or benefits on conditions to receive services and/or benefits </w:t>
      </w:r>
      <w:hyperlink r:id="rId34" w:history="1">
        <w:r w:rsidRPr="00B025E9">
          <w:rPr>
            <w:rFonts w:ascii="Times New Roman" w:eastAsia="MS Mincho" w:hAnsi="Times New Roman"/>
            <w:color w:val="0000FF"/>
            <w:sz w:val="24"/>
            <w:szCs w:val="24"/>
            <w:u w:val="single"/>
          </w:rPr>
          <w:t>www.pes-benchmarking.eu/uploaddoc4852/235_WS_Vienna_Feb13_Whitepaper_Conditionality_WIFO_AT.pdf</w:t>
        </w:r>
      </w:hyperlink>
      <w:r w:rsidRPr="00B025E9">
        <w:rPr>
          <w:rFonts w:ascii="Times New Roman" w:eastAsia="MS Mincho" w:hAnsi="Times New Roman"/>
          <w:sz w:val="24"/>
          <w:szCs w:val="24"/>
        </w:rPr>
        <w:t xml:space="preserve"> and questionnaire </w:t>
      </w:r>
    </w:p>
    <w:p w:rsidR="003B7ACE" w:rsidRPr="00FA44EC" w:rsidRDefault="003B7ACE" w:rsidP="003B7ACE">
      <w:pPr>
        <w:rPr>
          <w:rFonts w:ascii="Times New Roman" w:eastAsia="MS Mincho" w:hAnsi="Times New Roman"/>
          <w:sz w:val="20"/>
          <w:szCs w:val="20"/>
          <w:u w:val="single"/>
          <w:lang w:val="en"/>
        </w:rPr>
      </w:pPr>
    </w:p>
    <w:p w:rsidR="003B7ACE" w:rsidRPr="00B025E9" w:rsidRDefault="003B7ACE" w:rsidP="003B7ACE">
      <w:pPr>
        <w:rPr>
          <w:rFonts w:ascii="Times New Roman" w:eastAsia="MS Mincho" w:hAnsi="Times New Roman"/>
          <w:b/>
          <w:sz w:val="24"/>
          <w:szCs w:val="24"/>
        </w:rPr>
      </w:pPr>
      <w:r w:rsidRPr="00B025E9">
        <w:rPr>
          <w:rFonts w:ascii="Times New Roman" w:eastAsia="MS Mincho" w:hAnsi="Times New Roman"/>
          <w:b/>
          <w:sz w:val="24"/>
          <w:szCs w:val="24"/>
        </w:rPr>
        <w:t>Specific sources for Member States:</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u w:val="single"/>
        </w:rPr>
        <w:t>Belgium:</w:t>
      </w:r>
      <w:r w:rsidRPr="00B025E9">
        <w:rPr>
          <w:rFonts w:ascii="Times New Roman" w:eastAsia="MS Mincho" w:hAnsi="Times New Roman"/>
          <w:sz w:val="24"/>
          <w:szCs w:val="24"/>
        </w:rPr>
        <w:t xml:space="preserve"> </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Belgian National Employment Office (ONEM/RVA): </w:t>
      </w:r>
      <w:hyperlink r:id="rId35" w:history="1">
        <w:r w:rsidRPr="00B025E9">
          <w:rPr>
            <w:rFonts w:ascii="Times New Roman" w:eastAsia="MS Mincho" w:hAnsi="Times New Roman"/>
            <w:color w:val="0000FF"/>
            <w:sz w:val="24"/>
            <w:szCs w:val="24"/>
            <w:u w:val="single"/>
          </w:rPr>
          <w:t>www.onem.be</w:t>
        </w:r>
      </w:hyperlink>
      <w:r w:rsidRPr="00B025E9">
        <w:rPr>
          <w:rFonts w:ascii="Times New Roman" w:eastAsia="MS Mincho" w:hAnsi="Times New Roman"/>
          <w:sz w:val="24"/>
          <w:szCs w:val="24"/>
        </w:rPr>
        <w:t xml:space="preserve"> </w:t>
      </w:r>
    </w:p>
    <w:p w:rsidR="003B7ACE" w:rsidRPr="00B025E9" w:rsidRDefault="003B7ACE" w:rsidP="003B7ACE">
      <w:pPr>
        <w:spacing w:after="0" w:line="240" w:lineRule="auto"/>
        <w:rPr>
          <w:rFonts w:ascii="Times New Roman" w:eastAsia="MS Mincho" w:hAnsi="Times New Roman"/>
          <w:sz w:val="24"/>
          <w:szCs w:val="24"/>
          <w:lang w:val="en"/>
        </w:rPr>
      </w:pPr>
      <w:r w:rsidRPr="00B025E9">
        <w:rPr>
          <w:rFonts w:ascii="Times New Roman" w:eastAsia="MS Mincho" w:hAnsi="Times New Roman"/>
          <w:sz w:val="24"/>
          <w:szCs w:val="24"/>
          <w:lang w:val="en"/>
        </w:rPr>
        <w:t xml:space="preserve">Missoc country guide, </w:t>
      </w:r>
      <w:r w:rsidRPr="00B025E9">
        <w:rPr>
          <w:rFonts w:ascii="Times New Roman" w:eastAsia="MS Mincho" w:hAnsi="Times New Roman"/>
          <w:i/>
          <w:sz w:val="24"/>
          <w:szCs w:val="24"/>
          <w:lang w:val="en"/>
        </w:rPr>
        <w:t>Your social security rights in Belgium</w:t>
      </w:r>
      <w:r w:rsidRPr="00B025E9">
        <w:rPr>
          <w:rFonts w:ascii="Times New Roman" w:eastAsia="MS Mincho" w:hAnsi="Times New Roman"/>
          <w:sz w:val="24"/>
          <w:szCs w:val="24"/>
          <w:lang w:val="en"/>
        </w:rPr>
        <w:t xml:space="preserve">, available on </w:t>
      </w:r>
      <w:hyperlink r:id="rId36" w:history="1">
        <w:r w:rsidRPr="00B025E9">
          <w:rPr>
            <w:rFonts w:ascii="Times New Roman" w:eastAsia="MS Mincho" w:hAnsi="Times New Roman"/>
            <w:color w:val="0000FF"/>
            <w:sz w:val="24"/>
            <w:szCs w:val="24"/>
            <w:u w:val="single"/>
            <w:lang w:val="en"/>
          </w:rPr>
          <w:t>DG EMPL Social Security Coordination website</w:t>
        </w:r>
      </w:hyperlink>
      <w:r w:rsidRPr="00B025E9">
        <w:rPr>
          <w:rFonts w:ascii="Times New Roman" w:eastAsia="MS Mincho" w:hAnsi="Times New Roman"/>
          <w:sz w:val="24"/>
          <w:szCs w:val="24"/>
          <w:lang w:val="en"/>
        </w:rPr>
        <w:t>, last updated July 2012</w:t>
      </w:r>
    </w:p>
    <w:p w:rsidR="003B7ACE" w:rsidRPr="00B025E9" w:rsidRDefault="003B7ACE" w:rsidP="003B7ACE">
      <w:pPr>
        <w:spacing w:after="0" w:line="240" w:lineRule="auto"/>
        <w:rPr>
          <w:rFonts w:ascii="Times New Roman" w:eastAsia="MS Mincho" w:hAnsi="Times New Roman"/>
          <w:sz w:val="24"/>
          <w:szCs w:val="24"/>
        </w:rPr>
      </w:pP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Czech Republic:</w:t>
      </w: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rPr>
        <w:t xml:space="preserve">Czech Ministry of Labour and Social Affairs </w:t>
      </w:r>
      <w:hyperlink r:id="rId37" w:anchor="loe" w:history="1">
        <w:r w:rsidRPr="00B025E9">
          <w:rPr>
            <w:rFonts w:ascii="Times New Roman" w:eastAsia="MS Mincho" w:hAnsi="Times New Roman"/>
            <w:color w:val="0000FF"/>
            <w:sz w:val="24"/>
            <w:szCs w:val="24"/>
            <w:u w:val="single"/>
          </w:rPr>
          <w:t>www.mpsv.cz/en/1604#loe</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Denmark</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Danish government portal for citizens </w:t>
      </w:r>
      <w:hyperlink r:id="rId38" w:history="1">
        <w:r w:rsidRPr="00B025E9">
          <w:rPr>
            <w:rFonts w:ascii="Times New Roman" w:eastAsia="MS Mincho" w:hAnsi="Times New Roman"/>
            <w:color w:val="0000FF"/>
            <w:sz w:val="24"/>
            <w:szCs w:val="24"/>
            <w:u w:val="single"/>
          </w:rPr>
          <w:t>www.borger.dk</w:t>
        </w:r>
      </w:hyperlink>
    </w:p>
    <w:p w:rsidR="003B7ACE" w:rsidRPr="00B025E9" w:rsidRDefault="003B7ACE" w:rsidP="003B7ACE">
      <w:pPr>
        <w:rPr>
          <w:rFonts w:ascii="Times New Roman" w:eastAsia="MS Mincho" w:hAnsi="Times New Roman"/>
          <w:sz w:val="24"/>
          <w:szCs w:val="24"/>
          <w:u w:val="single"/>
          <w:lang w:val="de-DE"/>
        </w:rPr>
      </w:pPr>
      <w:r w:rsidRPr="00B025E9">
        <w:rPr>
          <w:rFonts w:ascii="Times New Roman" w:eastAsia="MS Mincho" w:hAnsi="Times New Roman"/>
          <w:sz w:val="24"/>
          <w:szCs w:val="24"/>
          <w:u w:val="single"/>
          <w:lang w:val="de-DE"/>
        </w:rPr>
        <w:t>Germany:</w:t>
      </w:r>
    </w:p>
    <w:p w:rsidR="003B7ACE" w:rsidRPr="00B025E9" w:rsidRDefault="003B7ACE" w:rsidP="003B7ACE">
      <w:pPr>
        <w:rPr>
          <w:rFonts w:ascii="Times New Roman" w:eastAsia="MS Mincho" w:hAnsi="Times New Roman"/>
          <w:sz w:val="24"/>
          <w:szCs w:val="24"/>
          <w:u w:val="single"/>
          <w:lang w:val="de-DE"/>
        </w:rPr>
      </w:pPr>
      <w:r w:rsidRPr="00B025E9">
        <w:rPr>
          <w:rFonts w:ascii="Times New Roman" w:eastAsia="MS Mincho" w:hAnsi="Times New Roman"/>
          <w:sz w:val="24"/>
          <w:szCs w:val="24"/>
          <w:lang w:val="de-DE"/>
        </w:rPr>
        <w:t xml:space="preserve">Bundesagentur für Arbeit </w:t>
      </w:r>
      <w:hyperlink r:id="rId39" w:history="1">
        <w:r w:rsidRPr="00B025E9">
          <w:rPr>
            <w:rFonts w:ascii="Times New Roman" w:eastAsia="MS Mincho" w:hAnsi="Times New Roman"/>
            <w:color w:val="0000FF"/>
            <w:sz w:val="24"/>
            <w:szCs w:val="24"/>
            <w:u w:val="single"/>
            <w:lang w:val="de-DE"/>
          </w:rPr>
          <w:t>www.arbeitsagentur.de</w:t>
        </w:r>
      </w:hyperlink>
      <w:r w:rsidRPr="00B025E9">
        <w:rPr>
          <w:rFonts w:ascii="Times New Roman" w:eastAsia="MS Mincho" w:hAnsi="Times New Roman"/>
          <w:sz w:val="24"/>
          <w:szCs w:val="24"/>
          <w:lang w:val="de-DE"/>
        </w:rPr>
        <w:t xml:space="preserve"> </w:t>
      </w:r>
    </w:p>
    <w:p w:rsidR="003B7ACE" w:rsidRPr="00B025E9" w:rsidRDefault="003B7ACE" w:rsidP="003B7ACE">
      <w:pPr>
        <w:rPr>
          <w:rFonts w:ascii="Times New Roman" w:eastAsia="MS Mincho" w:hAnsi="Times New Roman"/>
          <w:sz w:val="24"/>
          <w:szCs w:val="24"/>
          <w:u w:val="single"/>
          <w:lang w:val="fi-FI"/>
        </w:rPr>
      </w:pPr>
      <w:r w:rsidRPr="00B025E9">
        <w:rPr>
          <w:rFonts w:ascii="Times New Roman" w:eastAsia="MS Mincho" w:hAnsi="Times New Roman"/>
          <w:sz w:val="24"/>
          <w:szCs w:val="24"/>
          <w:u w:val="single"/>
          <w:lang w:val="fi-FI"/>
        </w:rPr>
        <w:t>Estonia:</w:t>
      </w:r>
    </w:p>
    <w:p w:rsidR="003B7ACE" w:rsidRPr="00B025E9" w:rsidRDefault="003B7ACE" w:rsidP="003B7ACE">
      <w:pPr>
        <w:rPr>
          <w:rFonts w:ascii="Times New Roman" w:eastAsia="MS Mincho" w:hAnsi="Times New Roman"/>
          <w:sz w:val="24"/>
          <w:szCs w:val="24"/>
          <w:lang w:val="fi-FI"/>
        </w:rPr>
      </w:pPr>
      <w:r w:rsidRPr="00B025E9">
        <w:rPr>
          <w:rFonts w:ascii="Times New Roman" w:eastAsia="MS Mincho" w:hAnsi="Times New Roman"/>
          <w:sz w:val="24"/>
          <w:szCs w:val="24"/>
          <w:lang w:val="fi-FI"/>
        </w:rPr>
        <w:t xml:space="preserve">Eesti töötukassa: </w:t>
      </w:r>
      <w:hyperlink r:id="rId40" w:history="1">
        <w:r w:rsidRPr="00B025E9">
          <w:rPr>
            <w:rFonts w:ascii="Times New Roman" w:eastAsia="MS Mincho" w:hAnsi="Times New Roman"/>
            <w:color w:val="0000FF"/>
            <w:sz w:val="24"/>
            <w:szCs w:val="24"/>
            <w:u w:val="single"/>
            <w:lang w:val="fi-FI"/>
          </w:rPr>
          <w:t>www.tootukassa.ee</w:t>
        </w:r>
      </w:hyperlink>
    </w:p>
    <w:p w:rsidR="003B7ACE" w:rsidRPr="00384C2D" w:rsidRDefault="003B7ACE" w:rsidP="003B7ACE">
      <w:pPr>
        <w:rPr>
          <w:rFonts w:ascii="Times New Roman" w:eastAsia="MS Mincho" w:hAnsi="Times New Roman"/>
          <w:sz w:val="24"/>
          <w:szCs w:val="24"/>
          <w:u w:val="single"/>
        </w:rPr>
      </w:pPr>
      <w:r w:rsidRPr="00384C2D">
        <w:rPr>
          <w:rFonts w:ascii="Times New Roman" w:eastAsia="MS Mincho" w:hAnsi="Times New Roman"/>
          <w:sz w:val="24"/>
          <w:szCs w:val="24"/>
          <w:u w:val="single"/>
        </w:rPr>
        <w:t>Greece:</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Greek Manpower Employment Organization (OAED): </w:t>
      </w:r>
      <w:hyperlink r:id="rId41" w:history="1">
        <w:r w:rsidRPr="00B025E9">
          <w:rPr>
            <w:rFonts w:ascii="Times New Roman" w:eastAsia="MS Mincho" w:hAnsi="Times New Roman"/>
            <w:color w:val="0000FF"/>
            <w:sz w:val="24"/>
            <w:szCs w:val="24"/>
            <w:u w:val="single"/>
          </w:rPr>
          <w:t>www.oaed.gr</w:t>
        </w:r>
      </w:hyperlink>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Note AC 496/12 of Greece to the Administrative Commission for the Coordination of Social Security Schemes</w:t>
      </w:r>
    </w:p>
    <w:p w:rsidR="003B7ACE" w:rsidRPr="00B025E9" w:rsidRDefault="003B7ACE" w:rsidP="003B7ACE">
      <w:pPr>
        <w:rPr>
          <w:rFonts w:ascii="Times New Roman" w:eastAsia="MS Mincho" w:hAnsi="Times New Roman"/>
          <w:sz w:val="24"/>
          <w:szCs w:val="24"/>
          <w:u w:val="single"/>
          <w:lang w:val="fr-FR"/>
        </w:rPr>
      </w:pPr>
      <w:r w:rsidRPr="00B025E9">
        <w:rPr>
          <w:rFonts w:ascii="Times New Roman" w:eastAsia="MS Mincho" w:hAnsi="Times New Roman"/>
          <w:sz w:val="24"/>
          <w:szCs w:val="24"/>
          <w:u w:val="single"/>
          <w:lang w:val="fr-FR"/>
        </w:rPr>
        <w:t>France</w:t>
      </w:r>
    </w:p>
    <w:p w:rsidR="003B7ACE" w:rsidRPr="00B025E9" w:rsidRDefault="003B7ACE" w:rsidP="003B7ACE">
      <w:pPr>
        <w:rPr>
          <w:rFonts w:ascii="Times New Roman" w:eastAsia="MS Mincho" w:hAnsi="Times New Roman"/>
          <w:sz w:val="24"/>
          <w:szCs w:val="24"/>
          <w:lang w:val="fr-FR"/>
        </w:rPr>
      </w:pPr>
      <w:r w:rsidRPr="00B025E9">
        <w:rPr>
          <w:rFonts w:ascii="Times New Roman" w:eastAsia="MS Mincho" w:hAnsi="Times New Roman"/>
          <w:sz w:val="24"/>
          <w:szCs w:val="24"/>
          <w:lang w:val="fr-FR"/>
        </w:rPr>
        <w:t xml:space="preserve">Pôle emploi </w:t>
      </w:r>
      <w:hyperlink r:id="rId42" w:history="1">
        <w:r w:rsidRPr="00B025E9">
          <w:rPr>
            <w:rFonts w:ascii="Times New Roman" w:eastAsia="MS Mincho" w:hAnsi="Times New Roman"/>
            <w:color w:val="0000FF"/>
            <w:sz w:val="24"/>
            <w:szCs w:val="24"/>
            <w:u w:val="single"/>
            <w:lang w:val="fr-FR"/>
          </w:rPr>
          <w:t>www.pole-emploi.fr</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Croatia:</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Information by e-mail from Croatian Employment Service 29.04.2012</w:t>
      </w: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Spain:</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Servicio Público de Empleo Estatal, </w:t>
      </w:r>
      <w:hyperlink r:id="rId43" w:history="1">
        <w:r w:rsidRPr="00B025E9">
          <w:rPr>
            <w:rFonts w:ascii="Times New Roman" w:eastAsia="MS Mincho" w:hAnsi="Times New Roman"/>
            <w:color w:val="0000FF"/>
            <w:sz w:val="24"/>
            <w:szCs w:val="24"/>
            <w:u w:val="single"/>
          </w:rPr>
          <w:t>www.sepe.es</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Italy:</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Istituto Nazionale Previdenza (INPS) </w:t>
      </w:r>
      <w:hyperlink r:id="rId44" w:history="1">
        <w:r w:rsidRPr="00B025E9">
          <w:rPr>
            <w:rFonts w:ascii="Times New Roman" w:eastAsia="MS Mincho" w:hAnsi="Times New Roman"/>
            <w:color w:val="0000FF"/>
            <w:sz w:val="24"/>
            <w:szCs w:val="24"/>
            <w:u w:val="single"/>
          </w:rPr>
          <w:t>www.inps.it</w:t>
        </w:r>
      </w:hyperlink>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Note AC 503/12 of Italy to the Administrative Commission for the Coordination of Social Security Schemes</w:t>
      </w:r>
    </w:p>
    <w:p w:rsidR="003B7ACE" w:rsidRPr="00B025E9" w:rsidRDefault="003B7ACE" w:rsidP="003B7ACE">
      <w:pPr>
        <w:rPr>
          <w:rFonts w:ascii="Times New Roman" w:eastAsia="MS Mincho" w:hAnsi="Times New Roman"/>
          <w:sz w:val="24"/>
          <w:szCs w:val="24"/>
          <w:u w:val="single"/>
          <w:lang w:val="pt-PT"/>
        </w:rPr>
      </w:pPr>
      <w:r w:rsidRPr="00B025E9">
        <w:rPr>
          <w:rFonts w:ascii="Times New Roman" w:eastAsia="MS Mincho" w:hAnsi="Times New Roman"/>
          <w:sz w:val="24"/>
          <w:szCs w:val="24"/>
          <w:u w:val="single"/>
          <w:lang w:val="pt-PT"/>
        </w:rPr>
        <w:t>Luxembourg:</w:t>
      </w:r>
    </w:p>
    <w:p w:rsidR="003B7ACE" w:rsidRPr="00B025E9" w:rsidRDefault="003B7ACE" w:rsidP="003B7ACE">
      <w:pPr>
        <w:rPr>
          <w:rFonts w:ascii="Times New Roman" w:eastAsia="MS Mincho" w:hAnsi="Times New Roman"/>
          <w:sz w:val="24"/>
          <w:szCs w:val="24"/>
          <w:lang w:val="pt-PT"/>
        </w:rPr>
      </w:pPr>
      <w:r w:rsidRPr="00B025E9">
        <w:rPr>
          <w:rFonts w:ascii="Times New Roman" w:eastAsia="MS Mincho" w:hAnsi="Times New Roman"/>
          <w:sz w:val="24"/>
          <w:szCs w:val="24"/>
          <w:lang w:val="pt-PT"/>
        </w:rPr>
        <w:t xml:space="preserve">Luxembourgish government </w:t>
      </w:r>
      <w:hyperlink r:id="rId45" w:history="1">
        <w:r w:rsidRPr="00B025E9">
          <w:rPr>
            <w:rFonts w:ascii="Times New Roman" w:eastAsia="MS Mincho" w:hAnsi="Times New Roman"/>
            <w:color w:val="0000FF"/>
            <w:sz w:val="24"/>
            <w:szCs w:val="24"/>
            <w:u w:val="single"/>
            <w:lang w:val="pt-PT"/>
          </w:rPr>
          <w:t>www.guichet.lu</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Malta:</w:t>
      </w:r>
    </w:p>
    <w:p w:rsidR="003B7ACE" w:rsidRPr="00B025E9" w:rsidRDefault="003B7ACE" w:rsidP="003B7ACE">
      <w:pPr>
        <w:spacing w:after="0" w:line="240" w:lineRule="auto"/>
        <w:rPr>
          <w:rFonts w:ascii="Times New Roman" w:eastAsia="MS Mincho" w:hAnsi="Times New Roman"/>
          <w:color w:val="0000FF"/>
          <w:sz w:val="24"/>
          <w:szCs w:val="24"/>
          <w:u w:val="single"/>
        </w:rPr>
      </w:pPr>
      <w:r w:rsidRPr="00B025E9">
        <w:rPr>
          <w:rFonts w:ascii="Times New Roman" w:eastAsia="MS Mincho" w:hAnsi="Times New Roman"/>
          <w:sz w:val="24"/>
          <w:szCs w:val="24"/>
        </w:rPr>
        <w:t xml:space="preserve">Maltese government Maltese government </w:t>
      </w:r>
      <w:hyperlink r:id="rId46" w:history="1">
        <w:r w:rsidRPr="00B025E9">
          <w:rPr>
            <w:rFonts w:ascii="Times New Roman" w:eastAsia="MS Mincho" w:hAnsi="Times New Roman"/>
            <w:color w:val="0000FF"/>
            <w:sz w:val="24"/>
            <w:szCs w:val="24"/>
            <w:u w:val="single"/>
          </w:rPr>
          <w:t>gov.mt</w:t>
        </w:r>
      </w:hyperlink>
    </w:p>
    <w:p w:rsidR="003B7ACE" w:rsidRPr="00B025E9" w:rsidRDefault="003B7ACE" w:rsidP="003B7ACE">
      <w:pPr>
        <w:spacing w:after="0" w:line="240" w:lineRule="auto"/>
        <w:rPr>
          <w:rFonts w:ascii="Times New Roman" w:eastAsia="MS Mincho" w:hAnsi="Times New Roman"/>
          <w:sz w:val="24"/>
          <w:szCs w:val="24"/>
        </w:rPr>
      </w:pP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The Netherlands</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Dutch government website </w:t>
      </w:r>
      <w:hyperlink r:id="rId47" w:history="1">
        <w:r w:rsidRPr="00B025E9">
          <w:rPr>
            <w:rFonts w:ascii="Times New Roman" w:eastAsia="MS Mincho" w:hAnsi="Times New Roman"/>
            <w:color w:val="0000FF"/>
            <w:sz w:val="24"/>
            <w:szCs w:val="24"/>
            <w:u w:val="single"/>
          </w:rPr>
          <w:t>www.government.nl</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Austria:</w:t>
      </w:r>
    </w:p>
    <w:p w:rsidR="003B7ACE" w:rsidRPr="00B025E9" w:rsidRDefault="003B7ACE" w:rsidP="003B7ACE">
      <w:pPr>
        <w:rPr>
          <w:rFonts w:ascii="Times New Roman" w:eastAsia="MS Mincho" w:hAnsi="Times New Roman"/>
          <w:color w:val="0000FF"/>
          <w:sz w:val="24"/>
          <w:szCs w:val="24"/>
          <w:u w:val="single"/>
        </w:rPr>
      </w:pPr>
      <w:r w:rsidRPr="00B025E9">
        <w:rPr>
          <w:rFonts w:ascii="Times New Roman" w:eastAsia="MS Mincho" w:hAnsi="Times New Roman"/>
          <w:sz w:val="24"/>
          <w:szCs w:val="24"/>
        </w:rPr>
        <w:t xml:space="preserve">Austrian Public Employment Service (AMS) </w:t>
      </w:r>
      <w:hyperlink r:id="rId48" w:history="1">
        <w:r w:rsidRPr="00B025E9">
          <w:rPr>
            <w:rFonts w:ascii="Times New Roman" w:eastAsia="MS Mincho" w:hAnsi="Times New Roman"/>
            <w:color w:val="0000FF"/>
            <w:sz w:val="24"/>
            <w:szCs w:val="24"/>
            <w:u w:val="single"/>
          </w:rPr>
          <w:t>www.ams.at</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Portugal:</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Note AC 026/13 of 27.04.2013 from Portugal to the Administrative Commission for the Coordination of Social Security Schemes</w:t>
      </w: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Slovakia</w:t>
      </w:r>
    </w:p>
    <w:p w:rsidR="003B7ACE" w:rsidRPr="00B025E9" w:rsidRDefault="003B7ACE" w:rsidP="003B7ACE">
      <w:pPr>
        <w:rPr>
          <w:rFonts w:ascii="Times New Roman" w:eastAsia="MS Mincho" w:hAnsi="Times New Roman"/>
          <w:color w:val="0000FF"/>
          <w:sz w:val="24"/>
          <w:szCs w:val="24"/>
          <w:u w:val="single"/>
        </w:rPr>
      </w:pPr>
      <w:r w:rsidRPr="00B025E9">
        <w:rPr>
          <w:rFonts w:ascii="Times New Roman" w:eastAsia="MS Mincho" w:hAnsi="Times New Roman"/>
          <w:sz w:val="24"/>
          <w:szCs w:val="24"/>
        </w:rPr>
        <w:t xml:space="preserve">Slovak Social Insurance Agency </w:t>
      </w:r>
      <w:hyperlink r:id="rId49" w:history="1">
        <w:r w:rsidRPr="00B025E9">
          <w:rPr>
            <w:rFonts w:ascii="Times New Roman" w:eastAsia="MS Mincho" w:hAnsi="Times New Roman"/>
            <w:color w:val="0000FF"/>
            <w:sz w:val="24"/>
            <w:szCs w:val="24"/>
            <w:u w:val="single"/>
          </w:rPr>
          <w:t>www.socpoist.sk</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Finland:</w:t>
      </w:r>
    </w:p>
    <w:p w:rsidR="003B7ACE" w:rsidRPr="00B025E9" w:rsidRDefault="003B7ACE" w:rsidP="003B7ACE">
      <w:pPr>
        <w:spacing w:after="0" w:line="240" w:lineRule="auto"/>
        <w:rPr>
          <w:rFonts w:ascii="Times New Roman" w:eastAsia="MS Mincho" w:hAnsi="Times New Roman"/>
          <w:sz w:val="24"/>
          <w:szCs w:val="24"/>
        </w:rPr>
      </w:pPr>
      <w:r w:rsidRPr="00B025E9">
        <w:rPr>
          <w:rFonts w:ascii="Times New Roman" w:eastAsia="MS Mincho" w:hAnsi="Times New Roman"/>
          <w:sz w:val="24"/>
          <w:szCs w:val="24"/>
        </w:rPr>
        <w:t xml:space="preserve">Kela </w:t>
      </w:r>
      <w:hyperlink r:id="rId50" w:history="1">
        <w:r w:rsidRPr="00B025E9">
          <w:rPr>
            <w:rFonts w:ascii="Times New Roman" w:eastAsia="MS Mincho" w:hAnsi="Times New Roman"/>
            <w:color w:val="0000FF"/>
            <w:sz w:val="24"/>
            <w:szCs w:val="24"/>
            <w:u w:val="single"/>
          </w:rPr>
          <w:t>www.kela.fi</w:t>
        </w:r>
      </w:hyperlink>
    </w:p>
    <w:p w:rsidR="003B7ACE" w:rsidRPr="00B025E9" w:rsidRDefault="003B7ACE" w:rsidP="003B7ACE">
      <w:pPr>
        <w:spacing w:after="0" w:line="240" w:lineRule="auto"/>
        <w:rPr>
          <w:rFonts w:ascii="Times New Roman" w:eastAsia="MS Mincho" w:hAnsi="Times New Roman"/>
          <w:sz w:val="24"/>
          <w:szCs w:val="24"/>
        </w:rPr>
      </w:pPr>
    </w:p>
    <w:p w:rsidR="003B7ACE" w:rsidRPr="00B025E9" w:rsidRDefault="003B7ACE" w:rsidP="003B7ACE">
      <w:pPr>
        <w:spacing w:after="0" w:line="240" w:lineRule="auto"/>
        <w:rPr>
          <w:rFonts w:ascii="Times New Roman" w:eastAsia="MS Mincho" w:hAnsi="Times New Roman"/>
          <w:sz w:val="24"/>
          <w:szCs w:val="24"/>
        </w:rPr>
      </w:pPr>
      <w:r w:rsidRPr="00B025E9">
        <w:rPr>
          <w:rFonts w:ascii="Times New Roman" w:eastAsia="MS Mincho" w:hAnsi="Times New Roman"/>
          <w:sz w:val="24"/>
          <w:szCs w:val="24"/>
        </w:rPr>
        <w:t xml:space="preserve">Finnish Federation of Unemployment Funds </w:t>
      </w:r>
      <w:hyperlink r:id="rId51" w:history="1">
        <w:r w:rsidRPr="00B025E9">
          <w:rPr>
            <w:rFonts w:ascii="Times New Roman" w:eastAsia="MS Mincho" w:hAnsi="Times New Roman"/>
            <w:color w:val="0000FF"/>
            <w:sz w:val="24"/>
            <w:szCs w:val="24"/>
            <w:u w:val="single"/>
          </w:rPr>
          <w:t>www.tyi.fi</w:t>
        </w:r>
      </w:hyperlink>
    </w:p>
    <w:p w:rsidR="003B7ACE" w:rsidRPr="00B025E9" w:rsidRDefault="003B7ACE" w:rsidP="003B7ACE">
      <w:pPr>
        <w:spacing w:after="0" w:line="240" w:lineRule="auto"/>
        <w:rPr>
          <w:rFonts w:ascii="Times New Roman" w:eastAsia="MS Mincho" w:hAnsi="Times New Roman"/>
          <w:sz w:val="24"/>
          <w:szCs w:val="24"/>
        </w:rPr>
      </w:pP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Sweden:</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Swedish Public Employment Service (Arbetsförmedlingen): </w:t>
      </w:r>
      <w:hyperlink r:id="rId52" w:history="1">
        <w:r w:rsidRPr="00B025E9">
          <w:rPr>
            <w:rFonts w:ascii="Times New Roman" w:eastAsia="MS Mincho" w:hAnsi="Times New Roman"/>
            <w:color w:val="0000FF"/>
            <w:sz w:val="24"/>
            <w:szCs w:val="24"/>
            <w:u w:val="single"/>
          </w:rPr>
          <w:t>www.arbetsformedlingen.se</w:t>
        </w:r>
      </w:hyperlink>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rPr>
        <w:t xml:space="preserve">Swedish Social Insurance Agency (Forsakringskassan) </w:t>
      </w:r>
      <w:hyperlink r:id="rId53" w:history="1">
        <w:r w:rsidRPr="00B025E9">
          <w:rPr>
            <w:rFonts w:ascii="Times New Roman" w:eastAsia="MS Mincho" w:hAnsi="Times New Roman"/>
            <w:color w:val="0000FF"/>
            <w:sz w:val="24"/>
            <w:szCs w:val="24"/>
            <w:u w:val="single"/>
          </w:rPr>
          <w:t>www.fk.se</w:t>
        </w:r>
      </w:hyperlink>
      <w:r w:rsidRPr="00B025E9">
        <w:rPr>
          <w:rFonts w:ascii="Times New Roman" w:eastAsia="MS Mincho" w:hAnsi="Times New Roman"/>
          <w:sz w:val="24"/>
          <w:szCs w:val="24"/>
        </w:rPr>
        <w:t xml:space="preserve"> (on Activity Grant)</w:t>
      </w: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United Kingdom</w:t>
      </w:r>
    </w:p>
    <w:p w:rsidR="003B7ACE" w:rsidRPr="00B025E9" w:rsidRDefault="003B7ACE" w:rsidP="003B7ACE">
      <w:pPr>
        <w:spacing w:after="0" w:line="240" w:lineRule="auto"/>
        <w:rPr>
          <w:rFonts w:ascii="Times New Roman" w:eastAsia="MS Mincho" w:hAnsi="Times New Roman"/>
          <w:color w:val="0000FF"/>
          <w:sz w:val="24"/>
          <w:szCs w:val="24"/>
          <w:u w:val="single"/>
          <w:lang w:val="en-US"/>
        </w:rPr>
      </w:pPr>
      <w:r w:rsidRPr="00B025E9">
        <w:rPr>
          <w:rFonts w:ascii="Times New Roman" w:eastAsia="MS Mincho" w:hAnsi="Times New Roman"/>
          <w:sz w:val="24"/>
          <w:szCs w:val="24"/>
          <w:lang w:val="en-US"/>
        </w:rPr>
        <w:t xml:space="preserve">England, Scotland and Wales government </w:t>
      </w:r>
      <w:hyperlink r:id="rId54" w:history="1">
        <w:r w:rsidRPr="00B025E9">
          <w:rPr>
            <w:rFonts w:ascii="Times New Roman" w:eastAsia="MS Mincho" w:hAnsi="Times New Roman"/>
            <w:color w:val="0000FF"/>
            <w:sz w:val="24"/>
            <w:szCs w:val="24"/>
            <w:u w:val="single"/>
            <w:lang w:val="en-US"/>
          </w:rPr>
          <w:t>www.gov.uk/jobseekers-allowance</w:t>
        </w:r>
      </w:hyperlink>
      <w:r w:rsidRPr="00B025E9">
        <w:rPr>
          <w:rFonts w:ascii="Times New Roman" w:eastAsia="MS Mincho" w:hAnsi="Times New Roman"/>
          <w:sz w:val="24"/>
          <w:szCs w:val="24"/>
          <w:lang w:val="en-US"/>
        </w:rPr>
        <w:t xml:space="preserve"> and </w:t>
      </w:r>
      <w:hyperlink r:id="rId55" w:history="1">
        <w:r w:rsidRPr="00B025E9">
          <w:rPr>
            <w:rFonts w:ascii="Times New Roman" w:eastAsia="MS Mincho" w:hAnsi="Times New Roman"/>
            <w:color w:val="0000FF"/>
            <w:sz w:val="24"/>
            <w:szCs w:val="24"/>
            <w:u w:val="single"/>
            <w:lang w:val="en-US"/>
          </w:rPr>
          <w:t>www.gov.uk/universal-credit</w:t>
        </w:r>
      </w:hyperlink>
    </w:p>
    <w:p w:rsidR="003B7ACE" w:rsidRPr="00B025E9" w:rsidRDefault="003B7ACE" w:rsidP="003B7ACE">
      <w:pPr>
        <w:spacing w:after="0" w:line="240" w:lineRule="auto"/>
        <w:rPr>
          <w:rFonts w:ascii="Times New Roman" w:eastAsia="MS Mincho" w:hAnsi="Times New Roman"/>
          <w:sz w:val="24"/>
          <w:szCs w:val="24"/>
          <w:lang w:val="en-US"/>
        </w:rPr>
      </w:pPr>
    </w:p>
    <w:p w:rsidR="003B7ACE" w:rsidRPr="00B025E9" w:rsidRDefault="003B7ACE" w:rsidP="003B7ACE">
      <w:pPr>
        <w:spacing w:after="0" w:line="240" w:lineRule="auto"/>
        <w:rPr>
          <w:rFonts w:ascii="Times New Roman" w:eastAsia="MS Mincho" w:hAnsi="Times New Roman"/>
          <w:sz w:val="24"/>
          <w:szCs w:val="24"/>
          <w:lang w:val="en-US"/>
        </w:rPr>
      </w:pPr>
      <w:r w:rsidRPr="00B025E9">
        <w:rPr>
          <w:rFonts w:ascii="Times New Roman" w:eastAsia="MS Mincho" w:hAnsi="Times New Roman"/>
          <w:sz w:val="24"/>
          <w:szCs w:val="24"/>
          <w:lang w:val="en-US"/>
        </w:rPr>
        <w:t xml:space="preserve">HM Revenue &amp; Customs </w:t>
      </w:r>
      <w:hyperlink r:id="rId56" w:history="1">
        <w:r w:rsidRPr="00B025E9">
          <w:rPr>
            <w:rFonts w:ascii="Times New Roman" w:eastAsia="MS Mincho" w:hAnsi="Times New Roman"/>
            <w:color w:val="0000FF"/>
            <w:sz w:val="24"/>
            <w:szCs w:val="24"/>
            <w:u w:val="single"/>
            <w:lang w:val="en-US"/>
          </w:rPr>
          <w:t>www.hmrc.gov.uk</w:t>
        </w:r>
      </w:hyperlink>
    </w:p>
    <w:p w:rsidR="003B7ACE" w:rsidRPr="00B025E9" w:rsidRDefault="003B7ACE" w:rsidP="003B7ACE">
      <w:pPr>
        <w:spacing w:after="0" w:line="240" w:lineRule="auto"/>
        <w:rPr>
          <w:rFonts w:ascii="Times New Roman" w:eastAsia="MS Mincho" w:hAnsi="Times New Roman"/>
          <w:sz w:val="24"/>
          <w:szCs w:val="24"/>
          <w:lang w:val="en-US"/>
        </w:rPr>
      </w:pPr>
    </w:p>
    <w:p w:rsidR="003B7ACE" w:rsidRPr="00B025E9" w:rsidRDefault="003B7ACE" w:rsidP="003B7ACE">
      <w:pPr>
        <w:spacing w:after="0" w:line="240" w:lineRule="auto"/>
        <w:rPr>
          <w:rFonts w:ascii="Times New Roman" w:eastAsia="MS Mincho" w:hAnsi="Times New Roman"/>
          <w:color w:val="0000FF"/>
          <w:sz w:val="24"/>
          <w:szCs w:val="24"/>
          <w:u w:val="single"/>
          <w:lang w:val="en-US"/>
        </w:rPr>
      </w:pPr>
      <w:r w:rsidRPr="00B025E9">
        <w:rPr>
          <w:rFonts w:ascii="Times New Roman" w:eastAsia="MS Mincho" w:hAnsi="Times New Roman"/>
          <w:sz w:val="24"/>
          <w:szCs w:val="24"/>
          <w:lang w:val="en-US"/>
        </w:rPr>
        <w:t xml:space="preserve">Northern Ireland government </w:t>
      </w:r>
      <w:hyperlink r:id="rId57" w:history="1">
        <w:r w:rsidRPr="00B025E9">
          <w:rPr>
            <w:rFonts w:ascii="Times New Roman" w:eastAsia="MS Mincho" w:hAnsi="Times New Roman"/>
            <w:color w:val="0000FF"/>
            <w:sz w:val="24"/>
            <w:szCs w:val="24"/>
            <w:u w:val="single"/>
            <w:lang w:val="en-US"/>
          </w:rPr>
          <w:t>hwww.nidirect.gov.uk/index/information-and-services/money-tax-and-benefits/benefits-and-financial-support/employed-or-looking-for-work/benefits-and-help-when-looking-for-work.htm</w:t>
        </w:r>
      </w:hyperlink>
    </w:p>
    <w:p w:rsidR="003B7ACE" w:rsidRPr="00B025E9" w:rsidRDefault="003B7ACE" w:rsidP="003B7ACE">
      <w:pPr>
        <w:spacing w:after="0" w:line="240" w:lineRule="auto"/>
        <w:rPr>
          <w:rFonts w:ascii="Times New Roman" w:eastAsia="MS Mincho" w:hAnsi="Times New Roman"/>
          <w:sz w:val="24"/>
          <w:szCs w:val="24"/>
          <w:lang w:val="en-US"/>
        </w:rPr>
      </w:pPr>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Iceland:</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sz w:val="24"/>
          <w:szCs w:val="24"/>
          <w:lang w:val="en-US"/>
        </w:rPr>
        <w:t>Icelandic Directorate of Labour (Vinnumálastofun) www.vinnumalastofnun.is</w:t>
      </w:r>
    </w:p>
    <w:p w:rsidR="003B7ACE" w:rsidRPr="00B025E9" w:rsidRDefault="003B7ACE" w:rsidP="003B7ACE">
      <w:pPr>
        <w:rPr>
          <w:rFonts w:ascii="Times New Roman" w:eastAsia="MS Mincho" w:hAnsi="Times New Roman"/>
          <w:sz w:val="24"/>
          <w:szCs w:val="24"/>
          <w:u w:val="single"/>
          <w:lang w:val="de-DE"/>
        </w:rPr>
      </w:pPr>
      <w:r w:rsidRPr="00B025E9">
        <w:rPr>
          <w:rFonts w:ascii="Times New Roman" w:eastAsia="MS Mincho" w:hAnsi="Times New Roman"/>
          <w:sz w:val="24"/>
          <w:szCs w:val="24"/>
          <w:u w:val="single"/>
          <w:lang w:val="de-DE"/>
        </w:rPr>
        <w:t>Liectenstein</w:t>
      </w:r>
    </w:p>
    <w:p w:rsidR="003B7ACE" w:rsidRPr="00B025E9" w:rsidRDefault="003B7ACE" w:rsidP="003B7ACE">
      <w:pPr>
        <w:rPr>
          <w:rFonts w:ascii="Times New Roman" w:eastAsia="MS Mincho" w:hAnsi="Times New Roman"/>
          <w:sz w:val="24"/>
          <w:szCs w:val="24"/>
          <w:lang w:val="de-DE"/>
        </w:rPr>
      </w:pPr>
      <w:r w:rsidRPr="00B025E9">
        <w:rPr>
          <w:rFonts w:ascii="Times New Roman" w:eastAsia="MS Mincho" w:hAnsi="Times New Roman"/>
          <w:sz w:val="24"/>
          <w:szCs w:val="24"/>
          <w:lang w:val="de-DE"/>
        </w:rPr>
        <w:t xml:space="preserve">Landesverwaltung Fürstentum Liechtenstein </w:t>
      </w:r>
      <w:hyperlink r:id="rId58" w:history="1">
        <w:r w:rsidRPr="00B025E9">
          <w:rPr>
            <w:rFonts w:ascii="Times New Roman" w:eastAsia="MS Mincho" w:hAnsi="Times New Roman"/>
            <w:color w:val="0000FF"/>
            <w:sz w:val="24"/>
            <w:szCs w:val="24"/>
            <w:u w:val="single"/>
            <w:lang w:val="de-DE"/>
          </w:rPr>
          <w:t>www.llv.li/</w:t>
        </w:r>
      </w:hyperlink>
    </w:p>
    <w:p w:rsidR="003B7ACE" w:rsidRPr="00B025E9" w:rsidRDefault="003B7ACE" w:rsidP="003B7ACE">
      <w:pPr>
        <w:rPr>
          <w:rFonts w:ascii="Times New Roman" w:eastAsia="MS Mincho" w:hAnsi="Times New Roman"/>
          <w:sz w:val="24"/>
          <w:szCs w:val="24"/>
          <w:u w:val="single"/>
        </w:rPr>
      </w:pPr>
      <w:r w:rsidRPr="00B025E9">
        <w:rPr>
          <w:rFonts w:ascii="Times New Roman" w:eastAsia="MS Mincho" w:hAnsi="Times New Roman"/>
          <w:sz w:val="24"/>
          <w:szCs w:val="24"/>
          <w:u w:val="single"/>
        </w:rPr>
        <w:t>Norway:</w:t>
      </w:r>
    </w:p>
    <w:p w:rsidR="003B7ACE" w:rsidRPr="00B025E9" w:rsidRDefault="003B7ACE" w:rsidP="003B7ACE">
      <w:pPr>
        <w:rPr>
          <w:rFonts w:ascii="Times New Roman" w:eastAsia="MS Mincho" w:hAnsi="Times New Roman"/>
          <w:sz w:val="24"/>
          <w:szCs w:val="24"/>
        </w:rPr>
      </w:pPr>
      <w:r w:rsidRPr="00B025E9">
        <w:rPr>
          <w:rFonts w:ascii="Times New Roman" w:eastAsia="MS Mincho" w:hAnsi="Times New Roman"/>
          <w:iCs/>
          <w:sz w:val="24"/>
          <w:szCs w:val="24"/>
          <w:lang w:eastAsia="en-GB"/>
        </w:rPr>
        <w:t xml:space="preserve">Norwegian Labour and Welfare Administration (NAV) </w:t>
      </w:r>
      <w:hyperlink r:id="rId59" w:history="1">
        <w:r w:rsidRPr="00B025E9">
          <w:rPr>
            <w:rFonts w:ascii="Times New Roman" w:eastAsia="MS Mincho" w:hAnsi="Times New Roman"/>
            <w:iCs/>
            <w:color w:val="0000FF"/>
            <w:sz w:val="24"/>
            <w:szCs w:val="24"/>
            <w:u w:val="single"/>
            <w:lang w:eastAsia="en-GB"/>
          </w:rPr>
          <w:t>www.nav.no</w:t>
        </w:r>
      </w:hyperlink>
      <w:r w:rsidRPr="00B025E9">
        <w:rPr>
          <w:rFonts w:ascii="Times New Roman" w:eastAsia="MS Mincho" w:hAnsi="Times New Roman"/>
          <w:iCs/>
          <w:sz w:val="24"/>
          <w:szCs w:val="24"/>
          <w:lang w:eastAsia="en-GB"/>
        </w:rPr>
        <w:t xml:space="preserve"> </w:t>
      </w:r>
    </w:p>
    <w:p w:rsidR="003B7ACE" w:rsidRPr="00A7028D" w:rsidRDefault="003B7ACE" w:rsidP="003B7ACE">
      <w:pPr>
        <w:jc w:val="both"/>
        <w:rPr>
          <w:rFonts w:ascii="Times New Roman" w:eastAsia="MS Mincho" w:hAnsi="Times New Roman"/>
          <w:b/>
          <w:sz w:val="24"/>
          <w:szCs w:val="24"/>
          <w:lang w:val="en"/>
        </w:rPr>
        <w:sectPr w:rsidR="003B7ACE" w:rsidRPr="00A7028D" w:rsidSect="005774F9">
          <w:headerReference w:type="even" r:id="rId60"/>
          <w:headerReference w:type="default" r:id="rId61"/>
          <w:footerReference w:type="even" r:id="rId62"/>
          <w:footerReference w:type="default" r:id="rId63"/>
          <w:headerReference w:type="first" r:id="rId64"/>
          <w:footerReference w:type="first" r:id="rId65"/>
          <w:type w:val="continuous"/>
          <w:pgSz w:w="11906" w:h="16838" w:code="9"/>
          <w:pgMar w:top="1418" w:right="1418" w:bottom="1418" w:left="1418" w:header="709" w:footer="709" w:gutter="0"/>
          <w:cols w:space="708"/>
          <w:docGrid w:linePitch="360"/>
        </w:sectPr>
      </w:pPr>
    </w:p>
    <w:p w:rsidR="003B7ACE" w:rsidRPr="002F453E" w:rsidRDefault="003B7ACE" w:rsidP="003B7ACE">
      <w:pPr>
        <w:numPr>
          <w:ilvl w:val="0"/>
          <w:numId w:val="43"/>
        </w:numPr>
        <w:autoSpaceDE w:val="0"/>
        <w:autoSpaceDN w:val="0"/>
        <w:adjustRightInd w:val="0"/>
        <w:spacing w:after="0" w:line="240" w:lineRule="auto"/>
        <w:rPr>
          <w:rFonts w:eastAsia="MS Gothic" w:cs="Arial"/>
          <w:b/>
          <w:bCs/>
          <w:smallCaps/>
          <w:sz w:val="24"/>
          <w:lang w:bidi="en-US"/>
        </w:rPr>
      </w:pPr>
      <w:r>
        <w:rPr>
          <w:rFonts w:ascii="Times New Roman" w:hAnsi="Times New Roman"/>
          <w:b/>
          <w:smallCaps/>
          <w:sz w:val="24"/>
          <w:szCs w:val="24"/>
        </w:rPr>
        <w:t>Family benefits</w:t>
      </w:r>
    </w:p>
    <w:tbl>
      <w:tblPr>
        <w:tblW w:w="0" w:type="auto"/>
        <w:tblBorders>
          <w:left w:val="single" w:sz="8" w:space="0" w:color="4F81BD"/>
          <w:right w:val="single" w:sz="8" w:space="0" w:color="4F81BD"/>
        </w:tblBorders>
        <w:tblCellMar>
          <w:left w:w="28" w:type="dxa"/>
          <w:right w:w="28" w:type="dxa"/>
        </w:tblCellMar>
        <w:tblLook w:val="04A0" w:firstRow="1" w:lastRow="0" w:firstColumn="1" w:lastColumn="0" w:noHBand="0" w:noVBand="1"/>
      </w:tblPr>
      <w:tblGrid>
        <w:gridCol w:w="706"/>
        <w:gridCol w:w="761"/>
        <w:gridCol w:w="1072"/>
        <w:gridCol w:w="675"/>
        <w:gridCol w:w="1179"/>
        <w:gridCol w:w="1242"/>
        <w:gridCol w:w="949"/>
        <w:gridCol w:w="1214"/>
        <w:gridCol w:w="1328"/>
      </w:tblGrid>
      <w:tr w:rsidR="003B7ACE" w:rsidRPr="000A4232" w:rsidTr="005774F9">
        <w:trPr>
          <w:trHeight w:val="20"/>
          <w:tblHeader/>
        </w:trPr>
        <w:tc>
          <w:tcPr>
            <w:tcW w:w="1021" w:type="dxa"/>
            <w:tcBorders>
              <w:top w:val="single" w:sz="8" w:space="0" w:color="4F81BD"/>
              <w:left w:val="single" w:sz="8" w:space="0" w:color="4F81BD"/>
              <w:bottom w:val="single" w:sz="8" w:space="0" w:color="4F81BD"/>
              <w:right w:val="nil"/>
            </w:tcBorders>
            <w:shd w:val="clear" w:color="auto" w:fill="auto"/>
            <w:noWrap/>
            <w:hideMark/>
          </w:tcPr>
          <w:p w:rsidR="003B7ACE" w:rsidRPr="002C1CC2" w:rsidRDefault="003B7ACE" w:rsidP="005774F9">
            <w:pPr>
              <w:pStyle w:val="Tabel-RegelafstandEnkel"/>
              <w:spacing w:before="60" w:after="60"/>
              <w:rPr>
                <w:b/>
                <w:bCs/>
                <w:sz w:val="12"/>
                <w:szCs w:val="12"/>
                <w:lang w:val="en-US"/>
              </w:rPr>
            </w:pPr>
            <w:r w:rsidRPr="002C1CC2">
              <w:rPr>
                <w:rFonts w:ascii="Times New Roman" w:hAnsi="Times New Roman"/>
                <w:b/>
                <w:bCs/>
                <w:smallCaps/>
                <w:sz w:val="24"/>
                <w:szCs w:val="24"/>
              </w:rPr>
              <w:br w:type="page"/>
            </w:r>
          </w:p>
        </w:tc>
        <w:tc>
          <w:tcPr>
            <w:tcW w:w="1555" w:type="dxa"/>
            <w:tcBorders>
              <w:top w:val="single" w:sz="8" w:space="0" w:color="4F81BD"/>
              <w:left w:val="nil"/>
              <w:bottom w:val="single" w:sz="8" w:space="0" w:color="4F81BD"/>
              <w:right w:val="nil"/>
            </w:tcBorders>
            <w:shd w:val="clear" w:color="auto" w:fill="auto"/>
            <w:hideMark/>
          </w:tcPr>
          <w:p w:rsidR="003B7ACE" w:rsidRPr="002C1CC2" w:rsidRDefault="003B7ACE" w:rsidP="005774F9">
            <w:pPr>
              <w:pStyle w:val="Tabel-RegelafstandEnkel"/>
              <w:spacing w:before="60" w:after="60"/>
              <w:jc w:val="center"/>
              <w:rPr>
                <w:b/>
                <w:bCs/>
                <w:sz w:val="12"/>
                <w:szCs w:val="12"/>
              </w:rPr>
            </w:pPr>
            <w:r w:rsidRPr="002C1CC2">
              <w:rPr>
                <w:b/>
                <w:bCs/>
                <w:sz w:val="12"/>
                <w:szCs w:val="12"/>
                <w:lang w:val="en-US"/>
              </w:rPr>
              <w:br/>
            </w:r>
            <w:r w:rsidRPr="002C1CC2">
              <w:rPr>
                <w:b/>
                <w:bCs/>
                <w:sz w:val="12"/>
                <w:szCs w:val="12"/>
              </w:rPr>
              <w:t>Child benefit</w:t>
            </w:r>
          </w:p>
        </w:tc>
        <w:tc>
          <w:tcPr>
            <w:tcW w:w="1566" w:type="dxa"/>
            <w:tcBorders>
              <w:top w:val="single" w:sz="8" w:space="0" w:color="4F81BD"/>
              <w:left w:val="nil"/>
              <w:bottom w:val="single" w:sz="8" w:space="0" w:color="4F81BD"/>
              <w:right w:val="nil"/>
            </w:tcBorders>
            <w:shd w:val="clear" w:color="auto" w:fill="auto"/>
            <w:hideMark/>
          </w:tcPr>
          <w:p w:rsidR="003B7ACE" w:rsidRPr="002C1CC2" w:rsidRDefault="003B7ACE" w:rsidP="005774F9">
            <w:pPr>
              <w:pStyle w:val="Tabel-RegelafstandEnkel"/>
              <w:spacing w:before="60" w:after="60"/>
              <w:jc w:val="center"/>
              <w:rPr>
                <w:b/>
                <w:bCs/>
                <w:sz w:val="12"/>
                <w:szCs w:val="12"/>
              </w:rPr>
            </w:pPr>
            <w:r w:rsidRPr="002C1CC2">
              <w:rPr>
                <w:b/>
                <w:bCs/>
                <w:sz w:val="12"/>
                <w:szCs w:val="12"/>
              </w:rPr>
              <w:br/>
              <w:t>Child-raising allowances</w:t>
            </w:r>
          </w:p>
        </w:tc>
        <w:tc>
          <w:tcPr>
            <w:tcW w:w="977" w:type="dxa"/>
            <w:tcBorders>
              <w:top w:val="single" w:sz="8" w:space="0" w:color="4F81BD"/>
              <w:left w:val="nil"/>
              <w:bottom w:val="single" w:sz="8" w:space="0" w:color="4F81BD"/>
              <w:right w:val="nil"/>
            </w:tcBorders>
            <w:shd w:val="clear" w:color="auto" w:fill="auto"/>
            <w:hideMark/>
          </w:tcPr>
          <w:p w:rsidR="003B7ACE" w:rsidRPr="002C1CC2" w:rsidRDefault="003B7ACE" w:rsidP="005774F9">
            <w:pPr>
              <w:pStyle w:val="Tabel-RegelafstandEnkel"/>
              <w:spacing w:before="60" w:after="60"/>
              <w:jc w:val="center"/>
              <w:rPr>
                <w:b/>
                <w:bCs/>
                <w:sz w:val="12"/>
                <w:szCs w:val="12"/>
              </w:rPr>
            </w:pPr>
            <w:r w:rsidRPr="002C1CC2">
              <w:rPr>
                <w:b/>
                <w:bCs/>
                <w:sz w:val="12"/>
                <w:szCs w:val="12"/>
              </w:rPr>
              <w:br/>
              <w:t>Child care allowances</w:t>
            </w:r>
          </w:p>
        </w:tc>
        <w:tc>
          <w:tcPr>
            <w:tcW w:w="1726" w:type="dxa"/>
            <w:tcBorders>
              <w:top w:val="single" w:sz="8" w:space="0" w:color="4F81BD"/>
              <w:left w:val="nil"/>
              <w:bottom w:val="single" w:sz="8" w:space="0" w:color="4F81BD"/>
              <w:right w:val="nil"/>
            </w:tcBorders>
            <w:shd w:val="clear" w:color="auto" w:fill="auto"/>
            <w:hideMark/>
          </w:tcPr>
          <w:p w:rsidR="003B7ACE" w:rsidRPr="002C1CC2" w:rsidRDefault="003B7ACE" w:rsidP="005774F9">
            <w:pPr>
              <w:pStyle w:val="Tabel-RegelafstandEnkel"/>
              <w:spacing w:before="60" w:after="60"/>
              <w:jc w:val="center"/>
              <w:rPr>
                <w:b/>
                <w:bCs/>
                <w:sz w:val="12"/>
                <w:szCs w:val="12"/>
              </w:rPr>
            </w:pPr>
            <w:r w:rsidRPr="002C1CC2">
              <w:rPr>
                <w:b/>
                <w:bCs/>
                <w:sz w:val="12"/>
                <w:szCs w:val="12"/>
              </w:rPr>
              <w:t>Birth and adoption grants</w:t>
            </w:r>
          </w:p>
        </w:tc>
        <w:tc>
          <w:tcPr>
            <w:tcW w:w="1820" w:type="dxa"/>
            <w:tcBorders>
              <w:top w:val="single" w:sz="8" w:space="0" w:color="4F81BD"/>
              <w:left w:val="nil"/>
              <w:bottom w:val="single" w:sz="8" w:space="0" w:color="4F81BD"/>
              <w:right w:val="nil"/>
            </w:tcBorders>
            <w:shd w:val="clear" w:color="auto" w:fill="auto"/>
            <w:hideMark/>
          </w:tcPr>
          <w:p w:rsidR="003B7ACE" w:rsidRPr="002C1CC2" w:rsidRDefault="003B7ACE" w:rsidP="005774F9">
            <w:pPr>
              <w:pStyle w:val="Tabel-RegelafstandEnkel"/>
              <w:spacing w:before="60" w:after="60"/>
              <w:jc w:val="center"/>
              <w:rPr>
                <w:b/>
                <w:bCs/>
                <w:sz w:val="12"/>
                <w:szCs w:val="12"/>
              </w:rPr>
            </w:pPr>
            <w:r w:rsidRPr="002C1CC2">
              <w:rPr>
                <w:b/>
                <w:bCs/>
                <w:sz w:val="12"/>
                <w:szCs w:val="12"/>
              </w:rPr>
              <w:t>Allowance for single parents</w:t>
            </w:r>
          </w:p>
        </w:tc>
        <w:tc>
          <w:tcPr>
            <w:tcW w:w="1384" w:type="dxa"/>
            <w:tcBorders>
              <w:top w:val="single" w:sz="8" w:space="0" w:color="4F81BD"/>
              <w:left w:val="nil"/>
              <w:bottom w:val="single" w:sz="8" w:space="0" w:color="4F81BD"/>
              <w:right w:val="nil"/>
            </w:tcBorders>
            <w:shd w:val="clear" w:color="auto" w:fill="auto"/>
            <w:hideMark/>
          </w:tcPr>
          <w:p w:rsidR="003B7ACE" w:rsidRPr="002C1CC2" w:rsidRDefault="003B7ACE" w:rsidP="005774F9">
            <w:pPr>
              <w:pStyle w:val="Tabel-RegelafstandEnkel"/>
              <w:spacing w:before="60" w:after="60"/>
              <w:jc w:val="center"/>
              <w:rPr>
                <w:b/>
                <w:bCs/>
                <w:sz w:val="12"/>
                <w:szCs w:val="12"/>
                <w:lang w:val="en-US"/>
              </w:rPr>
            </w:pPr>
            <w:r w:rsidRPr="002C1CC2">
              <w:rPr>
                <w:b/>
                <w:bCs/>
                <w:sz w:val="12"/>
                <w:szCs w:val="12"/>
                <w:lang w:val="en-US"/>
              </w:rPr>
              <w:t>Special allowances for children with disabilities</w:t>
            </w:r>
          </w:p>
        </w:tc>
        <w:tc>
          <w:tcPr>
            <w:tcW w:w="1778" w:type="dxa"/>
            <w:tcBorders>
              <w:top w:val="single" w:sz="8" w:space="0" w:color="4F81BD"/>
              <w:left w:val="nil"/>
              <w:bottom w:val="single" w:sz="8" w:space="0" w:color="4F81BD"/>
              <w:right w:val="nil"/>
            </w:tcBorders>
            <w:shd w:val="clear" w:color="auto" w:fill="auto"/>
            <w:hideMark/>
          </w:tcPr>
          <w:p w:rsidR="003B7ACE" w:rsidRPr="002C1CC2" w:rsidRDefault="003B7ACE" w:rsidP="005774F9">
            <w:pPr>
              <w:pStyle w:val="Tabel-RegelafstandEnkel"/>
              <w:spacing w:before="60" w:after="60"/>
              <w:jc w:val="center"/>
              <w:rPr>
                <w:b/>
                <w:bCs/>
                <w:sz w:val="12"/>
                <w:szCs w:val="12"/>
              </w:rPr>
            </w:pPr>
            <w:r w:rsidRPr="002C1CC2">
              <w:rPr>
                <w:b/>
                <w:bCs/>
                <w:sz w:val="12"/>
                <w:szCs w:val="12"/>
              </w:rPr>
              <w:t>Advance on maintenance payments</w:t>
            </w:r>
          </w:p>
        </w:tc>
        <w:tc>
          <w:tcPr>
            <w:tcW w:w="1948" w:type="dxa"/>
            <w:tcBorders>
              <w:top w:val="single" w:sz="8" w:space="0" w:color="4F81BD"/>
              <w:left w:val="nil"/>
              <w:bottom w:val="single" w:sz="8" w:space="0" w:color="4F81BD"/>
              <w:right w:val="single" w:sz="8" w:space="0" w:color="4F81BD"/>
            </w:tcBorders>
            <w:shd w:val="clear" w:color="auto" w:fill="auto"/>
            <w:hideMark/>
          </w:tcPr>
          <w:p w:rsidR="003B7ACE" w:rsidRPr="002C1CC2" w:rsidRDefault="003B7ACE" w:rsidP="005774F9">
            <w:pPr>
              <w:pStyle w:val="Tabel-RegelafstandEnkel"/>
              <w:spacing w:before="60" w:after="60"/>
              <w:jc w:val="center"/>
              <w:rPr>
                <w:b/>
                <w:bCs/>
                <w:sz w:val="12"/>
                <w:szCs w:val="12"/>
              </w:rPr>
            </w:pPr>
            <w:r w:rsidRPr="002C1CC2">
              <w:rPr>
                <w:b/>
                <w:bCs/>
                <w:sz w:val="12"/>
                <w:szCs w:val="12"/>
              </w:rPr>
              <w:t>Other allowances</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Austria</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Universal scheme for all residents financed by employers' contributions and taxes providing Child benefit (Familienbeihilfe)</w:t>
            </w:r>
            <w:r w:rsidRPr="002C1CC2">
              <w:rPr>
                <w:sz w:val="12"/>
                <w:szCs w:val="12"/>
                <w:lang w:val="en-US"/>
              </w:rPr>
              <w:br/>
              <w:t>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Child-raising allowance (Kinderbetreuungsgeld)</w:t>
            </w:r>
            <w:r w:rsidRPr="002C1CC2">
              <w:rPr>
                <w:sz w:val="12"/>
                <w:szCs w:val="12"/>
                <w:lang w:val="en-US"/>
              </w:rPr>
              <w:br/>
              <w:t xml:space="preserve">The Income-related Child-raising allowance (einkommensabhängiges Kinderbetreuungsgeld)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Flat-rate Child-raising allowance (Kinderbetreuungsgeld):</w:t>
            </w:r>
            <w:r w:rsidRPr="002C1CC2">
              <w:rPr>
                <w:sz w:val="12"/>
                <w:szCs w:val="12"/>
              </w:rPr>
              <w:br/>
              <w:t>YES</w:t>
            </w:r>
            <w:r w:rsidRPr="002C1CC2">
              <w:rPr>
                <w:sz w:val="12"/>
                <w:szCs w:val="12"/>
              </w:rPr>
              <w:br/>
              <w:t>Tax credit for single parents (Alleinerzieherabsetzbetrag): YES</w:t>
            </w:r>
            <w:r w:rsidRPr="002C1CC2">
              <w:rPr>
                <w:sz w:val="12"/>
                <w:szCs w:val="12"/>
              </w:rPr>
              <w:br/>
              <w:t xml:space="preserv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Child benefit (Familienbeihilfe) YES</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YES</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Accommodation and housing allowances according to the Minimum Resources Acts of the Länder. </w:t>
            </w:r>
            <w:r w:rsidRPr="002C1CC2">
              <w:rPr>
                <w:sz w:val="12"/>
                <w:szCs w:val="12"/>
                <w:lang w:val="en-US"/>
              </w:rPr>
              <w:br/>
              <w:t xml:space="preserve"> </w:t>
            </w:r>
            <w:r w:rsidRPr="002C1CC2">
              <w:rPr>
                <w:sz w:val="12"/>
                <w:szCs w:val="12"/>
                <w:lang w:val="en-US"/>
              </w:rPr>
              <w:br/>
              <w:t>Child tax credit (Kinderabsetzbetrag)</w:t>
            </w:r>
            <w:r w:rsidRPr="002C1CC2">
              <w:rPr>
                <w:sz w:val="12"/>
                <w:szCs w:val="12"/>
                <w:lang w:val="en-US"/>
              </w:rPr>
              <w:br/>
              <w:t xml:space="preserve"> </w:t>
            </w:r>
            <w:r w:rsidRPr="002C1CC2">
              <w:rPr>
                <w:sz w:val="12"/>
                <w:szCs w:val="12"/>
                <w:lang w:val="en-US"/>
              </w:rPr>
              <w:br/>
              <w:t>Supplement to the flat-rate Child-raising allowance (Beihilfe zum pauschalen Kinderbetreuungsgeld):</w:t>
            </w:r>
            <w:r w:rsidRPr="002C1CC2">
              <w:rPr>
                <w:sz w:val="12"/>
                <w:szCs w:val="12"/>
                <w:lang w:val="en-US"/>
              </w:rPr>
              <w:br/>
              <w:t>Families with low income are granted a supplement</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Belgium</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Compulsory social insurance scheme financed by a federal grant and covering any person considered as active with lump-sum benefits or working as self-employed.</w:t>
            </w:r>
          </w:p>
        </w:tc>
        <w:tc>
          <w:tcPr>
            <w:tcW w:w="1566" w:type="dxa"/>
            <w:shd w:val="clear" w:color="auto" w:fill="auto"/>
            <w:hideMark/>
          </w:tcPr>
          <w:p w:rsidR="003B7ACE" w:rsidRPr="002C1CC2" w:rsidRDefault="003B7ACE" w:rsidP="005774F9">
            <w:pPr>
              <w:pStyle w:val="Tabel-RegelafstandEnkel"/>
              <w:rPr>
                <w:sz w:val="12"/>
                <w:szCs w:val="12"/>
              </w:rPr>
            </w:pPr>
            <w:r w:rsidRPr="002C1CC2">
              <w:rPr>
                <w:sz w:val="12"/>
                <w:szCs w:val="12"/>
              </w:rPr>
              <w:t>Parental leave</w:t>
            </w:r>
            <w:r w:rsidRPr="002C1CC2">
              <w:rPr>
                <w:sz w:val="12"/>
                <w:szCs w:val="12"/>
              </w:rPr>
              <w:br/>
              <w:t>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w:t>
            </w:r>
          </w:p>
        </w:tc>
        <w:tc>
          <w:tcPr>
            <w:tcW w:w="1726" w:type="dxa"/>
            <w:shd w:val="clear" w:color="auto" w:fill="auto"/>
            <w:hideMark/>
          </w:tcPr>
          <w:p w:rsidR="003B7ACE" w:rsidRPr="002C1CC2" w:rsidRDefault="003B7ACE" w:rsidP="005774F9">
            <w:pPr>
              <w:pStyle w:val="Tabel-RegelafstandEnkel"/>
              <w:rPr>
                <w:sz w:val="12"/>
                <w:szCs w:val="12"/>
                <w:lang w:val="fr-BE"/>
              </w:rPr>
            </w:pPr>
            <w:r w:rsidRPr="002C1CC2">
              <w:rPr>
                <w:sz w:val="12"/>
                <w:szCs w:val="12"/>
                <w:lang w:val="fr-BE"/>
              </w:rPr>
              <w:t>Birth grant (allocation de naissance/kraamgeld).</w:t>
            </w:r>
            <w:r w:rsidRPr="002C1CC2">
              <w:rPr>
                <w:sz w:val="12"/>
                <w:szCs w:val="12"/>
                <w:lang w:val="fr-BE"/>
              </w:rPr>
              <w:br/>
              <w:t xml:space="preserve"> </w:t>
            </w:r>
            <w:r w:rsidRPr="002C1CC2">
              <w:rPr>
                <w:sz w:val="12"/>
                <w:szCs w:val="12"/>
                <w:lang w:val="fr-BE"/>
              </w:rPr>
              <w:br/>
              <w:t xml:space="preserve"> Adoption grant (prime d'adoption/adoptiepremie)</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Supplementary allowance for children</w:t>
            </w:r>
            <w:r w:rsidRPr="002C1CC2">
              <w:rPr>
                <w:sz w:val="12"/>
                <w:szCs w:val="12"/>
              </w:rPr>
              <w:br/>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When a child is put under the care of a private person through or at the expense of a public authority.</w:t>
            </w:r>
            <w:r w:rsidRPr="002C1CC2">
              <w:rPr>
                <w:sz w:val="12"/>
                <w:szCs w:val="12"/>
                <w:lang w:val="en-US"/>
              </w:rPr>
              <w:br/>
              <w:t xml:space="preserve"> </w:t>
            </w:r>
            <w:r w:rsidRPr="002C1CC2">
              <w:rPr>
                <w:sz w:val="12"/>
                <w:szCs w:val="12"/>
                <w:lang w:val="en-US"/>
              </w:rPr>
              <w:br/>
              <w:t>Supplement called back-to-school grant.</w:t>
            </w:r>
            <w:r w:rsidRPr="002C1CC2">
              <w:rPr>
                <w:sz w:val="12"/>
                <w:szCs w:val="12"/>
                <w:lang w:val="en-US"/>
              </w:rPr>
              <w:br/>
              <w:t xml:space="preserve"> </w:t>
            </w:r>
            <w:r w:rsidRPr="002C1CC2">
              <w:rPr>
                <w:sz w:val="12"/>
                <w:szCs w:val="12"/>
                <w:lang w:val="en-US"/>
              </w:rPr>
              <w:br/>
              <w:t>Annual amounts for children with a supplement for single parent families and a social supplement and who are disabled</w:t>
            </w:r>
          </w:p>
        </w:tc>
      </w:tr>
      <w:tr w:rsidR="003B7ACE" w:rsidRPr="00141FB4"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Bulgaria</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A universal system financed by the State budget providing flat-rate benefits to all beneficiaries.</w:t>
            </w:r>
            <w:r w:rsidRPr="002C1CC2">
              <w:rPr>
                <w:sz w:val="12"/>
                <w:szCs w:val="12"/>
                <w:lang w:val="en-US"/>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Part of the contribution-funded scheme providing flat-rate benefit for raising a young child (</w:t>
            </w:r>
            <w:r w:rsidRPr="002C1CC2">
              <w:rPr>
                <w:sz w:val="12"/>
                <w:szCs w:val="12"/>
              </w:rPr>
              <w:t>Обезщетение</w:t>
            </w:r>
            <w:r w:rsidRPr="002C1CC2">
              <w:rPr>
                <w:sz w:val="12"/>
                <w:szCs w:val="12"/>
                <w:lang w:val="en-US"/>
              </w:rPr>
              <w:t xml:space="preserve"> </w:t>
            </w:r>
            <w:r w:rsidRPr="002C1CC2">
              <w:rPr>
                <w:sz w:val="12"/>
                <w:szCs w:val="12"/>
              </w:rPr>
              <w:t>за</w:t>
            </w:r>
            <w:r w:rsidRPr="002C1CC2">
              <w:rPr>
                <w:sz w:val="12"/>
                <w:szCs w:val="12"/>
                <w:lang w:val="en-US"/>
              </w:rPr>
              <w:t xml:space="preserve"> </w:t>
            </w:r>
            <w:r w:rsidRPr="002C1CC2">
              <w:rPr>
                <w:sz w:val="12"/>
                <w:szCs w:val="12"/>
              </w:rPr>
              <w:t>отглеждане</w:t>
            </w:r>
            <w:r w:rsidRPr="002C1CC2">
              <w:rPr>
                <w:sz w:val="12"/>
                <w:szCs w:val="12"/>
                <w:lang w:val="en-US"/>
              </w:rPr>
              <w:t xml:space="preserve"> </w:t>
            </w:r>
            <w:r w:rsidRPr="002C1CC2">
              <w:rPr>
                <w:sz w:val="12"/>
                <w:szCs w:val="12"/>
              </w:rPr>
              <w:t>на</w:t>
            </w:r>
            <w:r w:rsidRPr="002C1CC2">
              <w:rPr>
                <w:sz w:val="12"/>
                <w:szCs w:val="12"/>
                <w:lang w:val="en-US"/>
              </w:rPr>
              <w:t xml:space="preserve"> </w:t>
            </w:r>
            <w:r w:rsidRPr="002C1CC2">
              <w:rPr>
                <w:sz w:val="12"/>
                <w:szCs w:val="12"/>
              </w:rPr>
              <w:t>малко</w:t>
            </w:r>
            <w:r w:rsidRPr="002C1CC2">
              <w:rPr>
                <w:sz w:val="12"/>
                <w:szCs w:val="12"/>
                <w:lang w:val="en-US"/>
              </w:rPr>
              <w:t xml:space="preserve"> </w:t>
            </w:r>
            <w:r w:rsidRPr="002C1CC2">
              <w:rPr>
                <w:sz w:val="12"/>
                <w:szCs w:val="12"/>
              </w:rPr>
              <w:t>дете</w:t>
            </w:r>
            <w:r w:rsidRPr="002C1CC2">
              <w:rPr>
                <w:sz w:val="12"/>
                <w:szCs w:val="12"/>
                <w:lang w:val="en-US"/>
              </w:rPr>
              <w:t xml:space="preserve">) or for adoption of a child between 2 and 5 years of age ( </w:t>
            </w:r>
            <w:r w:rsidRPr="002C1CC2">
              <w:rPr>
                <w:sz w:val="12"/>
                <w:szCs w:val="12"/>
              </w:rPr>
              <w:t>Обезщетение</w:t>
            </w:r>
            <w:r w:rsidRPr="002C1CC2">
              <w:rPr>
                <w:sz w:val="12"/>
                <w:szCs w:val="12"/>
                <w:lang w:val="en-US"/>
              </w:rPr>
              <w:t xml:space="preserve"> </w:t>
            </w:r>
            <w:r w:rsidRPr="002C1CC2">
              <w:rPr>
                <w:sz w:val="12"/>
                <w:szCs w:val="12"/>
              </w:rPr>
              <w:t>при</w:t>
            </w:r>
            <w:r w:rsidRPr="002C1CC2">
              <w:rPr>
                <w:sz w:val="12"/>
                <w:szCs w:val="12"/>
                <w:lang w:val="en-US"/>
              </w:rPr>
              <w:t xml:space="preserve"> </w:t>
            </w:r>
            <w:r w:rsidRPr="002C1CC2">
              <w:rPr>
                <w:sz w:val="12"/>
                <w:szCs w:val="12"/>
              </w:rPr>
              <w:t>осиновяване</w:t>
            </w:r>
            <w:r w:rsidRPr="002C1CC2">
              <w:rPr>
                <w:sz w:val="12"/>
                <w:szCs w:val="12"/>
                <w:lang w:val="en-US"/>
              </w:rPr>
              <w:t xml:space="preserve"> </w:t>
            </w:r>
            <w:r w:rsidRPr="002C1CC2">
              <w:rPr>
                <w:sz w:val="12"/>
                <w:szCs w:val="12"/>
              </w:rPr>
              <w:t>на</w:t>
            </w:r>
            <w:r w:rsidRPr="002C1CC2">
              <w:rPr>
                <w:sz w:val="12"/>
                <w:szCs w:val="12"/>
                <w:lang w:val="en-US"/>
              </w:rPr>
              <w:t xml:space="preserve"> </w:t>
            </w:r>
            <w:r w:rsidRPr="002C1CC2">
              <w:rPr>
                <w:sz w:val="12"/>
                <w:szCs w:val="12"/>
              </w:rPr>
              <w:t>дете</w:t>
            </w:r>
            <w:r w:rsidRPr="002C1CC2">
              <w:rPr>
                <w:sz w:val="12"/>
                <w:szCs w:val="12"/>
                <w:lang w:val="en-US"/>
              </w:rPr>
              <w:t xml:space="preserve"> </w:t>
            </w:r>
            <w:r w:rsidRPr="002C1CC2">
              <w:rPr>
                <w:sz w:val="12"/>
                <w:szCs w:val="12"/>
              </w:rPr>
              <w:t>от</w:t>
            </w:r>
            <w:r w:rsidRPr="002C1CC2">
              <w:rPr>
                <w:sz w:val="12"/>
                <w:szCs w:val="12"/>
                <w:lang w:val="en-US"/>
              </w:rPr>
              <w:t xml:space="preserve"> 2 </w:t>
            </w:r>
            <w:r w:rsidRPr="002C1CC2">
              <w:rPr>
                <w:sz w:val="12"/>
                <w:szCs w:val="12"/>
              </w:rPr>
              <w:t>до</w:t>
            </w:r>
            <w:r w:rsidRPr="002C1CC2">
              <w:rPr>
                <w:sz w:val="12"/>
                <w:szCs w:val="12"/>
                <w:lang w:val="en-US"/>
              </w:rPr>
              <w:t xml:space="preserve"> 5 </w:t>
            </w:r>
            <w:r w:rsidRPr="002C1CC2">
              <w:rPr>
                <w:sz w:val="12"/>
                <w:szCs w:val="12"/>
              </w:rPr>
              <w:t>годишна</w:t>
            </w:r>
            <w:r w:rsidRPr="002C1CC2">
              <w:rPr>
                <w:sz w:val="12"/>
                <w:szCs w:val="12"/>
                <w:lang w:val="en-US"/>
              </w:rPr>
              <w:t xml:space="preserve"> </w:t>
            </w:r>
            <w:r w:rsidRPr="002C1CC2">
              <w:rPr>
                <w:sz w:val="12"/>
                <w:szCs w:val="12"/>
              </w:rPr>
              <w:t>възраст</w:t>
            </w:r>
            <w:r w:rsidRPr="002C1CC2">
              <w:rPr>
                <w:sz w:val="12"/>
                <w:szCs w:val="12"/>
                <w:lang w:val="en-US"/>
              </w:rPr>
              <w:t>).</w:t>
            </w:r>
            <w:r w:rsidRPr="002C1CC2">
              <w:rPr>
                <w:sz w:val="12"/>
                <w:szCs w:val="12"/>
                <w:lang w:val="en-US"/>
              </w:rPr>
              <w:br/>
            </w:r>
            <w:r w:rsidRPr="002C1CC2">
              <w:rPr>
                <w:sz w:val="12"/>
                <w:szCs w:val="12"/>
                <w:lang w:val="en-US"/>
              </w:rPr>
              <w:br/>
              <w:t xml:space="preserve">Also two non-contributory  child benefits.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No special allowances.</w:t>
            </w:r>
            <w:r w:rsidRPr="002C1CC2">
              <w:rPr>
                <w:sz w:val="12"/>
                <w:szCs w:val="12"/>
                <w:lang w:val="en-US"/>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Pregnant women whose average monthly gross income per family member is equal to or lower than a certain level if they are not entitled to maternity benefit (</w:t>
            </w:r>
            <w:r w:rsidRPr="002C1CC2">
              <w:rPr>
                <w:sz w:val="12"/>
                <w:szCs w:val="12"/>
              </w:rPr>
              <w:t>обезщетение</w:t>
            </w:r>
            <w:r w:rsidRPr="002C1CC2">
              <w:rPr>
                <w:sz w:val="12"/>
                <w:szCs w:val="12"/>
                <w:lang w:val="en-US"/>
              </w:rPr>
              <w:t xml:space="preserve"> </w:t>
            </w:r>
            <w:r w:rsidRPr="002C1CC2">
              <w:rPr>
                <w:sz w:val="12"/>
                <w:szCs w:val="12"/>
              </w:rPr>
              <w:t>за</w:t>
            </w:r>
            <w:r w:rsidRPr="002C1CC2">
              <w:rPr>
                <w:sz w:val="12"/>
                <w:szCs w:val="12"/>
                <w:lang w:val="en-US"/>
              </w:rPr>
              <w:t xml:space="preserve"> </w:t>
            </w:r>
            <w:r w:rsidRPr="002C1CC2">
              <w:rPr>
                <w:sz w:val="12"/>
                <w:szCs w:val="12"/>
              </w:rPr>
              <w:t>бременност</w:t>
            </w:r>
            <w:r w:rsidRPr="002C1CC2">
              <w:rPr>
                <w:sz w:val="12"/>
                <w:szCs w:val="12"/>
                <w:lang w:val="en-US"/>
              </w:rPr>
              <w:t xml:space="preserve"> </w:t>
            </w:r>
            <w:r w:rsidRPr="002C1CC2">
              <w:rPr>
                <w:sz w:val="12"/>
                <w:szCs w:val="12"/>
              </w:rPr>
              <w:t>и</w:t>
            </w:r>
            <w:r w:rsidRPr="002C1CC2">
              <w:rPr>
                <w:sz w:val="12"/>
                <w:szCs w:val="12"/>
                <w:lang w:val="en-US"/>
              </w:rPr>
              <w:t xml:space="preserve"> </w:t>
            </w:r>
            <w:r w:rsidRPr="002C1CC2">
              <w:rPr>
                <w:sz w:val="12"/>
                <w:szCs w:val="12"/>
              </w:rPr>
              <w:t>раждане</w:t>
            </w:r>
            <w:r w:rsidRPr="002C1CC2">
              <w:rPr>
                <w:sz w:val="12"/>
                <w:szCs w:val="12"/>
                <w:lang w:val="en-US"/>
              </w:rPr>
              <w:t>) under the Social Insurance Code (</w:t>
            </w:r>
            <w:r w:rsidRPr="002C1CC2">
              <w:rPr>
                <w:sz w:val="12"/>
                <w:szCs w:val="12"/>
              </w:rPr>
              <w:t>Кодекс</w:t>
            </w:r>
            <w:r w:rsidRPr="002C1CC2">
              <w:rPr>
                <w:sz w:val="12"/>
                <w:szCs w:val="12"/>
                <w:lang w:val="en-US"/>
              </w:rPr>
              <w:t xml:space="preserve"> </w:t>
            </w:r>
            <w:r w:rsidRPr="002C1CC2">
              <w:rPr>
                <w:sz w:val="12"/>
                <w:szCs w:val="12"/>
              </w:rPr>
              <w:t>за</w:t>
            </w:r>
            <w:r w:rsidRPr="002C1CC2">
              <w:rPr>
                <w:sz w:val="12"/>
                <w:szCs w:val="12"/>
                <w:lang w:val="en-US"/>
              </w:rPr>
              <w:t xml:space="preserve"> </w:t>
            </w:r>
            <w:r w:rsidRPr="002C1CC2">
              <w:rPr>
                <w:sz w:val="12"/>
                <w:szCs w:val="12"/>
              </w:rPr>
              <w:t>социално</w:t>
            </w:r>
            <w:r w:rsidRPr="002C1CC2">
              <w:rPr>
                <w:sz w:val="12"/>
                <w:szCs w:val="12"/>
                <w:lang w:val="en-US"/>
              </w:rPr>
              <w:t xml:space="preserve"> </w:t>
            </w:r>
            <w:r w:rsidRPr="002C1CC2">
              <w:rPr>
                <w:sz w:val="12"/>
                <w:szCs w:val="12"/>
              </w:rPr>
              <w:t>осигуряване</w:t>
            </w:r>
            <w:r w:rsidRPr="002C1CC2">
              <w:rPr>
                <w:sz w:val="12"/>
                <w:szCs w:val="12"/>
                <w:lang w:val="en-US"/>
              </w:rPr>
              <w:t>) and are permanent residents.</w:t>
            </w:r>
            <w:r w:rsidRPr="002C1CC2">
              <w:rPr>
                <w:sz w:val="12"/>
                <w:szCs w:val="12"/>
                <w:lang w:val="en-US"/>
              </w:rPr>
              <w:br/>
              <w:t xml:space="preserve"> </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Mothers of children diagnosed before their 2nd birthday as having more than 50% permanent disability</w:t>
            </w:r>
            <w:r w:rsidRPr="002C1CC2">
              <w:rPr>
                <w:sz w:val="12"/>
                <w:szCs w:val="12"/>
                <w:lang w:val="en-US"/>
              </w:rPr>
              <w:br/>
              <w:t xml:space="preserve"> </w:t>
            </w:r>
            <w:r w:rsidRPr="002C1CC2">
              <w:rPr>
                <w:sz w:val="12"/>
                <w:szCs w:val="12"/>
                <w:lang w:val="en-US"/>
              </w:rPr>
              <w:br/>
              <w:t xml:space="preserve">Monthly benefit for raising a child with permanent disabilities </w:t>
            </w:r>
            <w:r w:rsidRPr="002C1CC2">
              <w:rPr>
                <w:sz w:val="12"/>
                <w:szCs w:val="12"/>
                <w:lang w:val="en-US"/>
              </w:rPr>
              <w:br/>
              <w:t xml:space="preserve"> </w:t>
            </w:r>
            <w:r w:rsidRPr="002C1CC2">
              <w:rPr>
                <w:sz w:val="12"/>
                <w:szCs w:val="12"/>
                <w:lang w:val="en-US"/>
              </w:rPr>
              <w:br/>
              <w:t xml:space="preserve">The monthly benefit for a child until completion of secondary education with a permanent disability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YES (Министерски съвет).</w:t>
            </w:r>
            <w:r w:rsidRPr="002C1CC2">
              <w:rPr>
                <w:sz w:val="12"/>
                <w:szCs w:val="12"/>
              </w:rPr>
              <w:br/>
            </w:r>
            <w:r w:rsidRPr="002C1CC2">
              <w:rPr>
                <w:sz w:val="12"/>
                <w:szCs w:val="12"/>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rPr>
            </w:pPr>
            <w:r w:rsidRPr="002C1CC2">
              <w:rPr>
                <w:sz w:val="12"/>
                <w:szCs w:val="12"/>
              </w:rPr>
              <w:t>Targeted allowances for pupils (Целеви помощи за ученици)</w:t>
            </w:r>
            <w:r w:rsidRPr="002C1CC2">
              <w:rPr>
                <w:sz w:val="12"/>
                <w:szCs w:val="12"/>
              </w:rPr>
              <w:br/>
              <w:t xml:space="preserve">                                               Targeted allowance for free travel by rail and bus in the country for mothers of many children (Целева помощ за безплатно пътуване с железопътния и автобусния транспорт в страната за многодетни майки)</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Croatia</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Tax-financed scheme covering all residents who satisfy a means test and providing benefits which vary according to income.</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Providing a flat-rate cash benefit payable during parental leave.</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p>
        </w:tc>
        <w:tc>
          <w:tcPr>
            <w:tcW w:w="1726" w:type="dxa"/>
            <w:shd w:val="clear" w:color="auto" w:fill="auto"/>
            <w:hideMark/>
          </w:tcPr>
          <w:p w:rsidR="003B7ACE" w:rsidRPr="002C1CC2" w:rsidRDefault="003B7ACE" w:rsidP="005774F9">
            <w:pPr>
              <w:pStyle w:val="Tabel-RegelafstandEnkel"/>
              <w:rPr>
                <w:sz w:val="12"/>
                <w:szCs w:val="12"/>
              </w:rPr>
            </w:pPr>
            <w:r w:rsidRPr="002C1CC2">
              <w:rPr>
                <w:sz w:val="12"/>
                <w:szCs w:val="12"/>
              </w:rPr>
              <w:t>New-born child assistance</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p>
        </w:tc>
        <w:tc>
          <w:tcPr>
            <w:tcW w:w="1384"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Children allowance (Doplatak za djecu) for disabled children</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No special allowance.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Partial State subsidies for children staying in day-care centres (means tested).</w:t>
            </w:r>
            <w:r w:rsidRPr="002C1CC2">
              <w:rPr>
                <w:sz w:val="12"/>
                <w:szCs w:val="12"/>
                <w:lang w:val="en-US"/>
              </w:rPr>
              <w:br/>
              <w:t xml:space="preserve">                                     Benefit according to the Income Tax Act (Zakon o porezu na dohodak)</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Cyprus</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Tax financed scheme based on habitual residence, number of dependent children, family income and property assets.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Maternity Grant (Βοήθημα Τοκετού)</w:t>
            </w:r>
            <w:r w:rsidRPr="002C1CC2">
              <w:rPr>
                <w:sz w:val="12"/>
                <w:szCs w:val="12"/>
              </w:rPr>
              <w:br/>
              <w:t xml:space="preserve"> </w:t>
            </w:r>
            <w:r w:rsidRPr="002C1CC2">
              <w:rPr>
                <w:sz w:val="12"/>
                <w:szCs w:val="12"/>
              </w:rPr>
              <w:br/>
              <w:t>Special maternity grant to unmarried mothers (Ειδικό βοήθημα τοκετού σε άγαμες μητέρες)</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Single parent benefit is granted (</w:t>
            </w:r>
            <w:r w:rsidRPr="002C1CC2">
              <w:rPr>
                <w:sz w:val="12"/>
                <w:szCs w:val="12"/>
              </w:rPr>
              <w:t>Επίδομα</w:t>
            </w:r>
            <w:r w:rsidRPr="002C1CC2">
              <w:rPr>
                <w:sz w:val="12"/>
                <w:szCs w:val="12"/>
                <w:lang w:val="en-US"/>
              </w:rPr>
              <w:t xml:space="preserve"> </w:t>
            </w:r>
            <w:r w:rsidRPr="002C1CC2">
              <w:rPr>
                <w:sz w:val="12"/>
                <w:szCs w:val="12"/>
              </w:rPr>
              <w:t>Τέκνου</w:t>
            </w:r>
            <w:r w:rsidRPr="002C1CC2">
              <w:rPr>
                <w:sz w:val="12"/>
                <w:szCs w:val="12"/>
                <w:lang w:val="en-US"/>
              </w:rPr>
              <w:t>).</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rPr>
            </w:pPr>
            <w:r w:rsidRPr="002C1CC2">
              <w:rPr>
                <w:sz w:val="12"/>
                <w:szCs w:val="12"/>
              </w:rPr>
              <w:t>No other allowances.</w:t>
            </w:r>
          </w:p>
        </w:tc>
      </w:tr>
      <w:tr w:rsidR="003B7ACE" w:rsidRPr="00141FB4"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Czech Republic</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covering all residents in the Czech Republic with income-tested benefits depending on the age of the children.</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Parental Allowance (Rodičovský příspěvek):</w:t>
            </w:r>
            <w:r w:rsidRPr="002C1CC2">
              <w:rPr>
                <w:sz w:val="12"/>
                <w:szCs w:val="12"/>
                <w:lang w:val="en-US"/>
              </w:rPr>
              <w:br/>
              <w:t>Tax financed universal system providing a flat-rate benefit to a parent who personally provides full-time proper care for a small child.</w:t>
            </w:r>
            <w:r w:rsidRPr="002C1CC2">
              <w:rPr>
                <w:sz w:val="12"/>
                <w:szCs w:val="12"/>
                <w:lang w:val="en-US"/>
              </w:rPr>
              <w:br/>
              <w:t xml:space="preserve">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Entitlement to Birth Grant (Porodné) is related to the first liveborn child and is only granted to families whose income does not exceed 2.4 times the family Living Minimum (Životní minimum). Birth Grant is paid to:</w:t>
            </w:r>
            <w:r w:rsidRPr="002C1CC2">
              <w:rPr>
                <w:sz w:val="12"/>
                <w:szCs w:val="12"/>
                <w:lang w:val="en-US"/>
              </w:rPr>
              <w:br/>
            </w:r>
            <w:r w:rsidRPr="002C1CC2">
              <w:rPr>
                <w:sz w:val="12"/>
                <w:szCs w:val="12"/>
                <w:lang w:val="en-US"/>
              </w:rPr>
              <w:br/>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Disability of children is reflected in two Foster Care Benefits (Dávky pěstounské péče): Foster Child Allowance (Příspěvek na úhradu potřeb dítěte) and Foster Parent Allowance (Odměna pěstouna), see “Other allowances”.</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benefit.</w:t>
            </w:r>
          </w:p>
        </w:tc>
        <w:tc>
          <w:tcPr>
            <w:tcW w:w="1948" w:type="dxa"/>
            <w:shd w:val="clear" w:color="auto" w:fill="auto"/>
            <w:hideMark/>
          </w:tcPr>
          <w:p w:rsidR="003B7ACE" w:rsidRPr="002C1CC2" w:rsidRDefault="003B7ACE" w:rsidP="005774F9">
            <w:pPr>
              <w:pStyle w:val="Tabel-RegelafstandEnkel"/>
              <w:rPr>
                <w:sz w:val="12"/>
                <w:szCs w:val="12"/>
              </w:rPr>
            </w:pPr>
            <w:r w:rsidRPr="002C1CC2">
              <w:rPr>
                <w:sz w:val="12"/>
                <w:szCs w:val="12"/>
              </w:rPr>
              <w:t>Foster Care Benefits (Dávky pěstounské péče):</w:t>
            </w:r>
            <w:r w:rsidRPr="002C1CC2">
              <w:rPr>
                <w:sz w:val="12"/>
                <w:szCs w:val="12"/>
              </w:rPr>
              <w:br/>
            </w:r>
            <w:r w:rsidRPr="002C1CC2">
              <w:rPr>
                <w:sz w:val="12"/>
                <w:szCs w:val="12"/>
              </w:rPr>
              <w:br/>
              <w:t>* Foster Child Allowance (Příspěvek na úhradu potřeb dítěte),</w:t>
            </w:r>
            <w:r w:rsidRPr="002C1CC2">
              <w:rPr>
                <w:sz w:val="12"/>
                <w:szCs w:val="12"/>
              </w:rPr>
              <w:br/>
            </w:r>
            <w:r w:rsidRPr="002C1CC2">
              <w:rPr>
                <w:sz w:val="12"/>
                <w:szCs w:val="12"/>
              </w:rPr>
              <w:br/>
              <w:t>* Foster Parent Allowance (Odměna pěstouna),</w:t>
            </w:r>
            <w:r w:rsidRPr="002C1CC2">
              <w:rPr>
                <w:sz w:val="12"/>
                <w:szCs w:val="12"/>
              </w:rPr>
              <w:br/>
            </w:r>
            <w:r w:rsidRPr="002C1CC2">
              <w:rPr>
                <w:sz w:val="12"/>
                <w:szCs w:val="12"/>
              </w:rPr>
              <w:br/>
              <w:t>* Fostering Grant (Příspěvek při převzetí dítěte),</w:t>
            </w:r>
            <w:r w:rsidRPr="002C1CC2">
              <w:rPr>
                <w:sz w:val="12"/>
                <w:szCs w:val="12"/>
              </w:rPr>
              <w:br/>
            </w:r>
            <w:r w:rsidRPr="002C1CC2">
              <w:rPr>
                <w:sz w:val="12"/>
                <w:szCs w:val="12"/>
              </w:rPr>
              <w:br/>
              <w:t>* Motor Vehicle Grant (Příspěvek na nákup motorového vozidla),</w:t>
            </w:r>
            <w:r w:rsidRPr="002C1CC2">
              <w:rPr>
                <w:sz w:val="12"/>
                <w:szCs w:val="12"/>
              </w:rPr>
              <w:br/>
            </w:r>
            <w:r w:rsidRPr="002C1CC2">
              <w:rPr>
                <w:sz w:val="12"/>
                <w:szCs w:val="12"/>
              </w:rPr>
              <w:br/>
              <w:t>* Grant in Foster Care Termination (Příspěvek při ukončení pěstounské péče).</w:t>
            </w:r>
          </w:p>
        </w:tc>
      </w:tr>
      <w:tr w:rsidR="003B7ACE" w:rsidRPr="00141FB4"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Denmark</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covering all residents providing benefits depending on the age of the child and the income of the family.</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Child care allowance:</w:t>
            </w:r>
            <w:r w:rsidRPr="002C1CC2">
              <w:rPr>
                <w:sz w:val="12"/>
                <w:szCs w:val="12"/>
                <w:lang w:val="en-US"/>
              </w:rPr>
              <w:br/>
              <w:t>Tax financed. Municipalities can introduce such benefit for parents taking care of their own children instead of putting them in a day care facility.</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Amount per child per quarter until the children's 7th birthday, in case of birth of more than one child and in case of adoption of more than one child (flerbørnstilskud).</w:t>
            </w:r>
            <w:r w:rsidRPr="002C1CC2">
              <w:rPr>
                <w:sz w:val="12"/>
                <w:szCs w:val="12"/>
                <w:lang w:val="en-US"/>
              </w:rPr>
              <w:br/>
              <w:t xml:space="preserve"> </w:t>
            </w:r>
            <w:r w:rsidRPr="002C1CC2">
              <w:rPr>
                <w:sz w:val="12"/>
                <w:szCs w:val="12"/>
                <w:lang w:val="en-US"/>
              </w:rPr>
              <w:br/>
              <w:t>Allowance (single benefit) in case of adoption of a foreign child</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da-DK"/>
              </w:rPr>
            </w:pPr>
            <w:r w:rsidRPr="002C1CC2">
              <w:rPr>
                <w:sz w:val="12"/>
                <w:szCs w:val="12"/>
                <w:lang w:val="da-DK"/>
              </w:rPr>
              <w:t>The general Child allowance (ordinært børnetilskud)  is supplemented (ekstra børnetilskud)</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Income replacement benefit for domiciliary care of a disabled child</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YES</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rPr>
            </w:pPr>
            <w:r w:rsidRPr="002C1CC2">
              <w:rPr>
                <w:sz w:val="12"/>
                <w:szCs w:val="12"/>
              </w:rPr>
              <w:t>Special allowance for parents still studying (børnetilskud til forældre under uddannelse)</w:t>
            </w:r>
            <w:r w:rsidRPr="002C1CC2">
              <w:rPr>
                <w:sz w:val="12"/>
                <w:szCs w:val="12"/>
              </w:rPr>
              <w:br/>
              <w:t xml:space="preserve"> </w:t>
            </w:r>
            <w:r w:rsidRPr="002C1CC2">
              <w:rPr>
                <w:sz w:val="12"/>
                <w:szCs w:val="12"/>
              </w:rPr>
              <w:br/>
              <w:t xml:space="preserve">Supplementary child allowance (supplerende børnetilskud i visse skole- og praktikperioder) for parents during internship and school term(statens uddannelsesstøtte) </w:t>
            </w:r>
          </w:p>
        </w:tc>
      </w:tr>
      <w:tr w:rsidR="003B7ACE" w:rsidRPr="00141FB4"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Estonia</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with flat rate benefits covering all residents.</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Parental Benefit: (vanemahüvitis)</w:t>
            </w:r>
            <w:r w:rsidRPr="002C1CC2">
              <w:rPr>
                <w:sz w:val="12"/>
                <w:szCs w:val="12"/>
                <w:lang w:val="en-US"/>
              </w:rPr>
              <w:br/>
              <w:t> </w:t>
            </w:r>
            <w:r w:rsidRPr="002C1CC2">
              <w:rPr>
                <w:sz w:val="12"/>
                <w:szCs w:val="12"/>
                <w:lang w:val="en-US"/>
              </w:rPr>
              <w:br/>
              <w:t>Child Care Allowance (lapsehooldustasu)</w:t>
            </w:r>
            <w:r w:rsidRPr="002C1CC2">
              <w:rPr>
                <w:sz w:val="12"/>
                <w:szCs w:val="12"/>
                <w:lang w:val="en-US"/>
              </w:rPr>
              <w:br/>
              <w:t> </w:t>
            </w:r>
            <w:r w:rsidRPr="002C1CC2">
              <w:rPr>
                <w:sz w:val="12"/>
                <w:szCs w:val="12"/>
                <w:lang w:val="en-US"/>
              </w:rPr>
              <w:br/>
              <w:t>Supplementary Child Care Allowance (täiendav lapsehooldustasu)</w:t>
            </w:r>
            <w:r w:rsidRPr="002C1CC2">
              <w:rPr>
                <w:sz w:val="12"/>
                <w:szCs w:val="12"/>
                <w:lang w:val="en-US"/>
              </w:rPr>
              <w:br/>
              <w:t xml:space="preserve">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rPr>
            </w:pPr>
            <w:r w:rsidRPr="002C1CC2">
              <w:rPr>
                <w:sz w:val="12"/>
                <w:szCs w:val="12"/>
              </w:rPr>
              <w:t>Childbirth Allowance (sünnitoetus)</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Single Parent's Child Allowance (üksikvanema lapse toetus)</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Disabled Child Allowance (puudega lapse toetus)</w:t>
            </w:r>
            <w:r w:rsidRPr="002C1CC2">
              <w:rPr>
                <w:sz w:val="12"/>
                <w:szCs w:val="12"/>
              </w:rPr>
              <w:br/>
              <w:t xml:space="preserve"> </w:t>
            </w:r>
            <w:r w:rsidRPr="002C1CC2">
              <w:rPr>
                <w:sz w:val="12"/>
                <w:szCs w:val="12"/>
              </w:rPr>
              <w:br/>
              <w:t xml:space="preserve">The Social Benefit Rate (sotsiaaltoetuste määr) </w:t>
            </w:r>
            <w:r w:rsidRPr="002C1CC2">
              <w:rPr>
                <w:sz w:val="12"/>
                <w:szCs w:val="12"/>
              </w:rPr>
              <w:br/>
              <w:t>Study Allowance (õppetoetus)</w:t>
            </w:r>
            <w:r w:rsidRPr="002C1CC2">
              <w:rPr>
                <w:sz w:val="12"/>
                <w:szCs w:val="12"/>
              </w:rPr>
              <w:br/>
              <w:t xml:space="preserve"> </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YES</w:t>
            </w:r>
          </w:p>
        </w:tc>
        <w:tc>
          <w:tcPr>
            <w:tcW w:w="1948" w:type="dxa"/>
            <w:shd w:val="clear" w:color="auto" w:fill="auto"/>
            <w:hideMark/>
          </w:tcPr>
          <w:p w:rsidR="003B7ACE" w:rsidRPr="002C1CC2" w:rsidRDefault="003B7ACE" w:rsidP="005774F9">
            <w:pPr>
              <w:pStyle w:val="Tabel-RegelafstandEnkel"/>
              <w:rPr>
                <w:sz w:val="12"/>
                <w:szCs w:val="12"/>
              </w:rPr>
            </w:pPr>
            <w:r w:rsidRPr="002C1CC2">
              <w:rPr>
                <w:sz w:val="12"/>
                <w:szCs w:val="12"/>
              </w:rPr>
              <w:t>Conscript's and Alternative Civilian Servant’s Child Allowance (ajateenija ja asendusteenistuja lapse toetus)</w:t>
            </w:r>
            <w:r w:rsidRPr="002C1CC2">
              <w:rPr>
                <w:sz w:val="12"/>
                <w:szCs w:val="12"/>
              </w:rPr>
              <w:br/>
              <w:t>Foster Care Allowance (eestkostel või perekonnas hooldamisel oleva lapse toetus)</w:t>
            </w:r>
            <w:r w:rsidRPr="002C1CC2">
              <w:rPr>
                <w:sz w:val="12"/>
                <w:szCs w:val="12"/>
              </w:rPr>
              <w:br/>
              <w:t>Adoption Grant (lapsendamistoetus)</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Finland</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flat rate benefit for children resident in Finland.</w:t>
            </w:r>
            <w:r w:rsidRPr="002C1CC2">
              <w:rPr>
                <w:sz w:val="12"/>
                <w:szCs w:val="12"/>
                <w:lang w:val="en-US"/>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Parental allowance (vanhempainraha)</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All children (aged 10 months – 6 years) have a subjective right to day care arranged by municipalities.</w:t>
            </w:r>
            <w:r w:rsidRPr="002C1CC2">
              <w:rPr>
                <w:sz w:val="12"/>
                <w:szCs w:val="12"/>
                <w:lang w:val="en-US"/>
              </w:rPr>
              <w:br/>
              <w:t xml:space="preserve">Families who care for their children at home or arrange the care privately are entitled to cash benefits.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A maternity grant (äitiysavustus) </w:t>
            </w:r>
            <w:r w:rsidRPr="002C1CC2">
              <w:rPr>
                <w:sz w:val="12"/>
                <w:szCs w:val="12"/>
                <w:lang w:val="en-US"/>
              </w:rPr>
              <w:br/>
              <w:t xml:space="preserve">An adoption grant (adoptiotuki) </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The Child Allowance (lapsilisä) is supplemented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Disability allowance for persons under 16 years of age (alle 16-vuotiaan vammaistuki)</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Maintenance allowance for children (elatustuki)</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Means-tested housing allowances (asumistuki) available to families with low income.</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France</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Universal scheme financed by contributions from employers, from the self-employed and from a portion of the Generalised social contribution (contribution sociale généralisée, CSG).</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lang w:val="fr-BE"/>
              </w:rPr>
            </w:pPr>
            <w:r w:rsidRPr="002C1CC2">
              <w:rPr>
                <w:sz w:val="12"/>
                <w:szCs w:val="12"/>
                <w:lang w:val="fr-BE"/>
              </w:rPr>
              <w:t xml:space="preserve">Infant Welcome Benefit (Prestation d'accueil du jeune enfant, PAJE).  </w:t>
            </w:r>
          </w:p>
        </w:tc>
        <w:tc>
          <w:tcPr>
            <w:tcW w:w="977" w:type="dxa"/>
            <w:shd w:val="clear" w:color="auto" w:fill="auto"/>
            <w:hideMark/>
          </w:tcPr>
          <w:p w:rsidR="003B7ACE" w:rsidRPr="002C1CC2" w:rsidRDefault="003B7ACE" w:rsidP="005774F9">
            <w:pPr>
              <w:pStyle w:val="Tabel-RegelafstandEnkel"/>
              <w:rPr>
                <w:sz w:val="12"/>
                <w:szCs w:val="12"/>
                <w:lang w:val="fr-BE"/>
              </w:rPr>
            </w:pPr>
            <w:r w:rsidRPr="002C1CC2">
              <w:rPr>
                <w:sz w:val="12"/>
                <w:szCs w:val="12"/>
                <w:lang w:val="fr-BE"/>
              </w:rPr>
              <w:t>Complement for Child Care Choice of the Infant Welcome Benefit (Complément de libre choix de mode de garde de la Prestation d'accueil du jeune enfant, PAJE)</w:t>
            </w:r>
          </w:p>
        </w:tc>
        <w:tc>
          <w:tcPr>
            <w:tcW w:w="1726" w:type="dxa"/>
            <w:shd w:val="clear" w:color="auto" w:fill="auto"/>
            <w:hideMark/>
          </w:tcPr>
          <w:p w:rsidR="003B7ACE" w:rsidRPr="002C1CC2" w:rsidRDefault="003B7ACE" w:rsidP="005774F9">
            <w:pPr>
              <w:pStyle w:val="Tabel-RegelafstandEnkel"/>
              <w:rPr>
                <w:sz w:val="12"/>
                <w:szCs w:val="12"/>
                <w:lang w:val="fr-BE"/>
              </w:rPr>
            </w:pPr>
            <w:r w:rsidRPr="002C1CC2">
              <w:rPr>
                <w:sz w:val="12"/>
                <w:szCs w:val="12"/>
                <w:lang w:val="fr-BE"/>
              </w:rPr>
              <w:t>Birth or Adoption Grant of the Infant Welcome Benefit (Prime à la naissance ou à l'adoption de la Prestation d'accueil du jeune enfant, PAJE)</w:t>
            </w:r>
            <w:r w:rsidRPr="002C1CC2">
              <w:rPr>
                <w:sz w:val="12"/>
                <w:szCs w:val="12"/>
                <w:lang w:val="fr-BE"/>
              </w:rPr>
              <w:br/>
              <w:t>Basic Allowance of the Infant Welcome Benefit (Allocation de base de la Prestation d'accueil du jeune enfant, PAJE)</w:t>
            </w:r>
          </w:p>
        </w:tc>
        <w:tc>
          <w:tcPr>
            <w:tcW w:w="1820" w:type="dxa"/>
            <w:shd w:val="clear" w:color="auto" w:fill="auto"/>
            <w:hideMark/>
          </w:tcPr>
          <w:p w:rsidR="003B7ACE" w:rsidRPr="002C1CC2" w:rsidRDefault="003B7ACE" w:rsidP="005774F9">
            <w:pPr>
              <w:pStyle w:val="Tabel-RegelafstandEnkel"/>
              <w:rPr>
                <w:sz w:val="12"/>
                <w:szCs w:val="12"/>
                <w:lang w:val="fr-BE"/>
              </w:rPr>
            </w:pPr>
            <w:r w:rsidRPr="002C1CC2">
              <w:rPr>
                <w:sz w:val="12"/>
                <w:szCs w:val="12"/>
                <w:lang w:val="fr-BE"/>
              </w:rPr>
              <w:t>Active solidarity income (revenu de solidarité active, RSA)</w:t>
            </w:r>
          </w:p>
        </w:tc>
        <w:tc>
          <w:tcPr>
            <w:tcW w:w="1384"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Special education allowance for a disabled child (allocation d'éduca</w:t>
            </w:r>
            <w:r w:rsidRPr="002C1CC2">
              <w:rPr>
                <w:sz w:val="12"/>
                <w:szCs w:val="12"/>
                <w:lang w:val="en-US"/>
              </w:rPr>
              <w:softHyphen/>
              <w:t>tion de l'enfant handicapé, Aeeh) for persons with a 50% or more handicap, up to the age of 20</w:t>
            </w:r>
            <w:r w:rsidRPr="002C1CC2">
              <w:rPr>
                <w:sz w:val="12"/>
                <w:szCs w:val="12"/>
                <w:lang w:val="en-US"/>
              </w:rPr>
              <w:br/>
              <w:t xml:space="preserve">Possibility to opt for the disability compensation allowance (prestation de compensation du handicap, PCH)  </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YES</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New School Year Allowance (allocation de rentrée scolaire) for children aged 6 – 18. </w:t>
            </w:r>
            <w:r w:rsidRPr="002C1CC2">
              <w:rPr>
                <w:sz w:val="12"/>
                <w:szCs w:val="12"/>
                <w:lang w:val="en-US"/>
              </w:rPr>
              <w:br/>
              <w:t>Family supplement (complément familial) subject to means test</w:t>
            </w:r>
            <w:r w:rsidRPr="002C1CC2">
              <w:rPr>
                <w:sz w:val="12"/>
                <w:szCs w:val="12"/>
                <w:lang w:val="en-US"/>
              </w:rPr>
              <w:br/>
              <w:t>Housing allowance (allocation de logement)</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Germany</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Tax-funded scheme with fixed amounts for tax exemption of the parental income to the amount of certain needs of a child for all parents and for the promotion of family, in so far as child benefit is not used for tax exemption.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Parental allowance (Elterngeld) child care allowance (Betreuungsgeld)</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allowances.</w:t>
            </w:r>
            <w:r w:rsidRPr="002C1CC2">
              <w:rPr>
                <w:sz w:val="12"/>
                <w:szCs w:val="12"/>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allowances</w:t>
            </w:r>
            <w:r w:rsidRPr="002C1CC2">
              <w:rPr>
                <w:sz w:val="12"/>
                <w:szCs w:val="12"/>
              </w:rPr>
              <w:br/>
              <w:t xml:space="preserv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allowances.</w:t>
            </w:r>
            <w:r w:rsidRPr="002C1CC2">
              <w:rPr>
                <w:sz w:val="12"/>
                <w:szCs w:val="12"/>
              </w:rPr>
              <w:br/>
              <w:t xml:space="preserve">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The Advance Payment of Maintenance Act (Unterhaltsvorschussgesetz) </w:t>
            </w:r>
            <w:r w:rsidRPr="002C1CC2">
              <w:rPr>
                <w:sz w:val="12"/>
                <w:szCs w:val="12"/>
                <w:lang w:val="en-US"/>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The Parental allowance (Elterngeld) is treated separately from Child-raising leave (Elternzeit). </w:t>
            </w:r>
            <w:r w:rsidRPr="002C1CC2">
              <w:rPr>
                <w:sz w:val="12"/>
                <w:szCs w:val="12"/>
                <w:lang w:val="en-US"/>
              </w:rPr>
              <w:br/>
              <w:t xml:space="preserve"> </w:t>
            </w:r>
            <w:r w:rsidRPr="002C1CC2">
              <w:rPr>
                <w:sz w:val="12"/>
                <w:szCs w:val="12"/>
                <w:lang w:val="en-US"/>
              </w:rPr>
              <w:br/>
              <w:t xml:space="preserve">Grandparents are also entitled to child-raising leave.                                                         </w:t>
            </w:r>
            <w:r w:rsidRPr="002C1CC2">
              <w:rPr>
                <w:sz w:val="12"/>
                <w:szCs w:val="12"/>
                <w:lang w:val="en-US"/>
              </w:rPr>
              <w:br/>
              <w:t>Parents are entitled to supplementary child allowance (Kinderzuschlag)under specific conditions.</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Greece</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Compulsory social insurance system financed by contributions covering employees, and providing benefits depending on the number of children.</w:t>
            </w:r>
            <w:r w:rsidRPr="002C1CC2">
              <w:rPr>
                <w:sz w:val="12"/>
                <w:szCs w:val="12"/>
                <w:lang w:val="en-US"/>
              </w:rPr>
              <w:br/>
              <w:t>Benefits are granted once every calendar year covering the whole year.</w:t>
            </w:r>
          </w:p>
        </w:tc>
        <w:tc>
          <w:tcPr>
            <w:tcW w:w="1566"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Childbirth benefit for obstetrics costs (ΒΟΗΘΗΜΑ ΤΟΚΕΤΟΥ ) </w:t>
            </w:r>
          </w:p>
        </w:tc>
        <w:tc>
          <w:tcPr>
            <w:tcW w:w="1820"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The single parent receives the Child benefit (</w:t>
            </w:r>
            <w:r w:rsidRPr="002C1CC2">
              <w:rPr>
                <w:sz w:val="12"/>
                <w:szCs w:val="12"/>
              </w:rPr>
              <w:t>ΟΙΚΟΓΕΝΕΙΑΚΑ</w:t>
            </w:r>
            <w:r w:rsidRPr="002C1CC2">
              <w:rPr>
                <w:sz w:val="12"/>
                <w:szCs w:val="12"/>
                <w:lang w:val="en-US"/>
              </w:rPr>
              <w:t xml:space="preserve"> </w:t>
            </w:r>
            <w:r w:rsidRPr="002C1CC2">
              <w:rPr>
                <w:sz w:val="12"/>
                <w:szCs w:val="12"/>
              </w:rPr>
              <w:t>ΕΠΙΔΟΜΑΤΑ</w:t>
            </w:r>
            <w:r w:rsidRPr="002C1CC2">
              <w:rPr>
                <w:sz w:val="12"/>
                <w:szCs w:val="12"/>
                <w:lang w:val="en-US"/>
              </w:rPr>
              <w:t xml:space="preserve">) </w:t>
            </w:r>
          </w:p>
        </w:tc>
        <w:tc>
          <w:tcPr>
            <w:tcW w:w="1384"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Allowance for parent of disabled child</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br/>
              <w:t>* Benefit granted to mothers for the support of unprotected children who do not have a father.</w:t>
            </w:r>
            <w:r w:rsidRPr="002C1CC2">
              <w:rPr>
                <w:sz w:val="12"/>
                <w:szCs w:val="12"/>
                <w:lang w:val="en-US"/>
              </w:rPr>
              <w:br/>
            </w:r>
            <w:r w:rsidRPr="002C1CC2">
              <w:rPr>
                <w:sz w:val="12"/>
                <w:szCs w:val="12"/>
                <w:lang w:val="en-US"/>
              </w:rPr>
              <w:br/>
              <w:t>* Single allowance child support (</w:t>
            </w:r>
            <w:r w:rsidRPr="002C1CC2">
              <w:rPr>
                <w:sz w:val="12"/>
                <w:szCs w:val="12"/>
              </w:rPr>
              <w:t>ΕΝΙΑΙΟ</w:t>
            </w:r>
            <w:r w:rsidRPr="002C1CC2">
              <w:rPr>
                <w:sz w:val="12"/>
                <w:szCs w:val="12"/>
                <w:lang w:val="en-US"/>
              </w:rPr>
              <w:t xml:space="preserve"> </w:t>
            </w:r>
            <w:r w:rsidRPr="002C1CC2">
              <w:rPr>
                <w:sz w:val="12"/>
                <w:szCs w:val="12"/>
              </w:rPr>
              <w:t>ΕΠΙΔΟΜΑ</w:t>
            </w:r>
            <w:r w:rsidRPr="002C1CC2">
              <w:rPr>
                <w:sz w:val="12"/>
                <w:szCs w:val="12"/>
                <w:lang w:val="en-US"/>
              </w:rPr>
              <w:t xml:space="preserve"> </w:t>
            </w:r>
            <w:r w:rsidRPr="002C1CC2">
              <w:rPr>
                <w:sz w:val="12"/>
                <w:szCs w:val="12"/>
              </w:rPr>
              <w:t>ΣΤΗΡΙΞΗΣ</w:t>
            </w:r>
            <w:r w:rsidRPr="002C1CC2">
              <w:rPr>
                <w:sz w:val="12"/>
                <w:szCs w:val="12"/>
                <w:lang w:val="en-US"/>
              </w:rPr>
              <w:t xml:space="preserve"> </w:t>
            </w:r>
            <w:r w:rsidRPr="002C1CC2">
              <w:rPr>
                <w:sz w:val="12"/>
                <w:szCs w:val="12"/>
              </w:rPr>
              <w:t>ΤΕΚΝΩΝ</w:t>
            </w:r>
            <w:r w:rsidRPr="002C1CC2">
              <w:rPr>
                <w:sz w:val="12"/>
                <w:szCs w:val="12"/>
                <w:lang w:val="en-US"/>
              </w:rPr>
              <w:t>)</w:t>
            </w:r>
            <w:r w:rsidRPr="002C1CC2">
              <w:rPr>
                <w:sz w:val="12"/>
                <w:szCs w:val="12"/>
                <w:lang w:val="en-US"/>
              </w:rPr>
              <w:br/>
            </w:r>
            <w:r w:rsidRPr="002C1CC2">
              <w:rPr>
                <w:sz w:val="12"/>
                <w:szCs w:val="12"/>
                <w:lang w:val="en-US"/>
              </w:rPr>
              <w:br/>
              <w:t>* Special benefit for families with at least three children (</w:t>
            </w:r>
            <w:r w:rsidRPr="002C1CC2">
              <w:rPr>
                <w:sz w:val="12"/>
                <w:szCs w:val="12"/>
              </w:rPr>
              <w:t>ΕΙΔΙΚΟ</w:t>
            </w:r>
            <w:r w:rsidRPr="002C1CC2">
              <w:rPr>
                <w:sz w:val="12"/>
                <w:szCs w:val="12"/>
                <w:lang w:val="en-US"/>
              </w:rPr>
              <w:t xml:space="preserve"> </w:t>
            </w:r>
            <w:r w:rsidRPr="002C1CC2">
              <w:rPr>
                <w:sz w:val="12"/>
                <w:szCs w:val="12"/>
              </w:rPr>
              <w:t>ΕΠΊΔΟΜΑ</w:t>
            </w:r>
            <w:r w:rsidRPr="002C1CC2">
              <w:rPr>
                <w:sz w:val="12"/>
                <w:szCs w:val="12"/>
                <w:lang w:val="en-US"/>
              </w:rPr>
              <w:t xml:space="preserve"> </w:t>
            </w:r>
            <w:r w:rsidRPr="002C1CC2">
              <w:rPr>
                <w:sz w:val="12"/>
                <w:szCs w:val="12"/>
              </w:rPr>
              <w:t>ΤΡΊΤΕΚΝΩΝ</w:t>
            </w:r>
            <w:r w:rsidRPr="002C1CC2">
              <w:rPr>
                <w:sz w:val="12"/>
                <w:szCs w:val="12"/>
                <w:lang w:val="en-US"/>
              </w:rPr>
              <w:t xml:space="preserve"> </w:t>
            </w:r>
            <w:r w:rsidRPr="002C1CC2">
              <w:rPr>
                <w:sz w:val="12"/>
                <w:szCs w:val="12"/>
              </w:rPr>
              <w:t>ΚΑΙ</w:t>
            </w:r>
            <w:r w:rsidRPr="002C1CC2">
              <w:rPr>
                <w:sz w:val="12"/>
                <w:szCs w:val="12"/>
                <w:lang w:val="en-US"/>
              </w:rPr>
              <w:t xml:space="preserve"> </w:t>
            </w:r>
            <w:r w:rsidRPr="002C1CC2">
              <w:rPr>
                <w:sz w:val="12"/>
                <w:szCs w:val="12"/>
              </w:rPr>
              <w:t>ΠΟΛΎΤΕΚΝΩΝ</w:t>
            </w:r>
            <w:r w:rsidRPr="002C1CC2">
              <w:rPr>
                <w:sz w:val="12"/>
                <w:szCs w:val="12"/>
                <w:lang w:val="en-US"/>
              </w:rPr>
              <w:t>)</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Hungary</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covering all residents.</w:t>
            </w:r>
            <w:r w:rsidRPr="002C1CC2">
              <w:rPr>
                <w:sz w:val="12"/>
                <w:szCs w:val="12"/>
                <w:lang w:val="en-US"/>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Child Home Care Allowance (Gyermekgondozási segély)</w:t>
            </w:r>
            <w:r w:rsidRPr="002C1CC2">
              <w:rPr>
                <w:sz w:val="12"/>
                <w:szCs w:val="12"/>
                <w:lang w:val="en-US"/>
              </w:rPr>
              <w:br/>
              <w:t> </w:t>
            </w:r>
            <w:r w:rsidRPr="002C1CC2">
              <w:rPr>
                <w:sz w:val="12"/>
                <w:szCs w:val="12"/>
                <w:lang w:val="en-US"/>
              </w:rPr>
              <w:br/>
              <w:t>Child Raising Support (Gyermeknevelési támogatás)</w:t>
            </w:r>
            <w:r w:rsidRPr="002C1CC2">
              <w:rPr>
                <w:sz w:val="12"/>
                <w:szCs w:val="12"/>
                <w:lang w:val="en-US"/>
              </w:rPr>
              <w:br/>
              <w:t> </w:t>
            </w:r>
            <w:r w:rsidRPr="002C1CC2">
              <w:rPr>
                <w:sz w:val="12"/>
                <w:szCs w:val="12"/>
                <w:lang w:val="en-US"/>
              </w:rPr>
              <w:br/>
              <w:t>Child Care Fee (Gyermekgondozási díj)</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In-kind benefit, local authority run crèches and kindergarden (co-financed by the parent).</w:t>
            </w:r>
            <w:r w:rsidRPr="002C1CC2">
              <w:rPr>
                <w:sz w:val="12"/>
                <w:szCs w:val="12"/>
                <w:lang w:val="en-US"/>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Pregnancy-Confinement Benefit (Terhességi-gyermekágyi segély)</w:t>
            </w:r>
            <w:r w:rsidRPr="002C1CC2">
              <w:rPr>
                <w:sz w:val="12"/>
                <w:szCs w:val="12"/>
                <w:lang w:val="en-US"/>
              </w:rPr>
              <w:br/>
              <w:t>Birth Grant (Anyasági támogatás)</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Entitlement to higher amounts of Family Allowance (Családi pótlék)</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Entitlement to higher amounts of Family Allowance (Családi pótlék)</w:t>
            </w:r>
            <w:r w:rsidRPr="002C1CC2">
              <w:rPr>
                <w:sz w:val="12"/>
                <w:szCs w:val="12"/>
                <w:lang w:val="en-US"/>
              </w:rPr>
              <w:br/>
              <w:t xml:space="preserve">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Advance on maintenance payments (Tartásdíj megelőlegezése)</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Regular Child Protection Allowance (Rendszeres gyermekvédelmi kedvezmény)</w:t>
            </w:r>
            <w:r w:rsidRPr="002C1CC2">
              <w:rPr>
                <w:sz w:val="12"/>
                <w:szCs w:val="12"/>
                <w:lang w:val="en-US"/>
              </w:rPr>
              <w:br/>
            </w:r>
            <w:r w:rsidRPr="002C1CC2">
              <w:rPr>
                <w:sz w:val="12"/>
                <w:szCs w:val="12"/>
                <w:lang w:val="en-US"/>
              </w:rPr>
              <w:br/>
              <w:t>Family tax allowance (Családi kedvezmény)</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Iceland</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Flat-rate benefits, based on residency, to families with children reduced when income exceeds a certain level.</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rPr>
            </w:pPr>
            <w:r w:rsidRPr="002C1CC2">
              <w:rPr>
                <w:sz w:val="12"/>
                <w:szCs w:val="12"/>
              </w:rPr>
              <w:t>No child-raising allowance.</w:t>
            </w:r>
            <w:r w:rsidRPr="002C1CC2">
              <w:rPr>
                <w:sz w:val="12"/>
                <w:szCs w:val="12"/>
              </w:rPr>
              <w:br/>
              <w:t xml:space="preserve"> </w:t>
            </w:r>
          </w:p>
        </w:tc>
        <w:tc>
          <w:tcPr>
            <w:tcW w:w="977"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No special allowance. Municipalities may subsidise the cost of day care for children in private homes, e.g. in the case of single parents.</w:t>
            </w:r>
          </w:p>
        </w:tc>
        <w:tc>
          <w:tcPr>
            <w:tcW w:w="172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Flat-rate adoption grant (ættleiðingarstyrkur) </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Single parent allowance (mæðralaun) </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Home care allowance (umönnunargreiðslur) </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YES</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A single flat-rate child pension with respect to education (barnalífeyrir vegna skólanáms) </w:t>
            </w:r>
            <w:r w:rsidRPr="002C1CC2">
              <w:rPr>
                <w:sz w:val="12"/>
                <w:szCs w:val="12"/>
                <w:lang w:val="en-US"/>
              </w:rPr>
              <w:br/>
              <w:t xml:space="preserve"> </w:t>
            </w:r>
            <w:r w:rsidRPr="002C1CC2">
              <w:rPr>
                <w:sz w:val="12"/>
                <w:szCs w:val="12"/>
                <w:lang w:val="en-US"/>
              </w:rPr>
              <w:br/>
              <w:t>Means-tested housing allowances (húsaleigubætur)</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Ireland</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flat rate universal scheme covering all resident children. The rate of payment is dependent on the ranking of the child within the family.</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Not applicable.</w:t>
            </w:r>
            <w:r w:rsidRPr="002C1CC2">
              <w:rPr>
                <w:sz w:val="12"/>
                <w:szCs w:val="12"/>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One Parent Family Payment is available as a separate and specific means-tested scheme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Domiciliary Care Allowance</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Family Income Supplements (FIS)</w:t>
            </w:r>
            <w:r w:rsidRPr="002C1CC2">
              <w:rPr>
                <w:sz w:val="12"/>
                <w:szCs w:val="12"/>
                <w:lang w:val="en-US"/>
              </w:rPr>
              <w:br/>
              <w:t xml:space="preserve"> </w:t>
            </w:r>
            <w:r w:rsidRPr="002C1CC2">
              <w:rPr>
                <w:sz w:val="12"/>
                <w:szCs w:val="12"/>
                <w:lang w:val="en-US"/>
              </w:rPr>
              <w:br/>
              <w:t>Guardian’s Payment (Non-Contributory)</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Italy</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System financed mainly by the employers' contributions and partly by workers’ contributions (as established in the employment contract) covering the employees with benefits depending on the family income and on the number of family members.</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Optional supplementary parental leave (Congedo parentale facoltativo)</w:t>
            </w:r>
          </w:p>
        </w:tc>
        <w:tc>
          <w:tcPr>
            <w:tcW w:w="977"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No special allowance, but vouchers are granted to help meeting the additional expenses of raising children </w:t>
            </w:r>
          </w:p>
        </w:tc>
        <w:tc>
          <w:tcPr>
            <w:tcW w:w="172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br/>
              <w:t xml:space="preserve"> </w:t>
            </w:r>
          </w:p>
        </w:tc>
        <w:tc>
          <w:tcPr>
            <w:tcW w:w="1820"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Increased family allowance if lone parent with a child.</w:t>
            </w:r>
            <w:r w:rsidRPr="002C1CC2">
              <w:rPr>
                <w:sz w:val="12"/>
                <w:szCs w:val="12"/>
                <w:lang w:val="en-US"/>
              </w:rPr>
              <w:br/>
              <w:t xml:space="preserve"> </w:t>
            </w:r>
          </w:p>
        </w:tc>
        <w:tc>
          <w:tcPr>
            <w:tcW w:w="1384"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No specific allowance for disabled children.</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Social Card</w:t>
            </w:r>
            <w:r w:rsidRPr="002C1CC2">
              <w:rPr>
                <w:sz w:val="12"/>
                <w:szCs w:val="12"/>
                <w:lang w:val="en-US"/>
              </w:rPr>
              <w:br/>
              <w:t xml:space="preserve"> </w:t>
            </w:r>
            <w:r w:rsidRPr="002C1CC2">
              <w:rPr>
                <w:sz w:val="12"/>
                <w:szCs w:val="12"/>
                <w:lang w:val="en-US"/>
              </w:rPr>
              <w:br/>
              <w:t>Children of severely disabled persons (Erogazione integrativa per grandi invalidi)</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Latvia</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Tax-financed universal scheme with flat-rate benefits and covering all permanent residents.</w:t>
            </w:r>
            <w:r w:rsidRPr="002C1CC2">
              <w:rPr>
                <w:sz w:val="12"/>
                <w:szCs w:val="12"/>
                <w:lang w:val="en-US"/>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Child Raising Allowance (Bērna kopšanas pabalsts)</w:t>
            </w:r>
            <w:r w:rsidRPr="002C1CC2">
              <w:rPr>
                <w:sz w:val="12"/>
                <w:szCs w:val="12"/>
                <w:lang w:val="en-US"/>
              </w:rPr>
              <w:br/>
              <w:t>Parental benefit (Vecāku pabalsts)</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Childbirth Allowance (Bērna piedzimšanas pabalsts)</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 xml:space="preserve">Supplement to the family State benefit for disabled child (Piemaksa pie ģimenes valsts pabalsta par bērniu invalīdu) </w:t>
            </w:r>
            <w:r w:rsidRPr="002C1CC2">
              <w:rPr>
                <w:sz w:val="12"/>
                <w:szCs w:val="12"/>
              </w:rPr>
              <w:br/>
              <w:t>Disabled child raising allowance (Bērna invalīda kopšanas pabalsts)</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Compensation for taking care of an adoptee</w:t>
            </w:r>
            <w:r w:rsidRPr="002C1CC2">
              <w:rPr>
                <w:sz w:val="12"/>
                <w:szCs w:val="12"/>
                <w:lang w:val="en-US"/>
              </w:rPr>
              <w:br/>
              <w:t>Compensation for adoption</w:t>
            </w:r>
            <w:r w:rsidRPr="002C1CC2">
              <w:rPr>
                <w:sz w:val="12"/>
                <w:szCs w:val="12"/>
                <w:lang w:val="en-US"/>
              </w:rPr>
              <w:br/>
              <w:t>Compensation for the execution of the guardian's duties</w:t>
            </w:r>
            <w:r w:rsidRPr="002C1CC2">
              <w:rPr>
                <w:sz w:val="12"/>
                <w:szCs w:val="12"/>
                <w:lang w:val="en-US"/>
              </w:rPr>
              <w:br/>
              <w:t>Remuneration for the fulfilment of foster family duties</w:t>
            </w:r>
            <w:r w:rsidRPr="002C1CC2">
              <w:rPr>
                <w:sz w:val="12"/>
                <w:szCs w:val="12"/>
                <w:lang w:val="en-US"/>
              </w:rPr>
              <w:br/>
              <w:t>Allowance to a foster family for a dependent child</w:t>
            </w:r>
            <w:r w:rsidRPr="002C1CC2">
              <w:rPr>
                <w:sz w:val="12"/>
                <w:szCs w:val="12"/>
                <w:lang w:val="en-US"/>
              </w:rPr>
              <w:br/>
              <w:t>Allowance to a foster family for the purchase of clothing and soft furnishings</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Liechtenstein</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Compulsory public system financed by contributions for persons resident or gainfully employed in Liechtenstein.</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No child-raising allowance </w:t>
            </w:r>
            <w:r w:rsidRPr="002C1CC2">
              <w:rPr>
                <w:sz w:val="12"/>
                <w:szCs w:val="12"/>
              </w:rPr>
              <w:br/>
              <w:t xml:space="preserve">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benefit.</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Amount at the birth of one child,</w:t>
            </w:r>
            <w:r w:rsidRPr="002C1CC2">
              <w:rPr>
                <w:sz w:val="12"/>
                <w:szCs w:val="12"/>
                <w:lang w:val="en-US"/>
              </w:rPr>
              <w:br/>
              <w:t>Amount per child in the case of multiple births.</w:t>
            </w:r>
            <w:r w:rsidRPr="002C1CC2">
              <w:rPr>
                <w:sz w:val="12"/>
                <w:szCs w:val="12"/>
                <w:lang w:val="en-US"/>
              </w:rPr>
              <w:br/>
            </w:r>
            <w:r w:rsidRPr="002C1CC2">
              <w:rPr>
                <w:sz w:val="12"/>
                <w:szCs w:val="12"/>
                <w:lang w:val="en-US"/>
              </w:rPr>
              <w:br/>
              <w:t>Birth allowances (Geburtszulagen) are also paid in cases of adoption of a child under the age of 5.</w:t>
            </w:r>
          </w:p>
        </w:tc>
        <w:tc>
          <w:tcPr>
            <w:tcW w:w="1820"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Additional monthly Single Parent Allowance (Alleinerziehendenzulage) </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benefit.</w:t>
            </w:r>
            <w:r w:rsidRPr="002C1CC2">
              <w:rPr>
                <w:sz w:val="12"/>
                <w:szCs w:val="12"/>
              </w:rPr>
              <w:br/>
              <w:t xml:space="preserve"> </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NO</w:t>
            </w:r>
          </w:p>
        </w:tc>
        <w:tc>
          <w:tcPr>
            <w:tcW w:w="1948" w:type="dxa"/>
            <w:shd w:val="clear" w:color="auto" w:fill="auto"/>
            <w:hideMark/>
          </w:tcPr>
          <w:p w:rsidR="003B7ACE" w:rsidRPr="002C1CC2" w:rsidRDefault="003B7ACE" w:rsidP="005774F9">
            <w:pPr>
              <w:pStyle w:val="Tabel-RegelafstandEnkel"/>
              <w:rPr>
                <w:sz w:val="12"/>
                <w:szCs w:val="12"/>
              </w:rPr>
            </w:pPr>
            <w:r w:rsidRPr="002C1CC2">
              <w:rPr>
                <w:sz w:val="12"/>
                <w:szCs w:val="12"/>
              </w:rPr>
              <w:t>Compensation of differences</w:t>
            </w:r>
          </w:p>
        </w:tc>
      </w:tr>
      <w:tr w:rsidR="003B7ACE" w:rsidRPr="00141FB4"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Lithuania</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for all residents with benefits depending on family income, age and number of the children.</w:t>
            </w:r>
            <w:r w:rsidRPr="002C1CC2">
              <w:rPr>
                <w:sz w:val="12"/>
                <w:szCs w:val="12"/>
                <w:lang w:val="en-US"/>
              </w:rPr>
              <w:br/>
              <w:t>Child benefit is paid to families raising children and to children deprived of parental care.</w:t>
            </w:r>
            <w:r w:rsidRPr="002C1CC2">
              <w:rPr>
                <w:sz w:val="12"/>
                <w:szCs w:val="12"/>
                <w:lang w:val="en-US"/>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Compulsory insurance for employees financed by contributions and providing earnings-related Maternity/Paternity Benefit, Motinystės/tėvystės pašalpa).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fi-FI"/>
              </w:rPr>
            </w:pPr>
            <w:r w:rsidRPr="002C1CC2">
              <w:rPr>
                <w:sz w:val="12"/>
                <w:szCs w:val="12"/>
                <w:lang w:val="fi-FI"/>
              </w:rPr>
              <w:t>Child Grant (Vienkartinė išmoka vaikui)</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Payments for child maintenance in pre-school institution may be reduced by 50%.</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Social assistance pension (Šalpos pensija)</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rPr>
            </w:pPr>
            <w:r w:rsidRPr="002C1CC2">
              <w:rPr>
                <w:sz w:val="12"/>
                <w:szCs w:val="12"/>
              </w:rPr>
              <w:t>Benefit for a Child of a Servisman in Mandatory Primary Military Service (Išmoka privalomosios pradinės karo tarnybos kario vaikui</w:t>
            </w:r>
            <w:r w:rsidRPr="002C1CC2">
              <w:rPr>
                <w:sz w:val="12"/>
                <w:szCs w:val="12"/>
              </w:rPr>
              <w:br/>
            </w:r>
            <w:r w:rsidRPr="002C1CC2">
              <w:rPr>
                <w:sz w:val="12"/>
                <w:szCs w:val="12"/>
              </w:rPr>
              <w:br/>
              <w:t>Guardianship (Curatorship) Benefit (Globos (rūpybos) išmoka)</w:t>
            </w:r>
            <w:r w:rsidRPr="002C1CC2">
              <w:rPr>
                <w:sz w:val="12"/>
                <w:szCs w:val="12"/>
              </w:rPr>
              <w:br/>
              <w:t xml:space="preserve"> </w:t>
            </w:r>
            <w:r w:rsidRPr="002C1CC2">
              <w:rPr>
                <w:sz w:val="12"/>
                <w:szCs w:val="12"/>
              </w:rPr>
              <w:br/>
              <w:t>Settlement grant (Vienkartinė išmoka įsikurti)</w:t>
            </w:r>
          </w:p>
        </w:tc>
      </w:tr>
      <w:tr w:rsidR="003B7ACE" w:rsidRPr="00141FB4"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Luxembourg</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Universal tax financed scheme. Child’s own right linked to residence.</w:t>
            </w:r>
            <w:r w:rsidRPr="002C1CC2">
              <w:rPr>
                <w:sz w:val="12"/>
                <w:szCs w:val="12"/>
                <w:lang w:val="en-US"/>
              </w:rPr>
              <w:br/>
              <w:t xml:space="preserve">The amount varies depending on the family group and increases according to the age of the child. </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Child-raising Allowance (allocation d'éducation)</w:t>
            </w:r>
            <w:r w:rsidRPr="002C1CC2">
              <w:rPr>
                <w:sz w:val="12"/>
                <w:szCs w:val="12"/>
                <w:lang w:val="en-US"/>
              </w:rPr>
              <w:br/>
              <w:t xml:space="preserve">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lang w:val="fr-BE"/>
              </w:rPr>
            </w:pPr>
            <w:r w:rsidRPr="002C1CC2">
              <w:rPr>
                <w:sz w:val="12"/>
                <w:szCs w:val="12"/>
                <w:lang w:val="fr-BE"/>
              </w:rPr>
              <w:t xml:space="preserve">Birth Grant (allocation de naissance) </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benefit.</w:t>
            </w:r>
            <w:r w:rsidRPr="002C1CC2">
              <w:rPr>
                <w:sz w:val="12"/>
                <w:szCs w:val="12"/>
              </w:rPr>
              <w:br/>
              <w:t xml:space="preserve"> </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Supplementary allowance </w:t>
            </w:r>
          </w:p>
        </w:tc>
        <w:tc>
          <w:tcPr>
            <w:tcW w:w="177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Any maintenance due to the spouse, an ascendant or a descendant is paid on request and under certain conditions by the national solidarity fund and recovered by it.</w:t>
            </w:r>
            <w:r w:rsidRPr="002C1CC2">
              <w:rPr>
                <w:sz w:val="12"/>
                <w:szCs w:val="12"/>
                <w:lang w:val="en-US"/>
              </w:rPr>
              <w:br/>
              <w:t xml:space="preserve"> </w:t>
            </w:r>
          </w:p>
        </w:tc>
        <w:tc>
          <w:tcPr>
            <w:tcW w:w="1948" w:type="dxa"/>
            <w:shd w:val="clear" w:color="auto" w:fill="auto"/>
            <w:hideMark/>
          </w:tcPr>
          <w:p w:rsidR="003B7ACE" w:rsidRPr="002C1CC2" w:rsidRDefault="003B7ACE" w:rsidP="005774F9">
            <w:pPr>
              <w:pStyle w:val="Tabel-RegelafstandEnkel"/>
              <w:rPr>
                <w:sz w:val="12"/>
                <w:szCs w:val="12"/>
                <w:lang w:val="fr-BE"/>
              </w:rPr>
            </w:pPr>
            <w:r w:rsidRPr="002C1CC2">
              <w:rPr>
                <w:sz w:val="12"/>
                <w:szCs w:val="12"/>
                <w:lang w:val="fr-BE"/>
              </w:rPr>
              <w:t>Parental leave (congé parental)</w:t>
            </w:r>
            <w:r w:rsidRPr="002C1CC2">
              <w:rPr>
                <w:sz w:val="12"/>
                <w:szCs w:val="12"/>
                <w:lang w:val="fr-BE"/>
              </w:rPr>
              <w:br/>
              <w:t xml:space="preserve"> </w:t>
            </w:r>
            <w:r w:rsidRPr="002C1CC2">
              <w:rPr>
                <w:sz w:val="12"/>
                <w:szCs w:val="12"/>
                <w:lang w:val="fr-BE"/>
              </w:rPr>
              <w:br/>
              <w:t xml:space="preserve">New School Year Allowance (allocation de rentrée scolaire) </w:t>
            </w:r>
            <w:r w:rsidRPr="002C1CC2">
              <w:rPr>
                <w:sz w:val="12"/>
                <w:szCs w:val="12"/>
                <w:lang w:val="fr-BE"/>
              </w:rPr>
              <w:br/>
              <w:t>A child bonus (boni pour enfant)</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Malta</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A universal system financed by general taxation providing an earnings-related allowance to all Maltese citizens whose children reside in Malta.</w:t>
            </w:r>
            <w:r w:rsidRPr="002C1CC2">
              <w:rPr>
                <w:sz w:val="12"/>
                <w:szCs w:val="12"/>
                <w:lang w:val="en-US"/>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Maternity Benefit (Beneficcju tal-Maternita’)</w:t>
            </w:r>
            <w:r w:rsidRPr="002C1CC2">
              <w:rPr>
                <w:sz w:val="12"/>
                <w:szCs w:val="12"/>
                <w:lang w:val="en-US"/>
              </w:rPr>
              <w:br/>
              <w:t xml:space="preserve"> </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Single Parents are treated as a family in their own right and are entitled to Social Assistance (Ghajnuna Socjali) as well as Child Allowance (Allowance tat-Tfal).</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Disabled Child Allowance (Allowance ghal tfal b'Dizabilita').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The law courts determine whether and how much maintenance should be paid. If claimant does not receive maintenance, the social security department pays the full rate to claimant.</w:t>
            </w:r>
            <w:r w:rsidRPr="002C1CC2">
              <w:rPr>
                <w:sz w:val="12"/>
                <w:szCs w:val="12"/>
                <w:lang w:val="en-US"/>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A head of household who cares for a child or a person whose parents are unknown or have abandoned him/her will be entitled in respect of such a child or person to the allowances as a distinct and separate entitlement to that applicable in respect of his/her own children.</w:t>
            </w:r>
            <w:r w:rsidRPr="002C1CC2">
              <w:rPr>
                <w:sz w:val="12"/>
                <w:szCs w:val="12"/>
                <w:lang w:val="en-US"/>
              </w:rPr>
              <w:br/>
              <w:t>* A benefit is payable to recognised institutions for the care of children and foster parents for the benefit of children without families or children in foster homes.</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Norway</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providing a flat-rate benefit for all children.</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Compulsory social insurance scheme for the active population (employees and self-employed) with Parental Benefit (foreldrepenger) </w:t>
            </w:r>
            <w:r w:rsidRPr="002C1CC2">
              <w:rPr>
                <w:sz w:val="12"/>
                <w:szCs w:val="12"/>
                <w:lang w:val="en-US"/>
              </w:rPr>
              <w:br/>
              <w:t xml:space="preserve"> </w:t>
            </w:r>
          </w:p>
        </w:tc>
        <w:tc>
          <w:tcPr>
            <w:tcW w:w="977"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Monthly Cash Benefit for Parents with Small Children (kontantstøtte)</w:t>
            </w:r>
          </w:p>
        </w:tc>
        <w:tc>
          <w:tcPr>
            <w:tcW w:w="172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Maternity/Adoption Grant (engangsstønad ved fødsel/adopsjon) </w:t>
            </w:r>
          </w:p>
        </w:tc>
        <w:tc>
          <w:tcPr>
            <w:tcW w:w="1820"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  Child benefit for one more child than the single parent actually has. In addition an infant supplement (småbarnstillegg) is paid </w:t>
            </w:r>
            <w:r w:rsidRPr="002C1CC2">
              <w:rPr>
                <w:sz w:val="12"/>
                <w:szCs w:val="12"/>
                <w:lang w:val="en-US"/>
              </w:rPr>
              <w:br/>
              <w:t>* Transitional benefit (over-gangsstønad) .</w:t>
            </w:r>
            <w:r w:rsidRPr="002C1CC2">
              <w:rPr>
                <w:sz w:val="12"/>
                <w:szCs w:val="12"/>
                <w:lang w:val="en-US"/>
              </w:rPr>
              <w:br/>
              <w:t>*  Education benefit (utdanningsstønad)</w:t>
            </w:r>
            <w:r w:rsidRPr="002C1CC2">
              <w:rPr>
                <w:sz w:val="12"/>
                <w:szCs w:val="12"/>
                <w:lang w:val="en-US"/>
              </w:rPr>
              <w:br/>
              <w:t xml:space="preserve"> </w:t>
            </w:r>
            <w:r w:rsidRPr="002C1CC2">
              <w:rPr>
                <w:sz w:val="12"/>
                <w:szCs w:val="12"/>
                <w:lang w:val="en-US"/>
              </w:rPr>
              <w:br/>
              <w:t>*  Child Care Benefit (stønad til barnetilsyn) wsyn).</w:t>
            </w:r>
            <w:r w:rsidRPr="002C1CC2">
              <w:rPr>
                <w:sz w:val="12"/>
                <w:szCs w:val="12"/>
                <w:lang w:val="en-US"/>
              </w:rPr>
              <w:br/>
              <w:t xml:space="preserve">  </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Transitional benefit (overgangsstønad) </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 xml:space="preserve">Advance maintenance payment (bidragsforskott)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Means-tested housing support (bostøtte)</w:t>
            </w:r>
            <w:r w:rsidRPr="002C1CC2">
              <w:rPr>
                <w:sz w:val="12"/>
                <w:szCs w:val="12"/>
                <w:lang w:val="en-US"/>
              </w:rPr>
              <w:br/>
              <w:t xml:space="preserve"> </w:t>
            </w:r>
          </w:p>
        </w:tc>
      </w:tr>
      <w:tr w:rsidR="003B7ACE" w:rsidRPr="00141FB4"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Poland</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covering all residents with benefits depending on the age of the children.</w:t>
            </w:r>
            <w:r w:rsidRPr="002C1CC2">
              <w:rPr>
                <w:sz w:val="12"/>
                <w:szCs w:val="12"/>
                <w:lang w:val="en-US"/>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providing a flat-rate benefit as a supplement to Family Allowance.</w:t>
            </w:r>
            <w:r w:rsidRPr="002C1CC2">
              <w:rPr>
                <w:sz w:val="12"/>
                <w:szCs w:val="12"/>
                <w:lang w:val="en-US"/>
              </w:rPr>
              <w:br/>
              <w:t xml:space="preserve">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pl-PL"/>
              </w:rPr>
            </w:pPr>
            <w:r w:rsidRPr="002C1CC2">
              <w:rPr>
                <w:sz w:val="12"/>
                <w:szCs w:val="12"/>
                <w:lang w:val="pl-PL"/>
              </w:rPr>
              <w:t>Childbirth lump-sum as supplement to Family Allowance (Dodatek z tytułu urodzenia dziecka)</w:t>
            </w:r>
            <w:r w:rsidRPr="002C1CC2">
              <w:rPr>
                <w:sz w:val="12"/>
                <w:szCs w:val="12"/>
                <w:lang w:val="pl-PL"/>
              </w:rPr>
              <w:br/>
              <w:t xml:space="preserve"> </w:t>
            </w:r>
            <w:r w:rsidRPr="002C1CC2">
              <w:rPr>
                <w:sz w:val="12"/>
                <w:szCs w:val="12"/>
                <w:lang w:val="pl-PL"/>
              </w:rPr>
              <w:br/>
              <w:t>One-time childbirth grant (Jednorazowa zapomoga z tytułu urodzenia się dziecka)</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pl-PL"/>
              </w:rPr>
            </w:pPr>
            <w:r w:rsidRPr="002C1CC2">
              <w:rPr>
                <w:sz w:val="12"/>
                <w:szCs w:val="12"/>
                <w:lang w:val="pl-PL"/>
              </w:rPr>
              <w:t>Supplement for raising a child alone (dodatek z tytułu samotnego wychowywania dziecka)</w:t>
            </w:r>
            <w:r w:rsidRPr="002C1CC2">
              <w:rPr>
                <w:sz w:val="12"/>
                <w:szCs w:val="12"/>
                <w:lang w:val="pl-PL"/>
              </w:rPr>
              <w:br/>
              <w:t xml:space="preserve"> </w:t>
            </w:r>
            <w:r w:rsidRPr="002C1CC2">
              <w:rPr>
                <w:sz w:val="12"/>
                <w:szCs w:val="12"/>
                <w:lang w:val="pl-PL"/>
              </w:rPr>
              <w:br/>
              <w:t xml:space="preserv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pl-PL"/>
              </w:rPr>
            </w:pPr>
            <w:r w:rsidRPr="002C1CC2">
              <w:rPr>
                <w:sz w:val="12"/>
                <w:szCs w:val="12"/>
                <w:lang w:val="pl-PL"/>
              </w:rPr>
              <w:t>Medical Care Allowance (Zasiłek pielęgnacyjny)</w:t>
            </w:r>
            <w:r w:rsidRPr="002C1CC2">
              <w:rPr>
                <w:sz w:val="12"/>
                <w:szCs w:val="12"/>
                <w:lang w:val="pl-PL"/>
              </w:rPr>
              <w:br/>
              <w:t xml:space="preserve"> </w:t>
            </w:r>
            <w:r w:rsidRPr="002C1CC2">
              <w:rPr>
                <w:sz w:val="12"/>
                <w:szCs w:val="12"/>
                <w:lang w:val="pl-PL"/>
              </w:rPr>
              <w:br/>
              <w:t>Training and Rehabilitation of Disabled Child supplement (dodatek z tytułu kształcenia I rehabilitacji dziecka niepełnosprawnego)</w:t>
            </w:r>
            <w:r w:rsidRPr="002C1CC2">
              <w:rPr>
                <w:sz w:val="12"/>
                <w:szCs w:val="12"/>
                <w:lang w:val="pl-PL"/>
              </w:rPr>
              <w:br/>
              <w:t xml:space="preserve"> </w:t>
            </w:r>
            <w:r w:rsidRPr="002C1CC2">
              <w:rPr>
                <w:sz w:val="12"/>
                <w:szCs w:val="12"/>
                <w:lang w:val="pl-PL"/>
              </w:rPr>
              <w:br/>
              <w:t>Special attendance allowance (Specjalny zasiłek opiekuńczy)</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pl-PL"/>
              </w:rPr>
            </w:pPr>
            <w:r w:rsidRPr="002C1CC2">
              <w:rPr>
                <w:sz w:val="12"/>
                <w:szCs w:val="12"/>
                <w:lang w:val="pl-PL"/>
              </w:rPr>
              <w:t xml:space="preserve">Alimony Fund Benefit (Świadczenie z funduszu alimentacyjnego)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pl-PL"/>
              </w:rPr>
            </w:pPr>
            <w:r w:rsidRPr="002C1CC2">
              <w:rPr>
                <w:sz w:val="12"/>
                <w:szCs w:val="12"/>
                <w:lang w:val="pl-PL"/>
              </w:rPr>
              <w:t>Child-minding Allowance (Zasiłek opiekuńczy)</w:t>
            </w:r>
            <w:r w:rsidRPr="002C1CC2">
              <w:rPr>
                <w:sz w:val="12"/>
                <w:szCs w:val="12"/>
                <w:lang w:val="pl-PL"/>
              </w:rPr>
              <w:br/>
              <w:t xml:space="preserve"> </w:t>
            </w:r>
            <w:r w:rsidRPr="002C1CC2">
              <w:rPr>
                <w:sz w:val="12"/>
                <w:szCs w:val="12"/>
                <w:lang w:val="pl-PL"/>
              </w:rPr>
              <w:br/>
              <w:t>Commencement of a School Year supplement (Dodatek z tytułu rozpoczęcia roku szkolnego)</w:t>
            </w:r>
            <w:r w:rsidRPr="002C1CC2">
              <w:rPr>
                <w:sz w:val="12"/>
                <w:szCs w:val="12"/>
                <w:lang w:val="pl-PL"/>
              </w:rPr>
              <w:br/>
              <w:t xml:space="preserve"> </w:t>
            </w:r>
            <w:r w:rsidRPr="002C1CC2">
              <w:rPr>
                <w:sz w:val="12"/>
                <w:szCs w:val="12"/>
                <w:lang w:val="pl-PL"/>
              </w:rPr>
              <w:br/>
              <w:t>Child Education out of the Place of Residence supplement (Dodatek z tytułu podjecia przez dziecko nauki w szkole poza miejscem zamieszkania)</w:t>
            </w:r>
            <w:r w:rsidRPr="002C1CC2">
              <w:rPr>
                <w:sz w:val="12"/>
                <w:szCs w:val="12"/>
                <w:lang w:val="pl-PL"/>
              </w:rPr>
              <w:br/>
              <w:t xml:space="preserve"> </w:t>
            </w:r>
            <w:r w:rsidRPr="002C1CC2">
              <w:rPr>
                <w:sz w:val="12"/>
                <w:szCs w:val="12"/>
                <w:lang w:val="pl-PL"/>
              </w:rPr>
              <w:br/>
              <w:t xml:space="preserve">Large family supplement (Dodatek z tytułu wychowywania dziecka w rodzinie wielodzietnej)  </w:t>
            </w:r>
          </w:p>
        </w:tc>
      </w:tr>
      <w:tr w:rsidR="003B7ACE" w:rsidRPr="00141FB4"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Portugal</w:t>
            </w:r>
          </w:p>
        </w:tc>
        <w:tc>
          <w:tcPr>
            <w:tcW w:w="1555" w:type="dxa"/>
            <w:shd w:val="clear" w:color="auto" w:fill="auto"/>
            <w:hideMark/>
          </w:tcPr>
          <w:p w:rsidR="003B7ACE" w:rsidRPr="002C1CC2" w:rsidRDefault="003B7ACE" w:rsidP="005774F9">
            <w:pPr>
              <w:pStyle w:val="Tabel-RegelafstandEnkel"/>
              <w:rPr>
                <w:sz w:val="12"/>
                <w:szCs w:val="12"/>
              </w:rPr>
            </w:pPr>
            <w:r w:rsidRPr="002C1CC2">
              <w:rPr>
                <w:sz w:val="12"/>
                <w:szCs w:val="12"/>
                <w:lang w:val="en-US"/>
              </w:rPr>
              <w:t xml:space="preserve">Compulsory universal protection system for all inhabitants financed by taxes, with benefits depending on household income, number and age of the children. </w:t>
            </w:r>
            <w:r w:rsidRPr="002C1CC2">
              <w:rPr>
                <w:sz w:val="12"/>
                <w:szCs w:val="12"/>
              </w:rPr>
              <w:t>Individual right of the child, related to residence.</w:t>
            </w:r>
            <w:r w:rsidRPr="002C1CC2">
              <w:rPr>
                <w:sz w:val="12"/>
                <w:szCs w:val="12"/>
              </w:rPr>
              <w:br/>
              <w:t xml:space="preserve"> </w:t>
            </w:r>
          </w:p>
        </w:tc>
        <w:tc>
          <w:tcPr>
            <w:tcW w:w="1566" w:type="dxa"/>
            <w:shd w:val="clear" w:color="auto" w:fill="auto"/>
            <w:hideMark/>
          </w:tcPr>
          <w:p w:rsidR="003B7ACE" w:rsidRPr="002C1CC2" w:rsidRDefault="003B7ACE" w:rsidP="005774F9">
            <w:pPr>
              <w:pStyle w:val="Tabel-RegelafstandEnkel"/>
              <w:rPr>
                <w:sz w:val="12"/>
                <w:szCs w:val="12"/>
                <w:lang w:val="pt-PT"/>
              </w:rPr>
            </w:pPr>
            <w:r w:rsidRPr="002C1CC2">
              <w:rPr>
                <w:sz w:val="12"/>
                <w:szCs w:val="12"/>
                <w:lang w:val="pt-PT"/>
              </w:rPr>
              <w:t xml:space="preserve">Extended parental benefit (subsídio parental alargado)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820"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Child benefit and related allowances and supplements are increased</w:t>
            </w:r>
            <w:r w:rsidRPr="002C1CC2">
              <w:rPr>
                <w:sz w:val="12"/>
                <w:szCs w:val="12"/>
                <w:lang w:val="en-US"/>
              </w:rPr>
              <w:br/>
              <w:t xml:space="preserve"> </w:t>
            </w:r>
          </w:p>
        </w:tc>
        <w:tc>
          <w:tcPr>
            <w:tcW w:w="1384"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  Supplement to Child Benefit for disabled children (bonificação, por deficiência, do subsídio familiar a crianças e jovens): </w:t>
            </w:r>
            <w:r w:rsidRPr="002C1CC2">
              <w:rPr>
                <w:sz w:val="12"/>
                <w:szCs w:val="12"/>
                <w:lang w:val="en-US"/>
              </w:rPr>
              <w:br/>
              <w:t xml:space="preserve">*  Monthly life annuity (subsídio mensal vitalício) </w:t>
            </w:r>
            <w:r w:rsidRPr="002C1CC2">
              <w:rPr>
                <w:sz w:val="12"/>
                <w:szCs w:val="12"/>
                <w:lang w:val="en-US"/>
              </w:rPr>
              <w:br/>
              <w:t>*  Extraordinary solidarity supplement (complemento extraordinário de solidariedade) i</w:t>
            </w:r>
            <w:r w:rsidRPr="002C1CC2">
              <w:rPr>
                <w:sz w:val="12"/>
                <w:szCs w:val="12"/>
                <w:lang w:val="en-US"/>
              </w:rPr>
              <w:br/>
              <w:t>*  Solidarity supplement for the elderly (complemento solidário para idosos)</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shd w:val="clear" w:color="auto" w:fill="auto"/>
            <w:hideMark/>
          </w:tcPr>
          <w:p w:rsidR="003B7ACE" w:rsidRPr="002C1CC2" w:rsidRDefault="003B7ACE" w:rsidP="005774F9">
            <w:pPr>
              <w:pStyle w:val="Tabel-RegelafstandEnkel"/>
              <w:rPr>
                <w:sz w:val="12"/>
                <w:szCs w:val="12"/>
                <w:lang w:val="pt-PT"/>
              </w:rPr>
            </w:pPr>
            <w:r w:rsidRPr="002C1CC2">
              <w:rPr>
                <w:sz w:val="12"/>
                <w:szCs w:val="12"/>
                <w:lang w:val="pt-PT"/>
              </w:rPr>
              <w:t>Funeral grant (subsídio de funeral)</w:t>
            </w:r>
            <w:r w:rsidRPr="002C1CC2">
              <w:rPr>
                <w:sz w:val="12"/>
                <w:szCs w:val="12"/>
                <w:lang w:val="pt-PT"/>
              </w:rPr>
              <w:br/>
              <w:t xml:space="preserve"> Additional payment (montante adicional)</w:t>
            </w:r>
            <w:r w:rsidRPr="002C1CC2">
              <w:rPr>
                <w:sz w:val="12"/>
                <w:szCs w:val="12"/>
                <w:lang w:val="pt-PT"/>
              </w:rPr>
              <w:br/>
              <w:t xml:space="preserve"> </w:t>
            </w:r>
            <w:r w:rsidRPr="002C1CC2">
              <w:rPr>
                <w:sz w:val="12"/>
                <w:szCs w:val="12"/>
                <w:lang w:val="pt-PT"/>
              </w:rPr>
              <w:br/>
              <w:t xml:space="preserve"> Prenatal Child Benefit (abono de família pré-natal) </w:t>
            </w:r>
            <w:r w:rsidRPr="002C1CC2">
              <w:rPr>
                <w:sz w:val="12"/>
                <w:szCs w:val="12"/>
                <w:lang w:val="pt-PT"/>
              </w:rPr>
              <w:br/>
              <w:t xml:space="preserve"> </w:t>
            </w:r>
            <w:r w:rsidRPr="002C1CC2">
              <w:rPr>
                <w:sz w:val="12"/>
                <w:szCs w:val="12"/>
                <w:lang w:val="pt-PT"/>
              </w:rPr>
              <w:br/>
              <w:t xml:space="preserve"> Study grant (bolsa de estudos)</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Romania</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Social assistance scheme, universal, financed by the State Budget, providing both cash and in-kind benefits, including State Allowance for Children (alocatie de stat pentru copii) and Family Support Allowance (alocatie pentru sustinerea familiei).</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Social assistance scheme, universal, financed by the State Budget, providing both cash and in-kind benefits, including Child-Raising Indemnity (indemnizatie pentru cresterea copilului).</w:t>
            </w:r>
            <w:r w:rsidRPr="002C1CC2">
              <w:rPr>
                <w:sz w:val="12"/>
                <w:szCs w:val="12"/>
                <w:lang w:val="en-US"/>
              </w:rPr>
              <w:br/>
              <w:t xml:space="preserve">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Social assistance scheme, universal, financed by the State Budget, providing both cash and in-kind benefits, including Placement Allowance (alocatie de plasament).</w:t>
            </w:r>
            <w:r w:rsidRPr="002C1CC2">
              <w:rPr>
                <w:sz w:val="12"/>
                <w:szCs w:val="12"/>
                <w:lang w:val="en-US"/>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No birth and adoption grants. </w:t>
            </w:r>
            <w:r w:rsidRPr="002C1CC2">
              <w:rPr>
                <w:sz w:val="12"/>
                <w:szCs w:val="12"/>
                <w:lang w:val="en-US"/>
              </w:rPr>
              <w:br/>
              <w:t xml:space="preserve"> </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Family Support Allowance (alocatie pentru sustinerea familiei)</w:t>
            </w:r>
            <w:r w:rsidRPr="002C1CC2">
              <w:rPr>
                <w:sz w:val="12"/>
                <w:szCs w:val="12"/>
                <w:lang w:val="en-US"/>
              </w:rPr>
              <w:br/>
              <w:t xml:space="preserv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State Allowance for Children with Handicap (alocatie de stat pentru copii cu handicap)</w:t>
            </w:r>
            <w:r w:rsidRPr="002C1CC2">
              <w:rPr>
                <w:sz w:val="12"/>
                <w:szCs w:val="12"/>
                <w:lang w:val="en-US"/>
              </w:rPr>
              <w:br/>
              <w:t xml:space="preserve"> </w:t>
            </w:r>
            <w:r w:rsidRPr="002C1CC2">
              <w:rPr>
                <w:sz w:val="12"/>
                <w:szCs w:val="12"/>
                <w:lang w:val="en-US"/>
              </w:rPr>
              <w:br/>
              <w:t xml:space="preserve">Child-Raising Leave (concediu pentru cresterea copilului) and Child-Raising Indemnity (indemnizatie pentru cresterea copilului)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No advance on maintenance payments.</w:t>
            </w:r>
            <w:r w:rsidRPr="002C1CC2">
              <w:rPr>
                <w:sz w:val="12"/>
                <w:szCs w:val="12"/>
                <w:lang w:val="en-US"/>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Bonus for Insertion (stimulent de insertie) </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Slovakia</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covering all residents with dependant child/ren.</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providing a flat-rate benefit to all residents with child/ren.</w:t>
            </w:r>
            <w:r w:rsidRPr="002C1CC2">
              <w:rPr>
                <w:sz w:val="12"/>
                <w:szCs w:val="12"/>
                <w:lang w:val="en-US"/>
              </w:rPr>
              <w:br/>
              <w:t>The State supports entitled persons in the ordinary (regular) care of children.</w:t>
            </w:r>
            <w:r w:rsidRPr="002C1CC2">
              <w:rPr>
                <w:sz w:val="12"/>
                <w:szCs w:val="12"/>
                <w:lang w:val="en-US"/>
              </w:rPr>
              <w:br/>
              <w:t xml:space="preserve"> </w:t>
            </w:r>
          </w:p>
        </w:tc>
        <w:tc>
          <w:tcPr>
            <w:tcW w:w="977"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State subsidy for kindergartens.</w:t>
            </w:r>
            <w:r w:rsidRPr="002C1CC2">
              <w:rPr>
                <w:sz w:val="12"/>
                <w:szCs w:val="12"/>
                <w:lang w:val="en-US"/>
              </w:rPr>
              <w:br/>
              <w:t>Tax Bonus (Daňový bonus)</w:t>
            </w:r>
            <w:r w:rsidRPr="002C1CC2">
              <w:rPr>
                <w:sz w:val="12"/>
                <w:szCs w:val="12"/>
                <w:lang w:val="en-US"/>
              </w:rPr>
              <w:br/>
              <w:t>Child Care Allowance (Príspevok na starostlivosť o dieťa)</w:t>
            </w:r>
          </w:p>
        </w:tc>
        <w:tc>
          <w:tcPr>
            <w:tcW w:w="172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Birth Grant (Príspevok pri narodení dieťaťa) </w:t>
            </w:r>
            <w:r w:rsidRPr="002C1CC2">
              <w:rPr>
                <w:sz w:val="12"/>
                <w:szCs w:val="12"/>
                <w:lang w:val="en-US"/>
              </w:rPr>
              <w:br/>
              <w:t xml:space="preserve"> </w:t>
            </w:r>
            <w:r w:rsidRPr="002C1CC2">
              <w:rPr>
                <w:sz w:val="12"/>
                <w:szCs w:val="12"/>
                <w:lang w:val="en-US"/>
              </w:rPr>
              <w:br/>
              <w:t xml:space="preserve"> Annual benefit for multiple birth (Príspevok na viac súčasne narodených detí) </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384" w:type="dxa"/>
            <w:shd w:val="clear" w:color="auto" w:fill="auto"/>
            <w:hideMark/>
          </w:tcPr>
          <w:p w:rsidR="003B7ACE" w:rsidRPr="002C1CC2" w:rsidRDefault="003B7ACE" w:rsidP="005774F9">
            <w:pPr>
              <w:pStyle w:val="Tabel-RegelafstandEnkel"/>
              <w:rPr>
                <w:sz w:val="12"/>
                <w:szCs w:val="12"/>
              </w:rPr>
            </w:pP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Alimony Benefit (Náhradné výživné)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Partial refund (State subsidy) of bus/train fares to school or work and boarding costs for school or work for those undergoing vocational training.</w:t>
            </w:r>
            <w:r w:rsidRPr="002C1CC2">
              <w:rPr>
                <w:sz w:val="12"/>
                <w:szCs w:val="12"/>
                <w:lang w:val="en-US"/>
              </w:rPr>
              <w:br/>
              <w:t xml:space="preserve"> </w:t>
            </w:r>
            <w:r w:rsidRPr="002C1CC2">
              <w:rPr>
                <w:sz w:val="12"/>
                <w:szCs w:val="12"/>
                <w:lang w:val="en-US"/>
              </w:rPr>
              <w:br/>
              <w:t xml:space="preserve"> Substitute Child Care Support Benefits (Príspevky na podporu náhradnej starostlivosti o dieťa)</w:t>
            </w:r>
            <w:r w:rsidRPr="002C1CC2">
              <w:rPr>
                <w:sz w:val="12"/>
                <w:szCs w:val="12"/>
                <w:lang w:val="en-US"/>
              </w:rPr>
              <w:br/>
              <w:t xml:space="preserve">  </w:t>
            </w:r>
          </w:p>
        </w:tc>
      </w:tr>
      <w:tr w:rsidR="003B7ACE" w:rsidRPr="00141FB4"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Slovenia</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universal scheme with income-tested benefits depending among others on income and ranking of the child in the family.</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lang w:val="en-US"/>
              </w:rPr>
              <w:t xml:space="preserve">Compulsory parental protection insurance with earnings-related benefits for the insured person. </w:t>
            </w:r>
            <w:r w:rsidRPr="002C1CC2">
              <w:rPr>
                <w:sz w:val="12"/>
                <w:szCs w:val="12"/>
              </w:rPr>
              <w:t xml:space="preserve">Financed by contributions and taxes.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Reduction in payment of nursery school fees (znižanje plačila vrtca)</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Layette (pomoč ob rojstvu otroka):</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When a child lives in a single-parent family then Child Benefit (otroški dodatek) is increased by 30%.</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Special Child care Allowance (dodatek za nego otroka, ki potrebuje posebno nego in varstvo)</w:t>
            </w:r>
            <w:r w:rsidRPr="002C1CC2">
              <w:rPr>
                <w:sz w:val="12"/>
                <w:szCs w:val="12"/>
                <w:lang w:val="en-US"/>
              </w:rPr>
              <w:br/>
              <w:t xml:space="preserve"> </w:t>
            </w:r>
            <w:r w:rsidRPr="002C1CC2">
              <w:rPr>
                <w:sz w:val="12"/>
                <w:szCs w:val="12"/>
                <w:lang w:val="en-US"/>
              </w:rPr>
              <w:br/>
              <w:t>Partial Payments for Loss of Income (delno plačilo za izgubljeni dohodek)</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Maintenance Replacement (nadomestilo preživnine)</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rPr>
            </w:pPr>
            <w:r w:rsidRPr="002C1CC2">
              <w:rPr>
                <w:sz w:val="12"/>
                <w:szCs w:val="12"/>
              </w:rPr>
              <w:t>Parental Allowance (starševski dodatek)</w:t>
            </w:r>
            <w:r w:rsidRPr="002C1CC2">
              <w:rPr>
                <w:sz w:val="12"/>
                <w:szCs w:val="12"/>
              </w:rPr>
              <w:br/>
              <w:t xml:space="preserve"> </w:t>
            </w:r>
            <w:r w:rsidRPr="002C1CC2">
              <w:rPr>
                <w:sz w:val="12"/>
                <w:szCs w:val="12"/>
              </w:rPr>
              <w:br/>
              <w:t xml:space="preserve"> Large Family Allowance (dodatek za veliko družino)</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Spain</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Tax financed non-contributory benefits for all residents with benefits depending on income, age and degree of disability.</w:t>
            </w:r>
            <w:r w:rsidRPr="002C1CC2">
              <w:rPr>
                <w:sz w:val="12"/>
                <w:szCs w:val="12"/>
                <w:lang w:val="en-US"/>
              </w:rPr>
              <w:br/>
              <w:t xml:space="preserve"> </w:t>
            </w:r>
          </w:p>
        </w:tc>
        <w:tc>
          <w:tcPr>
            <w:tcW w:w="156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 xml:space="preserve">Contributory benefit in kind: the first three years of parental leave (Excedencia por cuidado de hijo)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rPr>
            </w:pPr>
            <w:r w:rsidRPr="002C1CC2">
              <w:rPr>
                <w:sz w:val="12"/>
                <w:szCs w:val="12"/>
                <w:lang w:val="en-US"/>
              </w:rPr>
              <w:t xml:space="preserve">Multiple birth grant for two or more children. </w:t>
            </w:r>
            <w:r w:rsidRPr="002C1CC2">
              <w:rPr>
                <w:sz w:val="12"/>
                <w:szCs w:val="12"/>
              </w:rPr>
              <w:t>T</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384" w:type="dxa"/>
            <w:shd w:val="clear" w:color="auto" w:fill="auto"/>
            <w:hideMark/>
          </w:tcPr>
          <w:p w:rsidR="003B7ACE" w:rsidRPr="002C1CC2" w:rsidRDefault="003B7ACE" w:rsidP="005774F9">
            <w:pPr>
              <w:pStyle w:val="Tabel-RegelafstandEnkel"/>
              <w:rPr>
                <w:sz w:val="12"/>
                <w:szCs w:val="12"/>
              </w:rPr>
            </w:pPr>
            <w:r w:rsidRPr="002C1CC2">
              <w:rPr>
                <w:sz w:val="12"/>
                <w:szCs w:val="12"/>
              </w:rPr>
              <w:t>YES</w:t>
            </w:r>
          </w:p>
        </w:tc>
        <w:tc>
          <w:tcPr>
            <w:tcW w:w="1778"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No other allowances, but as a contributory benefit in kind, the first year of leave to take care of other relatives (Excedencia para el cuidado de familiares) is considered as period of contribution.</w:t>
            </w:r>
          </w:p>
        </w:tc>
      </w:tr>
      <w:tr w:rsidR="003B7ACE" w:rsidRPr="00141FB4"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Sweden</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Tax financed, compulsory and universal scheme covering all resident parents and children providing a flat-rate child allowance (barnbidrag) and a large family supplement (flerbarnstillägg)</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Municipal Child care Allowance Act (lagen (2008:307) om kommunalt vårdnadsbidrag) is giving the municipalities the right to introduce, finance and administer municipal child care allowances.</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allowance.</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No special allowance in case of birth.</w:t>
            </w:r>
            <w:r w:rsidRPr="002C1CC2">
              <w:rPr>
                <w:sz w:val="12"/>
                <w:szCs w:val="12"/>
                <w:lang w:val="en-US"/>
              </w:rPr>
              <w:br/>
              <w:t xml:space="preserve"> </w:t>
            </w:r>
            <w:r w:rsidRPr="002C1CC2">
              <w:rPr>
                <w:sz w:val="12"/>
                <w:szCs w:val="12"/>
                <w:lang w:val="en-US"/>
              </w:rPr>
              <w:br/>
              <w:t xml:space="preserve"> Allowance in case of adoption</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Care Allowance for Disabled Child (vårdbidrag)</w:t>
            </w:r>
            <w:r w:rsidRPr="002C1CC2">
              <w:rPr>
                <w:sz w:val="12"/>
                <w:szCs w:val="12"/>
                <w:lang w:val="en-US"/>
              </w:rPr>
              <w:br/>
              <w:t xml:space="preserve">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Maintenance support (underhållsstöd)</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rPr>
            </w:pPr>
            <w:r w:rsidRPr="002C1CC2">
              <w:rPr>
                <w:sz w:val="12"/>
                <w:szCs w:val="12"/>
              </w:rPr>
              <w:t>Gender equality bonus (jämställdhetsbonus):</w:t>
            </w:r>
            <w:r w:rsidRPr="002C1CC2">
              <w:rPr>
                <w:sz w:val="12"/>
                <w:szCs w:val="12"/>
              </w:rPr>
              <w:br/>
              <w:t xml:space="preserve"> </w:t>
            </w:r>
            <w:r w:rsidRPr="002C1CC2">
              <w:rPr>
                <w:sz w:val="12"/>
                <w:szCs w:val="12"/>
              </w:rPr>
              <w:br/>
              <w:t xml:space="preserve"> Housing allowance (bostadsbidrag) c</w:t>
            </w:r>
          </w:p>
        </w:tc>
      </w:tr>
      <w:tr w:rsidR="003B7ACE" w:rsidRPr="000A4232" w:rsidTr="005774F9">
        <w:trPr>
          <w:trHeight w:val="20"/>
        </w:trPr>
        <w:tc>
          <w:tcPr>
            <w:tcW w:w="1021" w:type="dxa"/>
            <w:shd w:val="clear" w:color="auto" w:fill="auto"/>
            <w:hideMark/>
          </w:tcPr>
          <w:p w:rsidR="003B7ACE" w:rsidRPr="002C1CC2" w:rsidRDefault="003B7ACE" w:rsidP="005774F9">
            <w:pPr>
              <w:pStyle w:val="Tabel-RegelafstandEnkel"/>
              <w:rPr>
                <w:b/>
                <w:bCs/>
                <w:sz w:val="12"/>
                <w:szCs w:val="12"/>
              </w:rPr>
            </w:pPr>
            <w:r w:rsidRPr="002C1CC2">
              <w:rPr>
                <w:b/>
                <w:bCs/>
                <w:sz w:val="12"/>
                <w:szCs w:val="12"/>
              </w:rPr>
              <w:t>Switzerland</w:t>
            </w:r>
          </w:p>
        </w:tc>
        <w:tc>
          <w:tcPr>
            <w:tcW w:w="1555"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Federal scheme:</w:t>
            </w:r>
            <w:r w:rsidRPr="002C1CC2">
              <w:rPr>
                <w:sz w:val="12"/>
                <w:szCs w:val="12"/>
                <w:lang w:val="en-US"/>
              </w:rPr>
              <w:br/>
              <w:t>Scheme for agricultural workers and self-employed farmers, financed by contributions and taxes.</w:t>
            </w:r>
            <w:r w:rsidRPr="002C1CC2">
              <w:rPr>
                <w:sz w:val="12"/>
                <w:szCs w:val="12"/>
                <w:lang w:val="en-US"/>
              </w:rPr>
              <w:br/>
            </w:r>
            <w:r w:rsidRPr="002C1CC2">
              <w:rPr>
                <w:sz w:val="12"/>
                <w:szCs w:val="12"/>
                <w:lang w:val="en-US"/>
              </w:rPr>
              <w:br/>
              <w:t>Cantonal schemes:</w:t>
            </w:r>
            <w:r w:rsidRPr="002C1CC2">
              <w:rPr>
                <w:sz w:val="12"/>
                <w:szCs w:val="12"/>
                <w:lang w:val="en-US"/>
              </w:rPr>
              <w:br/>
              <w:t xml:space="preserve">Schemes for employees and self-employed not involved in agriculture (financed by contributions) and for persons not engaged in paid employment with low income (financed by taxes). </w:t>
            </w:r>
          </w:p>
        </w:tc>
        <w:tc>
          <w:tcPr>
            <w:tcW w:w="1566"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977"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726"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Federal scheme:</w:t>
            </w:r>
            <w:r w:rsidRPr="002C1CC2">
              <w:rPr>
                <w:sz w:val="12"/>
                <w:szCs w:val="12"/>
                <w:lang w:val="en-US"/>
              </w:rPr>
              <w:br/>
              <w:t>No birth allowance.</w:t>
            </w:r>
            <w:r w:rsidRPr="002C1CC2">
              <w:rPr>
                <w:sz w:val="12"/>
                <w:szCs w:val="12"/>
                <w:lang w:val="en-US"/>
              </w:rPr>
              <w:br/>
            </w:r>
            <w:r w:rsidRPr="002C1CC2">
              <w:rPr>
                <w:sz w:val="12"/>
                <w:szCs w:val="12"/>
                <w:lang w:val="fr-BE"/>
              </w:rPr>
              <w:t>Cantonal schemes:</w:t>
            </w:r>
            <w:r w:rsidRPr="002C1CC2">
              <w:rPr>
                <w:sz w:val="12"/>
                <w:szCs w:val="12"/>
                <w:lang w:val="fr-BE"/>
              </w:rPr>
              <w:br/>
              <w:t xml:space="preserve">9 cantons provide a birth allowance (Geburtszulage/allocation de naissance).  </w:t>
            </w:r>
            <w:r w:rsidRPr="002C1CC2">
              <w:rPr>
                <w:sz w:val="12"/>
                <w:szCs w:val="12"/>
                <w:lang w:val="en-US"/>
              </w:rPr>
              <w:t>8 of these 9 cantons pay a welcome allowance (Adoptionszulage/allocation d'accueil) for the child placed to be adopted.</w:t>
            </w:r>
          </w:p>
        </w:tc>
        <w:tc>
          <w:tcPr>
            <w:tcW w:w="1820" w:type="dxa"/>
            <w:shd w:val="clear" w:color="auto" w:fill="auto"/>
            <w:hideMark/>
          </w:tcPr>
          <w:p w:rsidR="003B7ACE" w:rsidRPr="002C1CC2" w:rsidRDefault="003B7ACE" w:rsidP="005774F9">
            <w:pPr>
              <w:pStyle w:val="Tabel-RegelafstandEnkel"/>
              <w:rPr>
                <w:sz w:val="12"/>
                <w:szCs w:val="12"/>
              </w:rPr>
            </w:pPr>
            <w:r w:rsidRPr="002C1CC2">
              <w:rPr>
                <w:sz w:val="12"/>
                <w:szCs w:val="12"/>
              </w:rPr>
              <w:t>No special allowance.</w:t>
            </w:r>
            <w:r w:rsidRPr="002C1CC2">
              <w:rPr>
                <w:sz w:val="12"/>
                <w:szCs w:val="12"/>
              </w:rPr>
              <w:br/>
              <w:t xml:space="preserve"> </w:t>
            </w:r>
          </w:p>
        </w:tc>
        <w:tc>
          <w:tcPr>
            <w:tcW w:w="1384"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Two cantons pay a special allowance.</w:t>
            </w:r>
          </w:p>
        </w:tc>
        <w:tc>
          <w:tcPr>
            <w:tcW w:w="177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All cantons have a system for advancing support payments.</w:t>
            </w:r>
            <w:r w:rsidRPr="002C1CC2">
              <w:rPr>
                <w:sz w:val="12"/>
                <w:szCs w:val="12"/>
                <w:lang w:val="en-US"/>
              </w:rPr>
              <w:br/>
              <w:t xml:space="preserve"> </w:t>
            </w:r>
          </w:p>
        </w:tc>
        <w:tc>
          <w:tcPr>
            <w:tcW w:w="1948" w:type="dxa"/>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Federal scheme:</w:t>
            </w:r>
            <w:r w:rsidRPr="002C1CC2">
              <w:rPr>
                <w:sz w:val="12"/>
                <w:szCs w:val="12"/>
                <w:lang w:val="en-US"/>
              </w:rPr>
              <w:br/>
              <w:t xml:space="preserve">Household allowance (Haushaltungszulage/allocation de ménage) </w:t>
            </w:r>
          </w:p>
        </w:tc>
      </w:tr>
      <w:tr w:rsidR="003B7ACE" w:rsidRPr="000A4232" w:rsidTr="005774F9">
        <w:trPr>
          <w:trHeight w:val="20"/>
        </w:trPr>
        <w:tc>
          <w:tcPr>
            <w:tcW w:w="1021" w:type="dxa"/>
            <w:tcBorders>
              <w:top w:val="nil"/>
              <w:left w:val="single" w:sz="8" w:space="0" w:color="4F81BD"/>
              <w:bottom w:val="nil"/>
              <w:right w:val="nil"/>
            </w:tcBorders>
            <w:shd w:val="clear" w:color="auto" w:fill="D3DFEE"/>
            <w:hideMark/>
          </w:tcPr>
          <w:p w:rsidR="003B7ACE" w:rsidRPr="002C1CC2" w:rsidRDefault="003B7ACE" w:rsidP="005774F9">
            <w:pPr>
              <w:pStyle w:val="Tabel-RegelafstandEnkel"/>
              <w:rPr>
                <w:b/>
                <w:bCs/>
                <w:sz w:val="12"/>
                <w:szCs w:val="12"/>
              </w:rPr>
            </w:pPr>
            <w:r w:rsidRPr="002C1CC2">
              <w:rPr>
                <w:b/>
                <w:bCs/>
                <w:sz w:val="12"/>
                <w:szCs w:val="12"/>
              </w:rPr>
              <w:t>The Netherlands</w:t>
            </w:r>
          </w:p>
        </w:tc>
        <w:tc>
          <w:tcPr>
            <w:tcW w:w="1555"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General Child Benefit Act (Algemene Kinderbijslagwet, AKW) and Act on Child-related Allowance (Wet op het kindgebonden budget, WKB): tax financed universal scheme covering all residents.</w:t>
            </w:r>
            <w:r w:rsidRPr="002C1CC2">
              <w:rPr>
                <w:sz w:val="12"/>
                <w:szCs w:val="12"/>
              </w:rPr>
              <w:br/>
              <w:t xml:space="preserve"> </w:t>
            </w:r>
          </w:p>
        </w:tc>
        <w:tc>
          <w:tcPr>
            <w:tcW w:w="156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child-raising allowances.</w:t>
            </w:r>
            <w:r w:rsidRPr="002C1CC2">
              <w:rPr>
                <w:sz w:val="12"/>
                <w:szCs w:val="12"/>
              </w:rPr>
              <w:br/>
              <w:t xml:space="preserve"> </w:t>
            </w:r>
          </w:p>
        </w:tc>
        <w:tc>
          <w:tcPr>
            <w:tcW w:w="977"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Under the Child care Act (Wet Kinderopvang) the State, parents and employers together pay the costs of child care in the case the child is cared for outside the home during working hours of the parents.</w:t>
            </w:r>
            <w:r w:rsidRPr="002C1CC2">
              <w:rPr>
                <w:sz w:val="12"/>
                <w:szCs w:val="12"/>
                <w:lang w:val="en-US"/>
              </w:rPr>
              <w:br/>
              <w:t xml:space="preserve"> </w:t>
            </w:r>
          </w:p>
        </w:tc>
        <w:tc>
          <w:tcPr>
            <w:tcW w:w="1726"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benefit.</w:t>
            </w:r>
            <w:r w:rsidRPr="002C1CC2">
              <w:rPr>
                <w:sz w:val="12"/>
                <w:szCs w:val="12"/>
              </w:rPr>
              <w:br/>
              <w:t xml:space="preserve"> </w:t>
            </w:r>
          </w:p>
        </w:tc>
        <w:tc>
          <w:tcPr>
            <w:tcW w:w="1820"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benefit.</w:t>
            </w:r>
            <w:r w:rsidRPr="002C1CC2">
              <w:rPr>
                <w:sz w:val="12"/>
                <w:szCs w:val="12"/>
              </w:rPr>
              <w:br/>
              <w:t xml:space="preserve"> </w:t>
            </w:r>
          </w:p>
        </w:tc>
        <w:tc>
          <w:tcPr>
            <w:tcW w:w="1384"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lang w:val="en-US"/>
              </w:rPr>
            </w:pPr>
            <w:r w:rsidRPr="002C1CC2">
              <w:rPr>
                <w:sz w:val="12"/>
                <w:szCs w:val="12"/>
                <w:lang w:val="en-US"/>
              </w:rPr>
              <w:t xml:space="preserve">Invalid youths aged 18 or over are entitled to a benefit on account of incapacity for work </w:t>
            </w:r>
            <w:r w:rsidRPr="002C1CC2">
              <w:rPr>
                <w:sz w:val="12"/>
                <w:szCs w:val="12"/>
                <w:lang w:val="en-US"/>
              </w:rPr>
              <w:br/>
              <w:t xml:space="preserve">Compensation under the Regulations governing Contributions towards the Upkeep of Disabled Children living at Home (Tegemoetkoming Onderhoudskosten Thuiswonende gehandicapte kinderen TOG). </w:t>
            </w:r>
          </w:p>
        </w:tc>
        <w:tc>
          <w:tcPr>
            <w:tcW w:w="1778" w:type="dxa"/>
            <w:tcBorders>
              <w:top w:val="nil"/>
              <w:left w:val="nil"/>
              <w:bottom w:val="nil"/>
              <w:right w:val="nil"/>
            </w:tcBorders>
            <w:shd w:val="clear" w:color="auto" w:fill="D3DFEE"/>
            <w:hideMark/>
          </w:tcPr>
          <w:p w:rsidR="003B7ACE" w:rsidRPr="002C1CC2" w:rsidRDefault="003B7ACE" w:rsidP="005774F9">
            <w:pPr>
              <w:pStyle w:val="Tabel-RegelafstandEnkel"/>
              <w:rPr>
                <w:sz w:val="12"/>
                <w:szCs w:val="12"/>
              </w:rPr>
            </w:pPr>
            <w:r w:rsidRPr="002C1CC2">
              <w:rPr>
                <w:sz w:val="12"/>
                <w:szCs w:val="12"/>
              </w:rPr>
              <w:t>No special benefit.</w:t>
            </w:r>
            <w:r w:rsidRPr="002C1CC2">
              <w:rPr>
                <w:sz w:val="12"/>
                <w:szCs w:val="12"/>
              </w:rPr>
              <w:br/>
              <w:t xml:space="preserve"> </w:t>
            </w:r>
          </w:p>
        </w:tc>
        <w:tc>
          <w:tcPr>
            <w:tcW w:w="1948" w:type="dxa"/>
            <w:tcBorders>
              <w:top w:val="nil"/>
              <w:left w:val="nil"/>
              <w:bottom w:val="nil"/>
              <w:right w:val="single" w:sz="8" w:space="0" w:color="4F81BD"/>
            </w:tcBorders>
            <w:shd w:val="clear" w:color="auto" w:fill="D3DFEE"/>
            <w:hideMark/>
          </w:tcPr>
          <w:p w:rsidR="003B7ACE" w:rsidRPr="002C1CC2" w:rsidRDefault="003B7ACE" w:rsidP="005774F9">
            <w:pPr>
              <w:pStyle w:val="Tabel-RegelafstandEnkel"/>
              <w:rPr>
                <w:sz w:val="12"/>
                <w:szCs w:val="12"/>
              </w:rPr>
            </w:pPr>
            <w:r w:rsidRPr="002C1CC2">
              <w:rPr>
                <w:sz w:val="12"/>
                <w:szCs w:val="12"/>
              </w:rPr>
              <w:t>No other allowances.</w:t>
            </w:r>
            <w:r w:rsidRPr="002C1CC2">
              <w:rPr>
                <w:sz w:val="12"/>
                <w:szCs w:val="12"/>
              </w:rPr>
              <w:br/>
              <w:t xml:space="preserve"> </w:t>
            </w:r>
          </w:p>
        </w:tc>
      </w:tr>
      <w:tr w:rsidR="003B7ACE" w:rsidRPr="000A4232" w:rsidTr="005774F9">
        <w:trPr>
          <w:trHeight w:val="20"/>
        </w:trPr>
        <w:tc>
          <w:tcPr>
            <w:tcW w:w="1021" w:type="dxa"/>
            <w:tcBorders>
              <w:bottom w:val="single" w:sz="4" w:space="0" w:color="auto"/>
            </w:tcBorders>
            <w:shd w:val="clear" w:color="auto" w:fill="auto"/>
            <w:hideMark/>
          </w:tcPr>
          <w:p w:rsidR="003B7ACE" w:rsidRPr="002C1CC2" w:rsidRDefault="003B7ACE" w:rsidP="005774F9">
            <w:pPr>
              <w:pStyle w:val="Tabel-RegelafstandEnkel"/>
              <w:rPr>
                <w:b/>
                <w:bCs/>
                <w:sz w:val="12"/>
                <w:szCs w:val="12"/>
              </w:rPr>
            </w:pPr>
            <w:r w:rsidRPr="002C1CC2">
              <w:rPr>
                <w:b/>
                <w:bCs/>
                <w:sz w:val="12"/>
                <w:szCs w:val="12"/>
              </w:rPr>
              <w:t>United Kingdom</w:t>
            </w:r>
          </w:p>
        </w:tc>
        <w:tc>
          <w:tcPr>
            <w:tcW w:w="1555" w:type="dxa"/>
            <w:tcBorders>
              <w:bottom w:val="single" w:sz="4" w:space="0" w:color="auto"/>
            </w:tcBorders>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Child Benefit:</w:t>
            </w:r>
            <w:r w:rsidRPr="002C1CC2">
              <w:rPr>
                <w:sz w:val="12"/>
                <w:szCs w:val="12"/>
                <w:lang w:val="en-US"/>
              </w:rPr>
              <w:br/>
              <w:t>Tax financed (non-contributory) system for all parents of children under 16 (under 20 in certain circumstances).</w:t>
            </w:r>
            <w:r w:rsidRPr="002C1CC2">
              <w:rPr>
                <w:sz w:val="12"/>
                <w:szCs w:val="12"/>
                <w:lang w:val="en-US"/>
              </w:rPr>
              <w:br/>
              <w:t>Child Tax Credit:</w:t>
            </w:r>
            <w:r w:rsidRPr="002C1CC2">
              <w:rPr>
                <w:sz w:val="12"/>
                <w:szCs w:val="12"/>
                <w:lang w:val="en-US"/>
              </w:rPr>
              <w:br/>
              <w:t>Tax financed, non-contributory, income-related system for all parents of children under 16 (under 20 in certain circumstances).</w:t>
            </w:r>
            <w:r w:rsidRPr="002C1CC2">
              <w:rPr>
                <w:sz w:val="12"/>
                <w:szCs w:val="12"/>
                <w:lang w:val="en-US"/>
              </w:rPr>
              <w:br/>
              <w:t xml:space="preserve"> </w:t>
            </w:r>
          </w:p>
        </w:tc>
        <w:tc>
          <w:tcPr>
            <w:tcW w:w="1566" w:type="dxa"/>
            <w:tcBorders>
              <w:bottom w:val="single" w:sz="4" w:space="0" w:color="auto"/>
            </w:tcBorders>
            <w:shd w:val="clear" w:color="auto" w:fill="auto"/>
            <w:hideMark/>
          </w:tcPr>
          <w:p w:rsidR="003B7ACE" w:rsidRPr="002C1CC2" w:rsidRDefault="003B7ACE" w:rsidP="005774F9">
            <w:pPr>
              <w:pStyle w:val="Tabel-RegelafstandEnkel"/>
              <w:rPr>
                <w:sz w:val="12"/>
                <w:szCs w:val="12"/>
              </w:rPr>
            </w:pPr>
            <w:r w:rsidRPr="002C1CC2">
              <w:rPr>
                <w:sz w:val="12"/>
                <w:szCs w:val="12"/>
              </w:rPr>
              <w:t>No child-raising allowance.</w:t>
            </w:r>
            <w:r w:rsidRPr="002C1CC2">
              <w:rPr>
                <w:sz w:val="12"/>
                <w:szCs w:val="12"/>
              </w:rPr>
              <w:br/>
              <w:t xml:space="preserve"> </w:t>
            </w:r>
          </w:p>
        </w:tc>
        <w:tc>
          <w:tcPr>
            <w:tcW w:w="977" w:type="dxa"/>
            <w:tcBorders>
              <w:bottom w:val="single" w:sz="4" w:space="0" w:color="auto"/>
            </w:tcBorders>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Help can be given with child care as part of Working Tax Credit.</w:t>
            </w:r>
          </w:p>
        </w:tc>
        <w:tc>
          <w:tcPr>
            <w:tcW w:w="1726" w:type="dxa"/>
            <w:tcBorders>
              <w:bottom w:val="single" w:sz="4" w:space="0" w:color="auto"/>
            </w:tcBorders>
            <w:shd w:val="clear" w:color="auto" w:fill="auto"/>
            <w:hideMark/>
          </w:tcPr>
          <w:p w:rsidR="003B7ACE" w:rsidRPr="002C1CC2" w:rsidRDefault="003B7ACE" w:rsidP="005774F9">
            <w:pPr>
              <w:pStyle w:val="Tabel-RegelafstandEnkel"/>
              <w:rPr>
                <w:sz w:val="12"/>
                <w:szCs w:val="12"/>
              </w:rPr>
            </w:pPr>
            <w:r w:rsidRPr="002C1CC2">
              <w:rPr>
                <w:sz w:val="12"/>
                <w:szCs w:val="12"/>
              </w:rPr>
              <w:t>Sure Start Maternity Grant</w:t>
            </w:r>
          </w:p>
        </w:tc>
        <w:tc>
          <w:tcPr>
            <w:tcW w:w="1820" w:type="dxa"/>
            <w:tcBorders>
              <w:bottom w:val="single" w:sz="4" w:space="0" w:color="auto"/>
            </w:tcBorders>
            <w:shd w:val="clear" w:color="auto" w:fill="auto"/>
            <w:hideMark/>
          </w:tcPr>
          <w:p w:rsidR="003B7ACE" w:rsidRPr="002C1CC2" w:rsidRDefault="003B7ACE" w:rsidP="005774F9">
            <w:pPr>
              <w:pStyle w:val="Tabel-RegelafstandEnkel"/>
              <w:rPr>
                <w:sz w:val="12"/>
                <w:szCs w:val="12"/>
              </w:rPr>
            </w:pPr>
            <w:r w:rsidRPr="002C1CC2">
              <w:rPr>
                <w:sz w:val="12"/>
                <w:szCs w:val="12"/>
              </w:rPr>
              <w:t>NO</w:t>
            </w:r>
            <w:r w:rsidRPr="002C1CC2">
              <w:rPr>
                <w:sz w:val="12"/>
                <w:szCs w:val="12"/>
              </w:rPr>
              <w:br/>
              <w:t xml:space="preserve"> </w:t>
            </w:r>
          </w:p>
        </w:tc>
        <w:tc>
          <w:tcPr>
            <w:tcW w:w="1384" w:type="dxa"/>
            <w:tcBorders>
              <w:bottom w:val="single" w:sz="4" w:space="0" w:color="auto"/>
            </w:tcBorders>
            <w:shd w:val="clear" w:color="auto" w:fill="auto"/>
            <w:hideMark/>
          </w:tcPr>
          <w:p w:rsidR="003B7ACE" w:rsidRPr="002C1CC2" w:rsidRDefault="003B7ACE" w:rsidP="005774F9">
            <w:pPr>
              <w:pStyle w:val="Tabel-RegelafstandEnkel"/>
              <w:rPr>
                <w:sz w:val="12"/>
                <w:szCs w:val="12"/>
                <w:lang w:val="en-US"/>
              </w:rPr>
            </w:pPr>
            <w:r w:rsidRPr="002C1CC2">
              <w:rPr>
                <w:sz w:val="12"/>
                <w:szCs w:val="12"/>
                <w:lang w:val="en-US"/>
              </w:rPr>
              <w:t>Disability Living Allowance (care/ mobility benefit)</w:t>
            </w:r>
          </w:p>
        </w:tc>
        <w:tc>
          <w:tcPr>
            <w:tcW w:w="1778" w:type="dxa"/>
            <w:tcBorders>
              <w:bottom w:val="single" w:sz="4" w:space="0" w:color="auto"/>
            </w:tcBorders>
            <w:shd w:val="clear" w:color="auto" w:fill="auto"/>
            <w:hideMark/>
          </w:tcPr>
          <w:p w:rsidR="003B7ACE" w:rsidRPr="002C1CC2" w:rsidRDefault="003B7ACE" w:rsidP="005774F9">
            <w:pPr>
              <w:pStyle w:val="Tabel-RegelafstandEnkel"/>
              <w:rPr>
                <w:sz w:val="12"/>
                <w:szCs w:val="12"/>
                <w:lang w:val="en-US"/>
              </w:rPr>
            </w:pPr>
          </w:p>
        </w:tc>
        <w:tc>
          <w:tcPr>
            <w:tcW w:w="1948" w:type="dxa"/>
            <w:tcBorders>
              <w:bottom w:val="single" w:sz="4" w:space="0" w:color="auto"/>
            </w:tcBorders>
            <w:shd w:val="clear" w:color="auto" w:fill="auto"/>
            <w:hideMark/>
          </w:tcPr>
          <w:p w:rsidR="003B7ACE" w:rsidRPr="002C1CC2" w:rsidRDefault="003B7ACE" w:rsidP="005774F9">
            <w:pPr>
              <w:pStyle w:val="Tabel-RegelafstandEnkel"/>
              <w:rPr>
                <w:sz w:val="12"/>
                <w:szCs w:val="12"/>
              </w:rPr>
            </w:pPr>
            <w:r w:rsidRPr="002C1CC2">
              <w:rPr>
                <w:sz w:val="12"/>
                <w:szCs w:val="12"/>
              </w:rPr>
              <w:t>Working Tax Credit (WTC)</w:t>
            </w:r>
          </w:p>
        </w:tc>
      </w:tr>
    </w:tbl>
    <w:p w:rsidR="003B7ACE" w:rsidRDefault="003B7ACE" w:rsidP="003B7ACE">
      <w:pPr>
        <w:jc w:val="both"/>
        <w:rPr>
          <w:rFonts w:ascii="Times New Roman" w:hAnsi="Times New Roman"/>
          <w:b/>
          <w:smallCaps/>
          <w:sz w:val="24"/>
          <w:szCs w:val="24"/>
        </w:rPr>
      </w:pPr>
    </w:p>
    <w:p w:rsidR="003B7ACE" w:rsidRPr="00EB69B2" w:rsidRDefault="003B7ACE" w:rsidP="003B7ACE">
      <w:pPr>
        <w:numPr>
          <w:ilvl w:val="0"/>
          <w:numId w:val="43"/>
        </w:numPr>
        <w:autoSpaceDE w:val="0"/>
        <w:autoSpaceDN w:val="0"/>
        <w:adjustRightInd w:val="0"/>
        <w:spacing w:after="0" w:line="240" w:lineRule="auto"/>
        <w:rPr>
          <w:rFonts w:ascii="Times New Roman" w:hAnsi="Times New Roman"/>
          <w:b/>
          <w:smallCaps/>
          <w:sz w:val="24"/>
          <w:szCs w:val="24"/>
        </w:rPr>
      </w:pPr>
      <w:r>
        <w:rPr>
          <w:b/>
          <w:smallCaps/>
        </w:rPr>
        <w:br w:type="page"/>
        <w:t>Special non-contributory cash benefits</w:t>
      </w:r>
    </w:p>
    <w:p w:rsidR="003B7ACE" w:rsidRPr="00A673AF" w:rsidRDefault="003B7ACE" w:rsidP="003B7ACE">
      <w:pPr>
        <w:autoSpaceDE w:val="0"/>
        <w:autoSpaceDN w:val="0"/>
        <w:adjustRightInd w:val="0"/>
        <w:spacing w:before="200" w:line="240" w:lineRule="auto"/>
        <w:jc w:val="center"/>
        <w:rPr>
          <w:rFonts w:ascii="Times New Roman" w:hAnsi="Times New Roman"/>
          <w:color w:val="000000"/>
          <w:sz w:val="24"/>
          <w:szCs w:val="24"/>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24"/>
          <w:szCs w:val="24"/>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b/>
          <w:bCs/>
          <w:color w:val="000000"/>
          <w:sz w:val="17"/>
          <w:szCs w:val="17"/>
          <w:lang w:eastAsia="en-GB"/>
        </w:rPr>
        <w:t xml:space="preserve">SPECIAL NON-CONTRIBUTORY CASH BENEFITS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(Article 70(2)(c))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BELGIUM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Income replacement allowance (Law of 27 February 1987);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Guaranteed income for elderly persons (Law of 22 March 2001).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BULGARIA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Social Pension for old age (Article 89 of the Social Insurance Code).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CZECH REPUBLIC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Social allowance (State Social Support Act No 117/1995 Sb.).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DENMARK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Accommodation expenses for pensioners (Law on individual accommodation assistance, consolidated by Law No 204 of 29 March 1995).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GERMANY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Basic subsistence income for the elderly and for persons with reduced earning capacity under Chapter 4 of Book XII of the Social Code;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Benefits to cover subsistence costs under the basic provision for jobseekers unless, with respect to these benefits, the eligibility requirements for a temporary supplement following receipt of unemployment benefit (Article 24(1) of Book II of the Social Code) are fulfilled.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ESTONIA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Disabled adult allowance (Social Benefits for Disabled Persons Act of 27 January 1999);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State unemployment allowance (Labour Market Services and Support Act of 29 September 2005).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IRELAND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Jobseekers' allowance (Social Welfare Consolidation Act 2005, Part 3, Chapter 2);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State pension (non-contributory) (Social Welfare Consolidation Act 2005, Part 3, Chapter 4);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Widow’s (non-contributory) pension and widower’s (non-contributory) pension (Social Welfare Consolidation Act 2005, Part 3, Chapter 6);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(d) Disability allowance (Social Welfare Consolidation Act 2005, Part 3, Chapter 10);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(e) Mobility allowance (Health Act 1970, Section 61);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(f) Blind pension (Social Welfare Consolidation Act 2005, Part 3, Chapter 5).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GREECE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Special benefits for the elderly (Law 1296/82).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SPAIN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Minimum income guarantee (Law No 13/82 of 7 April 1982);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Cash benefits to assist the elderly and invalids unable to work (Royal Decree No 2620/81 of 24 July 1981);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7"/>
          <w:szCs w:val="17"/>
          <w:lang w:eastAsia="en-GB"/>
        </w:rPr>
        <w:t xml:space="preserve">(c) (i) Non-contributory invalidity and retirement pensions as provided for in Article 38(1) of the Consolidated Text of the General Law on Social Security, approved by Royal Legislative Decree No 1/1994 of 20 June 1994; and </w:t>
      </w:r>
      <w:r w:rsidRPr="00A673AF">
        <w:rPr>
          <w:rFonts w:ascii="Times New Roman" w:hAnsi="Times New Roman"/>
          <w:b/>
          <w:bCs/>
          <w:color w:val="000000"/>
          <w:sz w:val="19"/>
          <w:szCs w:val="19"/>
          <w:lang w:eastAsia="en-GB"/>
        </w:rPr>
        <w:t xml:space="preserve">▼M1 </w:t>
      </w:r>
      <w:r w:rsidRPr="00A673AF">
        <w:rPr>
          <w:rFonts w:ascii="Times New Roman" w:hAnsi="Times New Roman"/>
          <w:color w:val="000000"/>
          <w:sz w:val="19"/>
          <w:szCs w:val="19"/>
          <w:lang w:eastAsia="en-GB"/>
        </w:rPr>
        <w:t>2004R0883 — EN — 01.07.2013 — 005.001 — 83</w:t>
      </w:r>
    </w:p>
    <w:p w:rsidR="003B7ACE" w:rsidRPr="00A673AF" w:rsidRDefault="003B7ACE" w:rsidP="003B7ACE">
      <w:pPr>
        <w:pageBreakBefore/>
        <w:autoSpaceDE w:val="0"/>
        <w:autoSpaceDN w:val="0"/>
        <w:adjustRightInd w:val="0"/>
        <w:spacing w:before="200" w:line="240" w:lineRule="auto"/>
        <w:jc w:val="center"/>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200" w:line="240" w:lineRule="auto"/>
        <w:jc w:val="center"/>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(ii) the benefits which supplement the above pensions, as provided for in the legislation of the Comunidades Autonómas, where such supplements guarantee a minimum subsistence income having regard to the economic and social situation in the Comunidades Autonómas concerned;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(d) Allowances to promote mobility and to compensate for transport costs (Law No 13/1982 of 7 April 1982).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FRANCE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Supplementary allowances of: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(i) the Special Invalidity Fund; and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(ii) the Old Age Solidarity Fund in respect of acquired rights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(Law of 30 June 1956, codified in Book VIII of the Social Security Code);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Disabled adults’ allowance (Law of 30 June 1975, codified in Book VIII of the Social Security Code);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Special allowance (Law of 10 July 1952, codified in Book VIII of the Social Security Code) in respect of acquired rights;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(d) Old-age solidarity allowance (ordinance of 24 June 2004, codified in Book VIII of the Social Security Code) as of 1 January 2006.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ITALY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Social pensions for persons without means (Law No 153 of 30 April 1969);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Pensions and allowances for the civilian disabled or invalids (Laws No 118 of 30 March 1971, No 18 of 11 February 1980 and No 508 of 23 November 1988);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Pensions and allowances for the deaf and dumb (Laws No 381 of 26 May 1970 and No 508 of 23 November 1988);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(d) Pensions and allowances for the civilian blind (Laws No 382 of 27 May 1970 and No 508 of 23 November 1988);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(e) Benefits supplementing the minimum pensions (Laws No 218 of 4 April 1952, No 638 of 11 November 1983 and No 407 of 29 December 1990);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(f) Benefits supplementing disability allowances (Law No 222 of 12 June 1984);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(g) Social allowance (Law No 335 of 8 August 1995);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(h) Social increase (Article 1(1) and (12) of Law No 544 of 29 December 1988 and successive amendments).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CYPRUS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Social Pension (Social Pension Law of 1995 (Law 25(I)/95), as amended);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Severe motor disability allowance (Council of Ministers’ Decisions Nos 38210 of 16 October 1992, 41370 of 1 August 1994, 46183 of 11 June 1997 and 53675 of 16 May 2001);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Special grant to blind persons (Special Grants Law of 1996 (Law 77(I)/96), as amended).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LATVIA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State Social Security Benefit (Law on State Social Benefits of 1 January 2003);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7"/>
          <w:szCs w:val="17"/>
          <w:lang w:eastAsia="en-GB"/>
        </w:rPr>
        <w:t xml:space="preserve">(b) Allowance for the compensation of transportation expenses for disabled persons with restricted mobility (Law on State Social Benefits of 1 January 2003). </w:t>
      </w:r>
      <w:r w:rsidRPr="00A673AF">
        <w:rPr>
          <w:rFonts w:ascii="Times New Roman" w:hAnsi="Times New Roman"/>
          <w:b/>
          <w:bCs/>
          <w:color w:val="000000"/>
          <w:sz w:val="19"/>
          <w:szCs w:val="19"/>
          <w:lang w:eastAsia="en-GB"/>
        </w:rPr>
        <w:t xml:space="preserve">▼M1 </w:t>
      </w:r>
      <w:r w:rsidRPr="00A673AF">
        <w:rPr>
          <w:rFonts w:ascii="Times New Roman" w:hAnsi="Times New Roman"/>
          <w:color w:val="000000"/>
          <w:sz w:val="19"/>
          <w:szCs w:val="19"/>
          <w:lang w:eastAsia="en-GB"/>
        </w:rPr>
        <w:t>2004R0883 — EN — 01.07.2013 — 005.001 — 84</w:t>
      </w:r>
    </w:p>
    <w:p w:rsidR="003B7ACE" w:rsidRPr="00A673AF" w:rsidRDefault="003B7ACE" w:rsidP="003B7ACE">
      <w:pPr>
        <w:pageBreakBefore/>
        <w:autoSpaceDE w:val="0"/>
        <w:autoSpaceDN w:val="0"/>
        <w:adjustRightInd w:val="0"/>
        <w:spacing w:before="200" w:line="240" w:lineRule="auto"/>
        <w:jc w:val="center"/>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200" w:line="240" w:lineRule="auto"/>
        <w:jc w:val="center"/>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LITHUANIA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Social assistance pension (Law of 2005 on State Social Assistance Benefits, Article 5);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Relief compensation (Law of 2005 on State Social Assistance Benefits, Article 15);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Transport compensation for the disabled who have mobility problems (Law of 2000 on Transport Compensation, Article 7).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LUXEMBOURG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Income for the seriously disabled (Article 1(2), Law of 12 September 2003), with the exception of persons recognised as being disabled workers and employed on the mainstream labour market or in a sheltered environment.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HUNGARY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Invalidity annuity (Decree No 83/1987 (XII 27) of the Council of Ministers on Invalidity Annuity);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Non-contributory old age allowance (Act III of 1993 on Social Administration and Social Benefits);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Transport allowance (Government Decree No 164/1995 (XII 27) on Transport Allowances for Persons with Severe Physical Handicap).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MALTA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Supplementary allowance (Section 73 of the Social Security Act (Cap. 318) 1987);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Age pension (Social Security Act (Cap. 318) 1987).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7"/>
          <w:szCs w:val="17"/>
          <w:lang w:eastAsia="en-GB"/>
        </w:rPr>
        <w:t xml:space="preserve">NETHERLANDS </w:t>
      </w:r>
      <w:r w:rsidRPr="00A673AF">
        <w:rPr>
          <w:rFonts w:ascii="Times New Roman" w:hAnsi="Times New Roman"/>
          <w:b/>
          <w:bCs/>
          <w:color w:val="000000"/>
          <w:sz w:val="19"/>
          <w:szCs w:val="19"/>
          <w:lang w:eastAsia="en-GB"/>
        </w:rPr>
        <w:t xml:space="preserve">▼M3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7"/>
          <w:szCs w:val="17"/>
          <w:lang w:eastAsia="en-GB"/>
        </w:rPr>
        <w:t xml:space="preserve">(a) Work and Employment Support for Disabled Young Persons Act of 24 April 1997 (Wet Wajong). </w:t>
      </w:r>
      <w:r w:rsidRPr="00A673AF">
        <w:rPr>
          <w:rFonts w:ascii="Times New Roman" w:hAnsi="Times New Roman"/>
          <w:b/>
          <w:bCs/>
          <w:color w:val="000000"/>
          <w:sz w:val="19"/>
          <w:szCs w:val="19"/>
          <w:lang w:eastAsia="en-GB"/>
        </w:rPr>
        <w:t xml:space="preserve">▼M1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Supplementary Benefits Act of 6 November 1986 (TW).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AUSTRIA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Compensatory supplement (Federal Act of 9 September 1955 on General Social Insurance — ASVG, Federal Act of 11 October 1978 on Social insurance for persons engaged in trade and commerce — GSVG and Federal Act of 11 October 1978 on Social insurance for farmers — BSVG).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POLAND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Social pension (Act of 27 June 2003 on social pensions).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PORTUGAL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Non-contributory State old-age and invalidity pension (Decree-Law No 464/80 of 13 October 1980);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Non-contributory widowhood pension (Regulatory Decree No 52/81 of 11 November 1981);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Solidarity supplement for the elderly (Decree – Law No 232/2005 of 29 December 2005, amended by Decree – Law No 236/2006 of 11 December 2006).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SLOVENIA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State pension (Pension and Disability Insurance Act of 23 December 1999);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Income support for pensioners (Pension and Disability Insurance Act of 23 December 1999);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7"/>
          <w:szCs w:val="17"/>
          <w:lang w:eastAsia="en-GB"/>
        </w:rPr>
        <w:t xml:space="preserve">(c) Maintenance allowance (Pension and Disability Insurance Act of 23 December 1999). </w:t>
      </w:r>
      <w:r w:rsidRPr="00A673AF">
        <w:rPr>
          <w:rFonts w:ascii="Times New Roman" w:hAnsi="Times New Roman"/>
          <w:b/>
          <w:bCs/>
          <w:color w:val="000000"/>
          <w:sz w:val="19"/>
          <w:szCs w:val="19"/>
          <w:lang w:eastAsia="en-GB"/>
        </w:rPr>
        <w:t xml:space="preserve">▼M1 </w:t>
      </w:r>
      <w:r w:rsidRPr="00A673AF">
        <w:rPr>
          <w:rFonts w:ascii="Times New Roman" w:hAnsi="Times New Roman"/>
          <w:color w:val="000000"/>
          <w:sz w:val="19"/>
          <w:szCs w:val="19"/>
          <w:lang w:eastAsia="en-GB"/>
        </w:rPr>
        <w:t>2004R0883 — EN — 01.07.2013 — 005.001 — 85</w:t>
      </w:r>
    </w:p>
    <w:p w:rsidR="003B7ACE" w:rsidRPr="00A673AF" w:rsidRDefault="003B7ACE" w:rsidP="003B7ACE">
      <w:pPr>
        <w:pageBreakBefore/>
        <w:autoSpaceDE w:val="0"/>
        <w:autoSpaceDN w:val="0"/>
        <w:adjustRightInd w:val="0"/>
        <w:spacing w:before="200" w:line="240" w:lineRule="auto"/>
        <w:jc w:val="center"/>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200" w:line="240" w:lineRule="auto"/>
        <w:jc w:val="center"/>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SLOVAKIA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Adjustment awarded before 1 January 2004 to pensions constituting the sole source of income;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Social pension which has been awarded before 1 January 2004.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FINLAND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Housing allowance for pensioners (Act concerning the Housing Allowance for pensioners, 571/2007);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Labour market support (Act on Unemployment Benefits 1290/2002);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(c) Special assistance for immigrants (Act on Special Assistance for Immigrants, 1192/2002).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SWEDEN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Housing supplements for persons receiving a pension (Law 2001:761);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(b) Financial support for the elderly (Law 2001:853).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UNITED KINGDOM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7"/>
          <w:szCs w:val="17"/>
          <w:lang w:eastAsia="en-GB"/>
        </w:rPr>
      </w:pPr>
      <w:r w:rsidRPr="00A673AF">
        <w:rPr>
          <w:rFonts w:ascii="Times New Roman" w:hAnsi="Times New Roman"/>
          <w:color w:val="000000"/>
          <w:sz w:val="17"/>
          <w:szCs w:val="17"/>
          <w:lang w:eastAsia="en-GB"/>
        </w:rPr>
        <w:t xml:space="preserve">(a) State Pension Credit (State Pension Credit Act 2002 and State Pension Credit Act (Northern Ireland) 2002);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7"/>
          <w:szCs w:val="17"/>
          <w:lang w:eastAsia="en-GB"/>
        </w:rPr>
        <w:t xml:space="preserve">(b) Income-based allowances for jobseekers (Jobseekers Act 1995 and Jobseekers (Northern Ireland) Order 1995); </w:t>
      </w:r>
      <w:r w:rsidRPr="00A673AF">
        <w:rPr>
          <w:rFonts w:ascii="Times New Roman" w:hAnsi="Times New Roman"/>
          <w:b/>
          <w:bCs/>
          <w:color w:val="000000"/>
          <w:sz w:val="19"/>
          <w:szCs w:val="19"/>
          <w:lang w:eastAsia="en-GB"/>
        </w:rPr>
        <w:t xml:space="preserve">▼M3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9"/>
          <w:szCs w:val="19"/>
          <w:lang w:eastAsia="en-GB"/>
        </w:rPr>
        <w:t xml:space="preserve">__________ </w:t>
      </w:r>
      <w:r w:rsidRPr="00A673AF">
        <w:rPr>
          <w:rFonts w:ascii="Times New Roman" w:hAnsi="Times New Roman"/>
          <w:b/>
          <w:bCs/>
          <w:color w:val="000000"/>
          <w:sz w:val="19"/>
          <w:szCs w:val="19"/>
          <w:lang w:eastAsia="en-GB"/>
        </w:rPr>
        <w:t xml:space="preserve">▼M1 </w:t>
      </w:r>
    </w:p>
    <w:p w:rsidR="003B7ACE" w:rsidRPr="00A673AF" w:rsidRDefault="003B7ACE" w:rsidP="003B7ACE">
      <w:pPr>
        <w:autoSpaceDE w:val="0"/>
        <w:autoSpaceDN w:val="0"/>
        <w:adjustRightInd w:val="0"/>
        <w:spacing w:before="60" w:after="60" w:line="240" w:lineRule="auto"/>
        <w:rPr>
          <w:rFonts w:ascii="Times New Roman" w:hAnsi="Times New Roman"/>
          <w:color w:val="000000"/>
          <w:sz w:val="19"/>
          <w:szCs w:val="19"/>
          <w:lang w:eastAsia="en-GB"/>
        </w:rPr>
      </w:pPr>
      <w:r w:rsidRPr="00A673AF">
        <w:rPr>
          <w:rFonts w:ascii="Times New Roman" w:hAnsi="Times New Roman"/>
          <w:color w:val="000000"/>
          <w:sz w:val="17"/>
          <w:szCs w:val="17"/>
          <w:lang w:eastAsia="en-GB"/>
        </w:rPr>
        <w:t xml:space="preserve">(d) Disability Living Allowance mobility component (Social Security Contributions and Benefits Act 1992 and Social Security Contributions and Benefits (Northern Ireland) Act 1992); </w:t>
      </w:r>
      <w:r w:rsidRPr="00A673AF">
        <w:rPr>
          <w:rFonts w:ascii="Times New Roman" w:hAnsi="Times New Roman"/>
          <w:b/>
          <w:bCs/>
          <w:color w:val="000000"/>
          <w:sz w:val="19"/>
          <w:szCs w:val="19"/>
          <w:lang w:eastAsia="en-GB"/>
        </w:rPr>
        <w:t xml:space="preserve">▼M3 </w:t>
      </w:r>
    </w:p>
    <w:p w:rsidR="003B7ACE" w:rsidRPr="0007344A" w:rsidRDefault="003B7ACE" w:rsidP="003B7ACE">
      <w:pPr>
        <w:jc w:val="both"/>
        <w:rPr>
          <w:rFonts w:ascii="Times New Roman" w:hAnsi="Times New Roman"/>
          <w:b/>
          <w:smallCaps/>
          <w:sz w:val="24"/>
          <w:szCs w:val="24"/>
        </w:rPr>
      </w:pPr>
      <w:r w:rsidRPr="00A673AF">
        <w:rPr>
          <w:rFonts w:ascii="Times New Roman" w:hAnsi="Times New Roman"/>
          <w:color w:val="000000"/>
          <w:sz w:val="17"/>
          <w:szCs w:val="17"/>
          <w:lang w:eastAsia="en-GB"/>
        </w:rPr>
        <w:t>(e) Employment and Support Allowance Income-related (Welfare Reform Act 2007 and Welfare Reform Act (Northern Ireland) 2007).</w:t>
      </w:r>
    </w:p>
    <w:p w:rsidR="003B7ACE" w:rsidRDefault="003B7ACE">
      <w:r>
        <w:br w:type="page"/>
      </w:r>
    </w:p>
    <w:p w:rsidR="003B7ACE" w:rsidRPr="00281B8A" w:rsidRDefault="003B7ACE" w:rsidP="003B7ACE">
      <w:pPr>
        <w:keepNext/>
        <w:spacing w:before="360" w:after="120" w:line="240" w:lineRule="auto"/>
        <w:jc w:val="both"/>
        <w:outlineLvl w:val="0"/>
        <w:rPr>
          <w:rFonts w:ascii="Times New Roman" w:eastAsia="Times New Roman" w:hAnsi="Times New Roman"/>
          <w:b/>
          <w:bCs/>
          <w:smallCaps/>
          <w:noProof/>
          <w:sz w:val="24"/>
          <w:szCs w:val="24"/>
        </w:rPr>
      </w:pPr>
      <w:bookmarkStart w:id="3" w:name="_Toc370892688"/>
      <w:r>
        <w:rPr>
          <w:rFonts w:ascii="Times New Roman" w:eastAsia="Times New Roman" w:hAnsi="Times New Roman"/>
          <w:b/>
          <w:bCs/>
          <w:smallCaps/>
          <w:noProof/>
          <w:sz w:val="24"/>
          <w:szCs w:val="24"/>
        </w:rPr>
        <w:t xml:space="preserve">ANNEX XXII - </w:t>
      </w:r>
      <w:r w:rsidRPr="00281B8A">
        <w:rPr>
          <w:rFonts w:ascii="Times New Roman" w:eastAsia="Times New Roman" w:hAnsi="Times New Roman"/>
          <w:b/>
          <w:bCs/>
          <w:smallCaps/>
          <w:noProof/>
          <w:sz w:val="24"/>
          <w:szCs w:val="24"/>
        </w:rPr>
        <w:t xml:space="preserve"> OVERVIEW OF CURRENT EU LEGAL FRAMEWORK</w:t>
      </w:r>
      <w:bookmarkEnd w:id="3"/>
    </w:p>
    <w:p w:rsidR="00C344C2" w:rsidRDefault="00C344C2">
      <w:pPr>
        <w:rPr>
          <w:rFonts w:ascii="Times New Roman" w:eastAsia="Times New Roman" w:hAnsi="Times New Roman"/>
          <w:sz w:val="24"/>
          <w:szCs w:val="24"/>
        </w:rPr>
      </w:pPr>
      <w:r>
        <w:rPr>
          <w:rFonts w:ascii="Times New Roman" w:eastAsia="Times New Roman" w:hAnsi="Times New Roman"/>
          <w:sz w:val="24"/>
          <w:szCs w:val="24"/>
        </w:rPr>
        <w:br w:type="page"/>
      </w:r>
    </w:p>
    <w:p w:rsidR="003B7ACE" w:rsidRPr="00281B8A" w:rsidRDefault="00C344C2" w:rsidP="003B7ACE">
      <w:pPr>
        <w:spacing w:before="120" w:after="120" w:line="240" w:lineRule="auto"/>
        <w:jc w:val="both"/>
        <w:rPr>
          <w:rFonts w:ascii="Times New Roman" w:eastAsia="Times New Roman" w:hAnsi="Times New Roman"/>
          <w:sz w:val="24"/>
          <w:szCs w:val="24"/>
        </w:rPr>
      </w:pPr>
      <w:r>
        <w:rPr>
          <w:rFonts w:ascii="Times New Roman" w:eastAsia="Times New Roman" w:hAnsi="Times New Roman"/>
          <w:b/>
          <w:bCs/>
          <w:smallCaps/>
          <w:noProof/>
          <w:sz w:val="24"/>
          <w:szCs w:val="24"/>
        </w:rPr>
        <w:t xml:space="preserve">ANNEX XXII - </w:t>
      </w:r>
      <w:r w:rsidRPr="00281B8A">
        <w:rPr>
          <w:rFonts w:ascii="Times New Roman" w:eastAsia="Times New Roman" w:hAnsi="Times New Roman"/>
          <w:b/>
          <w:bCs/>
          <w:smallCaps/>
          <w:noProof/>
          <w:sz w:val="24"/>
          <w:szCs w:val="24"/>
        </w:rPr>
        <w:t xml:space="preserve"> OVERVIEW OF CURRENT EU LEGAL FRAMEWORK</w:t>
      </w:r>
    </w:p>
    <w:p w:rsidR="003B7ACE" w:rsidRPr="00281B8A" w:rsidRDefault="003B7ACE" w:rsidP="003B7ACE">
      <w:pPr>
        <w:spacing w:before="120" w:after="120" w:line="240" w:lineRule="auto"/>
        <w:jc w:val="both"/>
        <w:rPr>
          <w:rFonts w:ascii="Times New Roman" w:eastAsia="Times New Roman" w:hAnsi="Times New Roman"/>
          <w:sz w:val="24"/>
          <w:szCs w:val="24"/>
        </w:rPr>
      </w:pPr>
      <w:r w:rsidRPr="00281B8A">
        <w:rPr>
          <w:rFonts w:ascii="Times New Roman" w:eastAsia="Times New Roman" w:hAnsi="Times New Roman"/>
          <w:sz w:val="24"/>
          <w:szCs w:val="24"/>
        </w:rPr>
        <w:t>Freedom of movement for workers is one of the four freedoms on which the Single Market is founded. The underlying principle is equal treatment – this is a safeguard against social dumping and protects national workers as much as it protects migrant workers. In the context of the free movement of workers in the EU, workers from one Member State working in another Member State should benefit from the same minimum level of protection.</w:t>
      </w:r>
    </w:p>
    <w:p w:rsidR="003B7ACE" w:rsidRDefault="003B7ACE" w:rsidP="003B7ACE">
      <w:pPr>
        <w:spacing w:before="120" w:after="120" w:line="240" w:lineRule="auto"/>
        <w:jc w:val="both"/>
        <w:rPr>
          <w:rFonts w:ascii="Times New Roman" w:eastAsia="Times New Roman" w:hAnsi="Times New Roman"/>
          <w:sz w:val="24"/>
          <w:szCs w:val="24"/>
        </w:rPr>
      </w:pPr>
      <w:r w:rsidRPr="00281B8A">
        <w:rPr>
          <w:rFonts w:ascii="Times New Roman" w:eastAsia="Times New Roman" w:hAnsi="Times New Roman"/>
          <w:sz w:val="24"/>
          <w:szCs w:val="24"/>
        </w:rPr>
        <w:t>But free movement would not be possible if the social security rights of mobile Europeans were not protected. Clearly, if people think they will lose out on their social security rights, they will be much less likely to move to another Member State. This means that social security coordination is essential if freedom of movement is to work in practice. Article 48 of the Treaty on the Functioning of the European Union (TFEU) assigns to the legislator the competence to make arrangements to secure the right to benefits and the payment of the benefits to persons resident in another EU Member State.</w:t>
      </w:r>
    </w:p>
    <w:p w:rsidR="003B7ACE" w:rsidRDefault="003B7ACE" w:rsidP="003B7ACE">
      <w:pPr>
        <w:tabs>
          <w:tab w:val="left" w:pos="977"/>
        </w:tabs>
        <w:spacing w:before="120" w:after="120" w:line="240" w:lineRule="auto"/>
        <w:jc w:val="both"/>
        <w:rPr>
          <w:rFonts w:ascii="Times New Roman" w:hAnsi="Times New Roman"/>
          <w:sz w:val="24"/>
          <w:szCs w:val="24"/>
        </w:rPr>
      </w:pPr>
      <w:r w:rsidRPr="00F90B35">
        <w:rPr>
          <w:rFonts w:ascii="Times New Roman" w:hAnsi="Times New Roman"/>
          <w:sz w:val="24"/>
          <w:szCs w:val="24"/>
        </w:rPr>
        <w:t>EU law in the field of social security provides for the co-ordination and not the harmonisation of social security schemes. This means that each Member State is free to determine the details of its own social security system, including which benefits shall be provided, the conditions of eligibility, how these benefits are calculated and how much contribution should be paid. EU law, in particular Regulation (EC) No 883/2004, establish</w:t>
      </w:r>
      <w:r>
        <w:rPr>
          <w:rFonts w:ascii="Times New Roman" w:hAnsi="Times New Roman"/>
          <w:sz w:val="24"/>
          <w:szCs w:val="24"/>
        </w:rPr>
        <w:t>es</w:t>
      </w:r>
      <w:r w:rsidRPr="00F90B35">
        <w:rPr>
          <w:rFonts w:ascii="Times New Roman" w:hAnsi="Times New Roman"/>
          <w:sz w:val="24"/>
          <w:szCs w:val="24"/>
        </w:rPr>
        <w:t xml:space="preserve"> common rules and principles which must be observed by all national authorities when applying national law.  These rules ensure that the application of the different national legislations respects the basic principles of equality of treatment and non-discrimination. By doing so, it is ensured that the application of the different national legislations does not adversely affect persons exercising their right to free movement within the </w:t>
      </w:r>
      <w:r>
        <w:rPr>
          <w:rFonts w:ascii="Times New Roman" w:hAnsi="Times New Roman"/>
          <w:sz w:val="24"/>
          <w:szCs w:val="24"/>
        </w:rPr>
        <w:t>EU.</w:t>
      </w:r>
      <w:r w:rsidRPr="00BD1D14">
        <w:t xml:space="preserve"> </w:t>
      </w:r>
      <w:r w:rsidRPr="00BD1D14">
        <w:rPr>
          <w:rFonts w:ascii="Times New Roman" w:hAnsi="Times New Roman"/>
          <w:sz w:val="24"/>
          <w:szCs w:val="24"/>
        </w:rPr>
        <w:t>In order to attain this goal, the coordination system employs a number of key principles: the non</w:t>
      </w:r>
      <w:r w:rsidRPr="00BD1D14">
        <w:rPr>
          <w:rFonts w:ascii="Cambria Math" w:hAnsi="Cambria Math" w:cs="Cambria Math"/>
          <w:sz w:val="24"/>
          <w:szCs w:val="24"/>
        </w:rPr>
        <w:t>‐</w:t>
      </w:r>
      <w:r w:rsidRPr="00BD1D14">
        <w:rPr>
          <w:rFonts w:ascii="Times New Roman" w:hAnsi="Times New Roman"/>
          <w:sz w:val="24"/>
          <w:szCs w:val="24"/>
        </w:rPr>
        <w:t>discrimination on grounds of nationality; the aggregation of periods of insurance, employment or residence; the waiving of residence rules; and the application of a single legislation in terms in respect of liability to contribute and ent</w:t>
      </w:r>
      <w:r>
        <w:rPr>
          <w:rFonts w:ascii="Times New Roman" w:hAnsi="Times New Roman"/>
          <w:sz w:val="24"/>
          <w:szCs w:val="24"/>
        </w:rPr>
        <w:t>itlement to benefits</w:t>
      </w:r>
      <w:r w:rsidRPr="00BD1D14">
        <w:rPr>
          <w:rFonts w:ascii="Times New Roman" w:hAnsi="Times New Roman"/>
          <w:sz w:val="24"/>
          <w:szCs w:val="24"/>
        </w:rPr>
        <w:t>.</w:t>
      </w:r>
    </w:p>
    <w:p w:rsidR="003B7ACE" w:rsidRPr="00DE06EE" w:rsidRDefault="003B7ACE" w:rsidP="003B7ACE">
      <w:pPr>
        <w:tabs>
          <w:tab w:val="left" w:pos="977"/>
        </w:tabs>
        <w:spacing w:before="120" w:after="120" w:line="240" w:lineRule="auto"/>
        <w:jc w:val="both"/>
        <w:rPr>
          <w:rFonts w:ascii="Times New Roman" w:hAnsi="Times New Roman"/>
          <w:sz w:val="24"/>
          <w:szCs w:val="24"/>
        </w:rPr>
      </w:pPr>
      <w:r w:rsidRPr="00DE06EE">
        <w:rPr>
          <w:rFonts w:ascii="Times New Roman" w:hAnsi="Times New Roman"/>
          <w:sz w:val="24"/>
          <w:szCs w:val="24"/>
        </w:rPr>
        <w:t>Coordination of social security thus leaves unaffected the substantive and procedural differences between the national social security systems. The coordination rules offer no guarantee that transferring one's residence or professional activities to another Member State is neutral as regards social security. Given the disparities in social security legislation, such transfer may work to one's advantage or not, depending on the circumstance.</w:t>
      </w:r>
    </w:p>
    <w:p w:rsidR="003B7ACE" w:rsidRDefault="003B7ACE" w:rsidP="003B7ACE">
      <w:pPr>
        <w:autoSpaceDE w:val="0"/>
        <w:autoSpaceDN w:val="0"/>
        <w:spacing w:line="240" w:lineRule="auto"/>
        <w:jc w:val="both"/>
        <w:rPr>
          <w:rFonts w:ascii="Times New Roman" w:hAnsi="Times New Roman"/>
          <w:sz w:val="24"/>
          <w:szCs w:val="24"/>
        </w:rPr>
      </w:pPr>
      <w:r w:rsidRPr="00DE06EE">
        <w:rPr>
          <w:rFonts w:ascii="Times New Roman" w:hAnsi="Times New Roman"/>
          <w:sz w:val="24"/>
          <w:szCs w:val="24"/>
        </w:rPr>
        <w:t xml:space="preserve">The material scope of the Regulation (EC) No 883/2004 extends to all legislation concerning the following </w:t>
      </w:r>
      <w:r>
        <w:rPr>
          <w:rFonts w:ascii="Times New Roman" w:hAnsi="Times New Roman"/>
          <w:sz w:val="24"/>
          <w:szCs w:val="24"/>
        </w:rPr>
        <w:t>br</w:t>
      </w:r>
      <w:r w:rsidRPr="00DE06EE">
        <w:rPr>
          <w:rFonts w:ascii="Times New Roman" w:hAnsi="Times New Roman"/>
          <w:sz w:val="24"/>
          <w:szCs w:val="24"/>
        </w:rPr>
        <w:t xml:space="preserve">anches of social security: sickness; maternity and equivalent paternity benefits; invalidity pensions; old-age pensions; survivors’ benefits; benefits in respect of accidents at work and occupational diseases; death grants; unemployment benefits; pre-retirement benefits; and family benefits. This list is exhaustive. Consequently, a </w:t>
      </w:r>
      <w:r>
        <w:rPr>
          <w:rFonts w:ascii="Times New Roman" w:hAnsi="Times New Roman"/>
          <w:sz w:val="24"/>
          <w:szCs w:val="24"/>
        </w:rPr>
        <w:t>branch</w:t>
      </w:r>
      <w:r w:rsidRPr="00DE06EE">
        <w:rPr>
          <w:rFonts w:ascii="Times New Roman" w:hAnsi="Times New Roman"/>
          <w:sz w:val="24"/>
          <w:szCs w:val="24"/>
        </w:rPr>
        <w:t xml:space="preserve"> of social security which is not mentioned is in principle outside the scope of the regulation. This is the case, for in</w:t>
      </w:r>
      <w:r>
        <w:rPr>
          <w:rFonts w:ascii="Times New Roman" w:hAnsi="Times New Roman"/>
          <w:sz w:val="24"/>
          <w:szCs w:val="24"/>
        </w:rPr>
        <w:t>stance, for housing allowances or social assistance.</w:t>
      </w:r>
    </w:p>
    <w:p w:rsidR="003B7ACE" w:rsidRDefault="003B7ACE" w:rsidP="003B7ACE">
      <w:pPr>
        <w:autoSpaceDE w:val="0"/>
        <w:autoSpaceDN w:val="0"/>
        <w:spacing w:line="240" w:lineRule="auto"/>
        <w:jc w:val="both"/>
        <w:rPr>
          <w:rFonts w:ascii="Times New Roman" w:hAnsi="Times New Roman"/>
          <w:sz w:val="24"/>
          <w:szCs w:val="24"/>
        </w:rPr>
      </w:pPr>
      <w:r w:rsidRPr="00DE06EE">
        <w:rPr>
          <w:rFonts w:ascii="Times New Roman" w:hAnsi="Times New Roman"/>
          <w:sz w:val="24"/>
          <w:szCs w:val="24"/>
        </w:rPr>
        <w:t xml:space="preserve">Over and above these social security benefits, the coordination regulation also applies to special non-contributory cash benefits listed in an annex (Annex X to Regulation 883/2004). </w:t>
      </w:r>
    </w:p>
    <w:p w:rsidR="003B7ACE" w:rsidRPr="00DE06EE" w:rsidRDefault="003B7ACE" w:rsidP="003B7ACE">
      <w:pPr>
        <w:autoSpaceDE w:val="0"/>
        <w:autoSpaceDN w:val="0"/>
        <w:spacing w:line="240" w:lineRule="auto"/>
        <w:jc w:val="both"/>
        <w:rPr>
          <w:rFonts w:ascii="Times New Roman" w:hAnsi="Times New Roman"/>
          <w:sz w:val="24"/>
          <w:szCs w:val="24"/>
        </w:rPr>
      </w:pPr>
    </w:p>
    <w:p w:rsidR="003B7ACE" w:rsidRPr="00281B8A" w:rsidRDefault="003B7ACE" w:rsidP="003B7ACE">
      <w:pPr>
        <w:tabs>
          <w:tab w:val="left" w:pos="977"/>
        </w:tabs>
        <w:spacing w:before="120" w:after="120" w:line="240" w:lineRule="auto"/>
        <w:jc w:val="both"/>
        <w:rPr>
          <w:rFonts w:ascii="Times New Roman" w:eastAsia="Times New Roman" w:hAnsi="Times New Roman"/>
          <w:sz w:val="24"/>
          <w:szCs w:val="24"/>
        </w:rPr>
      </w:pPr>
      <w:r w:rsidRPr="00B72808">
        <w:rPr>
          <w:rFonts w:ascii="Times New Roman" w:eastAsia="Times New Roman" w:hAnsi="Times New Roman"/>
          <w:sz w:val="24"/>
          <w:szCs w:val="24"/>
        </w:rPr>
        <w:t>A number of benefits are expressly excluded from the regulation’s scope. First of all, it does not extend to social assistance. Furthermore, the regulation does not cover benefits in relation to which a Member State assumes the liability for damages to persons and provides for compensation, such as benefits for victims of war or its consequences but also benefit schemes for victims of crime, assassination or terrorist acts, for victims of damage occasioned by State agents in the course of their duties and for victims of political or religious repression. Moreover, it does not apply to advances to maintenance payments and to special ch</w:t>
      </w:r>
      <w:r>
        <w:rPr>
          <w:rFonts w:ascii="Times New Roman" w:eastAsia="Times New Roman" w:hAnsi="Times New Roman"/>
          <w:sz w:val="24"/>
          <w:szCs w:val="24"/>
        </w:rPr>
        <w:t>ildbirth and adoption allowance.</w:t>
      </w:r>
    </w:p>
    <w:p w:rsidR="003B7ACE" w:rsidRDefault="003B7ACE" w:rsidP="003B7ACE">
      <w:pPr>
        <w:spacing w:before="120" w:after="120" w:line="240" w:lineRule="auto"/>
        <w:jc w:val="center"/>
        <w:rPr>
          <w:rFonts w:ascii="Times New Roman" w:eastAsia="Times New Roman" w:hAnsi="Times New Roman"/>
          <w:b/>
          <w:smallCaps/>
          <w:sz w:val="24"/>
          <w:szCs w:val="24"/>
          <w:u w:val="single"/>
        </w:rPr>
      </w:pPr>
      <w:r w:rsidRPr="00443DDA">
        <w:rPr>
          <w:rFonts w:ascii="Times New Roman" w:eastAsia="Times New Roman" w:hAnsi="Times New Roman"/>
          <w:b/>
          <w:smallCaps/>
          <w:sz w:val="24"/>
          <w:szCs w:val="24"/>
          <w:u w:val="single"/>
        </w:rPr>
        <w:t>Long-term care benefits</w:t>
      </w:r>
    </w:p>
    <w:p w:rsidR="003B7ACE" w:rsidRPr="00443DDA" w:rsidRDefault="003B7ACE" w:rsidP="003B7ACE">
      <w:pPr>
        <w:spacing w:before="120" w:after="120" w:line="240" w:lineRule="auto"/>
        <w:jc w:val="center"/>
        <w:rPr>
          <w:rFonts w:ascii="Times New Roman" w:eastAsia="Times New Roman" w:hAnsi="Times New Roman"/>
          <w:b/>
          <w:smallCaps/>
          <w:sz w:val="24"/>
          <w:szCs w:val="24"/>
          <w:u w:val="single"/>
        </w:rPr>
      </w:pPr>
    </w:p>
    <w:p w:rsidR="003B7ACE" w:rsidRPr="00281B8A" w:rsidRDefault="003B7ACE" w:rsidP="003B7ACE">
      <w:pPr>
        <w:spacing w:before="120" w:after="120" w:line="240" w:lineRule="auto"/>
        <w:jc w:val="both"/>
        <w:rPr>
          <w:rFonts w:ascii="Times New Roman" w:eastAsia="Times New Roman" w:hAnsi="Times New Roman"/>
          <w:sz w:val="24"/>
          <w:szCs w:val="24"/>
        </w:rPr>
      </w:pPr>
      <w:r w:rsidRPr="00281B8A">
        <w:rPr>
          <w:rFonts w:ascii="Times New Roman" w:eastAsia="Times New Roman" w:hAnsi="Times New Roman"/>
          <w:sz w:val="24"/>
          <w:szCs w:val="24"/>
        </w:rPr>
        <w:t>The material scope of Regulation (EC) No 883/2004 stretches to the "traditional” social security risks as enshrined in ILO Convention No. 102 concerning minimum standards of social security, 1952. These include sickness, old-age, invalidity, death, accident at work or occupational disease, unemployment and raising a family.</w:t>
      </w:r>
    </w:p>
    <w:p w:rsidR="003B7ACE" w:rsidRDefault="003B7ACE" w:rsidP="003B7ACE">
      <w:pPr>
        <w:spacing w:before="120" w:after="120" w:line="240" w:lineRule="auto"/>
        <w:jc w:val="both"/>
        <w:rPr>
          <w:rFonts w:ascii="Times New Roman" w:hAnsi="Times New Roman"/>
          <w:sz w:val="24"/>
          <w:szCs w:val="24"/>
        </w:rPr>
      </w:pPr>
      <w:r w:rsidRPr="00281B8A">
        <w:rPr>
          <w:rFonts w:ascii="Times New Roman" w:hAnsi="Times New Roman"/>
          <w:sz w:val="24"/>
          <w:szCs w:val="24"/>
        </w:rPr>
        <w:t xml:space="preserve">Under Regulation (EC) No. 883/2004 </w:t>
      </w:r>
      <w:r>
        <w:rPr>
          <w:rFonts w:ascii="Times New Roman" w:hAnsi="Times New Roman"/>
          <w:sz w:val="24"/>
          <w:szCs w:val="24"/>
        </w:rPr>
        <w:t>Long-term care</w:t>
      </w:r>
      <w:r w:rsidRPr="00281B8A">
        <w:rPr>
          <w:rFonts w:ascii="Times New Roman" w:hAnsi="Times New Roman"/>
          <w:sz w:val="24"/>
          <w:szCs w:val="24"/>
        </w:rPr>
        <w:t xml:space="preserve"> benefits are mentioned at several occasions; nevertheless there is no clear definition (leaving aside the clarification in Art. 1 (va) that also </w:t>
      </w:r>
      <w:r>
        <w:rPr>
          <w:rFonts w:ascii="Times New Roman" w:hAnsi="Times New Roman"/>
          <w:sz w:val="24"/>
          <w:szCs w:val="24"/>
        </w:rPr>
        <w:t>Long-term care</w:t>
      </w:r>
      <w:r w:rsidRPr="00281B8A">
        <w:rPr>
          <w:rFonts w:ascii="Times New Roman" w:hAnsi="Times New Roman"/>
          <w:sz w:val="24"/>
          <w:szCs w:val="24"/>
        </w:rPr>
        <w:t xml:space="preserve"> benefits in kind have to be regarded as benefits in kind for the application of the health care chapter. Therefore, recourse has to be made to definitions already given by the </w:t>
      </w:r>
      <w:r>
        <w:rPr>
          <w:rFonts w:ascii="Times New Roman" w:hAnsi="Times New Roman"/>
          <w:sz w:val="24"/>
          <w:szCs w:val="24"/>
        </w:rPr>
        <w:t>Court of Justice.</w:t>
      </w:r>
    </w:p>
    <w:p w:rsidR="003B7ACE" w:rsidRPr="00DE06EE" w:rsidRDefault="003B7ACE" w:rsidP="003B7ACE">
      <w:pPr>
        <w:spacing w:before="120" w:after="120" w:line="240" w:lineRule="auto"/>
        <w:jc w:val="both"/>
        <w:rPr>
          <w:rFonts w:ascii="Times New Roman" w:eastAsia="Times New Roman" w:hAnsi="Times New Roman"/>
          <w:sz w:val="24"/>
          <w:szCs w:val="24"/>
        </w:rPr>
      </w:pPr>
      <w:r w:rsidRPr="00DE06EE">
        <w:rPr>
          <w:rFonts w:ascii="Times New Roman" w:eastAsia="Times New Roman" w:hAnsi="Times New Roman"/>
          <w:sz w:val="24"/>
          <w:szCs w:val="24"/>
        </w:rPr>
        <w:t>Long-term care benefits for the purposes of the regulation are benefits intended to improve the state of health and quality of life of persons reliant on care and as such, have as their essential purpose the supplementing of sickness insurance benefits (although under national legislation this could be a system totally separated from the sickness insurance or health care system). If these benefits are granted objectively and on the basis of a legally defined position (i.e. in a non-discretionary way), they are covered by the regulation, for which they constitute sickness benefits. This implies that they are coordinated according to the regulation’s rules governing sickness bene</w:t>
      </w:r>
      <w:r>
        <w:rPr>
          <w:rFonts w:ascii="Times New Roman" w:eastAsia="Times New Roman" w:hAnsi="Times New Roman"/>
          <w:sz w:val="24"/>
          <w:szCs w:val="24"/>
        </w:rPr>
        <w:t>fits</w:t>
      </w:r>
      <w:r w:rsidRPr="00DE06EE">
        <w:rPr>
          <w:rFonts w:ascii="Times New Roman" w:eastAsia="Times New Roman" w:hAnsi="Times New Roman"/>
          <w:sz w:val="24"/>
          <w:szCs w:val="24"/>
        </w:rPr>
        <w:t>. As a rule, long-term care benefits are designed to develop the independence of persons reliant on care, in particular from the financial point of view. Typically, they promote home care in preference to care provided in hospital but could also consist in granting aids or cost sharing for people staying in homes for people with disabilities.</w:t>
      </w:r>
    </w:p>
    <w:p w:rsidR="003B7ACE" w:rsidRPr="00DE06EE" w:rsidRDefault="003B7ACE" w:rsidP="003B7ACE">
      <w:pPr>
        <w:spacing w:before="120" w:after="120" w:line="240" w:lineRule="auto"/>
        <w:jc w:val="both"/>
        <w:rPr>
          <w:rFonts w:ascii="Times New Roman" w:eastAsia="Times New Roman" w:hAnsi="Times New Roman"/>
          <w:sz w:val="24"/>
          <w:szCs w:val="24"/>
        </w:rPr>
      </w:pPr>
      <w:r w:rsidRPr="00DE06EE">
        <w:rPr>
          <w:rFonts w:ascii="Times New Roman" w:eastAsia="Times New Roman" w:hAnsi="Times New Roman"/>
          <w:sz w:val="24"/>
          <w:szCs w:val="24"/>
        </w:rPr>
        <w:t xml:space="preserve">The conditions for the grant of the benefit and the way in which it is financed do not affect the classification of a benefit as a long-term care benefit. The fact that the grant of the benefit is not necessarily linked to payment of a sickness insurance benefit, or the circumstance that the benefit is non-contributory, is of no importance for the qualification as a long-term care benefit. </w:t>
      </w:r>
    </w:p>
    <w:p w:rsidR="003B7ACE" w:rsidRDefault="003B7ACE" w:rsidP="003B7ACE">
      <w:pPr>
        <w:spacing w:before="120" w:after="120" w:line="240" w:lineRule="auto"/>
        <w:jc w:val="both"/>
        <w:rPr>
          <w:rFonts w:ascii="Times New Roman" w:eastAsia="Times New Roman" w:hAnsi="Times New Roman"/>
          <w:sz w:val="24"/>
          <w:szCs w:val="24"/>
        </w:rPr>
      </w:pPr>
      <w:r w:rsidRPr="00DE06EE">
        <w:rPr>
          <w:rFonts w:ascii="Times New Roman" w:eastAsia="Times New Roman" w:hAnsi="Times New Roman"/>
          <w:sz w:val="24"/>
          <w:szCs w:val="24"/>
        </w:rPr>
        <w:t>Long-term care benefits can take different forms. Like sickness benefits, they can be in kind or in cash. Benefits consisting in the provision of home care services or the direct payment or reimbursement of the costs of a specialised home entailed by the insured person’s reliance on care, constitute long-term care benefits in kind. Long-term care benefits in cash include allowances (of a fixed or differential amount) to compensate for the additional expenditure resulting from the recipients’ condition of reliance on care, in particular the cost of the assistance it is necessary to provide them with (independently of the costs actually incurred by the persons concerned). An example would be financial aid which recipients may use to remunerate a member of their family or entourage who is assisting them on a voluntary basis. The payment of the old-age insurance of a third person to whom a person in need of care resorts for assistance at home is also to be categorised as a long-term care benefit in cash.</w:t>
      </w:r>
    </w:p>
    <w:p w:rsidR="003B7ACE" w:rsidRPr="00A66EEE" w:rsidRDefault="003B7ACE" w:rsidP="003B7ACE">
      <w:pPr>
        <w:spacing w:before="120" w:after="120" w:line="240" w:lineRule="auto"/>
        <w:jc w:val="both"/>
        <w:rPr>
          <w:rFonts w:ascii="Times New Roman" w:eastAsia="Times New Roman" w:hAnsi="Times New Roman"/>
          <w:sz w:val="24"/>
          <w:szCs w:val="24"/>
          <w:lang w:eastAsia="en-GB"/>
        </w:rPr>
      </w:pPr>
      <w:r w:rsidRPr="00A66EEE">
        <w:rPr>
          <w:rFonts w:ascii="Times New Roman" w:eastAsia="Times New Roman" w:hAnsi="Times New Roman"/>
          <w:sz w:val="24"/>
          <w:szCs w:val="24"/>
          <w:lang w:eastAsia="en-GB"/>
        </w:rPr>
        <w:t>In an attempt to shed light on the diversity in long-term care benefits across the Member States, the trESS network grouped them according to the type of benefit and the organisation per Member State</w:t>
      </w:r>
      <w:r w:rsidRPr="00A66EEE">
        <w:rPr>
          <w:rFonts w:ascii="Times New Roman" w:eastAsia="Times New Roman" w:hAnsi="Times New Roman"/>
          <w:sz w:val="24"/>
          <w:szCs w:val="24"/>
          <w:vertAlign w:val="superscript"/>
          <w:lang w:eastAsia="en-GB"/>
        </w:rPr>
        <w:footnoteReference w:id="76"/>
      </w:r>
      <w:r w:rsidRPr="00A66EEE">
        <w:rPr>
          <w:rFonts w:ascii="Times New Roman" w:eastAsia="Times New Roman" w:hAnsi="Times New Roman"/>
          <w:sz w:val="24"/>
          <w:szCs w:val="24"/>
          <w:lang w:eastAsia="en-GB"/>
        </w:rPr>
        <w:t>:</w:t>
      </w:r>
    </w:p>
    <w:p w:rsidR="003B7ACE" w:rsidRPr="00A66EEE" w:rsidRDefault="003B7ACE" w:rsidP="003B7ACE">
      <w:pPr>
        <w:spacing w:before="120" w:after="120" w:line="240" w:lineRule="auto"/>
        <w:jc w:val="both"/>
        <w:rPr>
          <w:rFonts w:ascii="Times New Roman" w:eastAsia="Times New Roman" w:hAnsi="Times New Roman"/>
          <w:color w:val="4F81BD"/>
          <w:sz w:val="20"/>
          <w:szCs w:val="20"/>
          <w:lang w:eastAsia="en-GB"/>
        </w:rPr>
      </w:pPr>
      <w:r>
        <w:rPr>
          <w:rFonts w:ascii="Arial" w:eastAsia="Times New Roman" w:hAnsi="Arial" w:cs="Arial"/>
          <w:color w:val="4F81BD"/>
          <w:sz w:val="18"/>
          <w:szCs w:val="18"/>
          <w:lang w:eastAsia="en-GB"/>
        </w:rPr>
        <w:t>S</w:t>
      </w:r>
      <w:r w:rsidRPr="00A66EEE">
        <w:rPr>
          <w:rFonts w:ascii="Arial" w:eastAsia="Times New Roman" w:hAnsi="Arial" w:cs="Arial"/>
          <w:color w:val="4F81BD"/>
          <w:sz w:val="18"/>
          <w:szCs w:val="18"/>
          <w:lang w:eastAsia="en-GB"/>
        </w:rPr>
        <w:t>tatutory organisation of long-term care benefits</w:t>
      </w:r>
      <w:r w:rsidRPr="00A66EEE">
        <w:rPr>
          <w:rFonts w:ascii="Times New Roman" w:eastAsia="Times New Roman" w:hAnsi="Times New Roman"/>
          <w:color w:val="4F81BD"/>
          <w:sz w:val="20"/>
          <w:szCs w:val="20"/>
          <w:vertAlign w:val="superscript"/>
          <w:lang w:eastAsia="en-GB"/>
        </w:rPr>
        <w:footnoteReference w:id="77"/>
      </w:r>
    </w:p>
    <w:tbl>
      <w:tblPr>
        <w:tblW w:w="9124" w:type="dxa"/>
        <w:tblInd w:w="198" w:type="dxa"/>
        <w:tblLook w:val="04A0" w:firstRow="1" w:lastRow="0" w:firstColumn="1" w:lastColumn="0" w:noHBand="0" w:noVBand="1"/>
      </w:tblPr>
      <w:tblGrid>
        <w:gridCol w:w="1838"/>
        <w:gridCol w:w="2393"/>
        <w:gridCol w:w="4893"/>
      </w:tblGrid>
      <w:tr w:rsidR="003B7ACE" w:rsidRPr="00A66EEE" w:rsidTr="005774F9">
        <w:trPr>
          <w:trHeight w:val="570"/>
          <w:tblHeader/>
        </w:trPr>
        <w:tc>
          <w:tcPr>
            <w:tcW w:w="1838"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3B7ACE" w:rsidRPr="00A66EEE" w:rsidRDefault="003B7ACE" w:rsidP="005774F9">
            <w:pPr>
              <w:spacing w:after="0" w:line="240" w:lineRule="auto"/>
              <w:jc w:val="center"/>
              <w:rPr>
                <w:rFonts w:eastAsia="Times New Roman"/>
                <w:b/>
                <w:bCs/>
                <w:color w:val="FFFFFF"/>
                <w:lang w:val="en-US"/>
              </w:rPr>
            </w:pPr>
            <w:r w:rsidRPr="00A66EEE">
              <w:rPr>
                <w:rFonts w:eastAsia="Times New Roman"/>
                <w:b/>
                <w:bCs/>
                <w:color w:val="FFFFFF"/>
                <w:lang w:val="en-US"/>
              </w:rPr>
              <w:t xml:space="preserve">Statutory organisation </w:t>
            </w:r>
          </w:p>
        </w:tc>
        <w:tc>
          <w:tcPr>
            <w:tcW w:w="2393" w:type="dxa"/>
            <w:tcBorders>
              <w:top w:val="single" w:sz="4" w:space="0" w:color="auto"/>
              <w:left w:val="nil"/>
              <w:bottom w:val="single" w:sz="4" w:space="0" w:color="auto"/>
              <w:right w:val="single" w:sz="4" w:space="0" w:color="auto"/>
            </w:tcBorders>
            <w:shd w:val="clear" w:color="auto" w:fill="4F81BD"/>
            <w:vAlign w:val="center"/>
            <w:hideMark/>
          </w:tcPr>
          <w:p w:rsidR="003B7ACE" w:rsidRPr="00A66EEE" w:rsidRDefault="003B7ACE" w:rsidP="005774F9">
            <w:pPr>
              <w:spacing w:after="0" w:line="240" w:lineRule="auto"/>
              <w:jc w:val="center"/>
              <w:rPr>
                <w:rFonts w:eastAsia="Times New Roman"/>
                <w:b/>
                <w:bCs/>
                <w:color w:val="FFFFFF"/>
                <w:lang w:val="en-US"/>
              </w:rPr>
            </w:pPr>
            <w:r w:rsidRPr="00A66EEE">
              <w:rPr>
                <w:rFonts w:eastAsia="Times New Roman"/>
                <w:b/>
                <w:bCs/>
                <w:color w:val="FFFFFF"/>
                <w:lang w:val="en-US"/>
              </w:rPr>
              <w:t>Classification</w:t>
            </w:r>
          </w:p>
        </w:tc>
        <w:tc>
          <w:tcPr>
            <w:tcW w:w="4893" w:type="dxa"/>
            <w:tcBorders>
              <w:top w:val="single" w:sz="4" w:space="0" w:color="auto"/>
              <w:left w:val="nil"/>
              <w:bottom w:val="single" w:sz="4" w:space="0" w:color="auto"/>
              <w:right w:val="single" w:sz="4" w:space="0" w:color="auto"/>
            </w:tcBorders>
            <w:shd w:val="clear" w:color="auto" w:fill="4F81BD"/>
            <w:vAlign w:val="center"/>
            <w:hideMark/>
          </w:tcPr>
          <w:p w:rsidR="003B7ACE" w:rsidRPr="00A66EEE" w:rsidRDefault="003B7ACE" w:rsidP="005774F9">
            <w:pPr>
              <w:spacing w:after="0" w:line="240" w:lineRule="auto"/>
              <w:jc w:val="center"/>
              <w:rPr>
                <w:rFonts w:eastAsia="Times New Roman"/>
                <w:b/>
                <w:bCs/>
                <w:color w:val="FFFFFF"/>
                <w:lang w:val="en-US"/>
              </w:rPr>
            </w:pPr>
            <w:r w:rsidRPr="00A66EEE">
              <w:rPr>
                <w:rFonts w:eastAsia="Times New Roman"/>
                <w:b/>
                <w:bCs/>
                <w:color w:val="FFFFFF"/>
                <w:lang w:val="en-US"/>
              </w:rPr>
              <w:t>Member States</w:t>
            </w:r>
          </w:p>
        </w:tc>
      </w:tr>
      <w:tr w:rsidR="003B7ACE" w:rsidRPr="00A66EEE" w:rsidTr="005774F9">
        <w:trPr>
          <w:trHeight w:val="357"/>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rPr>
            </w:pPr>
            <w:r w:rsidRPr="00A66EEE">
              <w:rPr>
                <w:rFonts w:ascii="Arial" w:eastAsia="Times New Roman" w:hAnsi="Arial" w:cs="Arial"/>
                <w:color w:val="000000"/>
                <w:sz w:val="18"/>
                <w:szCs w:val="18"/>
                <w:lang w:val="en-US"/>
              </w:rPr>
              <w:t>Global care system and/or unifying legislation</w:t>
            </w:r>
          </w:p>
        </w:tc>
        <w:tc>
          <w:tcPr>
            <w:tcW w:w="23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Social security*</w:t>
            </w:r>
          </w:p>
        </w:tc>
        <w:tc>
          <w:tcPr>
            <w:tcW w:w="48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BE (Flemish care insurance), LU, NL</w:t>
            </w:r>
          </w:p>
        </w:tc>
      </w:tr>
      <w:tr w:rsidR="003B7ACE" w:rsidRPr="00A66EEE" w:rsidTr="005774F9">
        <w:trPr>
          <w:trHeight w:val="202"/>
        </w:trPr>
        <w:tc>
          <w:tcPr>
            <w:tcW w:w="1838" w:type="dxa"/>
            <w:vMerge/>
            <w:tcBorders>
              <w:top w:val="nil"/>
              <w:left w:val="single" w:sz="4" w:space="0" w:color="auto"/>
              <w:bottom w:val="single" w:sz="4" w:space="0" w:color="auto"/>
              <w:right w:val="single" w:sz="4" w:space="0" w:color="auto"/>
            </w:tcBorders>
            <w:vAlign w:val="center"/>
            <w:hideMark/>
          </w:tcPr>
          <w:p w:rsidR="003B7ACE" w:rsidRPr="00A66EEE" w:rsidRDefault="003B7ACE" w:rsidP="005774F9">
            <w:pPr>
              <w:spacing w:after="0" w:line="240" w:lineRule="auto"/>
              <w:ind w:left="709"/>
              <w:rPr>
                <w:rFonts w:ascii="Arial" w:eastAsia="Times New Roman" w:hAnsi="Arial" w:cs="Arial"/>
                <w:color w:val="000000"/>
                <w:sz w:val="18"/>
                <w:szCs w:val="18"/>
                <w:lang w:val="en-US"/>
              </w:rPr>
            </w:pPr>
          </w:p>
        </w:tc>
        <w:tc>
          <w:tcPr>
            <w:tcW w:w="23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Social assistance</w:t>
            </w:r>
          </w:p>
        </w:tc>
        <w:tc>
          <w:tcPr>
            <w:tcW w:w="48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CY, EE, ES, UK**</w:t>
            </w:r>
          </w:p>
        </w:tc>
      </w:tr>
      <w:tr w:rsidR="003B7ACE" w:rsidRPr="00A66EEE" w:rsidTr="005774F9">
        <w:trPr>
          <w:trHeight w:val="506"/>
        </w:trPr>
        <w:tc>
          <w:tcPr>
            <w:tcW w:w="1838" w:type="dxa"/>
            <w:vMerge/>
            <w:tcBorders>
              <w:top w:val="nil"/>
              <w:left w:val="single" w:sz="4" w:space="0" w:color="auto"/>
              <w:bottom w:val="single" w:sz="4" w:space="0" w:color="auto"/>
              <w:right w:val="single" w:sz="4" w:space="0" w:color="auto"/>
            </w:tcBorders>
            <w:vAlign w:val="center"/>
            <w:hideMark/>
          </w:tcPr>
          <w:p w:rsidR="003B7ACE" w:rsidRPr="00A66EEE" w:rsidRDefault="003B7ACE" w:rsidP="005774F9">
            <w:pPr>
              <w:spacing w:after="0" w:line="240" w:lineRule="auto"/>
              <w:ind w:left="709"/>
              <w:rPr>
                <w:rFonts w:ascii="Arial" w:eastAsia="Times New Roman" w:hAnsi="Arial" w:cs="Arial"/>
                <w:color w:val="000000"/>
                <w:sz w:val="18"/>
                <w:szCs w:val="18"/>
                <w:lang w:val="en-US"/>
              </w:rPr>
            </w:pPr>
          </w:p>
        </w:tc>
        <w:tc>
          <w:tcPr>
            <w:tcW w:w="23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Combination of both social security and social assistance</w:t>
            </w:r>
          </w:p>
        </w:tc>
        <w:tc>
          <w:tcPr>
            <w:tcW w:w="48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DK, SE** (although social security element is by far the strongest)</w:t>
            </w:r>
          </w:p>
        </w:tc>
      </w:tr>
      <w:tr w:rsidR="003B7ACE" w:rsidRPr="00A66EEE" w:rsidTr="005774F9">
        <w:trPr>
          <w:trHeight w:val="317"/>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rPr>
            </w:pPr>
            <w:r w:rsidRPr="00A66EEE">
              <w:rPr>
                <w:rFonts w:ascii="Arial" w:eastAsia="Times New Roman" w:hAnsi="Arial" w:cs="Arial"/>
                <w:color w:val="000000"/>
                <w:sz w:val="18"/>
                <w:szCs w:val="18"/>
                <w:lang w:val="en-US"/>
              </w:rPr>
              <w:t>Differentiated approach (disintegrated care system)</w:t>
            </w:r>
          </w:p>
        </w:tc>
        <w:tc>
          <w:tcPr>
            <w:tcW w:w="23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Social security</w:t>
            </w:r>
          </w:p>
        </w:tc>
        <w:tc>
          <w:tcPr>
            <w:tcW w:w="48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CZ</w:t>
            </w:r>
          </w:p>
        </w:tc>
      </w:tr>
      <w:tr w:rsidR="003B7ACE" w:rsidRPr="00A66EEE" w:rsidTr="005774F9">
        <w:trPr>
          <w:trHeight w:val="300"/>
        </w:trPr>
        <w:tc>
          <w:tcPr>
            <w:tcW w:w="1838" w:type="dxa"/>
            <w:vMerge/>
            <w:tcBorders>
              <w:top w:val="nil"/>
              <w:left w:val="single" w:sz="4" w:space="0" w:color="auto"/>
              <w:bottom w:val="single" w:sz="4" w:space="0" w:color="auto"/>
              <w:right w:val="single" w:sz="4" w:space="0" w:color="auto"/>
            </w:tcBorders>
            <w:vAlign w:val="center"/>
            <w:hideMark/>
          </w:tcPr>
          <w:p w:rsidR="003B7ACE" w:rsidRPr="00A66EEE" w:rsidRDefault="003B7ACE" w:rsidP="005774F9">
            <w:pPr>
              <w:spacing w:after="0" w:line="240" w:lineRule="auto"/>
              <w:ind w:left="709"/>
              <w:rPr>
                <w:rFonts w:ascii="Arial" w:eastAsia="Times New Roman" w:hAnsi="Arial" w:cs="Arial"/>
                <w:color w:val="000000"/>
                <w:sz w:val="18"/>
                <w:szCs w:val="18"/>
                <w:lang w:val="en-US"/>
              </w:rPr>
            </w:pPr>
          </w:p>
        </w:tc>
        <w:tc>
          <w:tcPr>
            <w:tcW w:w="23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Social assistance</w:t>
            </w:r>
          </w:p>
        </w:tc>
        <w:tc>
          <w:tcPr>
            <w:tcW w:w="48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LV, MT, RO</w:t>
            </w:r>
          </w:p>
        </w:tc>
      </w:tr>
      <w:tr w:rsidR="003B7ACE" w:rsidRPr="00A66EEE" w:rsidTr="005774F9">
        <w:trPr>
          <w:trHeight w:val="676"/>
        </w:trPr>
        <w:tc>
          <w:tcPr>
            <w:tcW w:w="1838" w:type="dxa"/>
            <w:vMerge/>
            <w:tcBorders>
              <w:top w:val="nil"/>
              <w:left w:val="single" w:sz="4" w:space="0" w:color="auto"/>
              <w:bottom w:val="single" w:sz="4" w:space="0" w:color="auto"/>
              <w:right w:val="single" w:sz="4" w:space="0" w:color="auto"/>
            </w:tcBorders>
            <w:vAlign w:val="center"/>
            <w:hideMark/>
          </w:tcPr>
          <w:p w:rsidR="003B7ACE" w:rsidRPr="00A66EEE" w:rsidRDefault="003B7ACE" w:rsidP="005774F9">
            <w:pPr>
              <w:spacing w:after="0" w:line="240" w:lineRule="auto"/>
              <w:ind w:left="709"/>
              <w:rPr>
                <w:rFonts w:ascii="Arial" w:eastAsia="Times New Roman" w:hAnsi="Arial" w:cs="Arial"/>
                <w:color w:val="000000"/>
                <w:sz w:val="18"/>
                <w:szCs w:val="18"/>
                <w:lang w:val="en-US"/>
              </w:rPr>
            </w:pPr>
          </w:p>
        </w:tc>
        <w:tc>
          <w:tcPr>
            <w:tcW w:w="23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Combination of both social security and social assistance</w:t>
            </w:r>
          </w:p>
        </w:tc>
        <w:tc>
          <w:tcPr>
            <w:tcW w:w="4893"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AT**, BE, BG, CH, FI**, FR, GR, HU, IS IE, IT, LI, LT, NO, PL, PT, SK, SI, DE**</w:t>
            </w:r>
          </w:p>
        </w:tc>
      </w:tr>
    </w:tbl>
    <w:p w:rsidR="003B7ACE" w:rsidRPr="00A66EEE" w:rsidRDefault="003B7ACE" w:rsidP="003B7ACE">
      <w:pPr>
        <w:spacing w:before="120" w:after="120" w:line="240" w:lineRule="auto"/>
        <w:ind w:left="720"/>
        <w:jc w:val="both"/>
        <w:rPr>
          <w:rFonts w:ascii="Arial" w:eastAsia="Times" w:hAnsi="Arial"/>
          <w:color w:val="000000"/>
          <w:sz w:val="16"/>
          <w:szCs w:val="20"/>
          <w:lang w:val="en-US"/>
        </w:rPr>
      </w:pPr>
      <w:r w:rsidRPr="00A66EEE">
        <w:rPr>
          <w:rFonts w:ascii="Arial" w:eastAsia="Times" w:hAnsi="Arial"/>
          <w:color w:val="000000"/>
          <w:sz w:val="16"/>
          <w:szCs w:val="20"/>
          <w:lang w:val="en-US"/>
        </w:rPr>
        <w:t>* Social security refers to benefits which fall under the material scope of Regulation (EC) No 883/2004</w:t>
      </w:r>
    </w:p>
    <w:p w:rsidR="003B7ACE" w:rsidRPr="00A66EEE" w:rsidRDefault="003B7ACE" w:rsidP="003B7ACE">
      <w:pPr>
        <w:spacing w:before="120" w:after="120" w:line="240" w:lineRule="auto"/>
        <w:ind w:left="720"/>
        <w:jc w:val="both"/>
        <w:rPr>
          <w:rFonts w:ascii="Arial" w:eastAsia="Times" w:hAnsi="Arial"/>
          <w:color w:val="000000"/>
          <w:sz w:val="16"/>
          <w:szCs w:val="20"/>
          <w:lang w:val="en-US"/>
        </w:rPr>
      </w:pPr>
      <w:r w:rsidRPr="00A66EEE">
        <w:rPr>
          <w:rFonts w:ascii="Arial" w:eastAsia="Times" w:hAnsi="Arial"/>
          <w:color w:val="000000"/>
          <w:sz w:val="16"/>
          <w:szCs w:val="20"/>
          <w:lang w:val="en-US"/>
        </w:rPr>
        <w:t xml:space="preserve">** Some (or all) of the benefits of these states have been declared as “normal” sickness benefits for the purpose of the application of Regulation (EC) No. 8823/2004 by the ECJ or the EFTA Court. </w:t>
      </w:r>
    </w:p>
    <w:p w:rsidR="003B7ACE" w:rsidRPr="00AA2E26" w:rsidRDefault="003B7ACE" w:rsidP="003B7ACE">
      <w:pPr>
        <w:rPr>
          <w:rFonts w:ascii="Times New Roman" w:eastAsia="Times New Roman" w:hAnsi="Times New Roman"/>
          <w:sz w:val="24"/>
          <w:szCs w:val="24"/>
          <w:lang w:eastAsia="en-GB"/>
        </w:rPr>
      </w:pPr>
      <w:r w:rsidRPr="00AA2E26">
        <w:rPr>
          <w:rFonts w:ascii="Times New Roman" w:eastAsia="Times New Roman" w:hAnsi="Times New Roman"/>
          <w:sz w:val="24"/>
          <w:szCs w:val="24"/>
          <w:lang w:eastAsia="en-GB"/>
        </w:rPr>
        <w:t>Several Member States relate long-term care to the different branches of social security. The following table summarises the range of definitions that exist across Member States</w:t>
      </w:r>
      <w:r w:rsidRPr="00AA2E26">
        <w:rPr>
          <w:rFonts w:ascii="Times New Roman" w:eastAsia="Times New Roman" w:hAnsi="Times New Roman"/>
          <w:sz w:val="24"/>
          <w:szCs w:val="24"/>
          <w:vertAlign w:val="superscript"/>
          <w:lang w:eastAsia="en-GB"/>
        </w:rPr>
        <w:footnoteReference w:id="78"/>
      </w:r>
      <w:r w:rsidRPr="00AA2E26">
        <w:rPr>
          <w:rFonts w:ascii="Times New Roman" w:eastAsia="Times New Roman" w:hAnsi="Times New Roman"/>
          <w:sz w:val="24"/>
          <w:szCs w:val="24"/>
          <w:lang w:eastAsia="en-GB"/>
        </w:rPr>
        <w:t>:</w:t>
      </w:r>
    </w:p>
    <w:tbl>
      <w:tblPr>
        <w:tblW w:w="8931" w:type="dxa"/>
        <w:tblInd w:w="108" w:type="dxa"/>
        <w:tblLook w:val="04A0" w:firstRow="1" w:lastRow="0" w:firstColumn="1" w:lastColumn="0" w:noHBand="0" w:noVBand="1"/>
      </w:tblPr>
      <w:tblGrid>
        <w:gridCol w:w="2148"/>
        <w:gridCol w:w="3591"/>
        <w:gridCol w:w="3192"/>
      </w:tblGrid>
      <w:tr w:rsidR="003B7ACE" w:rsidRPr="00AA2E26" w:rsidTr="005774F9">
        <w:trPr>
          <w:trHeight w:val="900"/>
          <w:tblHeader/>
        </w:trPr>
        <w:tc>
          <w:tcPr>
            <w:tcW w:w="2148"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3B7ACE" w:rsidRPr="00A66EEE" w:rsidRDefault="003B7ACE" w:rsidP="005774F9">
            <w:pPr>
              <w:spacing w:after="0" w:line="240" w:lineRule="auto"/>
              <w:jc w:val="both"/>
              <w:rPr>
                <w:rFonts w:ascii="Arial" w:eastAsia="Times New Roman" w:hAnsi="Arial" w:cs="Arial"/>
                <w:b/>
                <w:bCs/>
                <w:color w:val="FFFFFF"/>
                <w:sz w:val="18"/>
                <w:szCs w:val="18"/>
                <w:lang w:val="en-US"/>
              </w:rPr>
            </w:pPr>
            <w:r w:rsidRPr="00A66EEE">
              <w:rPr>
                <w:rFonts w:ascii="Arial" w:eastAsia="Times New Roman" w:hAnsi="Arial" w:cs="Arial"/>
                <w:b/>
                <w:bCs/>
                <w:color w:val="FFFFFF"/>
                <w:sz w:val="18"/>
                <w:szCs w:val="18"/>
                <w:lang w:val="en-US"/>
              </w:rPr>
              <w:t>Benefits in kind/cash or both</w:t>
            </w:r>
          </w:p>
        </w:tc>
        <w:tc>
          <w:tcPr>
            <w:tcW w:w="3591" w:type="dxa"/>
            <w:tcBorders>
              <w:top w:val="single" w:sz="4" w:space="0" w:color="auto"/>
              <w:left w:val="nil"/>
              <w:bottom w:val="single" w:sz="4" w:space="0" w:color="auto"/>
              <w:right w:val="single" w:sz="4" w:space="0" w:color="auto"/>
            </w:tcBorders>
            <w:shd w:val="clear" w:color="auto" w:fill="4F81BD"/>
            <w:vAlign w:val="center"/>
            <w:hideMark/>
          </w:tcPr>
          <w:p w:rsidR="003B7ACE" w:rsidRPr="00A66EEE" w:rsidRDefault="003B7ACE" w:rsidP="005774F9">
            <w:pPr>
              <w:spacing w:after="0" w:line="240" w:lineRule="auto"/>
              <w:jc w:val="center"/>
              <w:rPr>
                <w:rFonts w:ascii="Arial" w:eastAsia="Times New Roman" w:hAnsi="Arial" w:cs="Arial"/>
                <w:b/>
                <w:bCs/>
                <w:color w:val="FFFFFF"/>
                <w:sz w:val="18"/>
                <w:szCs w:val="18"/>
                <w:lang w:val="en-US"/>
              </w:rPr>
            </w:pPr>
            <w:r w:rsidRPr="00A66EEE">
              <w:rPr>
                <w:rFonts w:ascii="Arial" w:eastAsia="Times New Roman" w:hAnsi="Arial" w:cs="Arial"/>
                <w:b/>
                <w:bCs/>
                <w:color w:val="FFFFFF"/>
                <w:sz w:val="18"/>
                <w:szCs w:val="18"/>
                <w:lang w:val="en-US"/>
              </w:rPr>
              <w:t>Organisation (choice of provider / spending / benefit)</w:t>
            </w:r>
          </w:p>
        </w:tc>
        <w:tc>
          <w:tcPr>
            <w:tcW w:w="3192" w:type="dxa"/>
            <w:tcBorders>
              <w:top w:val="single" w:sz="4" w:space="0" w:color="auto"/>
              <w:left w:val="nil"/>
              <w:bottom w:val="single" w:sz="4" w:space="0" w:color="auto"/>
              <w:right w:val="single" w:sz="4" w:space="0" w:color="auto"/>
            </w:tcBorders>
            <w:shd w:val="clear" w:color="auto" w:fill="4F81BD"/>
            <w:vAlign w:val="center"/>
            <w:hideMark/>
          </w:tcPr>
          <w:p w:rsidR="003B7ACE" w:rsidRPr="00A66EEE" w:rsidRDefault="003B7ACE" w:rsidP="005774F9">
            <w:pPr>
              <w:spacing w:after="0" w:line="240" w:lineRule="auto"/>
              <w:ind w:left="102" w:hanging="2"/>
              <w:jc w:val="center"/>
              <w:rPr>
                <w:rFonts w:ascii="Arial" w:eastAsia="Times New Roman" w:hAnsi="Arial" w:cs="Arial"/>
                <w:b/>
                <w:bCs/>
                <w:color w:val="FFFFFF"/>
                <w:sz w:val="18"/>
                <w:szCs w:val="18"/>
                <w:lang w:val="en-US"/>
              </w:rPr>
            </w:pPr>
            <w:r w:rsidRPr="00A66EEE">
              <w:rPr>
                <w:rFonts w:ascii="Arial" w:eastAsia="Times New Roman" w:hAnsi="Arial" w:cs="Arial"/>
                <w:b/>
                <w:bCs/>
                <w:color w:val="FFFFFF"/>
                <w:sz w:val="18"/>
                <w:szCs w:val="18"/>
                <w:lang w:val="en-US"/>
              </w:rPr>
              <w:t>Member States</w:t>
            </w:r>
          </w:p>
        </w:tc>
      </w:tr>
      <w:tr w:rsidR="003B7ACE" w:rsidRPr="00AA2E26" w:rsidTr="005774F9">
        <w:trPr>
          <w:trHeight w:val="201"/>
        </w:trPr>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b/>
                <w:color w:val="000000"/>
                <w:sz w:val="18"/>
                <w:szCs w:val="18"/>
                <w:lang w:val="en-US"/>
              </w:rPr>
            </w:pPr>
            <w:r w:rsidRPr="00A66EEE">
              <w:rPr>
                <w:rFonts w:ascii="Arial" w:eastAsia="Times New Roman" w:hAnsi="Arial" w:cs="Arial"/>
                <w:b/>
                <w:color w:val="000000"/>
                <w:sz w:val="18"/>
                <w:szCs w:val="18"/>
                <w:lang w:val="en-US"/>
              </w:rPr>
              <w:t>Only benefits in kind</w:t>
            </w:r>
          </w:p>
        </w:tc>
        <w:tc>
          <w:tcPr>
            <w:tcW w:w="3591"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Only state-run</w:t>
            </w:r>
          </w:p>
        </w:tc>
        <w:tc>
          <w:tcPr>
            <w:tcW w:w="3192"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ind w:left="102" w:hanging="2"/>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w:t>
            </w:r>
          </w:p>
        </w:tc>
      </w:tr>
      <w:tr w:rsidR="003B7ACE" w:rsidRPr="00AA2E26" w:rsidTr="005774F9">
        <w:trPr>
          <w:trHeight w:val="375"/>
        </w:trPr>
        <w:tc>
          <w:tcPr>
            <w:tcW w:w="2148" w:type="dxa"/>
            <w:vMerge/>
            <w:tcBorders>
              <w:top w:val="nil"/>
              <w:left w:val="single" w:sz="4" w:space="0" w:color="auto"/>
              <w:bottom w:val="single" w:sz="4" w:space="0" w:color="auto"/>
              <w:right w:val="single" w:sz="4" w:space="0" w:color="auto"/>
            </w:tcBorders>
            <w:vAlign w:val="center"/>
            <w:hideMark/>
          </w:tcPr>
          <w:p w:rsidR="003B7ACE" w:rsidRPr="00A66EEE" w:rsidRDefault="003B7ACE" w:rsidP="005774F9">
            <w:pPr>
              <w:spacing w:after="0" w:line="240" w:lineRule="auto"/>
              <w:rPr>
                <w:rFonts w:ascii="Arial" w:eastAsia="Times New Roman" w:hAnsi="Arial" w:cs="Arial"/>
                <w:b/>
                <w:color w:val="000000"/>
                <w:sz w:val="18"/>
                <w:szCs w:val="18"/>
                <w:lang w:val="en-US"/>
              </w:rPr>
            </w:pPr>
          </w:p>
        </w:tc>
        <w:tc>
          <w:tcPr>
            <w:tcW w:w="3591"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Only private institutions and/or informal caregivers</w:t>
            </w:r>
          </w:p>
        </w:tc>
        <w:tc>
          <w:tcPr>
            <w:tcW w:w="3192"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ind w:left="102" w:hanging="2"/>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w:t>
            </w:r>
          </w:p>
        </w:tc>
      </w:tr>
      <w:tr w:rsidR="003B7ACE" w:rsidRPr="00AA2E26" w:rsidTr="005774F9">
        <w:trPr>
          <w:trHeight w:val="735"/>
        </w:trPr>
        <w:tc>
          <w:tcPr>
            <w:tcW w:w="2148" w:type="dxa"/>
            <w:vMerge/>
            <w:tcBorders>
              <w:top w:val="nil"/>
              <w:left w:val="single" w:sz="4" w:space="0" w:color="auto"/>
              <w:bottom w:val="single" w:sz="4" w:space="0" w:color="auto"/>
              <w:right w:val="single" w:sz="4" w:space="0" w:color="auto"/>
            </w:tcBorders>
            <w:vAlign w:val="center"/>
            <w:hideMark/>
          </w:tcPr>
          <w:p w:rsidR="003B7ACE" w:rsidRPr="00A66EEE" w:rsidRDefault="003B7ACE" w:rsidP="005774F9">
            <w:pPr>
              <w:spacing w:after="0" w:line="240" w:lineRule="auto"/>
              <w:rPr>
                <w:rFonts w:ascii="Arial" w:eastAsia="Times New Roman" w:hAnsi="Arial" w:cs="Arial"/>
                <w:b/>
                <w:color w:val="000000"/>
                <w:sz w:val="18"/>
                <w:szCs w:val="18"/>
                <w:lang w:val="en-US"/>
              </w:rPr>
            </w:pPr>
          </w:p>
        </w:tc>
        <w:tc>
          <w:tcPr>
            <w:tcW w:w="3591"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Combination of both public and private institutions and caregivers</w:t>
            </w:r>
          </w:p>
        </w:tc>
        <w:tc>
          <w:tcPr>
            <w:tcW w:w="3192"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ind w:left="102" w:hanging="2"/>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EE, FR, IS, LV</w:t>
            </w:r>
            <w:r w:rsidRPr="00A66EEE">
              <w:rPr>
                <w:rFonts w:ascii="Arial" w:eastAsia="Times New Roman" w:hAnsi="Arial" w:cs="Arial"/>
                <w:color w:val="000000"/>
                <w:sz w:val="18"/>
                <w:szCs w:val="18"/>
                <w:vertAlign w:val="superscript"/>
                <w:lang w:val="en-US"/>
              </w:rPr>
              <w:footnoteReference w:id="79"/>
            </w:r>
          </w:p>
        </w:tc>
      </w:tr>
      <w:tr w:rsidR="003B7ACE" w:rsidRPr="00AA2E26" w:rsidTr="005774F9">
        <w:trPr>
          <w:trHeight w:val="665"/>
        </w:trPr>
        <w:tc>
          <w:tcPr>
            <w:tcW w:w="2148" w:type="dxa"/>
            <w:vMerge w:val="restart"/>
            <w:tcBorders>
              <w:top w:val="nil"/>
              <w:left w:val="single" w:sz="4" w:space="0" w:color="auto"/>
              <w:bottom w:val="nil"/>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b/>
                <w:color w:val="000000"/>
                <w:sz w:val="18"/>
                <w:szCs w:val="18"/>
                <w:lang w:val="en-US"/>
              </w:rPr>
            </w:pPr>
            <w:r w:rsidRPr="00A66EEE">
              <w:rPr>
                <w:rFonts w:ascii="Arial" w:eastAsia="Times New Roman" w:hAnsi="Arial" w:cs="Arial"/>
                <w:b/>
                <w:color w:val="000000"/>
                <w:sz w:val="18"/>
                <w:szCs w:val="18"/>
                <w:lang w:val="en-US"/>
              </w:rPr>
              <w:t>Only benefits in cash</w:t>
            </w:r>
          </w:p>
        </w:tc>
        <w:tc>
          <w:tcPr>
            <w:tcW w:w="3591"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Freedom of choice regarding the spending of the allowances</w:t>
            </w:r>
          </w:p>
        </w:tc>
        <w:tc>
          <w:tcPr>
            <w:tcW w:w="3192"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ind w:left="102" w:hanging="2"/>
              <w:rPr>
                <w:rFonts w:ascii="Times New Roman" w:eastAsia="Times New Roman" w:hAnsi="Times New Roman"/>
                <w:sz w:val="18"/>
                <w:szCs w:val="18"/>
              </w:rPr>
            </w:pPr>
            <w:r w:rsidRPr="00A66EEE">
              <w:rPr>
                <w:rFonts w:ascii="Arial" w:eastAsia="Times New Roman" w:hAnsi="Arial" w:cs="Arial"/>
                <w:color w:val="000000"/>
                <w:sz w:val="18"/>
                <w:szCs w:val="18"/>
                <w:lang w:val="en-US"/>
              </w:rPr>
              <w:t>BE (Flemish care insurance)</w:t>
            </w:r>
            <w:r w:rsidRPr="00A66EEE">
              <w:rPr>
                <w:rFonts w:ascii="Arial" w:eastAsia="Times New Roman" w:hAnsi="Arial" w:cs="Arial"/>
                <w:color w:val="000000"/>
                <w:sz w:val="18"/>
                <w:szCs w:val="18"/>
                <w:vertAlign w:val="superscript"/>
                <w:lang w:val="en-US"/>
              </w:rPr>
              <w:footnoteReference w:id="80"/>
            </w:r>
          </w:p>
        </w:tc>
      </w:tr>
      <w:tr w:rsidR="003B7ACE" w:rsidRPr="00AA2E26" w:rsidTr="005774F9">
        <w:trPr>
          <w:trHeight w:val="454"/>
        </w:trPr>
        <w:tc>
          <w:tcPr>
            <w:tcW w:w="2148" w:type="dxa"/>
            <w:vMerge/>
            <w:tcBorders>
              <w:top w:val="nil"/>
              <w:left w:val="single" w:sz="4" w:space="0" w:color="auto"/>
              <w:bottom w:val="nil"/>
              <w:right w:val="single" w:sz="4" w:space="0" w:color="auto"/>
            </w:tcBorders>
            <w:vAlign w:val="center"/>
            <w:hideMark/>
          </w:tcPr>
          <w:p w:rsidR="003B7ACE" w:rsidRPr="00A66EEE" w:rsidRDefault="003B7ACE" w:rsidP="005774F9">
            <w:pPr>
              <w:spacing w:after="0" w:line="240" w:lineRule="auto"/>
              <w:rPr>
                <w:rFonts w:ascii="Arial" w:eastAsia="Times New Roman" w:hAnsi="Arial" w:cs="Arial"/>
                <w:b/>
                <w:color w:val="000000"/>
                <w:sz w:val="18"/>
                <w:szCs w:val="18"/>
                <w:lang w:val="en-US"/>
              </w:rPr>
            </w:pPr>
          </w:p>
        </w:tc>
        <w:tc>
          <w:tcPr>
            <w:tcW w:w="3591" w:type="dxa"/>
            <w:tcBorders>
              <w:top w:val="nil"/>
              <w:left w:val="nil"/>
              <w:bottom w:val="nil"/>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No freedom of choice regarding the spending of the allowances</w:t>
            </w:r>
          </w:p>
        </w:tc>
        <w:tc>
          <w:tcPr>
            <w:tcW w:w="3192" w:type="dxa"/>
            <w:tcBorders>
              <w:top w:val="nil"/>
              <w:left w:val="nil"/>
              <w:bottom w:val="nil"/>
              <w:right w:val="single" w:sz="4" w:space="0" w:color="auto"/>
            </w:tcBorders>
            <w:shd w:val="clear" w:color="auto" w:fill="auto"/>
            <w:vAlign w:val="center"/>
            <w:hideMark/>
          </w:tcPr>
          <w:p w:rsidR="003B7ACE" w:rsidRPr="00A66EEE" w:rsidRDefault="003B7ACE" w:rsidP="005774F9">
            <w:pPr>
              <w:spacing w:after="0" w:line="240" w:lineRule="auto"/>
              <w:ind w:left="102" w:hanging="2"/>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w:t>
            </w:r>
          </w:p>
        </w:tc>
      </w:tr>
      <w:tr w:rsidR="003B7ACE" w:rsidRPr="00AA2E26" w:rsidTr="005774F9">
        <w:trPr>
          <w:trHeight w:val="545"/>
        </w:trPr>
        <w:tc>
          <w:tcPr>
            <w:tcW w:w="2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b/>
                <w:color w:val="000000"/>
                <w:sz w:val="18"/>
                <w:szCs w:val="18"/>
                <w:lang w:val="en-US"/>
              </w:rPr>
            </w:pPr>
            <w:r w:rsidRPr="00A66EEE">
              <w:rPr>
                <w:rFonts w:ascii="Arial" w:eastAsia="Times New Roman" w:hAnsi="Arial" w:cs="Arial"/>
                <w:b/>
                <w:color w:val="000000"/>
                <w:sz w:val="18"/>
                <w:szCs w:val="18"/>
                <w:lang w:val="en-US"/>
              </w:rPr>
              <w:t>Combination of both benefits in cash and in kind</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Possibility to choose and/or combine and/or substitute both types of benefits</w:t>
            </w:r>
          </w:p>
        </w:tc>
        <w:tc>
          <w:tcPr>
            <w:tcW w:w="3192" w:type="dxa"/>
            <w:tcBorders>
              <w:top w:val="single" w:sz="4" w:space="0" w:color="auto"/>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ind w:left="102" w:hanging="2"/>
              <w:rPr>
                <w:rFonts w:ascii="Arial" w:eastAsia="Times New Roman" w:hAnsi="Arial" w:cs="Arial"/>
                <w:color w:val="000000"/>
                <w:sz w:val="18"/>
                <w:szCs w:val="18"/>
                <w:lang w:val="es-ES_tradnl" w:eastAsia="nl-BE"/>
              </w:rPr>
            </w:pPr>
            <w:r w:rsidRPr="00A66EEE">
              <w:rPr>
                <w:rFonts w:ascii="Arial" w:eastAsia="Times New Roman" w:hAnsi="Arial" w:cs="Arial"/>
                <w:color w:val="000000"/>
                <w:sz w:val="18"/>
                <w:szCs w:val="18"/>
                <w:lang w:val="es-ES_tradnl"/>
              </w:rPr>
              <w:t>AT, BE, CY, DK, HU, IE, LU, MT, NL, PL, RO, SK, SI ,SE, DE</w:t>
            </w:r>
          </w:p>
        </w:tc>
      </w:tr>
      <w:tr w:rsidR="003B7ACE" w:rsidRPr="00AA2E26" w:rsidTr="005774F9">
        <w:trPr>
          <w:trHeight w:val="722"/>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3B7ACE" w:rsidRPr="00A66EEE" w:rsidRDefault="003B7ACE" w:rsidP="005774F9">
            <w:pPr>
              <w:spacing w:after="0" w:line="240" w:lineRule="auto"/>
              <w:rPr>
                <w:rFonts w:ascii="Arial" w:eastAsia="Times New Roman" w:hAnsi="Arial" w:cs="Arial"/>
                <w:color w:val="000000"/>
                <w:sz w:val="18"/>
                <w:szCs w:val="18"/>
                <w:lang w:val="es-ES_tradnl"/>
              </w:rPr>
            </w:pPr>
          </w:p>
        </w:tc>
        <w:tc>
          <w:tcPr>
            <w:tcW w:w="3591"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No possibility to choose and/or combine and/or substitute both types of benefits</w:t>
            </w:r>
          </w:p>
        </w:tc>
        <w:tc>
          <w:tcPr>
            <w:tcW w:w="3192" w:type="dxa"/>
            <w:tcBorders>
              <w:top w:val="nil"/>
              <w:left w:val="nil"/>
              <w:bottom w:val="single" w:sz="4" w:space="0" w:color="auto"/>
              <w:right w:val="single" w:sz="4" w:space="0" w:color="auto"/>
            </w:tcBorders>
            <w:shd w:val="clear" w:color="auto" w:fill="auto"/>
            <w:vAlign w:val="center"/>
            <w:hideMark/>
          </w:tcPr>
          <w:p w:rsidR="003B7ACE" w:rsidRPr="00A66EEE" w:rsidRDefault="003B7ACE" w:rsidP="005774F9">
            <w:pPr>
              <w:spacing w:after="0" w:line="240" w:lineRule="auto"/>
              <w:ind w:left="102" w:hanging="2"/>
              <w:rPr>
                <w:rFonts w:ascii="Arial" w:eastAsia="Times New Roman" w:hAnsi="Arial" w:cs="Arial"/>
                <w:color w:val="000000"/>
                <w:sz w:val="18"/>
                <w:szCs w:val="18"/>
                <w:lang w:val="en-US" w:eastAsia="nl-BE"/>
              </w:rPr>
            </w:pPr>
            <w:r w:rsidRPr="00A66EEE">
              <w:rPr>
                <w:rFonts w:ascii="Arial" w:eastAsia="Times New Roman" w:hAnsi="Arial" w:cs="Arial"/>
                <w:color w:val="000000"/>
                <w:sz w:val="18"/>
                <w:szCs w:val="18"/>
                <w:lang w:val="en-US"/>
              </w:rPr>
              <w:t>BG, CH, CZ, FI, GR, IT, LT, NO, PT, ES, UK, LI</w:t>
            </w:r>
          </w:p>
        </w:tc>
      </w:tr>
    </w:tbl>
    <w:p w:rsidR="003B7ACE" w:rsidRPr="00281B8A" w:rsidRDefault="003B7ACE" w:rsidP="003B7ACE">
      <w:pPr>
        <w:spacing w:before="120" w:after="120" w:line="240" w:lineRule="auto"/>
        <w:jc w:val="both"/>
        <w:rPr>
          <w:rFonts w:ascii="Times New Roman" w:eastAsia="Times New Roman" w:hAnsi="Times New Roman"/>
          <w:sz w:val="24"/>
          <w:szCs w:val="24"/>
        </w:rPr>
      </w:pPr>
      <w:r w:rsidRPr="00AA2E26">
        <w:rPr>
          <w:rFonts w:ascii="Times New Roman" w:eastAsia="Times" w:hAnsi="Times New Roman"/>
          <w:color w:val="000000"/>
          <w:sz w:val="24"/>
          <w:szCs w:val="24"/>
          <w:lang w:val="en-US"/>
        </w:rPr>
        <w:t>As can be seen in the table, most Member States have implemented a combination benefits in cash and in kind</w:t>
      </w:r>
      <w:r>
        <w:rPr>
          <w:rFonts w:ascii="Times New Roman" w:eastAsia="Times" w:hAnsi="Times New Roman"/>
          <w:color w:val="000000"/>
          <w:sz w:val="24"/>
          <w:szCs w:val="24"/>
          <w:lang w:val="en-US"/>
        </w:rPr>
        <w:t xml:space="preserve">. </w:t>
      </w:r>
      <w:r w:rsidRPr="00281B8A">
        <w:rPr>
          <w:rFonts w:ascii="Times New Roman" w:eastAsia="Times New Roman" w:hAnsi="Times New Roman"/>
          <w:sz w:val="24"/>
          <w:szCs w:val="24"/>
        </w:rPr>
        <w:t>An anti-overlapping provision for long-term care benefits in case a person is entitled to these benefits in the state of insurance as well as the State of residence has been introduced in the Sickness Chapter in Article 34</w:t>
      </w:r>
      <w:r>
        <w:rPr>
          <w:rFonts w:ascii="Times New Roman" w:eastAsia="Times New Roman" w:hAnsi="Times New Roman"/>
          <w:sz w:val="24"/>
          <w:szCs w:val="24"/>
        </w:rPr>
        <w:t xml:space="preserve"> of Regulation (EC) No 883/2004</w:t>
      </w:r>
      <w:r w:rsidRPr="00281B8A">
        <w:rPr>
          <w:rFonts w:ascii="Times New Roman" w:eastAsia="Times New Roman" w:hAnsi="Times New Roman"/>
          <w:sz w:val="24"/>
          <w:szCs w:val="24"/>
        </w:rPr>
        <w:t xml:space="preserve">. </w:t>
      </w:r>
    </w:p>
    <w:p w:rsidR="003B7ACE" w:rsidRPr="00281B8A" w:rsidRDefault="003B7ACE" w:rsidP="003B7ACE">
      <w:pPr>
        <w:spacing w:before="120" w:after="120" w:line="240" w:lineRule="auto"/>
        <w:jc w:val="both"/>
        <w:rPr>
          <w:rFonts w:ascii="Times New Roman" w:eastAsia="Times New Roman" w:hAnsi="Times New Roman"/>
          <w:sz w:val="24"/>
          <w:szCs w:val="24"/>
        </w:rPr>
      </w:pPr>
      <w:r w:rsidRPr="00281B8A">
        <w:rPr>
          <w:rFonts w:ascii="Times New Roman" w:eastAsia="Times New Roman" w:hAnsi="Times New Roman"/>
          <w:sz w:val="24"/>
          <w:szCs w:val="24"/>
        </w:rPr>
        <w:t>Under the Sickness Chapter, there are differences in competence between sickness benefits in cash and sickness benefits in kind. Sickness benefits in cash always have to be paid by the competent Member State, i.e. the State in which the person is insured under a health care scheme. Pensioners for example who receive a pension from their former State of work and who reside in another Member State are entitled to receive long-term cash benefits from the pension-granting Member State.</w:t>
      </w:r>
    </w:p>
    <w:p w:rsidR="003B7ACE" w:rsidRDefault="003B7ACE" w:rsidP="003B7ACE">
      <w:pPr>
        <w:spacing w:before="120" w:after="120" w:line="240" w:lineRule="auto"/>
        <w:jc w:val="both"/>
        <w:rPr>
          <w:rFonts w:ascii="Times New Roman" w:eastAsia="Times New Roman" w:hAnsi="Times New Roman"/>
          <w:sz w:val="24"/>
          <w:szCs w:val="24"/>
        </w:rPr>
      </w:pPr>
      <w:r>
        <w:rPr>
          <w:rFonts w:ascii="Times New Roman" w:eastAsia="Times New Roman" w:hAnsi="Times New Roman"/>
          <w:noProof/>
          <w:sz w:val="24"/>
          <w:szCs w:val="24"/>
          <w:lang w:eastAsia="en-GB"/>
        </w:rPr>
        <mc:AlternateContent>
          <mc:Choice Requires="wps">
            <w:drawing>
              <wp:inline distT="0" distB="0" distL="0" distR="0" wp14:anchorId="7347A4CB" wp14:editId="1E8A04D2">
                <wp:extent cx="5891530" cy="3987165"/>
                <wp:effectExtent l="13970" t="5715" r="9525" b="762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3987165"/>
                        </a:xfrm>
                        <a:prstGeom prst="rect">
                          <a:avLst/>
                        </a:prstGeom>
                        <a:solidFill>
                          <a:srgbClr val="FFFFFF"/>
                        </a:solidFill>
                        <a:ln w="9525">
                          <a:solidFill>
                            <a:srgbClr val="000000"/>
                          </a:solidFill>
                          <a:miter lim="800000"/>
                          <a:headEnd/>
                          <a:tailEnd/>
                        </a:ln>
                      </wps:spPr>
                      <wps:txbx>
                        <w:txbxContent>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b/>
                                <w:sz w:val="20"/>
                                <w:szCs w:val="20"/>
                              </w:rPr>
                              <w:t>Example:</w:t>
                            </w:r>
                            <w:r w:rsidRPr="0017005D">
                              <w:rPr>
                                <w:rFonts w:ascii="Times New Roman" w:hAnsi="Times New Roman"/>
                                <w:sz w:val="20"/>
                                <w:szCs w:val="20"/>
                              </w:rPr>
                              <w:t xml:space="preserve"> A person lives in Member State A and draws a pension from Member State B. Which State is responsible for providing long-term care benefits?</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The answer to this question essentially depends on whether the legislations of the States concerned provide for long-term care benefits in kind or in cash (see the answer to the previous question).</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 xml:space="preserve">In principle, an insured person is entitled to have a long-term care benefit in cash exported by the institution of Member State B, as if it were a sickness cash benefit. Please note, however, that if the legislation of Member State A provides for long-term care benefits in kind, and the person claims and receives these benefits, the amount of the cash benefit he/she receives from the institution of State B may be reduced by the amount of the benefit in kind he/she receives from the institution from State A (and the cost of which is to be borne by the institution of State B). This is an application of the principle that overlapping of benefits is in principle prohibited. The institution of State B must inform the person of this rule. Its application should not result in the benefits being lower than those to which he/she would be entitled if you resided in State B. </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 xml:space="preserve">In case the legislation of the State paying the pension, i.e. State B, does not provide for long-term care benefits in cash, the person can nevertheless claim the long-term care benefits in kind provided for by the legislation of the State of residence, State A. The cost of these benefits will be reimbursed to the institution of the State A by its counterpart in State B. However, if no such benefits are provided for under the legislation of State A, he/she has no claim to long-term care benefits. </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If only the legislation of the State where he/she resides provides for long-term care benefits, and these benefits are in cash and not subject to conditions of insurance, employment or self-employment, he/she might be able to rely on the status of EU citizen to claim a right to equal treatment as regards this long-term care benefit outside the rules of the Regulation which would not allow that. However, caution is needed. As the law on this point is still developing, the extent of the rights attached to the status of EU citizen is not yet clear. It is certain, however, that the social benefit rights stemming from EU citizenship are not unlimited.</w:t>
                            </w:r>
                          </w:p>
                          <w:p w:rsidR="00F67653" w:rsidRPr="00DE06EE" w:rsidRDefault="00F67653" w:rsidP="003B7ACE">
                            <w:pPr>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3.9pt;height:3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">
                <v:textbox>
                  <w:txbxContent>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b/>
                          <w:sz w:val="20"/>
                          <w:szCs w:val="20"/>
                        </w:rPr>
                        <w:t>Example:</w:t>
                      </w:r>
                      <w:r w:rsidRPr="0017005D">
                        <w:rPr>
                          <w:rFonts w:ascii="Times New Roman" w:hAnsi="Times New Roman"/>
                          <w:sz w:val="20"/>
                          <w:szCs w:val="20"/>
                        </w:rPr>
                        <w:t xml:space="preserve"> A person lives in Member State A and draws a pension from Member State B. Which State is responsible for providing long-term care benefits?</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The answer to this question essentially depends on whether the legislations of the States concerned provide for long-term care benefits in kind or in cash (see the answer to the previous question).</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 xml:space="preserve">In principle, an insured person is entitled to have a long-term care benefit in cash exported by the institution of Member State B, as if it were a sickness cash benefit. Please note, however, that if the legislation of Member State A provides for long-term care benefits in kind, and the person claims and receives these benefits, the amount of the cash benefit he/she receives from the institution of State B may be reduced by the amount of the benefit in kind he/she receives from the institution from State A (and the cost of which is to be borne by the institution of State B). This is an application of the principle that overlapping of benefits is in principle prohibited. The institution of State B must inform the person of this rule. Its application should not result in the benefits being lower than those to which he/she would be entitled if you resided in State B. </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 xml:space="preserve">In case the legislation of the State paying the pension, i.e. State B, does not provide for long-term care benefits in cash, the person can nevertheless claim the long-term care benefits in kind provided for by the legislation of the State of residence, State A. The cost of these benefits will be reimbursed to the institution of the State A by its counterpart in State B. However, if no such benefits are provided for under the legislation of State A, he/she has no claim to long-term care benefits. </w:t>
                      </w:r>
                    </w:p>
                    <w:p w:rsidR="00F67653" w:rsidRPr="0017005D" w:rsidRDefault="00F67653" w:rsidP="003B7ACE">
                      <w:pPr>
                        <w:spacing w:line="240" w:lineRule="auto"/>
                        <w:jc w:val="both"/>
                        <w:rPr>
                          <w:rFonts w:ascii="Times New Roman" w:hAnsi="Times New Roman"/>
                          <w:sz w:val="20"/>
                          <w:szCs w:val="20"/>
                        </w:rPr>
                      </w:pPr>
                      <w:r w:rsidRPr="0017005D">
                        <w:rPr>
                          <w:rFonts w:ascii="Times New Roman" w:hAnsi="Times New Roman"/>
                          <w:sz w:val="20"/>
                          <w:szCs w:val="20"/>
                        </w:rPr>
                        <w:t>If only the legislation of the State where he/she resides provides for long-term care benefits, and these benefits are in cash and not subject to conditions of insurance, employment or self-employment, he/she might be able to rely on the status of EU citizen to claim a right to equal treatment as regards this long-term care benefit outside the rules of the Regulation which would not allow that. However, caution is needed. As the law on this point is still developing, the extent of the rights attached to the status of EU citizen is not yet clear. It is certain, however, that the social benefit rights stemming from EU citizenship are not unlimited.</w:t>
                      </w:r>
                    </w:p>
                    <w:p w:rsidR="00F67653" w:rsidRPr="00DE06EE" w:rsidRDefault="00F67653" w:rsidP="003B7ACE">
                      <w:pPr>
                        <w:jc w:val="both"/>
                        <w:rPr>
                          <w:rFonts w:ascii="Times New Roman" w:hAnsi="Times New Roman"/>
                          <w:sz w:val="24"/>
                          <w:szCs w:val="24"/>
                        </w:rPr>
                      </w:pPr>
                    </w:p>
                  </w:txbxContent>
                </v:textbox>
                <w10:anchorlock/>
              </v:shape>
            </w:pict>
          </mc:Fallback>
        </mc:AlternateContent>
      </w:r>
    </w:p>
    <w:p w:rsidR="003B7ACE" w:rsidRDefault="003B7ACE" w:rsidP="003B7ACE">
      <w:pPr>
        <w:spacing w:before="120"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Sickness benefits for frontier workers and their family members</w:t>
      </w:r>
    </w:p>
    <w:p w:rsidR="003B7ACE" w:rsidRPr="00B72808" w:rsidRDefault="003B7ACE" w:rsidP="003B7ACE">
      <w:pPr>
        <w:suppressAutoHyphens/>
        <w:spacing w:line="240" w:lineRule="auto"/>
        <w:jc w:val="both"/>
        <w:rPr>
          <w:rFonts w:ascii="Times New Roman" w:hAnsi="Times New Roman"/>
          <w:spacing w:val="-3"/>
          <w:sz w:val="24"/>
          <w:szCs w:val="24"/>
          <w:lang w:val="en-US"/>
        </w:rPr>
      </w:pPr>
      <w:r w:rsidRPr="00B72808">
        <w:rPr>
          <w:rFonts w:ascii="Times New Roman" w:hAnsi="Times New Roman"/>
          <w:spacing w:val="-3"/>
          <w:sz w:val="24"/>
          <w:szCs w:val="24"/>
          <w:lang w:val="en-US"/>
        </w:rPr>
        <w:t xml:space="preserve">In common with other workers who reside outside the competent State (the State </w:t>
      </w:r>
      <w:r>
        <w:rPr>
          <w:rFonts w:ascii="Times New Roman" w:hAnsi="Times New Roman"/>
          <w:spacing w:val="-3"/>
          <w:sz w:val="24"/>
          <w:szCs w:val="24"/>
          <w:lang w:val="en-US"/>
        </w:rPr>
        <w:t>of insurance</w:t>
      </w:r>
      <w:r w:rsidRPr="00B72808">
        <w:rPr>
          <w:rFonts w:ascii="Times New Roman" w:hAnsi="Times New Roman"/>
          <w:spacing w:val="-3"/>
          <w:sz w:val="24"/>
          <w:szCs w:val="24"/>
          <w:lang w:val="en-US"/>
        </w:rPr>
        <w:t xml:space="preserve">), </w:t>
      </w:r>
      <w:r>
        <w:rPr>
          <w:rFonts w:ascii="Times New Roman" w:hAnsi="Times New Roman"/>
          <w:spacing w:val="-3"/>
          <w:sz w:val="24"/>
          <w:szCs w:val="24"/>
          <w:lang w:val="en-US"/>
        </w:rPr>
        <w:t>frontier workers and their</w:t>
      </w:r>
      <w:r w:rsidRPr="00B72808">
        <w:rPr>
          <w:rFonts w:ascii="Times New Roman" w:hAnsi="Times New Roman"/>
          <w:spacing w:val="-3"/>
          <w:sz w:val="24"/>
          <w:szCs w:val="24"/>
          <w:lang w:val="en-US"/>
        </w:rPr>
        <w:t xml:space="preserve"> members are entitled to medical care in the Member State in which </w:t>
      </w:r>
      <w:r>
        <w:rPr>
          <w:rFonts w:ascii="Times New Roman" w:hAnsi="Times New Roman"/>
          <w:spacing w:val="-3"/>
          <w:sz w:val="24"/>
          <w:szCs w:val="24"/>
          <w:lang w:val="en-US"/>
        </w:rPr>
        <w:t xml:space="preserve">they </w:t>
      </w:r>
      <w:r w:rsidRPr="00B72808">
        <w:rPr>
          <w:rFonts w:ascii="Times New Roman" w:hAnsi="Times New Roman"/>
          <w:spacing w:val="-3"/>
          <w:sz w:val="24"/>
          <w:szCs w:val="24"/>
          <w:lang w:val="en-US"/>
        </w:rPr>
        <w:t>reside, at the expense of the competent institution</w:t>
      </w:r>
      <w:r>
        <w:rPr>
          <w:rFonts w:ascii="Times New Roman" w:hAnsi="Times New Roman"/>
          <w:spacing w:val="-3"/>
          <w:sz w:val="24"/>
          <w:szCs w:val="24"/>
          <w:lang w:val="en-US"/>
        </w:rPr>
        <w:t xml:space="preserve"> (Article 17 of Regulation (EC) No 883/2004)</w:t>
      </w:r>
      <w:r w:rsidRPr="00B72808">
        <w:rPr>
          <w:rFonts w:ascii="Times New Roman" w:hAnsi="Times New Roman"/>
          <w:spacing w:val="-3"/>
          <w:sz w:val="24"/>
          <w:szCs w:val="24"/>
          <w:lang w:val="en-US"/>
        </w:rPr>
        <w:t>.</w:t>
      </w:r>
      <w:r>
        <w:rPr>
          <w:rFonts w:ascii="Times New Roman" w:hAnsi="Times New Roman"/>
          <w:spacing w:val="-3"/>
          <w:sz w:val="24"/>
          <w:szCs w:val="24"/>
          <w:lang w:val="en-US"/>
        </w:rPr>
        <w:t xml:space="preserve"> Benefits in cash are directly paid by the competent institution across the border (Article 21 of Regulation (EC) No 883/2004). </w:t>
      </w:r>
      <w:r w:rsidRPr="00B72808">
        <w:rPr>
          <w:rFonts w:ascii="Times New Roman" w:hAnsi="Times New Roman"/>
          <w:spacing w:val="-3"/>
          <w:sz w:val="24"/>
          <w:szCs w:val="24"/>
          <w:lang w:val="en-US"/>
        </w:rPr>
        <w:t xml:space="preserve"> In order to receive medical care in the State of residence, </w:t>
      </w:r>
      <w:r>
        <w:rPr>
          <w:rFonts w:ascii="Times New Roman" w:hAnsi="Times New Roman"/>
          <w:spacing w:val="-3"/>
          <w:sz w:val="24"/>
          <w:szCs w:val="24"/>
          <w:lang w:val="en-US"/>
        </w:rPr>
        <w:t xml:space="preserve">they </w:t>
      </w:r>
      <w:r w:rsidRPr="00B72808">
        <w:rPr>
          <w:rFonts w:ascii="Times New Roman" w:hAnsi="Times New Roman"/>
          <w:spacing w:val="-3"/>
          <w:sz w:val="24"/>
          <w:szCs w:val="24"/>
          <w:lang w:val="en-US"/>
        </w:rPr>
        <w:t xml:space="preserve">must register with the institution of the place of residence. </w:t>
      </w:r>
      <w:r>
        <w:rPr>
          <w:rFonts w:ascii="Times New Roman" w:hAnsi="Times New Roman"/>
          <w:spacing w:val="-3"/>
          <w:sz w:val="24"/>
          <w:szCs w:val="24"/>
          <w:lang w:val="en-US"/>
        </w:rPr>
        <w:t>Upon the</w:t>
      </w:r>
      <w:r w:rsidRPr="00B72808">
        <w:rPr>
          <w:rFonts w:ascii="Times New Roman" w:hAnsi="Times New Roman"/>
          <w:spacing w:val="-3"/>
          <w:sz w:val="24"/>
          <w:szCs w:val="24"/>
          <w:lang w:val="en-US"/>
        </w:rPr>
        <w:t xml:space="preserve"> request or upon request of the institution of the place of residence, </w:t>
      </w:r>
      <w:r>
        <w:rPr>
          <w:rFonts w:ascii="Times New Roman" w:hAnsi="Times New Roman"/>
          <w:spacing w:val="-3"/>
          <w:sz w:val="24"/>
          <w:szCs w:val="24"/>
          <w:lang w:val="en-US"/>
        </w:rPr>
        <w:t>they</w:t>
      </w:r>
      <w:r w:rsidRPr="00B72808">
        <w:rPr>
          <w:rFonts w:ascii="Times New Roman" w:hAnsi="Times New Roman"/>
          <w:spacing w:val="-3"/>
          <w:sz w:val="24"/>
          <w:szCs w:val="24"/>
          <w:lang w:val="en-US"/>
        </w:rPr>
        <w:t xml:space="preserve"> will receive from the competent institution a document (portable document </w:t>
      </w:r>
      <w:r>
        <w:rPr>
          <w:rFonts w:ascii="Times New Roman" w:hAnsi="Times New Roman"/>
          <w:spacing w:val="-3"/>
          <w:sz w:val="24"/>
          <w:szCs w:val="24"/>
          <w:lang w:val="en-US"/>
        </w:rPr>
        <w:t>S1) certifying the</w:t>
      </w:r>
      <w:r w:rsidRPr="00B72808">
        <w:rPr>
          <w:rFonts w:ascii="Times New Roman" w:hAnsi="Times New Roman"/>
          <w:spacing w:val="-3"/>
          <w:sz w:val="24"/>
          <w:szCs w:val="24"/>
          <w:lang w:val="en-US"/>
        </w:rPr>
        <w:t xml:space="preserve"> entitlement to medical care in the State of residence. Note that, when </w:t>
      </w:r>
      <w:r>
        <w:rPr>
          <w:rFonts w:ascii="Times New Roman" w:hAnsi="Times New Roman"/>
          <w:spacing w:val="-3"/>
          <w:sz w:val="24"/>
          <w:szCs w:val="24"/>
          <w:lang w:val="en-US"/>
        </w:rPr>
        <w:t xml:space="preserve">the </w:t>
      </w:r>
      <w:r w:rsidRPr="00B72808">
        <w:rPr>
          <w:rFonts w:ascii="Times New Roman" w:hAnsi="Times New Roman"/>
          <w:spacing w:val="-3"/>
          <w:sz w:val="24"/>
          <w:szCs w:val="24"/>
          <w:lang w:val="en-US"/>
        </w:rPr>
        <w:t xml:space="preserve">family members are entitled to medical care under the legislation of the Member State of residence and </w:t>
      </w:r>
      <w:r>
        <w:rPr>
          <w:rFonts w:ascii="Times New Roman" w:hAnsi="Times New Roman"/>
          <w:spacing w:val="-3"/>
          <w:sz w:val="24"/>
          <w:szCs w:val="24"/>
          <w:lang w:val="en-US"/>
        </w:rPr>
        <w:t>the</w:t>
      </w:r>
      <w:r w:rsidRPr="00B72808">
        <w:rPr>
          <w:rFonts w:ascii="Times New Roman" w:hAnsi="Times New Roman"/>
          <w:spacing w:val="-3"/>
          <w:sz w:val="24"/>
          <w:szCs w:val="24"/>
          <w:lang w:val="en-US"/>
        </w:rPr>
        <w:t xml:space="preserve"> spouse exercises a gainful activity there, the co</w:t>
      </w:r>
      <w:r>
        <w:rPr>
          <w:rFonts w:ascii="Times New Roman" w:hAnsi="Times New Roman"/>
          <w:spacing w:val="-3"/>
          <w:sz w:val="24"/>
          <w:szCs w:val="24"/>
          <w:lang w:val="en-US"/>
        </w:rPr>
        <w:t xml:space="preserve">st of the benefits provided to the family members </w:t>
      </w:r>
      <w:r w:rsidRPr="00B72808">
        <w:rPr>
          <w:rFonts w:ascii="Times New Roman" w:hAnsi="Times New Roman"/>
          <w:spacing w:val="-3"/>
          <w:sz w:val="24"/>
          <w:szCs w:val="24"/>
          <w:lang w:val="en-US"/>
        </w:rPr>
        <w:t xml:space="preserve">is borne by the institution of that State. </w:t>
      </w:r>
    </w:p>
    <w:p w:rsidR="003B7ACE" w:rsidRDefault="003B7ACE" w:rsidP="003B7ACE">
      <w:pPr>
        <w:spacing w:before="120"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Sickness benefits for pensioners and their family members</w:t>
      </w:r>
    </w:p>
    <w:p w:rsidR="003B7ACE" w:rsidRPr="00B72808" w:rsidRDefault="003B7ACE" w:rsidP="003B7ACE">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Pensioners and their</w:t>
      </w:r>
      <w:r w:rsidRPr="00B72808">
        <w:rPr>
          <w:rFonts w:ascii="Times New Roman" w:eastAsia="Times New Roman" w:hAnsi="Times New Roman"/>
          <w:sz w:val="24"/>
          <w:szCs w:val="24"/>
        </w:rPr>
        <w:t xml:space="preserve"> family members are entitled to medical care in the Member State in which </w:t>
      </w:r>
      <w:r>
        <w:rPr>
          <w:rFonts w:ascii="Times New Roman" w:eastAsia="Times New Roman" w:hAnsi="Times New Roman"/>
          <w:sz w:val="24"/>
          <w:szCs w:val="24"/>
        </w:rPr>
        <w:t>they</w:t>
      </w:r>
      <w:r w:rsidRPr="00B72808">
        <w:rPr>
          <w:rFonts w:ascii="Times New Roman" w:eastAsia="Times New Roman" w:hAnsi="Times New Roman"/>
          <w:sz w:val="24"/>
          <w:szCs w:val="24"/>
        </w:rPr>
        <w:t xml:space="preserve"> reside, provided in accordance with the legislation of that State. The cost of the medical care is always borne by a Member State which pays a pension. A distinction has to be made between three situations. </w:t>
      </w:r>
    </w:p>
    <w:p w:rsidR="003B7ACE" w:rsidRDefault="003B7ACE" w:rsidP="003B7ACE">
      <w:pPr>
        <w:spacing w:before="120" w:after="120" w:line="240" w:lineRule="auto"/>
        <w:jc w:val="both"/>
        <w:rPr>
          <w:rFonts w:ascii="Times New Roman" w:eastAsia="Times New Roman" w:hAnsi="Times New Roman"/>
          <w:sz w:val="24"/>
          <w:szCs w:val="24"/>
        </w:rPr>
      </w:pPr>
      <w:r w:rsidRPr="00B72808">
        <w:rPr>
          <w:rFonts w:ascii="Times New Roman" w:eastAsia="Times New Roman" w:hAnsi="Times New Roman"/>
          <w:sz w:val="24"/>
          <w:szCs w:val="24"/>
        </w:rPr>
        <w:t xml:space="preserve">When </w:t>
      </w:r>
      <w:r>
        <w:rPr>
          <w:rFonts w:ascii="Times New Roman" w:eastAsia="Times New Roman" w:hAnsi="Times New Roman"/>
          <w:sz w:val="24"/>
          <w:szCs w:val="24"/>
        </w:rPr>
        <w:t>a person receives</w:t>
      </w:r>
      <w:r w:rsidRPr="00B72808">
        <w:rPr>
          <w:rFonts w:ascii="Times New Roman" w:eastAsia="Times New Roman" w:hAnsi="Times New Roman"/>
          <w:sz w:val="24"/>
          <w:szCs w:val="24"/>
        </w:rPr>
        <w:t xml:space="preserve"> a pension from the State in which </w:t>
      </w:r>
      <w:r>
        <w:rPr>
          <w:rFonts w:ascii="Times New Roman" w:eastAsia="Times New Roman" w:hAnsi="Times New Roman"/>
          <w:sz w:val="24"/>
          <w:szCs w:val="24"/>
        </w:rPr>
        <w:t>he/she resides</w:t>
      </w:r>
      <w:r w:rsidRPr="00B72808">
        <w:rPr>
          <w:rFonts w:ascii="Times New Roman" w:eastAsia="Times New Roman" w:hAnsi="Times New Roman"/>
          <w:sz w:val="24"/>
          <w:szCs w:val="24"/>
        </w:rPr>
        <w:t xml:space="preserve"> and </w:t>
      </w:r>
      <w:r>
        <w:rPr>
          <w:rFonts w:ascii="Times New Roman" w:eastAsia="Times New Roman" w:hAnsi="Times New Roman"/>
          <w:sz w:val="24"/>
          <w:szCs w:val="24"/>
        </w:rPr>
        <w:t>is</w:t>
      </w:r>
      <w:r w:rsidRPr="00B72808">
        <w:rPr>
          <w:rFonts w:ascii="Times New Roman" w:eastAsia="Times New Roman" w:hAnsi="Times New Roman"/>
          <w:sz w:val="24"/>
          <w:szCs w:val="24"/>
        </w:rPr>
        <w:t xml:space="preserve"> entitled to sickness benefits under that State’s legislation, the cost of the care is borne by the institution of that State, even though </w:t>
      </w:r>
      <w:r>
        <w:rPr>
          <w:rFonts w:ascii="Times New Roman" w:eastAsia="Times New Roman" w:hAnsi="Times New Roman"/>
          <w:sz w:val="24"/>
          <w:szCs w:val="24"/>
        </w:rPr>
        <w:t>the pensioner</w:t>
      </w:r>
      <w:r w:rsidRPr="00B72808">
        <w:rPr>
          <w:rFonts w:ascii="Times New Roman" w:eastAsia="Times New Roman" w:hAnsi="Times New Roman"/>
          <w:sz w:val="24"/>
          <w:szCs w:val="24"/>
        </w:rPr>
        <w:t xml:space="preserve"> additionally draw</w:t>
      </w:r>
      <w:r>
        <w:rPr>
          <w:rFonts w:ascii="Times New Roman" w:eastAsia="Times New Roman" w:hAnsi="Times New Roman"/>
          <w:sz w:val="24"/>
          <w:szCs w:val="24"/>
        </w:rPr>
        <w:t>s</w:t>
      </w:r>
      <w:r w:rsidRPr="00B72808">
        <w:rPr>
          <w:rFonts w:ascii="Times New Roman" w:eastAsia="Times New Roman" w:hAnsi="Times New Roman"/>
          <w:sz w:val="24"/>
          <w:szCs w:val="24"/>
        </w:rPr>
        <w:t xml:space="preserve"> a p</w:t>
      </w:r>
      <w:r>
        <w:rPr>
          <w:rFonts w:ascii="Times New Roman" w:eastAsia="Times New Roman" w:hAnsi="Times New Roman"/>
          <w:sz w:val="24"/>
          <w:szCs w:val="24"/>
        </w:rPr>
        <w:t xml:space="preserve">ension under the legislation of one </w:t>
      </w:r>
      <w:r w:rsidRPr="00B72808">
        <w:rPr>
          <w:rFonts w:ascii="Times New Roman" w:eastAsia="Times New Roman" w:hAnsi="Times New Roman"/>
          <w:sz w:val="24"/>
          <w:szCs w:val="24"/>
        </w:rPr>
        <w:t xml:space="preserve">e or more other States. </w:t>
      </w:r>
    </w:p>
    <w:p w:rsidR="003B7ACE" w:rsidRDefault="003B7ACE" w:rsidP="003B7ACE">
      <w:pPr>
        <w:spacing w:before="120" w:after="120" w:line="240" w:lineRule="auto"/>
        <w:jc w:val="both"/>
        <w:rPr>
          <w:rFonts w:ascii="Times New Roman" w:eastAsia="Times New Roman" w:hAnsi="Times New Roman"/>
          <w:sz w:val="24"/>
          <w:szCs w:val="24"/>
        </w:rPr>
      </w:pPr>
      <w:r>
        <w:rPr>
          <w:rFonts w:ascii="Times New Roman" w:eastAsia="Times New Roman" w:hAnsi="Times New Roman"/>
          <w:noProof/>
          <w:sz w:val="24"/>
          <w:szCs w:val="24"/>
          <w:lang w:eastAsia="en-GB"/>
        </w:rPr>
        <mc:AlternateContent>
          <mc:Choice Requires="wps">
            <w:drawing>
              <wp:inline distT="0" distB="0" distL="0" distR="0" wp14:anchorId="2FE7B68B" wp14:editId="6752CC8F">
                <wp:extent cx="6035040" cy="4458970"/>
                <wp:effectExtent l="13970" t="5715" r="8890"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4458970"/>
                        </a:xfrm>
                        <a:prstGeom prst="rect">
                          <a:avLst/>
                        </a:prstGeom>
                        <a:solidFill>
                          <a:srgbClr val="FFFFFF"/>
                        </a:solidFill>
                        <a:ln w="9525">
                          <a:solidFill>
                            <a:srgbClr val="000000"/>
                          </a:solidFill>
                          <a:miter lim="800000"/>
                          <a:headEnd/>
                          <a:tailEnd/>
                        </a:ln>
                      </wps:spPr>
                      <wps:txbx>
                        <w:txbxContent>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b/>
                                <w:sz w:val="20"/>
                                <w:szCs w:val="20"/>
                              </w:rPr>
                              <w:t>Example 1</w:t>
                            </w:r>
                            <w:r w:rsidRPr="0017005D">
                              <w:rPr>
                                <w:rFonts w:ascii="Times New Roman" w:eastAsia="Times New Roman" w:hAnsi="Times New Roman"/>
                                <w:sz w:val="20"/>
                                <w:szCs w:val="20"/>
                              </w:rPr>
                              <w:t xml:space="preserve">: During his career, Mr. X has worked in Spain and in France. He is now retired and receives pensions from both these States. Mr. X lives in France. Mr. X may receive medical care in France, at the expense of the French institution. The same goes for his family members. </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sz w:val="20"/>
                                <w:szCs w:val="20"/>
                              </w:rPr>
                              <w:t>If a person receives a pension under the legislation of one or more Member States, and is not entitled to medical care under the legislation of the State in which he/she resides, the pensioner and his/her family members may nevertheless obtain medical care in the State of residence, provided they would be entitled to medical care if they were resident in (one of) the State(s) which is paying a pension. In those cases, the cost of the care is borne by the institution of the latter State (or, in case he/she receives pensions from two or more Member States, by the institution of the State where he/she has been insured for the longest time, or, in case of insurance of exactly the same length, by the institution where he/she have been insured lastly.</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b/>
                                <w:sz w:val="20"/>
                                <w:szCs w:val="20"/>
                              </w:rPr>
                              <w:t>Example 2</w:t>
                            </w:r>
                            <w:r w:rsidRPr="0017005D">
                              <w:rPr>
                                <w:rFonts w:ascii="Times New Roman" w:eastAsia="Times New Roman" w:hAnsi="Times New Roman"/>
                                <w:sz w:val="20"/>
                                <w:szCs w:val="20"/>
                              </w:rPr>
                              <w:t xml:space="preserve">: During her career, Ms. Y has worked for 21 years in Member State B and then for 9 years in Member State C. Ms. Y is now retired and resides in Member State A. She draws pensions from States B and C. Ms. Y does not satisfy the conditions for entitlement to medical care in State A. If she were to reside there, Ms. Y would satisfy the conditions for entitlement to medical care in State C but not in State B. Ms. Y may obtain medical care in State A, at the expense of State C. Suppose, alternatively, that Ms. Y, if she were to reside there, would be entitled to medical care both in State B and State C. In that case, she could still obtain medical care in State A, but at the expense of State B, as she was insured there for the longest period of time. </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sz w:val="20"/>
                                <w:szCs w:val="20"/>
                              </w:rPr>
                              <w:t xml:space="preserve">Finally, if the pensioner receives a pension under the legislation of one or more Member States, but not under the legislation of the State in which he/she reside, he/she is entitled to medical care in the latter State on account of the fact that its legislation makes this entitlement subject only to residence on its territory, the same rules apply as in the second situation. </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b/>
                                <w:sz w:val="20"/>
                                <w:szCs w:val="20"/>
                              </w:rPr>
                              <w:t>Example 3</w:t>
                            </w:r>
                            <w:r w:rsidRPr="0017005D">
                              <w:rPr>
                                <w:rFonts w:ascii="Times New Roman" w:eastAsia="Times New Roman" w:hAnsi="Times New Roman"/>
                                <w:sz w:val="20"/>
                                <w:szCs w:val="20"/>
                              </w:rPr>
                              <w:t xml:space="preserve">: During his career, Mr. Z has worked for 11 years in Member State E and then for 11 years in Member State F. Mr. Z is now retired and resides in Member State D. He draws pensions from State E and F. Despite the fact that he does not draw a pension from State D, he is entitled to medical care there, as State D operates a residence-based medical care system. Suppose that Mr. Z, if he were to reside there, would satisfy the conditions for entitlement to medical care in both State E and State F. Mr. Z may obtain medical care in State D, at the expense of State F, as he was last insured there. </w:t>
                            </w:r>
                          </w:p>
                          <w:p w:rsidR="00F67653" w:rsidRDefault="00F67653" w:rsidP="003B7ACE"/>
                        </w:txbxContent>
                      </wps:txbx>
                      <wps:bodyPr rot="0" vert="horz" wrap="square" lIns="91440" tIns="45720" rIns="91440" bIns="45720" anchor="t" anchorCtr="0" upright="1">
                        <a:noAutofit/>
                      </wps:bodyPr>
                    </wps:wsp>
                  </a:graphicData>
                </a:graphic>
              </wp:inline>
            </w:drawing>
          </mc:Choice>
          <mc:Fallback>
            <w:pict>
              <v:shape id="Text Box 2" o:spid="_x0000_s1027" type="#_x0000_t202" style="width:475.2pt;height:3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7sLAIAAFg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">
                <v:textbox>
                  <w:txbxContent>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b/>
                          <w:sz w:val="20"/>
                          <w:szCs w:val="20"/>
                        </w:rPr>
                        <w:t>Example 1</w:t>
                      </w:r>
                      <w:r w:rsidRPr="0017005D">
                        <w:rPr>
                          <w:rFonts w:ascii="Times New Roman" w:eastAsia="Times New Roman" w:hAnsi="Times New Roman"/>
                          <w:sz w:val="20"/>
                          <w:szCs w:val="20"/>
                        </w:rPr>
                        <w:t xml:space="preserve">: During his career, Mr. X has worked in Spain and in France. He is now retired and receives pensions from both these States. Mr. X lives in France. Mr. X may receive medical care in France, at the expense of the French institution. The same goes for his family members. </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sz w:val="20"/>
                          <w:szCs w:val="20"/>
                        </w:rPr>
                        <w:t>If a person receives a pension under the legislation of one or more Member States, and is not entitled to medical care under the legislation of the State in which he/she resides, the pensioner and his/her family members may nevertheless obtain medical care in the State of residence, provided they would be entitled to medical care if they were resident in (one of) the State(s) which is paying a pension. In those cases, the cost of the care is borne by the institution of the latter State (or, in case he/she receives pensions from two or more Member States, by the institution of the State where he/she has been insured for the longest time, or, in case of insurance of exactly the same length, by the institution where he/she have been insured lastly.</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b/>
                          <w:sz w:val="20"/>
                          <w:szCs w:val="20"/>
                        </w:rPr>
                        <w:t>Example 2</w:t>
                      </w:r>
                      <w:r w:rsidRPr="0017005D">
                        <w:rPr>
                          <w:rFonts w:ascii="Times New Roman" w:eastAsia="Times New Roman" w:hAnsi="Times New Roman"/>
                          <w:sz w:val="20"/>
                          <w:szCs w:val="20"/>
                        </w:rPr>
                        <w:t xml:space="preserve">: During her career, Ms. Y has worked for 21 years in Member State B and then for 9 years in Member State C. Ms. Y is now retired and resides in Member State A. She draws pensions from States B and C. Ms. Y does not satisfy the conditions for entitlement to medical care in State A. If she were to reside there, Ms. Y would satisfy the conditions for entitlement to medical care in State C but not in State B. Ms. Y may obtain medical care in State A, at the expense of State C. Suppose, alternatively, that Ms. Y, if she were to reside there, would be entitled to medical care both in State B and State C. In that case, she could still obtain medical care in State A, but at the expense of State B, as she was insured there for the longest period of time. </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sz w:val="20"/>
                          <w:szCs w:val="20"/>
                        </w:rPr>
                        <w:t xml:space="preserve">Finally, if the pensioner receives a pension under the legislation of one or more Member States, but not under the legislation of the State in which he/she reside, he/she is entitled to medical care in the latter State on account of the fact that its legislation makes this entitlement subject only to residence on its territory, the same rules apply as in the second situation. </w:t>
                      </w:r>
                    </w:p>
                    <w:p w:rsidR="00F67653" w:rsidRPr="0017005D" w:rsidRDefault="00F67653" w:rsidP="003B7ACE">
                      <w:pPr>
                        <w:spacing w:before="120" w:after="120" w:line="240" w:lineRule="auto"/>
                        <w:jc w:val="both"/>
                        <w:rPr>
                          <w:rFonts w:ascii="Times New Roman" w:eastAsia="Times New Roman" w:hAnsi="Times New Roman"/>
                          <w:sz w:val="20"/>
                          <w:szCs w:val="20"/>
                        </w:rPr>
                      </w:pPr>
                      <w:r w:rsidRPr="0017005D">
                        <w:rPr>
                          <w:rFonts w:ascii="Times New Roman" w:eastAsia="Times New Roman" w:hAnsi="Times New Roman"/>
                          <w:b/>
                          <w:sz w:val="20"/>
                          <w:szCs w:val="20"/>
                        </w:rPr>
                        <w:t>Example 3</w:t>
                      </w:r>
                      <w:r w:rsidRPr="0017005D">
                        <w:rPr>
                          <w:rFonts w:ascii="Times New Roman" w:eastAsia="Times New Roman" w:hAnsi="Times New Roman"/>
                          <w:sz w:val="20"/>
                          <w:szCs w:val="20"/>
                        </w:rPr>
                        <w:t xml:space="preserve">: During his career, Mr. Z has worked for 11 years in Member State E and then for 11 years in Member State F. Mr. Z is now retired and resides in Member State D. He draws pensions from State E and F. Despite the fact that he does not draw a pension from State D, he is entitled to medical care there, as State D operates a residence-based medical care system. Suppose that Mr. Z, if he were to reside there, would satisfy the conditions for entitlement to medical care in both State E and State F. Mr. Z may obtain medical care in State D, at the expense of State F, as he was last insured there. </w:t>
                      </w:r>
                    </w:p>
                    <w:p w:rsidR="00F67653" w:rsidRDefault="00F67653" w:rsidP="003B7ACE"/>
                  </w:txbxContent>
                </v:textbox>
                <w10:anchorlock/>
              </v:shape>
            </w:pict>
          </mc:Fallback>
        </mc:AlternateContent>
      </w:r>
    </w:p>
    <w:p w:rsidR="003B7ACE" w:rsidRDefault="003B7ACE" w:rsidP="003B7ACE">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If person is</w:t>
      </w:r>
      <w:r w:rsidRPr="00B72808">
        <w:rPr>
          <w:rFonts w:ascii="Times New Roman" w:eastAsia="Times New Roman" w:hAnsi="Times New Roman"/>
          <w:sz w:val="24"/>
          <w:szCs w:val="24"/>
        </w:rPr>
        <w:t xml:space="preserve"> in the second or in the third situation, </w:t>
      </w:r>
      <w:r>
        <w:rPr>
          <w:rFonts w:ascii="Times New Roman" w:eastAsia="Times New Roman" w:hAnsi="Times New Roman"/>
          <w:sz w:val="24"/>
          <w:szCs w:val="24"/>
        </w:rPr>
        <w:t>he/she and their family members</w:t>
      </w:r>
      <w:r w:rsidRPr="00B72808">
        <w:rPr>
          <w:rFonts w:ascii="Times New Roman" w:eastAsia="Times New Roman" w:hAnsi="Times New Roman"/>
          <w:sz w:val="24"/>
          <w:szCs w:val="24"/>
        </w:rPr>
        <w:t xml:space="preserve"> must register with the institution of the State of residence in order to be able to receive care there. </w:t>
      </w:r>
      <w:r>
        <w:rPr>
          <w:rFonts w:ascii="Times New Roman" w:eastAsia="Times New Roman" w:hAnsi="Times New Roman"/>
          <w:sz w:val="24"/>
          <w:szCs w:val="24"/>
        </w:rPr>
        <w:t xml:space="preserve">Their </w:t>
      </w:r>
      <w:r w:rsidRPr="00B72808">
        <w:rPr>
          <w:rFonts w:ascii="Times New Roman" w:eastAsia="Times New Roman" w:hAnsi="Times New Roman"/>
          <w:sz w:val="24"/>
          <w:szCs w:val="24"/>
        </w:rPr>
        <w:t xml:space="preserve">right to medical care in the State of residence shall be certified by a portable document S1, which is issued, at </w:t>
      </w:r>
      <w:r>
        <w:rPr>
          <w:rFonts w:ascii="Times New Roman" w:eastAsia="Times New Roman" w:hAnsi="Times New Roman"/>
          <w:sz w:val="24"/>
          <w:szCs w:val="24"/>
        </w:rPr>
        <w:t xml:space="preserve">their </w:t>
      </w:r>
      <w:r w:rsidRPr="00B72808">
        <w:rPr>
          <w:rFonts w:ascii="Times New Roman" w:eastAsia="Times New Roman" w:hAnsi="Times New Roman"/>
          <w:sz w:val="24"/>
          <w:szCs w:val="24"/>
        </w:rPr>
        <w:t xml:space="preserve">request or at the request of the institution of the place of residence, by the institution responsible for bearing the costs of the care. The cost of the medical care provided to </w:t>
      </w:r>
      <w:r>
        <w:rPr>
          <w:rFonts w:ascii="Times New Roman" w:eastAsia="Times New Roman" w:hAnsi="Times New Roman"/>
          <w:sz w:val="24"/>
          <w:szCs w:val="24"/>
        </w:rPr>
        <w:t>the pensioner and his/her family members</w:t>
      </w:r>
      <w:r w:rsidRPr="00B72808">
        <w:rPr>
          <w:rFonts w:ascii="Times New Roman" w:eastAsia="Times New Roman" w:hAnsi="Times New Roman"/>
          <w:sz w:val="24"/>
          <w:szCs w:val="24"/>
        </w:rPr>
        <w:t xml:space="preserve"> is refunded by this institution to the institution of </w:t>
      </w:r>
      <w:r>
        <w:rPr>
          <w:rFonts w:ascii="Times New Roman" w:eastAsia="Times New Roman" w:hAnsi="Times New Roman"/>
          <w:sz w:val="24"/>
          <w:szCs w:val="24"/>
        </w:rPr>
        <w:t>thei</w:t>
      </w:r>
      <w:r w:rsidRPr="00B72808">
        <w:rPr>
          <w:rFonts w:ascii="Times New Roman" w:eastAsia="Times New Roman" w:hAnsi="Times New Roman"/>
          <w:sz w:val="24"/>
          <w:szCs w:val="24"/>
        </w:rPr>
        <w:t xml:space="preserve">r place of residence on the basis of real costs, on production of proof of actual expenditure. However, in respect of several Member States listed in an annex to the regulation (Annex 3 to Regulation 987/2009), the reimbursement is made on the basis of fixed amounts (lump-sums), which are calculated by reference to average annual health care costs </w:t>
      </w:r>
      <w:r>
        <w:rPr>
          <w:rFonts w:ascii="Times New Roman" w:eastAsia="Times New Roman" w:hAnsi="Times New Roman"/>
          <w:sz w:val="24"/>
          <w:szCs w:val="24"/>
        </w:rPr>
        <w:t>Regulation (EC) No 883/2004</w:t>
      </w:r>
      <w:r w:rsidRPr="00B72808">
        <w:rPr>
          <w:rFonts w:ascii="Times New Roman" w:eastAsia="Times New Roman" w:hAnsi="Times New Roman"/>
          <w:sz w:val="24"/>
          <w:szCs w:val="24"/>
        </w:rPr>
        <w:t xml:space="preserve">oken down by age group. The States claiming reimbursement on the basis of fixed amounts are Ireland, Spain, Italy, Malta, </w:t>
      </w:r>
      <w:r>
        <w:rPr>
          <w:rFonts w:ascii="Times New Roman" w:eastAsia="Times New Roman" w:hAnsi="Times New Roman"/>
          <w:sz w:val="24"/>
          <w:szCs w:val="24"/>
        </w:rPr>
        <w:t xml:space="preserve">Cyprus, </w:t>
      </w:r>
      <w:r w:rsidRPr="00B72808">
        <w:rPr>
          <w:rFonts w:ascii="Times New Roman" w:eastAsia="Times New Roman" w:hAnsi="Times New Roman"/>
          <w:sz w:val="24"/>
          <w:szCs w:val="24"/>
        </w:rPr>
        <w:t>the Netherlands, Portugal, Finland, Sweden and the UK.</w:t>
      </w:r>
    </w:p>
    <w:p w:rsidR="003B7ACE" w:rsidRPr="0024112C" w:rsidRDefault="003B7ACE" w:rsidP="003B7ACE">
      <w:pPr>
        <w:spacing w:before="120"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Rulings by the Court of Justice</w:t>
      </w:r>
    </w:p>
    <w:p w:rsidR="003B7ACE" w:rsidRPr="00281B8A" w:rsidRDefault="003B7ACE" w:rsidP="003B7ACE">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I</w:t>
      </w:r>
      <w:r w:rsidRPr="00281B8A">
        <w:rPr>
          <w:rFonts w:ascii="Times New Roman" w:eastAsia="Times New Roman" w:hAnsi="Times New Roman"/>
          <w:sz w:val="24"/>
          <w:szCs w:val="24"/>
        </w:rPr>
        <w:t xml:space="preserve">n a </w:t>
      </w:r>
      <w:r>
        <w:rPr>
          <w:rFonts w:ascii="Times New Roman" w:eastAsia="Times New Roman" w:hAnsi="Times New Roman"/>
          <w:sz w:val="24"/>
          <w:szCs w:val="24"/>
        </w:rPr>
        <w:t xml:space="preserve">number of rulings </w:t>
      </w:r>
      <w:r w:rsidRPr="00281B8A">
        <w:rPr>
          <w:rFonts w:ascii="Times New Roman" w:eastAsia="Times New Roman" w:hAnsi="Times New Roman"/>
          <w:sz w:val="24"/>
          <w:szCs w:val="24"/>
        </w:rPr>
        <w:t>the Court of Justice ruled that, in the absence of a specific legal regime for their coordination; long-term care benefits must be regarded as 'sickness benefits' within the meaning of the Regulation and coordinated as such. It made the following clarifications under Regulation (EEC) No. 1408/71 that are still valid under Regulation (EC) No 883/2004:</w:t>
      </w:r>
    </w:p>
    <w:p w:rsidR="003B7ACE" w:rsidRPr="00281B8A" w:rsidRDefault="003B7ACE" w:rsidP="003B7ACE">
      <w:pPr>
        <w:spacing w:before="120" w:after="120" w:line="240" w:lineRule="auto"/>
        <w:jc w:val="both"/>
        <w:rPr>
          <w:rFonts w:ascii="Times New Roman" w:eastAsia="Times New Roman" w:hAnsi="Times New Roman"/>
          <w:sz w:val="24"/>
          <w:szCs w:val="24"/>
        </w:rPr>
      </w:pPr>
      <w:r w:rsidRPr="00281B8A">
        <w:rPr>
          <w:rFonts w:ascii="Times New Roman" w:eastAsia="Times New Roman" w:hAnsi="Times New Roman"/>
          <w:sz w:val="24"/>
          <w:szCs w:val="24"/>
        </w:rPr>
        <w:t xml:space="preserve">• As there is no mention of </w:t>
      </w:r>
      <w:r>
        <w:rPr>
          <w:rFonts w:ascii="Times New Roman" w:eastAsia="Times New Roman" w:hAnsi="Times New Roman"/>
          <w:sz w:val="24"/>
          <w:szCs w:val="24"/>
        </w:rPr>
        <w:t>Long-term care</w:t>
      </w:r>
      <w:r w:rsidRPr="00281B8A">
        <w:rPr>
          <w:rFonts w:ascii="Times New Roman" w:eastAsia="Times New Roman" w:hAnsi="Times New Roman"/>
          <w:sz w:val="24"/>
          <w:szCs w:val="24"/>
        </w:rPr>
        <w:t xml:space="preserve"> benefits in the list of the risks covered by Regulation (EEC) No. 1408/71 but these benefits are without any doubt social security benefits covered by this Regulation they have to be coordinated under the rules concerning one of the risks mentioned in this list. As the closest relationship exists to sickness these rules have to be applied.</w:t>
      </w:r>
    </w:p>
    <w:p w:rsidR="003B7ACE" w:rsidRPr="00281B8A" w:rsidRDefault="003B7ACE" w:rsidP="003B7ACE">
      <w:pPr>
        <w:spacing w:before="120" w:after="120" w:line="240" w:lineRule="auto"/>
        <w:jc w:val="both"/>
        <w:rPr>
          <w:rFonts w:ascii="Times New Roman" w:eastAsia="Times New Roman" w:hAnsi="Times New Roman"/>
          <w:sz w:val="24"/>
          <w:szCs w:val="24"/>
        </w:rPr>
      </w:pPr>
      <w:r w:rsidRPr="00281B8A">
        <w:rPr>
          <w:rFonts w:ascii="Times New Roman" w:eastAsia="Times New Roman" w:hAnsi="Times New Roman"/>
          <w:sz w:val="24"/>
          <w:szCs w:val="24"/>
        </w:rPr>
        <w:t xml:space="preserve">• </w:t>
      </w:r>
      <w:r>
        <w:rPr>
          <w:rFonts w:ascii="Times New Roman" w:eastAsia="Times New Roman" w:hAnsi="Times New Roman"/>
          <w:sz w:val="24"/>
          <w:szCs w:val="24"/>
        </w:rPr>
        <w:t>Long-term care</w:t>
      </w:r>
      <w:r w:rsidRPr="00281B8A">
        <w:rPr>
          <w:rFonts w:ascii="Times New Roman" w:eastAsia="Times New Roman" w:hAnsi="Times New Roman"/>
          <w:sz w:val="24"/>
          <w:szCs w:val="24"/>
        </w:rPr>
        <w:t xml:space="preserve"> benefits which are granted to all persons resident in the Member State concerned or to all persons insured against that risk under the legislation of a Member State cannot be regarded as special as it is a general risk which has been included into the social security schemes of many Member States. Therefore an inclusion in the list of special non-contributory benefits of Annex IIa of Regulation (EEC) No. 1408/71 is not correct. Due to these rulings Annex IIa had to be re-examined and </w:t>
      </w:r>
      <w:r>
        <w:rPr>
          <w:rFonts w:ascii="Times New Roman" w:eastAsia="Times New Roman" w:hAnsi="Times New Roman"/>
          <w:sz w:val="24"/>
          <w:szCs w:val="24"/>
        </w:rPr>
        <w:t>Long-term care</w:t>
      </w:r>
      <w:r w:rsidRPr="00281B8A">
        <w:rPr>
          <w:rFonts w:ascii="Times New Roman" w:eastAsia="Times New Roman" w:hAnsi="Times New Roman"/>
          <w:sz w:val="24"/>
          <w:szCs w:val="24"/>
        </w:rPr>
        <w:t xml:space="preserve"> benefits had to be deleted from that list.</w:t>
      </w:r>
    </w:p>
    <w:p w:rsidR="003B7ACE" w:rsidRPr="00281B8A" w:rsidRDefault="003B7ACE" w:rsidP="003B7ACE">
      <w:pPr>
        <w:spacing w:before="120" w:after="120" w:line="240" w:lineRule="auto"/>
        <w:jc w:val="both"/>
        <w:rPr>
          <w:rFonts w:ascii="Times New Roman" w:eastAsia="Times New Roman" w:hAnsi="Times New Roman"/>
          <w:sz w:val="24"/>
          <w:szCs w:val="24"/>
        </w:rPr>
      </w:pPr>
      <w:r w:rsidRPr="00281B8A">
        <w:rPr>
          <w:rFonts w:ascii="Times New Roman" w:eastAsia="Times New Roman" w:hAnsi="Times New Roman"/>
          <w:sz w:val="24"/>
          <w:szCs w:val="24"/>
        </w:rPr>
        <w:t xml:space="preserve">• Coordination has to be made under the general rules applicable to benefits provided for the risk of sickness. Therefore the Member State competent for the provision of health care benefits under Regulation (EEC) No. 1408/71 has also to grant </w:t>
      </w:r>
      <w:r>
        <w:rPr>
          <w:rFonts w:ascii="Times New Roman" w:eastAsia="Times New Roman" w:hAnsi="Times New Roman"/>
          <w:sz w:val="24"/>
          <w:szCs w:val="24"/>
        </w:rPr>
        <w:t>Long-term care</w:t>
      </w:r>
      <w:r w:rsidRPr="00281B8A">
        <w:rPr>
          <w:rFonts w:ascii="Times New Roman" w:eastAsia="Times New Roman" w:hAnsi="Times New Roman"/>
          <w:sz w:val="24"/>
          <w:szCs w:val="24"/>
        </w:rPr>
        <w:t xml:space="preserve"> benefits. So there may be a different competence for benefits in cash and in kind. Benefits in cash have always to be granted by the competent Member State (which includes export of these benefits). The Member State for example, where the father works has to grant </w:t>
      </w:r>
      <w:r>
        <w:rPr>
          <w:rFonts w:ascii="Times New Roman" w:eastAsia="Times New Roman" w:hAnsi="Times New Roman"/>
          <w:sz w:val="24"/>
          <w:szCs w:val="24"/>
        </w:rPr>
        <w:t>Long-term care</w:t>
      </w:r>
      <w:r w:rsidRPr="00281B8A">
        <w:rPr>
          <w:rFonts w:ascii="Times New Roman" w:eastAsia="Times New Roman" w:hAnsi="Times New Roman"/>
          <w:sz w:val="24"/>
          <w:szCs w:val="24"/>
        </w:rPr>
        <w:t xml:space="preserve"> benefits in cash also for disabled children resident in another Member State (if the first Member State is also competent to reimburse the health care benefits in kind in the Member State of residence (case </w:t>
      </w:r>
      <w:r>
        <w:rPr>
          <w:rFonts w:ascii="Times New Roman" w:eastAsia="Times New Roman" w:hAnsi="Times New Roman"/>
          <w:sz w:val="24"/>
          <w:szCs w:val="24"/>
        </w:rPr>
        <w:t xml:space="preserve">C-286/03 </w:t>
      </w:r>
      <w:r w:rsidRPr="0024112C">
        <w:rPr>
          <w:rFonts w:ascii="Times New Roman" w:eastAsia="Times New Roman" w:hAnsi="Times New Roman"/>
          <w:i/>
          <w:sz w:val="24"/>
          <w:szCs w:val="24"/>
        </w:rPr>
        <w:t>Hosse</w:t>
      </w:r>
      <w:r w:rsidRPr="00281B8A">
        <w:rPr>
          <w:rFonts w:ascii="Times New Roman" w:eastAsia="Times New Roman" w:hAnsi="Times New Roman"/>
          <w:sz w:val="24"/>
          <w:szCs w:val="24"/>
        </w:rPr>
        <w:t xml:space="preserve">). But also a pensioner receiving only a pension from one Member State and residing in another Member State is entitled to receive the </w:t>
      </w:r>
      <w:r>
        <w:rPr>
          <w:rFonts w:ascii="Times New Roman" w:eastAsia="Times New Roman" w:hAnsi="Times New Roman"/>
          <w:sz w:val="24"/>
          <w:szCs w:val="24"/>
        </w:rPr>
        <w:t>Long-term care</w:t>
      </w:r>
      <w:r w:rsidRPr="00281B8A">
        <w:rPr>
          <w:rFonts w:ascii="Times New Roman" w:eastAsia="Times New Roman" w:hAnsi="Times New Roman"/>
          <w:sz w:val="24"/>
          <w:szCs w:val="24"/>
        </w:rPr>
        <w:t xml:space="preserve"> cash benefits from the pension-granting Member State (as this State is also competent to reimburse the health care benefits in the Member State of residence – case</w:t>
      </w:r>
      <w:r>
        <w:rPr>
          <w:rFonts w:ascii="Times New Roman" w:eastAsia="Times New Roman" w:hAnsi="Times New Roman"/>
          <w:sz w:val="24"/>
          <w:szCs w:val="24"/>
        </w:rPr>
        <w:t xml:space="preserve"> C-215/99</w:t>
      </w:r>
      <w:r w:rsidRPr="00281B8A">
        <w:rPr>
          <w:rFonts w:ascii="Times New Roman" w:eastAsia="Times New Roman" w:hAnsi="Times New Roman"/>
          <w:sz w:val="24"/>
          <w:szCs w:val="24"/>
        </w:rPr>
        <w:t xml:space="preserve"> </w:t>
      </w:r>
      <w:r w:rsidRPr="0024112C">
        <w:rPr>
          <w:rFonts w:ascii="Times New Roman" w:eastAsia="Times New Roman" w:hAnsi="Times New Roman"/>
          <w:i/>
          <w:sz w:val="24"/>
          <w:szCs w:val="24"/>
        </w:rPr>
        <w:t>Jauch</w:t>
      </w:r>
      <w:r w:rsidRPr="00281B8A">
        <w:rPr>
          <w:rFonts w:ascii="Times New Roman" w:eastAsia="Times New Roman" w:hAnsi="Times New Roman"/>
          <w:sz w:val="24"/>
          <w:szCs w:val="24"/>
        </w:rPr>
        <w:t xml:space="preserve">). Benefits in kind are only granted in the Member State of residence or stay in accordance with the legislation applicable there (no export), nevertheless the competent Member State (which would also have to grant the </w:t>
      </w:r>
      <w:r>
        <w:rPr>
          <w:rFonts w:ascii="Times New Roman" w:eastAsia="Times New Roman" w:hAnsi="Times New Roman"/>
          <w:sz w:val="24"/>
          <w:szCs w:val="24"/>
        </w:rPr>
        <w:t>Long-term care</w:t>
      </w:r>
      <w:r w:rsidRPr="00281B8A">
        <w:rPr>
          <w:rFonts w:ascii="Times New Roman" w:eastAsia="Times New Roman" w:hAnsi="Times New Roman"/>
          <w:sz w:val="24"/>
          <w:szCs w:val="24"/>
        </w:rPr>
        <w:t xml:space="preserve"> benefits in cash) has to reimburse the tariffs of these benefits. In case the legislation of the Member State of residence does not provide for benefits in kind the person concerned cannot receive such benefits even if the legislation of the Member State competent for</w:t>
      </w:r>
      <w:r>
        <w:rPr>
          <w:rFonts w:ascii="Times New Roman" w:eastAsia="Times New Roman" w:hAnsi="Times New Roman"/>
          <w:sz w:val="24"/>
          <w:szCs w:val="24"/>
        </w:rPr>
        <w:t xml:space="preserve"> </w:t>
      </w:r>
      <w:r w:rsidRPr="00281B8A">
        <w:rPr>
          <w:rFonts w:ascii="Times New Roman" w:eastAsia="Times New Roman" w:hAnsi="Times New Roman"/>
          <w:sz w:val="24"/>
          <w:szCs w:val="24"/>
        </w:rPr>
        <w:t xml:space="preserve">health care benefits has such benefits (case </w:t>
      </w:r>
      <w:r>
        <w:rPr>
          <w:rFonts w:ascii="Times New Roman" w:eastAsia="Times New Roman" w:hAnsi="Times New Roman"/>
          <w:sz w:val="24"/>
          <w:szCs w:val="24"/>
        </w:rPr>
        <w:t xml:space="preserve">C-208/07 </w:t>
      </w:r>
      <w:r w:rsidRPr="0024112C">
        <w:rPr>
          <w:rFonts w:ascii="Times New Roman" w:eastAsia="Times New Roman" w:hAnsi="Times New Roman"/>
          <w:i/>
          <w:sz w:val="24"/>
          <w:szCs w:val="24"/>
        </w:rPr>
        <w:t>Chamier-Glisczinski</w:t>
      </w:r>
      <w:r w:rsidRPr="00281B8A">
        <w:rPr>
          <w:rFonts w:ascii="Times New Roman" w:eastAsia="Times New Roman" w:hAnsi="Times New Roman"/>
          <w:sz w:val="24"/>
          <w:szCs w:val="24"/>
        </w:rPr>
        <w:t>).</w:t>
      </w:r>
    </w:p>
    <w:p w:rsidR="003B7ACE" w:rsidRDefault="003B7ACE" w:rsidP="003B7ACE">
      <w:pPr>
        <w:spacing w:before="120" w:after="120" w:line="240" w:lineRule="auto"/>
        <w:jc w:val="both"/>
        <w:rPr>
          <w:rFonts w:ascii="Times New Roman" w:eastAsia="Times New Roman" w:hAnsi="Times New Roman"/>
          <w:b/>
          <w:smallCaps/>
          <w:sz w:val="24"/>
          <w:szCs w:val="24"/>
          <w:u w:val="single"/>
        </w:rPr>
      </w:pPr>
    </w:p>
    <w:p w:rsidR="003B7ACE" w:rsidRDefault="003B7ACE" w:rsidP="003B7ACE">
      <w:pPr>
        <w:spacing w:before="120" w:after="120" w:line="240" w:lineRule="auto"/>
        <w:jc w:val="both"/>
        <w:rPr>
          <w:rFonts w:ascii="Times New Roman" w:eastAsia="Times New Roman" w:hAnsi="Times New Roman"/>
          <w:b/>
          <w:smallCaps/>
          <w:sz w:val="24"/>
          <w:szCs w:val="24"/>
          <w:u w:val="single"/>
        </w:rPr>
      </w:pPr>
    </w:p>
    <w:p w:rsidR="003B7ACE" w:rsidRDefault="003B7ACE" w:rsidP="003B7ACE">
      <w:pPr>
        <w:spacing w:before="120" w:after="120" w:line="240" w:lineRule="auto"/>
        <w:jc w:val="both"/>
        <w:rPr>
          <w:rFonts w:ascii="Times New Roman" w:eastAsia="Times New Roman" w:hAnsi="Times New Roman"/>
          <w:b/>
          <w:smallCaps/>
          <w:sz w:val="24"/>
          <w:szCs w:val="24"/>
          <w:u w:val="single"/>
        </w:rPr>
      </w:pPr>
    </w:p>
    <w:p w:rsidR="003B7ACE" w:rsidRDefault="003B7ACE" w:rsidP="003B7ACE">
      <w:pPr>
        <w:spacing w:before="120" w:after="120" w:line="240" w:lineRule="auto"/>
        <w:jc w:val="both"/>
        <w:rPr>
          <w:rFonts w:ascii="Times New Roman" w:eastAsia="Times New Roman" w:hAnsi="Times New Roman"/>
          <w:b/>
          <w:smallCaps/>
          <w:sz w:val="24"/>
          <w:szCs w:val="24"/>
          <w:u w:val="single"/>
        </w:rPr>
      </w:pPr>
    </w:p>
    <w:p w:rsidR="003B7ACE" w:rsidRDefault="003B7ACE" w:rsidP="003B7ACE">
      <w:pPr>
        <w:spacing w:before="120" w:after="120" w:line="240" w:lineRule="auto"/>
        <w:jc w:val="both"/>
        <w:rPr>
          <w:rFonts w:ascii="Times New Roman" w:eastAsia="Times New Roman" w:hAnsi="Times New Roman"/>
          <w:b/>
          <w:smallCaps/>
          <w:sz w:val="24"/>
          <w:szCs w:val="24"/>
          <w:u w:val="single"/>
        </w:rPr>
      </w:pPr>
    </w:p>
    <w:p w:rsidR="003B7ACE" w:rsidRDefault="003B7ACE" w:rsidP="003B7ACE">
      <w:pPr>
        <w:spacing w:before="120" w:after="120" w:line="240" w:lineRule="auto"/>
        <w:jc w:val="both"/>
        <w:rPr>
          <w:rFonts w:ascii="Times New Roman" w:eastAsia="Times New Roman" w:hAnsi="Times New Roman"/>
          <w:b/>
          <w:smallCaps/>
          <w:sz w:val="24"/>
          <w:szCs w:val="24"/>
          <w:u w:val="single"/>
        </w:rPr>
      </w:pPr>
    </w:p>
    <w:p w:rsidR="003B7ACE" w:rsidRPr="00443DDA" w:rsidRDefault="003B7ACE" w:rsidP="003B7ACE">
      <w:pPr>
        <w:spacing w:before="120" w:after="120" w:line="240" w:lineRule="auto"/>
        <w:jc w:val="center"/>
        <w:rPr>
          <w:rFonts w:ascii="Times New Roman" w:eastAsia="Times New Roman" w:hAnsi="Times New Roman"/>
          <w:b/>
          <w:smallCaps/>
          <w:sz w:val="24"/>
          <w:szCs w:val="24"/>
          <w:u w:val="single"/>
        </w:rPr>
      </w:pPr>
      <w:r w:rsidRPr="00443DDA">
        <w:rPr>
          <w:rFonts w:ascii="Times New Roman" w:eastAsia="Times New Roman" w:hAnsi="Times New Roman"/>
          <w:b/>
          <w:smallCaps/>
          <w:sz w:val="24"/>
          <w:szCs w:val="24"/>
          <w:u w:val="single"/>
        </w:rPr>
        <w:t>Unemployment benefits</w:t>
      </w:r>
    </w:p>
    <w:p w:rsidR="003B7ACE" w:rsidRDefault="003B7ACE" w:rsidP="003B7ACE">
      <w:pPr>
        <w:spacing w:before="120" w:after="120" w:line="240" w:lineRule="auto"/>
        <w:jc w:val="both"/>
        <w:rPr>
          <w:rFonts w:ascii="Times New Roman" w:hAnsi="Times New Roman"/>
          <w:sz w:val="24"/>
          <w:szCs w:val="24"/>
        </w:rPr>
      </w:pPr>
    </w:p>
    <w:p w:rsidR="003B7ACE" w:rsidRPr="002F498F" w:rsidRDefault="003B7ACE" w:rsidP="003B7ACE">
      <w:pPr>
        <w:spacing w:before="120" w:after="120" w:line="240" w:lineRule="auto"/>
        <w:jc w:val="both"/>
        <w:rPr>
          <w:rFonts w:ascii="Times New Roman" w:hAnsi="Times New Roman"/>
          <w:b/>
          <w:sz w:val="24"/>
          <w:szCs w:val="24"/>
        </w:rPr>
      </w:pPr>
      <w:r>
        <w:rPr>
          <w:rFonts w:ascii="Times New Roman" w:hAnsi="Times New Roman"/>
          <w:b/>
          <w:sz w:val="24"/>
          <w:szCs w:val="24"/>
        </w:rPr>
        <w:t>The general rules</w:t>
      </w:r>
    </w:p>
    <w:p w:rsidR="003B7ACE" w:rsidRDefault="003B7ACE" w:rsidP="003B7ACE">
      <w:pPr>
        <w:spacing w:before="120" w:after="120" w:line="240" w:lineRule="auto"/>
        <w:jc w:val="both"/>
        <w:rPr>
          <w:rFonts w:ascii="Times New Roman" w:hAnsi="Times New Roman"/>
          <w:sz w:val="24"/>
          <w:szCs w:val="24"/>
        </w:rPr>
      </w:pPr>
      <w:r w:rsidRPr="00535A8F">
        <w:rPr>
          <w:rFonts w:ascii="Times New Roman" w:hAnsi="Times New Roman"/>
          <w:sz w:val="24"/>
          <w:szCs w:val="24"/>
        </w:rPr>
        <w:t>The general principle for determination of the legislation applicable is that a person pursuing a gainful activity should be affiliated to the social security scheme of the State in which territory he/she is employed or self-employed (</w:t>
      </w:r>
      <w:r w:rsidRPr="00535A8F">
        <w:rPr>
          <w:rFonts w:ascii="Times New Roman" w:hAnsi="Times New Roman"/>
          <w:i/>
          <w:sz w:val="24"/>
          <w:szCs w:val="24"/>
        </w:rPr>
        <w:t>lex loci laboris principle</w:t>
      </w:r>
      <w:r w:rsidRPr="00535A8F">
        <w:rPr>
          <w:rFonts w:ascii="Times New Roman" w:hAnsi="Times New Roman"/>
          <w:sz w:val="24"/>
          <w:szCs w:val="24"/>
        </w:rPr>
        <w:t>).</w:t>
      </w:r>
    </w:p>
    <w:p w:rsidR="003B7ACE" w:rsidRPr="00281B8A" w:rsidRDefault="003B7ACE" w:rsidP="003B7ACE">
      <w:pPr>
        <w:spacing w:before="120" w:after="120" w:line="240" w:lineRule="auto"/>
        <w:jc w:val="both"/>
        <w:rPr>
          <w:rFonts w:ascii="Times New Roman" w:eastAsia="Times New Roman" w:hAnsi="Times New Roman"/>
          <w:sz w:val="24"/>
          <w:szCs w:val="24"/>
          <w:lang w:eastAsia="en-GB"/>
        </w:rPr>
      </w:pPr>
      <w:r w:rsidRPr="00281B8A">
        <w:rPr>
          <w:rFonts w:ascii="Times New Roman" w:hAnsi="Times New Roman"/>
          <w:sz w:val="24"/>
          <w:szCs w:val="24"/>
        </w:rPr>
        <w:t xml:space="preserve">Article 65 of the Regulation derogates from this general principle by establishing a divergent unemployment status for frontier workers or persons other than frontier workers residing in a Member State other than the competent State. For them it is the State of residence which has to be primarily addressed. The Community legislator chose to make an exception to the </w:t>
      </w:r>
      <w:r w:rsidRPr="00281B8A">
        <w:rPr>
          <w:rFonts w:ascii="Times New Roman" w:hAnsi="Times New Roman"/>
          <w:i/>
          <w:iCs/>
          <w:sz w:val="24"/>
          <w:szCs w:val="24"/>
        </w:rPr>
        <w:t xml:space="preserve">lex loci laboris </w:t>
      </w:r>
      <w:r w:rsidRPr="00281B8A">
        <w:rPr>
          <w:rFonts w:ascii="Times New Roman" w:hAnsi="Times New Roman"/>
          <w:sz w:val="24"/>
          <w:szCs w:val="24"/>
        </w:rPr>
        <w:t>principle for this particular group with the aim to ensure that they receive unemployment benefits under the most favourable conditions for finding new employment.</w:t>
      </w:r>
      <w:r>
        <w:rPr>
          <w:rFonts w:ascii="Times New Roman" w:hAnsi="Times New Roman"/>
          <w:sz w:val="24"/>
          <w:szCs w:val="24"/>
        </w:rPr>
        <w:t xml:space="preserve"> The rules are explained in more detail below.</w:t>
      </w:r>
    </w:p>
    <w:p w:rsidR="003B7ACE" w:rsidRPr="00535A8F" w:rsidRDefault="003B7ACE" w:rsidP="003B7ACE">
      <w:pPr>
        <w:spacing w:before="120" w:after="120" w:line="240" w:lineRule="auto"/>
        <w:jc w:val="both"/>
        <w:rPr>
          <w:rFonts w:ascii="Times New Roman" w:eastAsia="Times New Roman" w:hAnsi="Times New Roman"/>
          <w:b/>
          <w:sz w:val="24"/>
          <w:szCs w:val="24"/>
          <w:lang w:eastAsia="en-GB"/>
        </w:rPr>
      </w:pPr>
      <w:r w:rsidRPr="00535A8F">
        <w:rPr>
          <w:rFonts w:ascii="Times New Roman" w:eastAsia="Times New Roman" w:hAnsi="Times New Roman"/>
          <w:b/>
          <w:sz w:val="24"/>
          <w:szCs w:val="24"/>
          <w:lang w:eastAsia="en-GB"/>
        </w:rPr>
        <w:t xml:space="preserve">Partially unemployed workers  </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The person who is partially or intermittently unemployed and who resides in a Member State other than the competent Member State must make himself or herself available to the employment services in the competent Member State. The latter is also responsible for providing unemployment benefits to the person in accordance with its legislation as if the worker were residing in that state (see Article 65(1)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 xml:space="preserve">). </w:t>
      </w:r>
    </w:p>
    <w:p w:rsidR="003B7ACE" w:rsidRPr="00535A8F" w:rsidRDefault="003B7ACE" w:rsidP="003B7ACE">
      <w:pPr>
        <w:spacing w:before="120" w:after="120" w:line="240" w:lineRule="auto"/>
        <w:jc w:val="both"/>
        <w:rPr>
          <w:rFonts w:ascii="Times New Roman" w:eastAsia="Times New Roman" w:hAnsi="Times New Roman"/>
          <w:b/>
          <w:sz w:val="24"/>
          <w:szCs w:val="24"/>
          <w:lang w:eastAsia="en-GB"/>
        </w:rPr>
      </w:pPr>
      <w:r w:rsidRPr="00535A8F">
        <w:rPr>
          <w:rFonts w:ascii="Times New Roman" w:eastAsia="Times New Roman" w:hAnsi="Times New Roman"/>
          <w:b/>
          <w:sz w:val="24"/>
          <w:szCs w:val="24"/>
          <w:lang w:eastAsia="en-GB"/>
        </w:rPr>
        <w:t>Wholly unemployed workers</w:t>
      </w:r>
    </w:p>
    <w:p w:rsidR="003B7ACE" w:rsidRPr="00535A8F" w:rsidRDefault="003B7ACE" w:rsidP="003B7ACE">
      <w:pPr>
        <w:spacing w:before="120" w:after="120" w:line="240" w:lineRule="auto"/>
        <w:jc w:val="both"/>
        <w:rPr>
          <w:rFonts w:ascii="Times New Roman" w:eastAsia="Times New Roman" w:hAnsi="Times New Roman"/>
          <w:i/>
          <w:sz w:val="24"/>
          <w:szCs w:val="24"/>
          <w:lang w:eastAsia="en-GB"/>
        </w:rPr>
      </w:pPr>
      <w:r w:rsidRPr="00535A8F">
        <w:rPr>
          <w:rFonts w:ascii="Times New Roman" w:eastAsia="Times New Roman" w:hAnsi="Times New Roman"/>
          <w:i/>
          <w:sz w:val="24"/>
          <w:szCs w:val="24"/>
          <w:lang w:eastAsia="en-GB"/>
        </w:rPr>
        <w:t xml:space="preserve">Frontier workers </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A f</w:t>
      </w:r>
      <w:r>
        <w:rPr>
          <w:rFonts w:ascii="Times New Roman" w:eastAsia="Times New Roman" w:hAnsi="Times New Roman"/>
          <w:sz w:val="24"/>
          <w:szCs w:val="24"/>
          <w:lang w:eastAsia="en-GB"/>
        </w:rPr>
        <w:t xml:space="preserve">rontier worker, that is to say </w:t>
      </w:r>
      <w:r w:rsidRPr="00535A8F">
        <w:rPr>
          <w:rFonts w:ascii="Times New Roman" w:eastAsia="Times New Roman" w:hAnsi="Times New Roman"/>
          <w:sz w:val="24"/>
          <w:szCs w:val="24"/>
          <w:lang w:eastAsia="en-GB"/>
        </w:rPr>
        <w:t xml:space="preserve">a person pursuing an activity as an employed or self-employed person in a Member State and who resides in another Member State to which he/she returns, as a rule, daily or at least once a week, has to claim unemployment benefits in the Member State of residence. </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Article 65 (2) of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 xml:space="preserve"> stipulates that this person shall make himself/herself available to the employment services in the Member State of residence.</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If the amount of unemployment benefit depends on the salary or professional income of a jobseeker, the institution granting the benefit has to base its calculation on the salary or professional income actually received by the person concerned during his/her activity in the competent State (see Article 62 (3) of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 xml:space="preserve">). </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In order to increase the prospect of finding new employment and to facilitate the search for employment in various Member States, Regulation 883/2004 introduced an additional option for those cross-border workers (most probably frontier workers), to also register – as a supplementary step – with </w:t>
      </w:r>
      <w:r>
        <w:rPr>
          <w:rFonts w:ascii="Times New Roman" w:eastAsia="Times New Roman" w:hAnsi="Times New Roman"/>
          <w:sz w:val="24"/>
          <w:szCs w:val="24"/>
          <w:lang w:eastAsia="en-GB"/>
        </w:rPr>
        <w:t xml:space="preserve">the </w:t>
      </w:r>
      <w:r w:rsidRPr="00535A8F">
        <w:rPr>
          <w:rFonts w:ascii="Times New Roman" w:eastAsia="Times New Roman" w:hAnsi="Times New Roman"/>
          <w:sz w:val="24"/>
          <w:szCs w:val="24"/>
          <w:lang w:eastAsia="en-GB"/>
        </w:rPr>
        <w:t>employment services of the Member State in which they pursued their last activity. In cases where Luxembourg was the State of last employment, the option of simultaneous registration began on 1 May 2012 (see Article 87 (10).)</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As a result, while the person concerned receives benefits from the Member State of residence, he/she can search for employment simultaneously in both the Member State of residence and the Member State of last activity. In such a case, the employment services of both Member States have a duty of mutual information with regard to the job-seeking activities of the person in the territory of each State.</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The person who chooses to be registered with employment services of both Member States has to comply with the control procedures and obligations applicable in each State (Article 65 (3) of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 However, as the benefits are paid by the Member State of residence, obligations and job-seeking activities in that State have priority. On the other hand, non-fulfilment of the obligations in the Member State of last activity does not affect the benefits awarded in the State o</w:t>
      </w:r>
      <w:r>
        <w:rPr>
          <w:rFonts w:ascii="Times New Roman" w:eastAsia="Times New Roman" w:hAnsi="Times New Roman"/>
          <w:sz w:val="24"/>
          <w:szCs w:val="24"/>
          <w:lang w:eastAsia="en-GB"/>
        </w:rPr>
        <w:t>f residence (Article 56 (2) of Regulation (EC) No 987/2009).</w:t>
      </w:r>
    </w:p>
    <w:p w:rsidR="003B7ACE" w:rsidRPr="00535A8F" w:rsidRDefault="003B7ACE" w:rsidP="003B7ACE">
      <w:pPr>
        <w:spacing w:before="120" w:after="120" w:line="240" w:lineRule="auto"/>
        <w:jc w:val="both"/>
        <w:rPr>
          <w:rFonts w:ascii="Times New Roman" w:eastAsia="Times New Roman" w:hAnsi="Times New Roman"/>
          <w:i/>
          <w:sz w:val="24"/>
          <w:szCs w:val="24"/>
          <w:lang w:eastAsia="en-GB"/>
        </w:rPr>
      </w:pPr>
      <w:r w:rsidRPr="00535A8F">
        <w:rPr>
          <w:rFonts w:ascii="Times New Roman" w:eastAsia="Times New Roman" w:hAnsi="Times New Roman"/>
          <w:i/>
          <w:sz w:val="24"/>
          <w:szCs w:val="24"/>
          <w:lang w:eastAsia="en-GB"/>
        </w:rPr>
        <w:t>Persons other than frontier workers (see Article 65(2) last subparagraph)</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These are persons who reside in a Member State other than the competent Member state, but are different from frontier workers in that they return to their home state less frequently than once a week. Upon becoming unemployed, these persons have a right to choose – they can either remain available to the employment services in the State of their last activity (i.e. register with the unemployment office in the Member State where they worked) and receive unemployment benefits there, or they can register with the employment services and claim unemployment benefits in t</w:t>
      </w:r>
      <w:r>
        <w:rPr>
          <w:rFonts w:ascii="Times New Roman" w:eastAsia="Times New Roman" w:hAnsi="Times New Roman"/>
          <w:sz w:val="24"/>
          <w:szCs w:val="24"/>
          <w:lang w:eastAsia="en-GB"/>
        </w:rPr>
        <w:t>heir Member State of residence if they return there.</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If they decide to register as jobseekers</w:t>
      </w:r>
      <w:r>
        <w:rPr>
          <w:rFonts w:ascii="Times New Roman" w:eastAsia="Times New Roman" w:hAnsi="Times New Roman"/>
          <w:sz w:val="24"/>
          <w:szCs w:val="24"/>
          <w:lang w:eastAsia="en-GB"/>
        </w:rPr>
        <w:t xml:space="preserve"> </w:t>
      </w:r>
      <w:r w:rsidRPr="00535A8F">
        <w:rPr>
          <w:rFonts w:ascii="Times New Roman" w:eastAsia="Times New Roman" w:hAnsi="Times New Roman"/>
          <w:sz w:val="24"/>
          <w:szCs w:val="24"/>
          <w:lang w:eastAsia="en-GB"/>
        </w:rPr>
        <w:t>and claim unemployment benefits in their Member State of residence, the calculation of benefits will also be based on the professional income they received during their last activity in the Member State where they worked.</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These persons have also the option to make themselves available first in the state of last employment and claim benefits there and later return to the state of residence while exporting the unemployment benefits in the state of last activity under the conditions laid down in Article 64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 xml:space="preserve"> (period of 3 months which may be extended to maximum of 6 months). In such a case, the provision of unemployment benefits in the Member State of residence is suspended for the period during which the person receives benefits from the Member State which was last competent (see Article 65(5)(b)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w:t>
      </w:r>
    </w:p>
    <w:p w:rsidR="003B7ACE" w:rsidRPr="00535A8F" w:rsidRDefault="003B7ACE" w:rsidP="003B7ACE">
      <w:pPr>
        <w:spacing w:before="120" w:after="120" w:line="240" w:lineRule="auto"/>
        <w:jc w:val="both"/>
        <w:rPr>
          <w:rFonts w:ascii="Times New Roman" w:eastAsia="Times New Roman" w:hAnsi="Times New Roman"/>
          <w:i/>
          <w:sz w:val="24"/>
          <w:szCs w:val="24"/>
          <w:lang w:eastAsia="en-GB"/>
        </w:rPr>
      </w:pPr>
      <w:r w:rsidRPr="00535A8F">
        <w:rPr>
          <w:rFonts w:ascii="Times New Roman" w:eastAsia="Times New Roman" w:hAnsi="Times New Roman"/>
          <w:i/>
          <w:sz w:val="24"/>
          <w:szCs w:val="24"/>
          <w:lang w:eastAsia="en-GB"/>
        </w:rPr>
        <w:t xml:space="preserve">Self-employed frontier workers </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Regulation</w:t>
      </w:r>
      <w:r>
        <w:rPr>
          <w:rFonts w:ascii="Times New Roman" w:eastAsia="Times New Roman" w:hAnsi="Times New Roman"/>
          <w:sz w:val="24"/>
          <w:szCs w:val="24"/>
          <w:lang w:eastAsia="en-GB"/>
        </w:rPr>
        <w:t xml:space="preserve"> (EC) No</w:t>
      </w:r>
      <w:r w:rsidRPr="00535A8F">
        <w:rPr>
          <w:rFonts w:ascii="Times New Roman" w:eastAsia="Times New Roman" w:hAnsi="Times New Roman"/>
          <w:sz w:val="24"/>
          <w:szCs w:val="24"/>
          <w:lang w:eastAsia="en-GB"/>
        </w:rPr>
        <w:t xml:space="preserve"> 883/2004, and Article 65 in particular, also apply to self-employed persons. However, there used to be a gap in cases where a formerly self-employed frontier worker contributed to an unemployment scheme in the country of last activity but resided in a Member State where there was no unemployment insurance for the self-employed. There are 10 EU Member States that do not have an unemployment benefit scheme for self-employed people. When applying the rules stipulated in Article 65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 on becoming unemployed, a former self-employed frontier worker residing in one of these 10 countries was left without any unemployment benefit. This was an obstacle to free movement of workers.</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Therefore, by Regulation </w:t>
      </w:r>
      <w:r>
        <w:rPr>
          <w:rFonts w:ascii="Times New Roman" w:eastAsia="Times New Roman" w:hAnsi="Times New Roman"/>
          <w:sz w:val="24"/>
          <w:szCs w:val="24"/>
          <w:lang w:eastAsia="en-GB"/>
        </w:rPr>
        <w:t xml:space="preserve">(EU) No </w:t>
      </w:r>
      <w:r w:rsidRPr="00535A8F">
        <w:rPr>
          <w:rFonts w:ascii="Times New Roman" w:eastAsia="Times New Roman" w:hAnsi="Times New Roman"/>
          <w:sz w:val="24"/>
          <w:szCs w:val="24"/>
          <w:lang w:eastAsia="en-GB"/>
        </w:rPr>
        <w:t>465/2012 , a new provision (Article 65a) was inserted in Regulation 883/2004. Article 65a is a derogation from Article 65 and applies to wholly unemployed persons who, as a frontier worker, have most recently completed periods of insurance as a self-employed person or periods of self-employment recognised for the purposes of granting unemployment benefits in a Member State other than the Member State of residence where the Member State of residence has made a notification that there is no possibility for any category of self-employed persons to be covered by an unemployment benefits system of that Member State. In all other cases, rules set out in Article 65 apply.</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Under Article 65a, the unemployed person must register with the employment services and fulfil job-seeking activities in the country of last activity in order to be fully entitled to an unemployment benefit there. This way, the person concerned will receive a return on the contributions paid. When he/she applies for unemployment benefits, he/she must continuously meet the conditions laid down under the legislation of the Member State of last activity. The person may, as a supplementary step, register with the employment services of the Member State of residence. </w:t>
      </w:r>
    </w:p>
    <w:p w:rsidR="003B7ACE" w:rsidRPr="00535A8F"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Paragraph 3 of the new provision provides that if the unemployed person to which Article 65a applies does not wish to become or remain available to the employment services of the Member State of last activity after having registered there, and wishes to seek work in the Member State of residence only, the person can export the unemployment benefits under Article 64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 In this situation, the person shall not be obliged to have remained available in the Member State of last activity for at least four weeks after becoming unemployed (ie. condition set out in Article 64(1)(a) does not apply). In addition, the competent institution may extend the period of export to the person who looks for job in his/her Member State of residence up to the end of the period of the person's entitlement to benefits under its legislation.</w:t>
      </w:r>
      <w:r>
        <w:rPr>
          <w:rFonts w:ascii="Times New Roman" w:eastAsia="Times New Roman" w:hAnsi="Times New Roman"/>
          <w:sz w:val="24"/>
          <w:szCs w:val="24"/>
          <w:lang w:eastAsia="en-GB"/>
        </w:rPr>
        <w:t xml:space="preserve"> </w:t>
      </w:r>
      <w:r w:rsidRPr="00535A8F">
        <w:rPr>
          <w:rFonts w:ascii="Times New Roman" w:eastAsia="Times New Roman" w:hAnsi="Times New Roman"/>
          <w:sz w:val="24"/>
          <w:szCs w:val="24"/>
          <w:lang w:eastAsia="en-GB"/>
        </w:rPr>
        <w:t xml:space="preserve">Of course, the unemployed person may also request export of unemployment benefits to other Member State that the State of residence under the conditions set out in Article 64 </w:t>
      </w:r>
      <w:r>
        <w:rPr>
          <w:rFonts w:ascii="Times New Roman" w:eastAsia="Times New Roman" w:hAnsi="Times New Roman"/>
          <w:sz w:val="24"/>
          <w:szCs w:val="24"/>
          <w:lang w:eastAsia="en-GB"/>
        </w:rPr>
        <w:t>Regulation (EC) No 883/2004</w:t>
      </w:r>
      <w:r w:rsidRPr="00535A8F">
        <w:rPr>
          <w:rFonts w:ascii="Times New Roman" w:eastAsia="Times New Roman" w:hAnsi="Times New Roman"/>
          <w:sz w:val="24"/>
          <w:szCs w:val="24"/>
          <w:lang w:eastAsia="en-GB"/>
        </w:rPr>
        <w:t>.</w:t>
      </w:r>
    </w:p>
    <w:p w:rsidR="003B7ACE" w:rsidRPr="00535A8F" w:rsidRDefault="003B7ACE" w:rsidP="003B7ACE">
      <w:pPr>
        <w:spacing w:before="120" w:after="120" w:line="240" w:lineRule="auto"/>
        <w:jc w:val="both"/>
        <w:rPr>
          <w:rFonts w:ascii="Times New Roman" w:eastAsia="Times New Roman" w:hAnsi="Times New Roman"/>
          <w:b/>
          <w:sz w:val="24"/>
          <w:szCs w:val="24"/>
          <w:lang w:eastAsia="en-GB"/>
        </w:rPr>
      </w:pPr>
      <w:r w:rsidRPr="00535A8F">
        <w:rPr>
          <w:rFonts w:ascii="Times New Roman" w:eastAsia="Times New Roman" w:hAnsi="Times New Roman"/>
          <w:b/>
          <w:sz w:val="24"/>
          <w:szCs w:val="24"/>
          <w:lang w:eastAsia="en-GB"/>
        </w:rPr>
        <w:t xml:space="preserve">Which Member State is responsible for granting sickness benefits, pensions, family benefits etc. to wholly unemployed workers receiving unemployment benefits in the Member State of residence?  </w:t>
      </w:r>
    </w:p>
    <w:p w:rsidR="003B7ACE" w:rsidRDefault="003B7ACE" w:rsidP="003B7ACE">
      <w:pPr>
        <w:spacing w:before="120" w:after="120" w:line="240" w:lineRule="auto"/>
        <w:jc w:val="both"/>
        <w:rPr>
          <w:rFonts w:ascii="Times New Roman" w:eastAsia="Times New Roman" w:hAnsi="Times New Roman"/>
          <w:sz w:val="24"/>
          <w:szCs w:val="24"/>
          <w:lang w:eastAsia="en-GB"/>
        </w:rPr>
      </w:pPr>
      <w:r w:rsidRPr="00535A8F">
        <w:rPr>
          <w:rFonts w:ascii="Times New Roman" w:eastAsia="Times New Roman" w:hAnsi="Times New Roman"/>
          <w:sz w:val="24"/>
          <w:szCs w:val="24"/>
          <w:lang w:eastAsia="en-GB"/>
        </w:rPr>
        <w:t xml:space="preserve">Those persons who become subject to the social security legislation of the State of residence are also covered by Regulation 883/2004 with regard to other social security </w:t>
      </w:r>
      <w:r>
        <w:rPr>
          <w:rFonts w:ascii="Times New Roman" w:eastAsia="Times New Roman" w:hAnsi="Times New Roman"/>
          <w:sz w:val="24"/>
          <w:szCs w:val="24"/>
          <w:lang w:eastAsia="en-GB"/>
        </w:rPr>
        <w:t>branches</w:t>
      </w:r>
      <w:r w:rsidRPr="00535A8F">
        <w:rPr>
          <w:rFonts w:ascii="Times New Roman" w:eastAsia="Times New Roman" w:hAnsi="Times New Roman"/>
          <w:sz w:val="24"/>
          <w:szCs w:val="24"/>
          <w:lang w:eastAsia="en-GB"/>
        </w:rPr>
        <w:t xml:space="preserve">, as stipulated in Article 11(3)(c) of </w:t>
      </w:r>
      <w:r>
        <w:rPr>
          <w:rFonts w:ascii="Times New Roman" w:eastAsia="Times New Roman" w:hAnsi="Times New Roman"/>
          <w:sz w:val="24"/>
          <w:szCs w:val="24"/>
          <w:lang w:eastAsia="en-GB"/>
        </w:rPr>
        <w:t>Regulation (EC) No 2004</w:t>
      </w:r>
      <w:r w:rsidRPr="00535A8F">
        <w:rPr>
          <w:rFonts w:ascii="Times New Roman" w:eastAsia="Times New Roman" w:hAnsi="Times New Roman"/>
          <w:sz w:val="24"/>
          <w:szCs w:val="24"/>
          <w:lang w:eastAsia="en-GB"/>
        </w:rPr>
        <w:t xml:space="preserve">.   </w:t>
      </w:r>
    </w:p>
    <w:p w:rsidR="003B7ACE" w:rsidRPr="002F498F" w:rsidRDefault="003B7ACE" w:rsidP="003B7ACE">
      <w:pPr>
        <w:spacing w:before="120" w:after="120" w:line="240" w:lineRule="auto"/>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Aggregation of periods</w:t>
      </w:r>
    </w:p>
    <w:p w:rsidR="003B7ACE" w:rsidRPr="00281B8A" w:rsidRDefault="003B7ACE" w:rsidP="003B7ACE">
      <w:pPr>
        <w:spacing w:before="120" w:after="120" w:line="240" w:lineRule="auto"/>
        <w:jc w:val="both"/>
        <w:rPr>
          <w:rFonts w:ascii="Times New Roman" w:eastAsia="Times New Roman" w:hAnsi="Times New Roman"/>
          <w:sz w:val="24"/>
          <w:szCs w:val="24"/>
          <w:lang w:eastAsia="en-GB"/>
        </w:rPr>
      </w:pPr>
      <w:r w:rsidRPr="00281B8A">
        <w:rPr>
          <w:rFonts w:ascii="Times New Roman" w:eastAsia="Times New Roman" w:hAnsi="Times New Roman"/>
          <w:sz w:val="24"/>
          <w:szCs w:val="24"/>
          <w:lang w:eastAsia="en-GB"/>
        </w:rPr>
        <w:t xml:space="preserve">A general provision on aggregation of periods (Article 6 </w:t>
      </w:r>
      <w:r>
        <w:rPr>
          <w:rFonts w:ascii="Times New Roman" w:eastAsia="Times New Roman" w:hAnsi="Times New Roman"/>
          <w:sz w:val="24"/>
          <w:szCs w:val="24"/>
          <w:lang w:eastAsia="en-GB"/>
        </w:rPr>
        <w:t>Regulation (EC) No 883/2004</w:t>
      </w:r>
      <w:r w:rsidRPr="00281B8A">
        <w:rPr>
          <w:rFonts w:ascii="Times New Roman" w:eastAsia="Times New Roman" w:hAnsi="Times New Roman"/>
          <w:sz w:val="24"/>
          <w:szCs w:val="24"/>
          <w:lang w:eastAsia="en-GB"/>
        </w:rPr>
        <w:t xml:space="preserve">) is valid for all chapters of the Regulation. In addition, for the reasons of legal certainty, special provision has been included in the unemployment chapter (Article 61 </w:t>
      </w:r>
      <w:r>
        <w:rPr>
          <w:rFonts w:ascii="Times New Roman" w:eastAsia="Times New Roman" w:hAnsi="Times New Roman"/>
          <w:sz w:val="24"/>
          <w:szCs w:val="24"/>
          <w:lang w:eastAsia="en-GB"/>
        </w:rPr>
        <w:t>Regulation (EC) No 883/2004</w:t>
      </w:r>
      <w:r w:rsidRPr="00281B8A">
        <w:rPr>
          <w:rFonts w:ascii="Times New Roman" w:eastAsia="Times New Roman" w:hAnsi="Times New Roman"/>
          <w:sz w:val="24"/>
          <w:szCs w:val="24"/>
          <w:lang w:eastAsia="en-GB"/>
        </w:rPr>
        <w:t xml:space="preserve">). </w:t>
      </w:r>
    </w:p>
    <w:p w:rsidR="003B7ACE" w:rsidRPr="00281B8A" w:rsidRDefault="003B7ACE" w:rsidP="003B7ACE">
      <w:pPr>
        <w:spacing w:before="120" w:after="120" w:line="240" w:lineRule="auto"/>
        <w:jc w:val="both"/>
        <w:rPr>
          <w:rFonts w:ascii="Times New Roman" w:eastAsia="Times New Roman" w:hAnsi="Times New Roman"/>
          <w:sz w:val="24"/>
          <w:szCs w:val="24"/>
          <w:lang w:eastAsia="en-GB"/>
        </w:rPr>
      </w:pPr>
      <w:r w:rsidRPr="00281B8A">
        <w:rPr>
          <w:rFonts w:ascii="Times New Roman" w:eastAsia="Times New Roman" w:hAnsi="Times New Roman"/>
          <w:sz w:val="24"/>
          <w:szCs w:val="24"/>
          <w:lang w:eastAsia="en-GB"/>
        </w:rPr>
        <w:t xml:space="preserve">According to Article 61 </w:t>
      </w:r>
      <w:r>
        <w:rPr>
          <w:rFonts w:ascii="Times New Roman" w:eastAsia="Times New Roman" w:hAnsi="Times New Roman"/>
          <w:sz w:val="24"/>
          <w:szCs w:val="24"/>
          <w:lang w:eastAsia="en-GB"/>
        </w:rPr>
        <w:t>Regulation (EC) No 883/2004</w:t>
      </w:r>
      <w:r w:rsidRPr="00281B8A">
        <w:rPr>
          <w:rFonts w:ascii="Times New Roman" w:eastAsia="Times New Roman" w:hAnsi="Times New Roman"/>
          <w:sz w:val="24"/>
          <w:szCs w:val="24"/>
          <w:lang w:eastAsia="en-GB"/>
        </w:rPr>
        <w:t xml:space="preserve">, periods of insurance, employment or self-employment completed under the legislation of another Member State shall be taken into account, to the extent necessary, by the competent Member State as though they were completed under the legislation it applies. </w:t>
      </w:r>
    </w:p>
    <w:p w:rsidR="003B7ACE" w:rsidRDefault="003B7ACE" w:rsidP="003B7ACE">
      <w:pPr>
        <w:spacing w:before="120" w:after="120" w:line="240" w:lineRule="auto"/>
        <w:jc w:val="both"/>
        <w:rPr>
          <w:rFonts w:ascii="Times New Roman" w:eastAsia="Times New Roman" w:hAnsi="Times New Roman"/>
          <w:sz w:val="24"/>
          <w:szCs w:val="24"/>
          <w:lang w:eastAsia="en-GB"/>
        </w:rPr>
      </w:pPr>
      <w:r w:rsidRPr="00281B8A">
        <w:rPr>
          <w:rFonts w:ascii="Times New Roman" w:eastAsia="Times New Roman" w:hAnsi="Times New Roman"/>
          <w:sz w:val="24"/>
          <w:szCs w:val="24"/>
          <w:lang w:eastAsia="en-GB"/>
        </w:rPr>
        <w:t>Aggregation in the unemployment fi</w:t>
      </w:r>
      <w:r>
        <w:rPr>
          <w:rFonts w:ascii="Times New Roman" w:eastAsia="Times New Roman" w:hAnsi="Times New Roman"/>
          <w:sz w:val="24"/>
          <w:szCs w:val="24"/>
          <w:lang w:eastAsia="en-GB"/>
        </w:rPr>
        <w:t xml:space="preserve">eld has </w:t>
      </w:r>
      <w:r w:rsidRPr="00535A8F">
        <w:rPr>
          <w:rFonts w:ascii="Times New Roman" w:eastAsia="Times New Roman" w:hAnsi="Times New Roman"/>
          <w:sz w:val="24"/>
          <w:szCs w:val="24"/>
          <w:u w:val="single"/>
          <w:lang w:eastAsia="en-GB"/>
        </w:rPr>
        <w:t>two particular features</w:t>
      </w:r>
      <w:r>
        <w:rPr>
          <w:rFonts w:ascii="Times New Roman" w:eastAsia="Times New Roman" w:hAnsi="Times New Roman"/>
          <w:sz w:val="24"/>
          <w:szCs w:val="24"/>
          <w:lang w:eastAsia="en-GB"/>
        </w:rPr>
        <w:t>:</w:t>
      </w:r>
    </w:p>
    <w:p w:rsidR="003B7ACE" w:rsidRDefault="003B7ACE" w:rsidP="003B7ACE">
      <w:pPr>
        <w:spacing w:before="120" w:after="12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r w:rsidRPr="00281B8A">
        <w:rPr>
          <w:rFonts w:ascii="Times New Roman" w:eastAsia="Times New Roman" w:hAnsi="Times New Roman"/>
          <w:sz w:val="24"/>
          <w:szCs w:val="24"/>
          <w:lang w:eastAsia="en-GB"/>
        </w:rPr>
        <w:t xml:space="preserve"> </w:t>
      </w:r>
      <w:r w:rsidRPr="0017005D">
        <w:rPr>
          <w:rFonts w:ascii="Times New Roman" w:eastAsia="Times New Roman" w:hAnsi="Times New Roman"/>
          <w:sz w:val="24"/>
          <w:szCs w:val="24"/>
          <w:u w:val="single"/>
          <w:lang w:eastAsia="en-GB"/>
        </w:rPr>
        <w:t>First</w:t>
      </w:r>
      <w:r w:rsidRPr="00281B8A">
        <w:rPr>
          <w:rFonts w:ascii="Times New Roman" w:eastAsia="Times New Roman" w:hAnsi="Times New Roman"/>
          <w:sz w:val="24"/>
          <w:szCs w:val="24"/>
          <w:lang w:eastAsia="en-GB"/>
        </w:rPr>
        <w:t xml:space="preserve">, there are differences between the national schemes as in some Member States an entitlement to unemployment benefits is based upon completion of periods of insurance and, in others  it is conditional upon completion of periods of employment or self-employment. This is reflected in Article 61(1). </w:t>
      </w:r>
    </w:p>
    <w:p w:rsidR="003B7ACE" w:rsidRPr="002F498F" w:rsidRDefault="003B7ACE" w:rsidP="003B7ACE">
      <w:pPr>
        <w:spacing w:before="120" w:after="12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A</w:t>
      </w:r>
      <w:r w:rsidRPr="002F498F">
        <w:rPr>
          <w:rFonts w:ascii="Times New Roman" w:eastAsia="Times New Roman" w:hAnsi="Times New Roman"/>
          <w:sz w:val="24"/>
          <w:szCs w:val="24"/>
          <w:lang w:eastAsia="en-GB"/>
        </w:rPr>
        <w:t xml:space="preserve">. Aggregation of insurance periods </w:t>
      </w:r>
    </w:p>
    <w:p w:rsidR="003B7ACE" w:rsidRPr="002F498F" w:rsidRDefault="003B7ACE" w:rsidP="003B7ACE">
      <w:pPr>
        <w:spacing w:before="120" w:after="120" w:line="240" w:lineRule="auto"/>
        <w:jc w:val="both"/>
        <w:rPr>
          <w:rFonts w:ascii="Times New Roman" w:eastAsia="Times New Roman" w:hAnsi="Times New Roman"/>
          <w:sz w:val="24"/>
          <w:szCs w:val="24"/>
          <w:lang w:eastAsia="en-GB"/>
        </w:rPr>
      </w:pPr>
      <w:r w:rsidRPr="002F498F">
        <w:rPr>
          <w:rFonts w:ascii="Times New Roman" w:eastAsia="Times New Roman" w:hAnsi="Times New Roman"/>
          <w:sz w:val="24"/>
          <w:szCs w:val="24"/>
          <w:lang w:eastAsia="en-GB"/>
        </w:rPr>
        <w:t xml:space="preserve">'Periods of insurance' means periods of contribution, employment or self-employment as defined or recognised as periods of insurance by the legislation under which they were completed or considered as completed, and all periods treated as such, where they are regarded by the said legislation as equivalent to periods of insurance (Article 1(t) </w:t>
      </w:r>
      <w:r>
        <w:rPr>
          <w:rFonts w:ascii="Times New Roman" w:eastAsia="Times New Roman" w:hAnsi="Times New Roman"/>
          <w:sz w:val="24"/>
          <w:szCs w:val="24"/>
          <w:lang w:eastAsia="en-GB"/>
        </w:rPr>
        <w:t>Regulation  (EC) No 883/2004</w:t>
      </w:r>
      <w:r w:rsidRPr="002F498F">
        <w:rPr>
          <w:rFonts w:ascii="Times New Roman" w:eastAsia="Times New Roman" w:hAnsi="Times New Roman"/>
          <w:sz w:val="24"/>
          <w:szCs w:val="24"/>
          <w:lang w:eastAsia="en-GB"/>
        </w:rPr>
        <w:t>).</w:t>
      </w:r>
    </w:p>
    <w:p w:rsidR="003B7ACE" w:rsidRPr="002F498F" w:rsidRDefault="003B7ACE" w:rsidP="003B7ACE">
      <w:pPr>
        <w:spacing w:before="120" w:after="120" w:line="240" w:lineRule="auto"/>
        <w:jc w:val="both"/>
        <w:rPr>
          <w:rFonts w:ascii="Times New Roman" w:eastAsia="Times New Roman" w:hAnsi="Times New Roman"/>
          <w:sz w:val="24"/>
          <w:szCs w:val="24"/>
          <w:lang w:eastAsia="en-GB"/>
        </w:rPr>
      </w:pPr>
      <w:r w:rsidRPr="002F498F">
        <w:rPr>
          <w:rFonts w:ascii="Times New Roman" w:eastAsia="Times New Roman" w:hAnsi="Times New Roman"/>
          <w:sz w:val="24"/>
          <w:szCs w:val="24"/>
          <w:lang w:eastAsia="en-GB"/>
        </w:rPr>
        <w:t xml:space="preserve">The term 'periods of insurance' must be therefore understood as referring not only to periods in which contributions to an unemployment insurance scheme were paid but also to periods of employment or self-employment considered by the legislation under which they were completed as equivalent to periods of insurance, that is to say, periods in which insurance covered by such a scheme is guaranteed. Such periods must be taken into account by the institution of the competent Member State, even if they would not have been considered as periods of insurance under the legislation of that State. </w:t>
      </w:r>
    </w:p>
    <w:p w:rsidR="003B7ACE" w:rsidRPr="002F498F" w:rsidRDefault="003B7ACE" w:rsidP="003B7ACE">
      <w:pPr>
        <w:spacing w:before="120" w:after="120" w:line="240" w:lineRule="auto"/>
        <w:jc w:val="both"/>
        <w:rPr>
          <w:rFonts w:ascii="Times New Roman" w:eastAsia="Times New Roman" w:hAnsi="Times New Roman"/>
          <w:sz w:val="24"/>
          <w:szCs w:val="24"/>
          <w:lang w:eastAsia="en-GB"/>
        </w:rPr>
      </w:pPr>
      <w:r w:rsidRPr="002F498F">
        <w:rPr>
          <w:rFonts w:ascii="Times New Roman" w:eastAsia="Times New Roman" w:hAnsi="Times New Roman"/>
          <w:sz w:val="24"/>
          <w:szCs w:val="24"/>
          <w:lang w:eastAsia="en-GB"/>
        </w:rPr>
        <w:t xml:space="preserve">It follows from Article 61(1) </w:t>
      </w:r>
      <w:r>
        <w:rPr>
          <w:rFonts w:ascii="Times New Roman" w:eastAsia="Times New Roman" w:hAnsi="Times New Roman"/>
          <w:sz w:val="24"/>
          <w:szCs w:val="24"/>
          <w:lang w:eastAsia="en-GB"/>
        </w:rPr>
        <w:t>Regulation (EC) No 883/2004</w:t>
      </w:r>
      <w:r w:rsidRPr="002F498F">
        <w:rPr>
          <w:rFonts w:ascii="Times New Roman" w:eastAsia="Times New Roman" w:hAnsi="Times New Roman"/>
          <w:sz w:val="24"/>
          <w:szCs w:val="24"/>
          <w:lang w:eastAsia="en-GB"/>
        </w:rPr>
        <w:t xml:space="preserve"> that all periods of insurance, without any further examination of their nature by the competent institution, must be taken into account for assessing entitlement to unemployment benefits by the competent state. This is irrespective of whether they were based on employment, self-employment, or they were other periods equal to insured (self-)employment (for example, periods of sickness, maternity, education, military service). </w:t>
      </w:r>
    </w:p>
    <w:p w:rsidR="003B7ACE" w:rsidRPr="002F498F" w:rsidRDefault="003B7ACE" w:rsidP="003B7ACE">
      <w:pPr>
        <w:spacing w:before="120" w:after="12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B</w:t>
      </w:r>
      <w:r w:rsidRPr="002F498F">
        <w:rPr>
          <w:rFonts w:ascii="Times New Roman" w:eastAsia="Times New Roman" w:hAnsi="Times New Roman"/>
          <w:sz w:val="24"/>
          <w:szCs w:val="24"/>
          <w:lang w:eastAsia="en-GB"/>
        </w:rPr>
        <w:t xml:space="preserve">. Aggregation of periods of employment or self-employment </w:t>
      </w:r>
    </w:p>
    <w:p w:rsidR="003B7ACE" w:rsidRPr="002F498F" w:rsidRDefault="003B7ACE" w:rsidP="003B7ACE">
      <w:pPr>
        <w:spacing w:before="120" w:after="120" w:line="240" w:lineRule="auto"/>
        <w:jc w:val="both"/>
        <w:rPr>
          <w:rFonts w:ascii="Times New Roman" w:eastAsia="Times New Roman" w:hAnsi="Times New Roman"/>
          <w:sz w:val="24"/>
          <w:szCs w:val="24"/>
          <w:lang w:eastAsia="en-GB"/>
        </w:rPr>
      </w:pPr>
      <w:r w:rsidRPr="002F498F">
        <w:rPr>
          <w:rFonts w:ascii="Times New Roman" w:eastAsia="Times New Roman" w:hAnsi="Times New Roman"/>
          <w:sz w:val="24"/>
          <w:szCs w:val="24"/>
          <w:lang w:eastAsia="en-GB"/>
        </w:rPr>
        <w:t xml:space="preserve">'Periods of employment' or 'periods of self-employment' mean periods so defined or recognised by the legislation under which they were completed, and all periods treated as such, where they are regarded by the said legislation as equivalent to periods of employment or to periods of self-employment (Article 1(u) </w:t>
      </w:r>
      <w:r>
        <w:rPr>
          <w:rFonts w:ascii="Times New Roman" w:eastAsia="Times New Roman" w:hAnsi="Times New Roman"/>
          <w:sz w:val="24"/>
          <w:szCs w:val="24"/>
          <w:lang w:eastAsia="en-GB"/>
        </w:rPr>
        <w:t>Regulation (EC) No 883/20041</w:t>
      </w:r>
      <w:r w:rsidRPr="002F498F">
        <w:rPr>
          <w:rFonts w:ascii="Times New Roman" w:eastAsia="Times New Roman" w:hAnsi="Times New Roman"/>
          <w:sz w:val="24"/>
          <w:szCs w:val="24"/>
          <w:lang w:eastAsia="en-GB"/>
        </w:rPr>
        <w:t>).</w:t>
      </w:r>
    </w:p>
    <w:p w:rsidR="003B7ACE" w:rsidRPr="002F498F" w:rsidRDefault="003B7ACE" w:rsidP="003B7ACE">
      <w:pPr>
        <w:spacing w:before="120" w:after="120" w:line="240" w:lineRule="auto"/>
        <w:jc w:val="both"/>
        <w:rPr>
          <w:rFonts w:ascii="Times New Roman" w:eastAsia="Times New Roman" w:hAnsi="Times New Roman"/>
          <w:sz w:val="24"/>
          <w:szCs w:val="24"/>
          <w:lang w:eastAsia="en-GB"/>
        </w:rPr>
      </w:pPr>
      <w:r w:rsidRPr="002F498F">
        <w:rPr>
          <w:rFonts w:ascii="Times New Roman" w:eastAsia="Times New Roman" w:hAnsi="Times New Roman"/>
          <w:sz w:val="24"/>
          <w:szCs w:val="24"/>
          <w:lang w:eastAsia="en-GB"/>
        </w:rPr>
        <w:t xml:space="preserve">The Court of Justice confirmed that the classification of a period of work as a 'period of employment' is dependent on the national legislation under which it was completed. </w:t>
      </w:r>
    </w:p>
    <w:p w:rsidR="003B7ACE" w:rsidRDefault="003B7ACE" w:rsidP="003B7ACE">
      <w:pPr>
        <w:spacing w:before="120" w:after="120" w:line="240" w:lineRule="auto"/>
        <w:jc w:val="both"/>
        <w:rPr>
          <w:rFonts w:ascii="Times New Roman" w:eastAsia="Times New Roman" w:hAnsi="Times New Roman"/>
          <w:sz w:val="24"/>
          <w:szCs w:val="24"/>
          <w:lang w:eastAsia="en-GB"/>
        </w:rPr>
      </w:pPr>
      <w:r w:rsidRPr="002F498F">
        <w:rPr>
          <w:rFonts w:ascii="Times New Roman" w:eastAsia="Times New Roman" w:hAnsi="Times New Roman"/>
          <w:sz w:val="24"/>
          <w:szCs w:val="24"/>
          <w:lang w:eastAsia="en-GB"/>
        </w:rPr>
        <w:t xml:space="preserve">The competent institution is not bound to take into account such periods of employment or self-employment completed in another Member State, unless, according to the legislation of the State where benefits have been requested, those periods are to be regarded as periods affording cover under an unemployment insurance scheme.  </w:t>
      </w:r>
    </w:p>
    <w:p w:rsidR="003B7ACE" w:rsidRPr="002F498F" w:rsidRDefault="003B7ACE" w:rsidP="003B7ACE">
      <w:pPr>
        <w:spacing w:before="120" w:after="120" w:line="240" w:lineRule="atLeast"/>
        <w:jc w:val="both"/>
        <w:rPr>
          <w:rFonts w:ascii="Times New Roman" w:eastAsia="Times New Roman" w:hAnsi="Times New Roman"/>
          <w:iCs/>
          <w:color w:val="7B6F46"/>
          <w:sz w:val="24"/>
          <w:szCs w:val="24"/>
          <w:lang w:eastAsia="en-GB"/>
        </w:rPr>
      </w:pPr>
      <w:r>
        <w:rPr>
          <w:rFonts w:ascii="Times New Roman" w:eastAsia="Times New Roman" w:hAnsi="Times New Roman"/>
          <w:sz w:val="24"/>
          <w:szCs w:val="24"/>
          <w:lang w:eastAsia="en-GB"/>
        </w:rPr>
        <w:t xml:space="preserve">2). </w:t>
      </w:r>
      <w:r w:rsidRPr="0017005D">
        <w:rPr>
          <w:rFonts w:ascii="Times New Roman" w:eastAsia="Times New Roman" w:hAnsi="Times New Roman"/>
          <w:sz w:val="24"/>
          <w:szCs w:val="24"/>
          <w:u w:val="single"/>
          <w:lang w:eastAsia="en-GB"/>
        </w:rPr>
        <w:t>Secondly</w:t>
      </w:r>
      <w:r w:rsidRPr="00ED7187">
        <w:rPr>
          <w:rFonts w:ascii="Times New Roman" w:eastAsia="Times New Roman" w:hAnsi="Times New Roman"/>
          <w:sz w:val="24"/>
          <w:szCs w:val="24"/>
          <w:lang w:eastAsia="en-GB"/>
        </w:rPr>
        <w:t xml:space="preserve">, aggregation is applied only to those workers who have completed their most recent periods of insurance, employment or self-employment in the State where the benefit is claimed. This condition does not apply in the case of cross-border workers who resided in a state other than the last competent Member State (see Article 61(2)). </w:t>
      </w:r>
      <w:r w:rsidRPr="002F498F">
        <w:rPr>
          <w:rFonts w:ascii="Times New Roman" w:eastAsia="Times New Roman" w:hAnsi="Times New Roman"/>
          <w:iCs/>
          <w:sz w:val="24"/>
          <w:szCs w:val="24"/>
          <w:lang w:eastAsia="en-GB"/>
        </w:rPr>
        <w:t>In this case, the Member State of residence, when it is the competent State for providing unemployment benefits, must aggregate periods of insurance, employment or self-employment completed in another Member States even if the unemployed person has never completed any periods in the State of residence.</w:t>
      </w:r>
      <w:r w:rsidRPr="00ED7187">
        <w:rPr>
          <w:rFonts w:ascii="Times New Roman" w:eastAsia="Times New Roman" w:hAnsi="Times New Roman"/>
          <w:iCs/>
          <w:sz w:val="24"/>
          <w:szCs w:val="24"/>
          <w:vertAlign w:val="superscript"/>
          <w:lang w:eastAsia="en-GB"/>
        </w:rPr>
        <w:footnoteReference w:id="81"/>
      </w:r>
    </w:p>
    <w:p w:rsidR="003B7ACE" w:rsidRPr="00ED7187" w:rsidRDefault="003B7ACE" w:rsidP="003B7ACE">
      <w:pPr>
        <w:spacing w:before="120" w:after="120" w:line="240" w:lineRule="atLeast"/>
        <w:jc w:val="both"/>
        <w:rPr>
          <w:rFonts w:ascii="Times New Roman" w:eastAsia="Times New Roman" w:hAnsi="Times New Roman"/>
          <w:sz w:val="24"/>
          <w:szCs w:val="24"/>
          <w:lang w:eastAsia="en-GB"/>
        </w:rPr>
      </w:pPr>
      <w:r w:rsidRPr="00ED7187">
        <w:rPr>
          <w:rFonts w:ascii="Times New Roman" w:eastAsia="Times New Roman" w:hAnsi="Times New Roman"/>
          <w:sz w:val="24"/>
          <w:szCs w:val="24"/>
          <w:lang w:eastAsia="en-GB"/>
        </w:rPr>
        <w:t>A questionnaire launched in the Administrative Commission showed a significant divergence of opinions on the proper interpretation of the principle of aggregation of periods for the entitlement to unemployment benefits.</w:t>
      </w:r>
    </w:p>
    <w:p w:rsidR="003B7ACE" w:rsidRPr="00ED7187" w:rsidRDefault="003B7ACE" w:rsidP="003B7ACE">
      <w:pPr>
        <w:spacing w:line="240" w:lineRule="atLeast"/>
        <w:jc w:val="both"/>
        <w:rPr>
          <w:rFonts w:ascii="Times New Roman" w:hAnsi="Times New Roman"/>
          <w:sz w:val="24"/>
          <w:szCs w:val="24"/>
        </w:rPr>
      </w:pPr>
      <w:r w:rsidRPr="00ED7187">
        <w:rPr>
          <w:rFonts w:ascii="Times New Roman" w:hAnsi="Times New Roman"/>
          <w:sz w:val="24"/>
          <w:szCs w:val="24"/>
        </w:rPr>
        <w:t>Regulation (EC) No 883/2004 does not specify when a period of insurance, employment or self-employment is completed.</w:t>
      </w:r>
    </w:p>
    <w:p w:rsidR="003B7ACE" w:rsidRPr="00ED7187" w:rsidRDefault="003B7ACE" w:rsidP="003B7ACE">
      <w:pPr>
        <w:spacing w:line="240" w:lineRule="atLeast"/>
        <w:jc w:val="both"/>
        <w:rPr>
          <w:rFonts w:ascii="Times New Roman" w:hAnsi="Times New Roman"/>
          <w:sz w:val="24"/>
          <w:szCs w:val="24"/>
        </w:rPr>
      </w:pPr>
      <w:r w:rsidRPr="00ED7187">
        <w:rPr>
          <w:rFonts w:ascii="Times New Roman" w:hAnsi="Times New Roman"/>
          <w:sz w:val="24"/>
          <w:szCs w:val="24"/>
        </w:rPr>
        <w:t xml:space="preserve">As stated above, the aim behind Article 61(2) </w:t>
      </w:r>
      <w:r>
        <w:rPr>
          <w:rFonts w:ascii="Times New Roman" w:hAnsi="Times New Roman"/>
          <w:sz w:val="24"/>
          <w:szCs w:val="24"/>
        </w:rPr>
        <w:t>Regulation (EC) No 883/2004</w:t>
      </w:r>
      <w:r w:rsidRPr="00ED7187">
        <w:rPr>
          <w:rFonts w:ascii="Times New Roman" w:hAnsi="Times New Roman"/>
          <w:sz w:val="24"/>
          <w:szCs w:val="24"/>
        </w:rPr>
        <w:t xml:space="preserve"> is that the State in which the unemployed person last worked or paid contributions should bear the burden of providing unemployment benefits. Therefore, the rule ensures that it is the competent Member State that provides the unemployment benefits.</w:t>
      </w:r>
    </w:p>
    <w:p w:rsidR="003B7ACE" w:rsidRPr="00ED7187" w:rsidRDefault="003B7ACE" w:rsidP="003B7ACE">
      <w:pPr>
        <w:spacing w:line="240" w:lineRule="atLeast"/>
        <w:jc w:val="both"/>
        <w:rPr>
          <w:rFonts w:ascii="Times New Roman" w:hAnsi="Times New Roman"/>
          <w:sz w:val="24"/>
          <w:szCs w:val="24"/>
        </w:rPr>
      </w:pPr>
      <w:r w:rsidRPr="00ED7187">
        <w:rPr>
          <w:rFonts w:ascii="Times New Roman" w:hAnsi="Times New Roman"/>
          <w:sz w:val="24"/>
          <w:szCs w:val="24"/>
        </w:rPr>
        <w:t xml:space="preserve">Under the rules of Regulation (EC) No 883/2004 (Title II), a migrant worker becomes subject to the legislation of a Member State as soon as he starts to work there. Consequently, the provisions on aggregation of periods of insurance, employment or self-employment are fully applicable as of that moment. In other words, the link between the person and the competent State is created as of day one of the economic activity of the person. </w:t>
      </w:r>
    </w:p>
    <w:p w:rsidR="003B7ACE" w:rsidRDefault="003B7ACE" w:rsidP="003B7ACE">
      <w:pPr>
        <w:spacing w:line="240" w:lineRule="atLeast"/>
        <w:jc w:val="both"/>
        <w:rPr>
          <w:rFonts w:ascii="Times New Roman" w:hAnsi="Times New Roman"/>
          <w:sz w:val="24"/>
          <w:szCs w:val="24"/>
        </w:rPr>
      </w:pPr>
      <w:r w:rsidRPr="00ED7187">
        <w:rPr>
          <w:rFonts w:ascii="Times New Roman" w:hAnsi="Times New Roman"/>
          <w:sz w:val="24"/>
          <w:szCs w:val="24"/>
        </w:rPr>
        <w:t>Any other interpretation would deprive migrant workers, who became unemployed during this period, of any entitlement to unemployment benefits in the EU, despite having completed periods of insurance or (self-) employment in the EU. This would lead to the loss of social security protection of a migrant worker and create an effect that is clearly contrary to the purpose of Article 48 TFEU and Regulation (EC) No 883/2004.</w:t>
      </w:r>
    </w:p>
    <w:p w:rsidR="003B7ACE" w:rsidRDefault="003B7ACE" w:rsidP="003B7ACE">
      <w:pPr>
        <w:spacing w:line="240" w:lineRule="atLeast"/>
        <w:rPr>
          <w:rFonts w:ascii="Times New Roman" w:hAnsi="Times New Roman"/>
          <w:b/>
          <w:sz w:val="24"/>
          <w:szCs w:val="24"/>
        </w:rPr>
      </w:pPr>
      <w:r>
        <w:rPr>
          <w:noProof/>
          <w:lang w:eastAsia="en-GB"/>
        </w:rPr>
        <mc:AlternateContent>
          <mc:Choice Requires="wps">
            <w:drawing>
              <wp:anchor distT="0" distB="0" distL="114300" distR="114300" simplePos="0" relativeHeight="251659264" behindDoc="0" locked="0" layoutInCell="1" allowOverlap="1" wp14:anchorId="6E7E7086" wp14:editId="03AFB813">
                <wp:simplePos x="0" y="0"/>
                <wp:positionH relativeFrom="column">
                  <wp:align>center</wp:align>
                </wp:positionH>
                <wp:positionV relativeFrom="paragraph">
                  <wp:posOffset>58420</wp:posOffset>
                </wp:positionV>
                <wp:extent cx="5814060" cy="5244465"/>
                <wp:effectExtent l="5715" t="10160" r="952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5244465"/>
                        </a:xfrm>
                        <a:prstGeom prst="rect">
                          <a:avLst/>
                        </a:prstGeom>
                        <a:solidFill>
                          <a:srgbClr val="FFFFFF"/>
                        </a:solidFill>
                        <a:ln w="9525">
                          <a:solidFill>
                            <a:srgbClr val="000000"/>
                          </a:solidFill>
                          <a:miter lim="800000"/>
                          <a:headEnd/>
                          <a:tailEnd/>
                        </a:ln>
                      </wps:spPr>
                      <wps:txbx>
                        <w:txbxContent>
                          <w:p w:rsidR="00F67653" w:rsidRPr="0017005D" w:rsidRDefault="00F67653" w:rsidP="003B7ACE">
                            <w:pPr>
                              <w:spacing w:line="240" w:lineRule="atLeast"/>
                              <w:rPr>
                                <w:rFonts w:ascii="Times New Roman" w:hAnsi="Times New Roman"/>
                                <w:b/>
                                <w:sz w:val="20"/>
                                <w:szCs w:val="20"/>
                              </w:rPr>
                            </w:pPr>
                            <w:r w:rsidRPr="0017005D">
                              <w:rPr>
                                <w:rFonts w:ascii="Times New Roman" w:hAnsi="Times New Roman"/>
                                <w:b/>
                                <w:sz w:val="20"/>
                                <w:szCs w:val="20"/>
                              </w:rPr>
                              <w:t>Examples</w:t>
                            </w:r>
                          </w:p>
                          <w:p w:rsidR="00F67653" w:rsidRPr="0017005D" w:rsidRDefault="00F67653" w:rsidP="003B7ACE">
                            <w:pPr>
                              <w:spacing w:line="240" w:lineRule="atLeast"/>
                              <w:jc w:val="both"/>
                              <w:rPr>
                                <w:rFonts w:ascii="Times New Roman" w:hAnsi="Times New Roman"/>
                                <w:i/>
                                <w:sz w:val="20"/>
                                <w:szCs w:val="20"/>
                              </w:rPr>
                            </w:pPr>
                            <w:r w:rsidRPr="0017005D">
                              <w:rPr>
                                <w:rFonts w:ascii="Times New Roman" w:hAnsi="Times New Roman"/>
                                <w:i/>
                                <w:sz w:val="20"/>
                                <w:szCs w:val="20"/>
                              </w:rPr>
                              <w:t>Example 1:</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Mr X had completed periods of insurance as a self-employed person in Member State A. After, he moved to Member State B and completed periods of insurance as an employed person there. Mr X loses his job and claims unemployment benefits in Member State B.</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 xml:space="preserve">Member State B must aggregate periods of insured self-employment completed in Member State A. Pursuant to Article 61(1) Regulation (EC) No 883/2004, all periods of insurance for entitlement to unemployment benefits in the Member State where they were completed should always be taken into account for the purposes of aggregation, without further examination. </w:t>
                            </w:r>
                          </w:p>
                          <w:p w:rsidR="00F67653" w:rsidRPr="0017005D" w:rsidRDefault="00F67653" w:rsidP="003B7ACE">
                            <w:pPr>
                              <w:spacing w:line="240" w:lineRule="atLeast"/>
                              <w:jc w:val="both"/>
                              <w:rPr>
                                <w:rFonts w:ascii="Times New Roman" w:hAnsi="Times New Roman"/>
                                <w:i/>
                                <w:sz w:val="20"/>
                                <w:szCs w:val="20"/>
                              </w:rPr>
                            </w:pPr>
                            <w:r w:rsidRPr="0017005D">
                              <w:rPr>
                                <w:rFonts w:ascii="Times New Roman" w:hAnsi="Times New Roman"/>
                                <w:i/>
                                <w:sz w:val="20"/>
                                <w:szCs w:val="20"/>
                              </w:rPr>
                              <w:t>Example 2:</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Mr Y had completed a period of employment in Member State A. After, he moved to Member State B and completed periods of employment there. Mr Y loses his job and claims unemployment benefits in Member State B.</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Pursuant to the second para of Article 61(1) Regulation (EC) No 883/2004, periods of employment or self-employment completed in Member State A should be aggregated by Member State B only if those periods would have been considered to be periods of insurance had they been completed in Member State B.</w:t>
                            </w:r>
                          </w:p>
                          <w:p w:rsidR="00F67653" w:rsidRPr="0017005D" w:rsidRDefault="00F67653" w:rsidP="003B7ACE">
                            <w:pPr>
                              <w:spacing w:line="240" w:lineRule="atLeast"/>
                              <w:jc w:val="both"/>
                              <w:rPr>
                                <w:rFonts w:ascii="Times New Roman" w:hAnsi="Times New Roman"/>
                                <w:i/>
                                <w:sz w:val="20"/>
                                <w:szCs w:val="20"/>
                              </w:rPr>
                            </w:pPr>
                            <w:r w:rsidRPr="0017005D">
                              <w:rPr>
                                <w:rFonts w:ascii="Times New Roman" w:hAnsi="Times New Roman"/>
                                <w:i/>
                                <w:sz w:val="20"/>
                                <w:szCs w:val="20"/>
                              </w:rPr>
                              <w:t>Example 3:</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 xml:space="preserve">Ms Z, employed in Member State A, went on maternity leave. Under the legislation of Member State A, the maternity leave period is considered to be a period of insurance. Afterwards Ms Z moved to Member State B and completed periods of insured employment there. She loses her job and claims unemployment benefit in Member State B. </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Member State B must aggregate all insurance periods, which come within the definition of insurance period under Article 1(t) Regulation (EC) No 883/2004 (without questioning or examining its nature).  If Member State A notifies periods of insurance that were neither employment nor self-employment periods (e.g. periods of sickness, maternity, deprivation of liberty, education or military service) as periods of insurance, the competent institution in Member State B must take them into account for the purposes of aggregation.</w:t>
                            </w:r>
                          </w:p>
                          <w:p w:rsidR="00F67653" w:rsidRDefault="00F67653" w:rsidP="003B7A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0;margin-top:4.6pt;width:457.8pt;height:412.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">
                <v:textbox>
                  <w:txbxContent>
                    <w:p w:rsidR="00F67653" w:rsidRPr="0017005D" w:rsidRDefault="00F67653" w:rsidP="003B7ACE">
                      <w:pPr>
                        <w:spacing w:line="240" w:lineRule="atLeast"/>
                        <w:rPr>
                          <w:rFonts w:ascii="Times New Roman" w:hAnsi="Times New Roman"/>
                          <w:b/>
                          <w:sz w:val="20"/>
                          <w:szCs w:val="20"/>
                        </w:rPr>
                      </w:pPr>
                      <w:r w:rsidRPr="0017005D">
                        <w:rPr>
                          <w:rFonts w:ascii="Times New Roman" w:hAnsi="Times New Roman"/>
                          <w:b/>
                          <w:sz w:val="20"/>
                          <w:szCs w:val="20"/>
                        </w:rPr>
                        <w:t>Examples</w:t>
                      </w:r>
                    </w:p>
                    <w:p w:rsidR="00F67653" w:rsidRPr="0017005D" w:rsidRDefault="00F67653" w:rsidP="003B7ACE">
                      <w:pPr>
                        <w:spacing w:line="240" w:lineRule="atLeast"/>
                        <w:jc w:val="both"/>
                        <w:rPr>
                          <w:rFonts w:ascii="Times New Roman" w:hAnsi="Times New Roman"/>
                          <w:i/>
                          <w:sz w:val="20"/>
                          <w:szCs w:val="20"/>
                        </w:rPr>
                      </w:pPr>
                      <w:r w:rsidRPr="0017005D">
                        <w:rPr>
                          <w:rFonts w:ascii="Times New Roman" w:hAnsi="Times New Roman"/>
                          <w:i/>
                          <w:sz w:val="20"/>
                          <w:szCs w:val="20"/>
                        </w:rPr>
                        <w:t>Example 1:</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Mr X had completed periods of insurance as a self-employed person in Member State A. After, he moved to Member State B and completed periods of insurance as an employed person there. Mr X loses his job and claims unemployment benefits in Member State B.</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 xml:space="preserve">Member State B must aggregate periods of insured self-employment completed in Member State A. Pursuant to Article 61(1) Regulation (EC) No 883/2004, all periods of insurance for entitlement to unemployment benefits in the Member State where they were completed should always be taken into account for the purposes of aggregation, without further examination. </w:t>
                      </w:r>
                    </w:p>
                    <w:p w:rsidR="00F67653" w:rsidRPr="0017005D" w:rsidRDefault="00F67653" w:rsidP="003B7ACE">
                      <w:pPr>
                        <w:spacing w:line="240" w:lineRule="atLeast"/>
                        <w:jc w:val="both"/>
                        <w:rPr>
                          <w:rFonts w:ascii="Times New Roman" w:hAnsi="Times New Roman"/>
                          <w:i/>
                          <w:sz w:val="20"/>
                          <w:szCs w:val="20"/>
                        </w:rPr>
                      </w:pPr>
                      <w:r w:rsidRPr="0017005D">
                        <w:rPr>
                          <w:rFonts w:ascii="Times New Roman" w:hAnsi="Times New Roman"/>
                          <w:i/>
                          <w:sz w:val="20"/>
                          <w:szCs w:val="20"/>
                        </w:rPr>
                        <w:t>Example 2:</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Mr Y had completed a period of employment in Member State A. After, he moved to Member State B and completed periods of employment there. Mr Y loses his job and claims unemployment benefits in Member State B.</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Pursuant to the second para of Article 61(1) Regulation (EC) No 883/2004, periods of employment or self-employment completed in Member State A should be aggregated by Member State B only if those periods would have been considered to be periods of insurance had they been completed in Member State B.</w:t>
                      </w:r>
                    </w:p>
                    <w:p w:rsidR="00F67653" w:rsidRPr="0017005D" w:rsidRDefault="00F67653" w:rsidP="003B7ACE">
                      <w:pPr>
                        <w:spacing w:line="240" w:lineRule="atLeast"/>
                        <w:jc w:val="both"/>
                        <w:rPr>
                          <w:rFonts w:ascii="Times New Roman" w:hAnsi="Times New Roman"/>
                          <w:i/>
                          <w:sz w:val="20"/>
                          <w:szCs w:val="20"/>
                        </w:rPr>
                      </w:pPr>
                      <w:r w:rsidRPr="0017005D">
                        <w:rPr>
                          <w:rFonts w:ascii="Times New Roman" w:hAnsi="Times New Roman"/>
                          <w:i/>
                          <w:sz w:val="20"/>
                          <w:szCs w:val="20"/>
                        </w:rPr>
                        <w:t>Example 3:</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 xml:space="preserve">Ms Z, employed in Member State A, went on maternity leave. Under the legislation of Member State A, the maternity leave period is considered to be a period of insurance. Afterwards Ms Z moved to Member State B and completed periods of insured employment there. She loses her job and claims unemployment benefit in Member State B. </w:t>
                      </w:r>
                    </w:p>
                    <w:p w:rsidR="00F67653" w:rsidRPr="0017005D" w:rsidRDefault="00F67653" w:rsidP="003B7ACE">
                      <w:pPr>
                        <w:spacing w:line="240" w:lineRule="atLeast"/>
                        <w:jc w:val="both"/>
                        <w:rPr>
                          <w:rFonts w:ascii="Times New Roman" w:hAnsi="Times New Roman"/>
                          <w:sz w:val="20"/>
                          <w:szCs w:val="20"/>
                        </w:rPr>
                      </w:pPr>
                      <w:r w:rsidRPr="0017005D">
                        <w:rPr>
                          <w:rFonts w:ascii="Times New Roman" w:hAnsi="Times New Roman"/>
                          <w:sz w:val="20"/>
                          <w:szCs w:val="20"/>
                        </w:rPr>
                        <w:t>Member State B must aggregate all insurance periods, which come within the definition of insurance period under Article 1(t) Regulation (EC) No 883/2004 (without questioning or examining its nature).  If Member State A notifies periods of insurance that were neither employment nor self-employment periods (e.g. periods of sickness, maternity, deprivation of liberty, education or military service) as periods of insurance, the competent institution in Member State B must take them into account for the purposes of aggregation.</w:t>
                      </w:r>
                    </w:p>
                    <w:p w:rsidR="00F67653" w:rsidRDefault="00F67653" w:rsidP="003B7ACE"/>
                  </w:txbxContent>
                </v:textbox>
              </v:shape>
            </w:pict>
          </mc:Fallback>
        </mc:AlternateContent>
      </w: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line="240" w:lineRule="atLeast"/>
        <w:rPr>
          <w:rFonts w:ascii="Times New Roman" w:hAnsi="Times New Roman"/>
          <w:b/>
          <w:sz w:val="24"/>
          <w:szCs w:val="24"/>
        </w:rPr>
      </w:pPr>
    </w:p>
    <w:p w:rsidR="003B7ACE" w:rsidRDefault="003B7ACE" w:rsidP="003B7ACE">
      <w:pPr>
        <w:spacing w:before="120" w:after="120" w:line="240" w:lineRule="auto"/>
        <w:jc w:val="both"/>
        <w:rPr>
          <w:rFonts w:ascii="Times New Roman" w:eastAsia="Times New Roman" w:hAnsi="Times New Roman"/>
          <w:b/>
          <w:sz w:val="24"/>
          <w:szCs w:val="24"/>
          <w:lang w:eastAsia="en-GB"/>
        </w:rPr>
      </w:pPr>
      <w:r>
        <w:rPr>
          <w:rFonts w:ascii="Times New Roman" w:eastAsia="Times New Roman" w:hAnsi="Times New Roman"/>
          <w:b/>
          <w:sz w:val="24"/>
          <w:szCs w:val="24"/>
          <w:lang w:eastAsia="en-GB"/>
        </w:rPr>
        <w:t>Export of unemployment benefits</w:t>
      </w:r>
    </w:p>
    <w:p w:rsidR="003B7ACE" w:rsidRPr="00281B8A" w:rsidRDefault="003B7ACE" w:rsidP="003B7ACE">
      <w:pPr>
        <w:spacing w:before="120" w:after="120" w:line="240" w:lineRule="auto"/>
        <w:jc w:val="both"/>
        <w:rPr>
          <w:rFonts w:ascii="Times New Roman" w:eastAsia="Times New Roman" w:hAnsi="Times New Roman"/>
          <w:sz w:val="24"/>
          <w:szCs w:val="24"/>
          <w:lang w:eastAsia="en-GB"/>
        </w:rPr>
      </w:pPr>
      <w:r w:rsidRPr="00281B8A">
        <w:rPr>
          <w:rFonts w:ascii="Times New Roman" w:eastAsia="Times New Roman" w:hAnsi="Times New Roman"/>
          <w:sz w:val="24"/>
          <w:szCs w:val="24"/>
          <w:lang w:eastAsia="en-GB"/>
        </w:rPr>
        <w:t>For person</w:t>
      </w:r>
      <w:r>
        <w:rPr>
          <w:rFonts w:ascii="Times New Roman" w:eastAsia="Times New Roman" w:hAnsi="Times New Roman"/>
          <w:sz w:val="24"/>
          <w:szCs w:val="24"/>
          <w:lang w:eastAsia="en-GB"/>
        </w:rPr>
        <w:t>s who intend to look for a job abroad</w:t>
      </w:r>
      <w:r w:rsidRPr="00281B8A">
        <w:rPr>
          <w:rFonts w:ascii="Times New Roman" w:eastAsia="Times New Roman" w:hAnsi="Times New Roman"/>
          <w:sz w:val="24"/>
          <w:szCs w:val="24"/>
          <w:lang w:eastAsia="en-GB"/>
        </w:rPr>
        <w:t xml:space="preserve"> while maintaining their right to unemployment benefits can do so for a period of 3 months. The competent institution may extend this period up to six months. National institutions reported substantial differences in the application of this provision. </w:t>
      </w:r>
    </w:p>
    <w:p w:rsidR="003B7ACE" w:rsidRDefault="003B7ACE" w:rsidP="003B7ACE">
      <w:pPr>
        <w:spacing w:before="120" w:after="120" w:line="240" w:lineRule="auto"/>
        <w:jc w:val="both"/>
        <w:rPr>
          <w:rFonts w:ascii="Times New Roman" w:eastAsia="Times New Roman" w:hAnsi="Times New Roman"/>
          <w:sz w:val="24"/>
          <w:szCs w:val="24"/>
          <w:lang w:eastAsia="en-GB"/>
        </w:rPr>
      </w:pPr>
      <w:r w:rsidRPr="00281B8A">
        <w:rPr>
          <w:rFonts w:ascii="Times New Roman" w:eastAsia="Times New Roman" w:hAnsi="Times New Roman"/>
          <w:sz w:val="24"/>
          <w:szCs w:val="24"/>
          <w:lang w:eastAsia="en-GB"/>
        </w:rPr>
        <w:t xml:space="preserve">The aggregation rules complement the fundamental aim of Article 48 TFEU: to contribute to the establishment of the greatest possible freedom of movement for migrant workers in the EU. To this end, arrangements must be made to secure for employed and self-employed migrant workers aggregation, for the purpose of acquiring and retaining the right to benefit and of calculating the amount of benefit, of all periods taken into account under the laws of several countries.  </w:t>
      </w:r>
    </w:p>
    <w:p w:rsidR="003B7ACE" w:rsidRDefault="003B7ACE" w:rsidP="003B7ACE">
      <w:pPr>
        <w:spacing w:before="120" w:after="120" w:line="240" w:lineRule="auto"/>
        <w:jc w:val="center"/>
        <w:rPr>
          <w:rFonts w:ascii="Times New Roman" w:eastAsia="Times New Roman" w:hAnsi="Times New Roman"/>
          <w:b/>
          <w:sz w:val="24"/>
          <w:szCs w:val="24"/>
          <w:lang w:eastAsia="en-GB"/>
        </w:rPr>
      </w:pPr>
      <w:r>
        <w:rPr>
          <w:rFonts w:ascii="Times New Roman" w:eastAsia="Times New Roman" w:hAnsi="Times New Roman"/>
          <w:sz w:val="24"/>
          <w:szCs w:val="24"/>
          <w:lang w:eastAsia="en-GB"/>
        </w:rPr>
        <w:br w:type="page"/>
      </w:r>
      <w:r w:rsidRPr="00DD6CE9">
        <w:rPr>
          <w:rFonts w:ascii="Times New Roman" w:eastAsia="Times New Roman" w:hAnsi="Times New Roman"/>
          <w:b/>
          <w:sz w:val="24"/>
          <w:szCs w:val="24"/>
          <w:lang w:eastAsia="en-GB"/>
        </w:rPr>
        <w:t>SPECIAL NON CONTRIBUTORY CAS</w:t>
      </w:r>
      <w:r>
        <w:rPr>
          <w:rFonts w:ascii="Times New Roman" w:eastAsia="Times New Roman" w:hAnsi="Times New Roman"/>
          <w:b/>
          <w:sz w:val="24"/>
          <w:szCs w:val="24"/>
          <w:lang w:eastAsia="en-GB"/>
        </w:rPr>
        <w:t>H</w:t>
      </w:r>
      <w:r w:rsidRPr="00DD6CE9">
        <w:rPr>
          <w:rFonts w:ascii="Times New Roman" w:eastAsia="Times New Roman" w:hAnsi="Times New Roman"/>
          <w:b/>
          <w:sz w:val="24"/>
          <w:szCs w:val="24"/>
          <w:lang w:eastAsia="en-GB"/>
        </w:rPr>
        <w:t xml:space="preserve"> BENEFITS</w:t>
      </w:r>
      <w:r>
        <w:rPr>
          <w:rFonts w:ascii="Times New Roman" w:eastAsia="Times New Roman" w:hAnsi="Times New Roman"/>
          <w:b/>
          <w:sz w:val="24"/>
          <w:szCs w:val="24"/>
          <w:lang w:eastAsia="en-GB"/>
        </w:rPr>
        <w:t xml:space="preserve"> (SNCBs)</w:t>
      </w:r>
    </w:p>
    <w:p w:rsidR="003B7ACE" w:rsidRDefault="003B7ACE" w:rsidP="003B7ACE">
      <w:pPr>
        <w:spacing w:before="120" w:after="120" w:line="240" w:lineRule="auto"/>
        <w:jc w:val="center"/>
        <w:rPr>
          <w:rFonts w:ascii="Times New Roman" w:eastAsia="Times New Roman" w:hAnsi="Times New Roman"/>
          <w:b/>
          <w:sz w:val="24"/>
          <w:szCs w:val="24"/>
          <w:lang w:eastAsia="en-GB"/>
        </w:rPr>
      </w:pPr>
    </w:p>
    <w:p w:rsidR="003B7ACE" w:rsidRDefault="003B7ACE" w:rsidP="003B7ACE">
      <w:pPr>
        <w:spacing w:before="120" w:after="12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SNCBs are defined as </w:t>
      </w:r>
      <w:r w:rsidRPr="00DD6CE9">
        <w:rPr>
          <w:rFonts w:ascii="Times New Roman" w:eastAsia="Times New Roman" w:hAnsi="Times New Roman"/>
          <w:sz w:val="24"/>
          <w:szCs w:val="24"/>
          <w:lang w:eastAsia="en-GB"/>
        </w:rPr>
        <w:t xml:space="preserve">benefits which are provided under legislation which, because of its personal scope, objectives and/or conditions for entitlement, has characteristics both of the social security legislation </w:t>
      </w:r>
      <w:r>
        <w:rPr>
          <w:rFonts w:ascii="Times New Roman" w:eastAsia="Times New Roman" w:hAnsi="Times New Roman"/>
          <w:sz w:val="24"/>
          <w:szCs w:val="24"/>
          <w:lang w:eastAsia="en-GB"/>
        </w:rPr>
        <w:t xml:space="preserve">and of social assistance </w:t>
      </w:r>
      <w:r w:rsidRPr="00DD6CE9">
        <w:rPr>
          <w:rFonts w:ascii="Times New Roman" w:eastAsia="Times New Roman" w:hAnsi="Times New Roman"/>
          <w:sz w:val="24"/>
          <w:szCs w:val="24"/>
          <w:lang w:eastAsia="en-GB"/>
        </w:rPr>
        <w:t xml:space="preserve">(Article 70(1) </w:t>
      </w:r>
      <w:r>
        <w:rPr>
          <w:rFonts w:ascii="Times New Roman" w:eastAsia="Times New Roman" w:hAnsi="Times New Roman"/>
          <w:sz w:val="24"/>
          <w:szCs w:val="24"/>
          <w:lang w:eastAsia="en-GB"/>
        </w:rPr>
        <w:t>Regulation 883/2004</w:t>
      </w:r>
      <w:r w:rsidRPr="00DD6CE9">
        <w:rPr>
          <w:rFonts w:ascii="Times New Roman" w:eastAsia="Times New Roman" w:hAnsi="Times New Roman"/>
          <w:sz w:val="24"/>
          <w:szCs w:val="24"/>
          <w:lang w:eastAsia="en-GB"/>
        </w:rPr>
        <w:t>)</w:t>
      </w:r>
      <w:r>
        <w:rPr>
          <w:rFonts w:ascii="Times New Roman" w:eastAsia="Times New Roman" w:hAnsi="Times New Roman"/>
          <w:sz w:val="24"/>
          <w:szCs w:val="24"/>
          <w:lang w:eastAsia="en-GB"/>
        </w:rPr>
        <w:t>.</w:t>
      </w:r>
    </w:p>
    <w:p w:rsidR="003B7ACE" w:rsidRDefault="003B7ACE" w:rsidP="003B7ACE">
      <w:pPr>
        <w:spacing w:before="120" w:after="12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SNCBs can either provide </w:t>
      </w:r>
      <w:r w:rsidRPr="00DD6CE9">
        <w:rPr>
          <w:rFonts w:ascii="Times New Roman" w:eastAsia="Times New Roman" w:hAnsi="Times New Roman"/>
          <w:sz w:val="24"/>
          <w:szCs w:val="24"/>
          <w:lang w:eastAsia="en-GB"/>
        </w:rPr>
        <w:t xml:space="preserve">supplementary, substitute or ancillary cover against the risks covered by the branches of social security, and which guarantee the persons concerned </w:t>
      </w:r>
      <w:r>
        <w:rPr>
          <w:rFonts w:ascii="Times New Roman" w:eastAsia="Times New Roman" w:hAnsi="Times New Roman"/>
          <w:sz w:val="24"/>
          <w:szCs w:val="24"/>
          <w:lang w:eastAsia="en-GB"/>
        </w:rPr>
        <w:t>"</w:t>
      </w:r>
      <w:r w:rsidRPr="00DD6CE9">
        <w:rPr>
          <w:rFonts w:ascii="Times New Roman" w:eastAsia="Times New Roman" w:hAnsi="Times New Roman"/>
          <w:sz w:val="24"/>
          <w:szCs w:val="24"/>
          <w:lang w:eastAsia="en-GB"/>
        </w:rPr>
        <w:t>a minimum subsistence income having regard to the economic and social situation in the Member State concerned” or “solely specific protection for the disabled, closely linked to the said person's social environment in the Member State concerned”</w:t>
      </w:r>
      <w:r w:rsidRPr="00725F99">
        <w:t xml:space="preserve"> </w:t>
      </w:r>
      <w:r w:rsidRPr="00725F99">
        <w:rPr>
          <w:rFonts w:ascii="Times New Roman" w:eastAsia="Times New Roman" w:hAnsi="Times New Roman"/>
          <w:sz w:val="24"/>
          <w:szCs w:val="24"/>
          <w:lang w:eastAsia="en-GB"/>
        </w:rPr>
        <w:t>(Article 70(2)(a)</w:t>
      </w:r>
      <w:r>
        <w:rPr>
          <w:rFonts w:ascii="Times New Roman" w:eastAsia="Times New Roman" w:hAnsi="Times New Roman"/>
          <w:sz w:val="24"/>
          <w:szCs w:val="24"/>
          <w:lang w:eastAsia="en-GB"/>
        </w:rPr>
        <w:t xml:space="preserve"> </w:t>
      </w:r>
      <w:r w:rsidRPr="00725F99">
        <w:rPr>
          <w:rFonts w:ascii="Times New Roman" w:eastAsia="Times New Roman" w:hAnsi="Times New Roman"/>
          <w:sz w:val="24"/>
          <w:szCs w:val="24"/>
          <w:lang w:eastAsia="en-GB"/>
        </w:rPr>
        <w:t>Regulation 883/2004)</w:t>
      </w:r>
      <w:r w:rsidRPr="00DD6CE9">
        <w:rPr>
          <w:rFonts w:ascii="Times New Roman" w:eastAsia="Times New Roman" w:hAnsi="Times New Roman"/>
          <w:sz w:val="24"/>
          <w:szCs w:val="24"/>
          <w:lang w:eastAsia="en-GB"/>
        </w:rPr>
        <w:t>.</w:t>
      </w:r>
    </w:p>
    <w:p w:rsidR="003B7ACE" w:rsidRDefault="003B7ACE" w:rsidP="003B7ACE">
      <w:pPr>
        <w:spacing w:before="120" w:after="120" w:line="240" w:lineRule="auto"/>
        <w:jc w:val="both"/>
        <w:rPr>
          <w:rFonts w:ascii="Times New Roman" w:hAnsi="Times New Roman"/>
          <w:sz w:val="24"/>
          <w:szCs w:val="24"/>
        </w:rPr>
      </w:pPr>
      <w:r>
        <w:rPr>
          <w:rFonts w:ascii="Times New Roman" w:hAnsi="Times New Roman"/>
          <w:sz w:val="24"/>
          <w:szCs w:val="24"/>
        </w:rPr>
        <w:t xml:space="preserve">The financing of SNCBs derives </w:t>
      </w:r>
      <w:r w:rsidRPr="00DD6CE9">
        <w:rPr>
          <w:rFonts w:ascii="Times New Roman" w:hAnsi="Times New Roman"/>
          <w:sz w:val="24"/>
          <w:szCs w:val="24"/>
        </w:rPr>
        <w:t>exclusively from compulsory taxation intended to cover general public expenditure and the conditions for providing and for calculating the benefits are not dependent on any contribution in respect of the beneficiary. However, benefits provided to supplement a contributory benefit shall not be considered to be contributory benefits for this reason alone</w:t>
      </w:r>
      <w:r>
        <w:rPr>
          <w:rFonts w:ascii="Times New Roman" w:hAnsi="Times New Roman"/>
          <w:sz w:val="24"/>
          <w:szCs w:val="24"/>
        </w:rPr>
        <w:t xml:space="preserve"> </w:t>
      </w:r>
      <w:r w:rsidRPr="00725F99">
        <w:rPr>
          <w:rFonts w:ascii="Times New Roman" w:hAnsi="Times New Roman"/>
          <w:sz w:val="24"/>
          <w:szCs w:val="24"/>
        </w:rPr>
        <w:t>(Article 70(2)(b) Regulation 883/2004)</w:t>
      </w:r>
      <w:r>
        <w:rPr>
          <w:rFonts w:ascii="Times New Roman" w:hAnsi="Times New Roman"/>
          <w:sz w:val="24"/>
          <w:szCs w:val="24"/>
        </w:rPr>
        <w:t>.</w:t>
      </w:r>
    </w:p>
    <w:p w:rsidR="003B7ACE" w:rsidRPr="00DD6CE9" w:rsidRDefault="003B7ACE" w:rsidP="003B7ACE">
      <w:pPr>
        <w:spacing w:before="120" w:after="120" w:line="240" w:lineRule="auto"/>
        <w:jc w:val="both"/>
        <w:rPr>
          <w:rFonts w:ascii="Times New Roman" w:hAnsi="Times New Roman"/>
          <w:sz w:val="24"/>
          <w:szCs w:val="24"/>
        </w:rPr>
      </w:pPr>
      <w:r w:rsidRPr="00DD6CE9">
        <w:rPr>
          <w:rFonts w:ascii="Times New Roman" w:hAnsi="Times New Roman"/>
          <w:sz w:val="24"/>
          <w:szCs w:val="24"/>
        </w:rPr>
        <w:t>Benefits meeting the regulation criteria and listed in Annex X follow the rules applicable to SNCBs. Both conditions are cumulative. It implies that benefits which are not listed in Annex X are subject to standard rules of coordination and in particular to the principle of export</w:t>
      </w:r>
      <w:r>
        <w:rPr>
          <w:rFonts w:ascii="Times New Roman" w:hAnsi="Times New Roman"/>
          <w:sz w:val="24"/>
          <w:szCs w:val="24"/>
        </w:rPr>
        <w:t xml:space="preserve"> u</w:t>
      </w:r>
      <w:r w:rsidRPr="00725F99">
        <w:rPr>
          <w:rFonts w:ascii="Times New Roman" w:hAnsi="Times New Roman"/>
          <w:sz w:val="24"/>
          <w:szCs w:val="24"/>
        </w:rPr>
        <w:t>nless they would fall exclusively within the scope of ‘social assistance’: in this case, coordination rules do not apply</w:t>
      </w:r>
      <w:r w:rsidRPr="00DD6CE9">
        <w:rPr>
          <w:rFonts w:ascii="Times New Roman" w:hAnsi="Times New Roman"/>
          <w:sz w:val="24"/>
          <w:szCs w:val="24"/>
        </w:rPr>
        <w:t xml:space="preserve">. </w:t>
      </w:r>
    </w:p>
    <w:p w:rsidR="003B7ACE" w:rsidRDefault="003B7ACE" w:rsidP="003B7ACE">
      <w:pPr>
        <w:spacing w:before="120" w:after="120" w:line="240" w:lineRule="auto"/>
        <w:jc w:val="both"/>
        <w:rPr>
          <w:rFonts w:ascii="Times New Roman" w:hAnsi="Times New Roman"/>
          <w:sz w:val="24"/>
          <w:szCs w:val="24"/>
        </w:rPr>
      </w:pPr>
      <w:r w:rsidRPr="00DD6CE9">
        <w:rPr>
          <w:rFonts w:ascii="Times New Roman" w:hAnsi="Times New Roman"/>
          <w:sz w:val="24"/>
          <w:szCs w:val="24"/>
        </w:rPr>
        <w:t xml:space="preserve">If all conditions for belonging to the SNCB category are satisfied and if the claimant falls within the personal scope of Regulation (EC) No 883/2004, SNCBs are provided exclusively in the Member State where the persons concerned reside, in accordance with its legislation, and are provided by and at the expense of the institution of the place of residence (Article 70(4) </w:t>
      </w:r>
      <w:r w:rsidRPr="00725F99">
        <w:rPr>
          <w:rFonts w:ascii="Times New Roman" w:hAnsi="Times New Roman"/>
          <w:sz w:val="24"/>
          <w:szCs w:val="24"/>
        </w:rPr>
        <w:t>Regulation 883/2004</w:t>
      </w:r>
      <w:r w:rsidRPr="00DD6CE9">
        <w:rPr>
          <w:rFonts w:ascii="Times New Roman" w:hAnsi="Times New Roman"/>
          <w:sz w:val="24"/>
          <w:szCs w:val="24"/>
        </w:rPr>
        <w:t>).</w:t>
      </w:r>
    </w:p>
    <w:p w:rsidR="003B7ACE" w:rsidRDefault="003B7ACE" w:rsidP="003B7ACE">
      <w:pPr>
        <w:spacing w:before="120" w:after="120" w:line="240" w:lineRule="auto"/>
        <w:jc w:val="both"/>
        <w:rPr>
          <w:rFonts w:ascii="Times New Roman" w:hAnsi="Times New Roman"/>
          <w:sz w:val="24"/>
          <w:szCs w:val="24"/>
        </w:rPr>
      </w:pPr>
    </w:p>
    <w:p w:rsidR="003B7ACE" w:rsidRDefault="003B7ACE" w:rsidP="003B7ACE">
      <w:pPr>
        <w:pStyle w:val="Title"/>
        <w:rPr>
          <w:rFonts w:ascii="Times New Roman" w:hAnsi="Times New Roman"/>
          <w:sz w:val="24"/>
          <w:szCs w:val="24"/>
        </w:rPr>
      </w:pPr>
      <w:r>
        <w:rPr>
          <w:rFonts w:ascii="Times New Roman" w:hAnsi="Times New Roman"/>
          <w:sz w:val="24"/>
          <w:szCs w:val="24"/>
        </w:rPr>
        <w:br w:type="page"/>
      </w:r>
      <w:r w:rsidRPr="00AE5CAC">
        <w:rPr>
          <w:rFonts w:ascii="Times New Roman" w:hAnsi="Times New Roman"/>
          <w:sz w:val="24"/>
          <w:szCs w:val="24"/>
        </w:rPr>
        <w:t>FAMILY BENEFITS</w:t>
      </w:r>
    </w:p>
    <w:p w:rsidR="003B7ACE" w:rsidRDefault="003B7ACE" w:rsidP="003B7ACE"/>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 xml:space="preserve">The concept of family benefits is a broad one. Family benefits means all benefits in kind or in cash intended to meet family expenses under the social security legislation of a Member State, excluding advance of maintenance payments and special childbirth and adoption allowances which are listed in Annex I of Regulation 883/2004. </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Family benefits further encompass child-raising allowances or parental benefits, intended to enable one of the parents to devote him- or herself to the raising of a young child, and designed to remunerate the service of bringing up a child, to meet the other costs of caring for and raising a child and, as the case may be, to mitigate the financial disadvantages entailed in giving up income from an occupational activity.</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The person concerned is entitled, in respect of the family members, to the family benefits provided for by the legislation of the State to which s/he is subject according to the rules determining the applicable legislation.</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The family benefits will be provided by the competent institution in accordance with the legal provisions administered by that institution (amount, age limits, number and/or ranking of children, etc.).</w:t>
      </w:r>
    </w:p>
    <w:p w:rsidR="003B7ACE" w:rsidRPr="00AE5CAC" w:rsidRDefault="003B7ACE" w:rsidP="003B7ACE">
      <w:pPr>
        <w:autoSpaceDE w:val="0"/>
        <w:autoSpaceDN w:val="0"/>
        <w:adjustRightInd w:val="0"/>
        <w:jc w:val="both"/>
        <w:rPr>
          <w:rFonts w:ascii="Times New Roman" w:hAnsi="Times New Roman"/>
          <w:b/>
          <w:bCs/>
          <w:i/>
          <w:iCs/>
          <w:color w:val="000000"/>
          <w:sz w:val="24"/>
          <w:szCs w:val="24"/>
        </w:rPr>
      </w:pPr>
      <w:r w:rsidRPr="00AE5CAC">
        <w:rPr>
          <w:rFonts w:ascii="Times New Roman" w:hAnsi="Times New Roman"/>
          <w:b/>
          <w:bCs/>
          <w:i/>
          <w:iCs/>
          <w:color w:val="000000"/>
          <w:sz w:val="24"/>
          <w:szCs w:val="24"/>
        </w:rPr>
        <w:t>A. Family members of the beneficiary reside in the state where the beneficiary is covered</w:t>
      </w:r>
    </w:p>
    <w:p w:rsidR="003B7ACE" w:rsidRPr="00AE5CAC" w:rsidRDefault="003B7ACE" w:rsidP="003B7ACE">
      <w:pPr>
        <w:autoSpaceDE w:val="0"/>
        <w:autoSpaceDN w:val="0"/>
        <w:adjustRightInd w:val="0"/>
        <w:jc w:val="both"/>
        <w:rPr>
          <w:rFonts w:ascii="Times New Roman" w:hAnsi="Times New Roman"/>
          <w:color w:val="000000"/>
          <w:sz w:val="24"/>
          <w:szCs w:val="24"/>
        </w:rPr>
      </w:pPr>
      <w:r w:rsidRPr="00AE5CAC">
        <w:rPr>
          <w:rFonts w:ascii="Times New Roman" w:hAnsi="Times New Roman"/>
          <w:color w:val="000000"/>
          <w:sz w:val="24"/>
          <w:szCs w:val="24"/>
        </w:rPr>
        <w:t>If the members of the family of the beneficiary reside in the state under whose legislation he is covered as an employed or self-employed person, this state will always be competent for the payment of family benefits. He is entitled to exactly the same amount of benefits as nationals of that state.</w:t>
      </w:r>
    </w:p>
    <w:p w:rsidR="003B7ACE" w:rsidRPr="00AE5CAC" w:rsidRDefault="003B7ACE" w:rsidP="003B7ACE">
      <w:pPr>
        <w:autoSpaceDE w:val="0"/>
        <w:autoSpaceDN w:val="0"/>
        <w:adjustRightInd w:val="0"/>
        <w:jc w:val="both"/>
        <w:rPr>
          <w:rFonts w:ascii="Times New Roman" w:hAnsi="Times New Roman"/>
          <w:b/>
          <w:bCs/>
          <w:i/>
          <w:iCs/>
          <w:color w:val="000000"/>
          <w:sz w:val="24"/>
          <w:szCs w:val="24"/>
        </w:rPr>
      </w:pPr>
      <w:r w:rsidRPr="00AE5CAC">
        <w:rPr>
          <w:rFonts w:ascii="Times New Roman" w:hAnsi="Times New Roman"/>
          <w:b/>
          <w:bCs/>
          <w:i/>
          <w:iCs/>
          <w:color w:val="000000"/>
          <w:sz w:val="24"/>
          <w:szCs w:val="24"/>
        </w:rPr>
        <w:t>B. Family members of the beneficiary do not reside in the state where he is covered</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Family benefits are exportable.  This means they must be awarded, even if the person concerned and/or his/her family reside in another Member State. In essence, the members of the family are treated as if they resided in the State of (self-) employment (the State to whose legislation the person concerned is subject). The coordination regulation effectively overrules any residency requirement in national legislation regarding family benefits.</w:t>
      </w:r>
    </w:p>
    <w:p w:rsidR="003B7ACE" w:rsidRPr="00AE5CAC" w:rsidRDefault="003B7ACE" w:rsidP="003B7ACE">
      <w:pPr>
        <w:autoSpaceDE w:val="0"/>
        <w:autoSpaceDN w:val="0"/>
        <w:adjustRightInd w:val="0"/>
        <w:jc w:val="both"/>
        <w:rPr>
          <w:rFonts w:ascii="Times New Roman" w:hAnsi="Times New Roman"/>
          <w:b/>
          <w:bCs/>
          <w:i/>
          <w:iCs/>
          <w:color w:val="000000"/>
          <w:sz w:val="24"/>
          <w:szCs w:val="24"/>
        </w:rPr>
      </w:pPr>
      <w:r w:rsidRPr="00AE5CAC">
        <w:rPr>
          <w:rFonts w:ascii="Times New Roman" w:hAnsi="Times New Roman"/>
          <w:b/>
          <w:bCs/>
          <w:i/>
          <w:iCs/>
          <w:color w:val="000000"/>
          <w:sz w:val="24"/>
          <w:szCs w:val="24"/>
        </w:rPr>
        <w:t xml:space="preserve">C. Cases where there is simultaneous entitlement to family benefits under legislation of two Member States </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Situations of overlapping entitlements to family benefits are very common when members of family live and work in different Member States. As a matter of principle, the parents cannot receive family benefits twice over the same period and for the same child. The Regulation 883/2004 provides for priority rules in cases of overlapping entitlements.</w:t>
      </w:r>
    </w:p>
    <w:p w:rsidR="003B7ACE" w:rsidRPr="00AE5CAC" w:rsidRDefault="003B7ACE" w:rsidP="003B7ACE">
      <w:pPr>
        <w:numPr>
          <w:ilvl w:val="0"/>
          <w:numId w:val="44"/>
        </w:numPr>
        <w:autoSpaceDE w:val="0"/>
        <w:autoSpaceDN w:val="0"/>
        <w:adjustRightInd w:val="0"/>
        <w:spacing w:after="240" w:line="240" w:lineRule="auto"/>
        <w:jc w:val="both"/>
        <w:rPr>
          <w:rFonts w:ascii="Times New Roman" w:hAnsi="Times New Roman"/>
          <w:color w:val="000000"/>
          <w:sz w:val="24"/>
          <w:szCs w:val="24"/>
        </w:rPr>
      </w:pPr>
      <w:r w:rsidRPr="00AE5CAC">
        <w:rPr>
          <w:rFonts w:ascii="Times New Roman" w:hAnsi="Times New Roman"/>
          <w:color w:val="000000"/>
          <w:sz w:val="24"/>
          <w:szCs w:val="24"/>
        </w:rPr>
        <w:t>If the beneficiary is entitled to family benefits under the legislation of more than one state, his family will, in principle, receive the highest amount of benefits provided for in the legislation of one of these states. In other words, his family is treated as if all persons concerned reside and are insured in the state with the most favourable legislation.</w:t>
      </w:r>
    </w:p>
    <w:p w:rsidR="003B7ACE" w:rsidRPr="00AE5CAC" w:rsidRDefault="003B7ACE" w:rsidP="003B7ACE">
      <w:pPr>
        <w:numPr>
          <w:ilvl w:val="0"/>
          <w:numId w:val="44"/>
        </w:numPr>
        <w:autoSpaceDE w:val="0"/>
        <w:autoSpaceDN w:val="0"/>
        <w:adjustRightInd w:val="0"/>
        <w:spacing w:after="240" w:line="240" w:lineRule="auto"/>
        <w:jc w:val="both"/>
        <w:rPr>
          <w:rFonts w:ascii="Times New Roman" w:hAnsi="Times New Roman"/>
          <w:color w:val="000000"/>
          <w:sz w:val="24"/>
          <w:szCs w:val="24"/>
        </w:rPr>
      </w:pPr>
      <w:r w:rsidRPr="00AE5CAC">
        <w:rPr>
          <w:rFonts w:ascii="Times New Roman" w:hAnsi="Times New Roman"/>
          <w:color w:val="000000"/>
          <w:sz w:val="24"/>
          <w:szCs w:val="24"/>
        </w:rPr>
        <w:t>The beneficiary cannot receive family benefits twice over the same period and for the same family member. There are priority rules which provide for suspension of benefits of one state up to the amount of the benefits of the other state which is primarily competent for payment of the family benefits.</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According to these priority rules, entitlement to family benefits under the legislation of one of the States will be suspended. However, this suspension is not total. Rather, benefits due under the legislation of one State will be suspended up to the amount of the benefits due under the legislation of the State that takes priority. Thus, if the amount of family benefit provided for by the legislation of the former State is higher than that provided in accordance with the legislation of the other State, the former State will pay a supplement corresponding to the difference between the two benefits.</w:t>
      </w:r>
    </w:p>
    <w:p w:rsidR="003B7ACE" w:rsidRPr="00AE5CAC" w:rsidRDefault="003B7ACE" w:rsidP="003B7ACE">
      <w:pPr>
        <w:pStyle w:val="ListParagraph"/>
        <w:ind w:left="567" w:right="662"/>
      </w:pPr>
      <w:r w:rsidRPr="00AE5CAC">
        <w:rPr>
          <w:b/>
        </w:rPr>
        <w:t>Example:</w:t>
      </w:r>
      <w:r w:rsidRPr="00AE5CAC">
        <w:t xml:space="preserve"> The father works in Member State A. The mother works in Member State B and lives there with the children. In this case, where the parents work in different States and the children reside in one of these States, there is a situation of overlapping entitlements on the same basis, i.e. on the basis of an activity as an employed or self-employed person. Priority is given to the right available under the legislation of the State of residence of the children (State B). Entitlement to family benefits in State A where the father works – and where the children do not reside – is suspended up to the amount of benefits provided for in the legislation of the State B, where the other parent works. If the amount of benefits is lower in State B than in the State A, the difference between the two amounts is payable by the institution of the State A in the form of a differential supplement.</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 xml:space="preserve">The substance of the priority rules is the following: if there are overlapping entitlements (i.e. entitlements under two or more legislations in respect of the same family member and for the same period) on different bases, the order of priority is as follows: </w:t>
      </w:r>
    </w:p>
    <w:p w:rsidR="003B7ACE" w:rsidRPr="00AE5CAC" w:rsidRDefault="003B7ACE" w:rsidP="003B7ACE">
      <w:pPr>
        <w:pStyle w:val="ListParagraph"/>
        <w:numPr>
          <w:ilvl w:val="0"/>
          <w:numId w:val="45"/>
        </w:numPr>
        <w:spacing w:after="240"/>
      </w:pPr>
      <w:r w:rsidRPr="00AE5CAC">
        <w:t>rights available on the basis of an activity as an employed or self-employed person,</w:t>
      </w:r>
    </w:p>
    <w:p w:rsidR="003B7ACE" w:rsidRPr="00AE5CAC" w:rsidRDefault="003B7ACE" w:rsidP="003B7ACE">
      <w:pPr>
        <w:pStyle w:val="ListParagraph"/>
        <w:numPr>
          <w:ilvl w:val="0"/>
          <w:numId w:val="45"/>
        </w:numPr>
        <w:spacing w:after="240"/>
      </w:pPr>
      <w:r w:rsidRPr="00AE5CAC">
        <w:t xml:space="preserve">rights available on the basis of receipt of a pension and </w:t>
      </w:r>
    </w:p>
    <w:p w:rsidR="003B7ACE" w:rsidRPr="00AE5CAC" w:rsidRDefault="003B7ACE" w:rsidP="003B7ACE">
      <w:pPr>
        <w:pStyle w:val="ListParagraph"/>
        <w:numPr>
          <w:ilvl w:val="0"/>
          <w:numId w:val="45"/>
        </w:numPr>
        <w:spacing w:after="240"/>
      </w:pPr>
      <w:r w:rsidRPr="00AE5CAC">
        <w:t xml:space="preserve">rights obtained on the basis of residence. </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In the case of rights available on the same basis, the Member State where the children reside shall be competent by priority right, if work is carried out there (in case of overlapping entitlements on the basis of an activity as an employed or self-employed person) or if a pension is payable under that legislation (in case of overlapping entitlements on the basis of receipt of a pension).</w:t>
      </w:r>
    </w:p>
    <w:p w:rsidR="003B7ACE" w:rsidRPr="00AE5CAC" w:rsidRDefault="003B7ACE" w:rsidP="003B7ACE">
      <w:pPr>
        <w:jc w:val="both"/>
        <w:rPr>
          <w:rFonts w:ascii="Times New Roman" w:hAnsi="Times New Roman"/>
          <w:sz w:val="24"/>
          <w:szCs w:val="24"/>
        </w:rPr>
      </w:pPr>
      <w:r w:rsidRPr="00AE5CAC">
        <w:rPr>
          <w:rFonts w:ascii="Times New Roman" w:hAnsi="Times New Roman"/>
          <w:sz w:val="24"/>
          <w:szCs w:val="24"/>
        </w:rPr>
        <w:t>The differential supplement does not need to be provided for children residing in another Member State when entitlement to the benefit is based on the residence only. It means that if the father in the example above lost the job in State A and stayed there without any unemployment benefits or pension payable under State A's legislation, State A does not need to provide any family benefits (differential supplement) even if State A benefits were higher than those available in State B.</w:t>
      </w:r>
    </w:p>
    <w:p w:rsidR="003B7ACE" w:rsidRDefault="003B7ACE" w:rsidP="003B7ACE">
      <w:pPr>
        <w:rPr>
          <w:rFonts w:ascii="Times New Roman" w:hAnsi="Times New Roman"/>
          <w:b/>
          <w:sz w:val="24"/>
          <w:szCs w:val="24"/>
        </w:rPr>
      </w:pPr>
      <w:r>
        <w:rPr>
          <w:rFonts w:ascii="Times New Roman" w:hAnsi="Times New Roman"/>
          <w:b/>
          <w:sz w:val="24"/>
          <w:szCs w:val="24"/>
        </w:rPr>
        <w:t>D Family benefits as a benefit for the entire family</w:t>
      </w:r>
    </w:p>
    <w:p w:rsidR="003B7ACE" w:rsidRPr="005C3FC4" w:rsidRDefault="003B7ACE" w:rsidP="003B7ACE">
      <w:pPr>
        <w:shd w:val="clear" w:color="auto" w:fill="FFFFFF"/>
        <w:spacing w:after="0" w:line="240" w:lineRule="auto"/>
        <w:jc w:val="both"/>
        <w:rPr>
          <w:rFonts w:ascii="Times New Roman" w:hAnsi="Times New Roman"/>
          <w:sz w:val="24"/>
          <w:szCs w:val="24"/>
        </w:rPr>
      </w:pPr>
      <w:r w:rsidRPr="00071C6E">
        <w:rPr>
          <w:rFonts w:ascii="Times New Roman" w:hAnsi="Times New Roman"/>
          <w:lang w:val="en-US"/>
        </w:rPr>
        <w:t xml:space="preserve">Family benefits are considered to be benefits for the family.  </w:t>
      </w:r>
      <w:r>
        <w:rPr>
          <w:rFonts w:ascii="Times New Roman" w:hAnsi="Times New Roman"/>
          <w:sz w:val="24"/>
          <w:szCs w:val="24"/>
          <w:lang w:val="en-US"/>
        </w:rPr>
        <w:t xml:space="preserve">In the joined cases </w:t>
      </w:r>
      <w:r>
        <w:rPr>
          <w:rFonts w:ascii="Times New Roman" w:hAnsi="Times New Roman"/>
          <w:i/>
          <w:sz w:val="24"/>
          <w:szCs w:val="24"/>
          <w:lang w:val="en-US"/>
        </w:rPr>
        <w:t>Hoever Zachow</w:t>
      </w:r>
      <w:r>
        <w:rPr>
          <w:rFonts w:ascii="Times New Roman" w:hAnsi="Times New Roman"/>
          <w:sz w:val="24"/>
          <w:szCs w:val="24"/>
          <w:lang w:val="en-US"/>
        </w:rPr>
        <w:t xml:space="preserve"> (C-245/94 and C-312/94)</w:t>
      </w:r>
      <w:r w:rsidRPr="009236F7">
        <w:rPr>
          <w:rFonts w:ascii="Times New Roman" w:hAnsi="Times New Roman"/>
          <w:sz w:val="24"/>
          <w:szCs w:val="24"/>
          <w:lang w:val="en-US"/>
        </w:rPr>
        <w:t xml:space="preserve"> </w:t>
      </w:r>
      <w:r>
        <w:rPr>
          <w:rFonts w:ascii="Times New Roman" w:hAnsi="Times New Roman"/>
          <w:sz w:val="24"/>
          <w:szCs w:val="24"/>
          <w:lang w:val="en-US"/>
        </w:rPr>
        <w:t xml:space="preserve">determined under Regulation (EEC) No 1408/71, the CJEU held that where an employed person is subject to the legislation of a Member State and lives with his or her family in another Member State, the family is entitled to receive a benefit such as a child-raising allowance (parental allowance) from the State of employment, regardless of which parent factually fulfils the conditions of entitlement under national law.   The logic of this is that as the purpose of a family benefit is to meet the expenses of the entire family it may therefore may be exercised by either parent. This principle was affirmed in the case of </w:t>
      </w:r>
      <w:r w:rsidRPr="00B403E0">
        <w:rPr>
          <w:rFonts w:ascii="Times New Roman" w:hAnsi="Times New Roman"/>
          <w:i/>
          <w:sz w:val="24"/>
          <w:szCs w:val="24"/>
          <w:lang w:val="en-US"/>
        </w:rPr>
        <w:t>Dodl Oberhollenzer</w:t>
      </w:r>
      <w:r>
        <w:rPr>
          <w:rFonts w:ascii="Times New Roman" w:hAnsi="Times New Roman"/>
          <w:sz w:val="24"/>
          <w:szCs w:val="24"/>
          <w:lang w:val="en-US"/>
        </w:rPr>
        <w:t xml:space="preserve"> (C-543/03).  </w:t>
      </w:r>
      <w:r w:rsidRPr="00E54E21">
        <w:rPr>
          <w:rFonts w:ascii="Times New Roman" w:hAnsi="Times New Roman"/>
          <w:color w:val="000000"/>
          <w:sz w:val="24"/>
          <w:szCs w:val="24"/>
        </w:rPr>
        <w:t xml:space="preserve">To support this concept the Regulations contain two provisions: Article 68a </w:t>
      </w:r>
      <w:r>
        <w:rPr>
          <w:rFonts w:ascii="Times New Roman" w:hAnsi="Times New Roman"/>
          <w:color w:val="000000"/>
          <w:sz w:val="24"/>
          <w:szCs w:val="24"/>
        </w:rPr>
        <w:t xml:space="preserve">Regulation (EC) No </w:t>
      </w:r>
      <w:r w:rsidRPr="00E54E21">
        <w:rPr>
          <w:rFonts w:ascii="Times New Roman" w:hAnsi="Times New Roman"/>
          <w:color w:val="000000"/>
          <w:sz w:val="24"/>
          <w:szCs w:val="24"/>
        </w:rPr>
        <w:t>883/2004</w:t>
      </w:r>
      <w:r>
        <w:rPr>
          <w:rFonts w:ascii="Times New Roman" w:hAnsi="Times New Roman"/>
          <w:color w:val="000000"/>
          <w:sz w:val="24"/>
          <w:szCs w:val="24"/>
        </w:rPr>
        <w:t xml:space="preserve"> (which permits family benefits to be reassigned to the person actually maintaining the family in cases where the actual beneficiary is not using the benefit for this purpose)</w:t>
      </w:r>
      <w:r w:rsidRPr="00E54E21">
        <w:rPr>
          <w:rFonts w:ascii="Times New Roman" w:hAnsi="Times New Roman"/>
          <w:color w:val="000000"/>
          <w:sz w:val="24"/>
          <w:szCs w:val="24"/>
        </w:rPr>
        <w:t xml:space="preserve"> and Article 60(1) </w:t>
      </w:r>
      <w:r>
        <w:rPr>
          <w:rFonts w:ascii="Times New Roman" w:hAnsi="Times New Roman"/>
          <w:color w:val="000000"/>
          <w:sz w:val="24"/>
          <w:szCs w:val="24"/>
        </w:rPr>
        <w:t xml:space="preserve">Regulation third indent (EC) No </w:t>
      </w:r>
      <w:r w:rsidRPr="00E54E21">
        <w:rPr>
          <w:rFonts w:ascii="Times New Roman" w:hAnsi="Times New Roman"/>
          <w:color w:val="000000"/>
          <w:sz w:val="24"/>
          <w:szCs w:val="24"/>
        </w:rPr>
        <w:t>987/2009</w:t>
      </w:r>
      <w:r>
        <w:rPr>
          <w:rFonts w:ascii="Times New Roman" w:hAnsi="Times New Roman"/>
          <w:color w:val="000000"/>
          <w:sz w:val="24"/>
          <w:szCs w:val="24"/>
        </w:rPr>
        <w:t xml:space="preserve"> which requires competent institutions to recognise an application for family benefit from either parent</w:t>
      </w:r>
      <w:r w:rsidRPr="00E54E21">
        <w:rPr>
          <w:rFonts w:ascii="Times New Roman" w:hAnsi="Times New Roman"/>
          <w:color w:val="000000"/>
          <w:sz w:val="24"/>
          <w:szCs w:val="24"/>
        </w:rPr>
        <w:t>.</w:t>
      </w:r>
    </w:p>
    <w:p w:rsidR="003B7ACE" w:rsidRDefault="003B7ACE" w:rsidP="003B7ACE">
      <w:pPr>
        <w:spacing w:after="0" w:line="240" w:lineRule="auto"/>
        <w:jc w:val="both"/>
        <w:rPr>
          <w:rFonts w:ascii="Times New Roman" w:hAnsi="Times New Roman"/>
          <w:sz w:val="24"/>
          <w:szCs w:val="24"/>
          <w:lang w:val="en-US"/>
        </w:rPr>
      </w:pPr>
    </w:p>
    <w:p w:rsidR="003B7ACE" w:rsidRPr="00AE5CAC" w:rsidRDefault="003B7ACE" w:rsidP="003B7ACE">
      <w:pPr>
        <w:rPr>
          <w:rFonts w:ascii="Times New Roman" w:hAnsi="Times New Roman"/>
          <w:b/>
          <w:sz w:val="24"/>
          <w:szCs w:val="24"/>
          <w:lang w:val="en-US"/>
        </w:rPr>
      </w:pPr>
    </w:p>
    <w:p w:rsidR="00C344C2" w:rsidRDefault="003B7ACE">
      <w:pPr>
        <w:rPr>
          <w:lang w:val="en-US"/>
        </w:rPr>
      </w:pPr>
      <w:r>
        <w:rPr>
          <w:lang w:val="en-US"/>
        </w:rPr>
        <w:br w:type="page"/>
      </w:r>
      <w:r w:rsidR="00C344C2">
        <w:rPr>
          <w:lang w:val="en-US"/>
        </w:rPr>
        <w:br w:type="page"/>
      </w:r>
    </w:p>
    <w:p w:rsidR="00C344C2" w:rsidRDefault="00C344C2" w:rsidP="00C344C2">
      <w:pPr>
        <w:keepNext/>
        <w:spacing w:before="360" w:after="120" w:line="240" w:lineRule="auto"/>
        <w:jc w:val="both"/>
        <w:outlineLvl w:val="0"/>
        <w:rPr>
          <w:rFonts w:ascii="Times New Roman" w:eastAsia="Times New Roman" w:hAnsi="Times New Roman"/>
          <w:b/>
          <w:bCs/>
          <w:smallCaps/>
          <w:noProof/>
          <w:sz w:val="24"/>
          <w:szCs w:val="24"/>
        </w:rPr>
      </w:pPr>
      <w:r>
        <w:rPr>
          <w:rFonts w:ascii="Times New Roman" w:eastAsia="Times New Roman" w:hAnsi="Times New Roman"/>
          <w:b/>
          <w:bCs/>
          <w:smallCaps/>
          <w:noProof/>
          <w:sz w:val="24"/>
          <w:szCs w:val="24"/>
        </w:rPr>
        <w:t xml:space="preserve">ANNEX XXIII - </w:t>
      </w:r>
      <w:r w:rsidRPr="00281B8A">
        <w:rPr>
          <w:rFonts w:ascii="Times New Roman" w:eastAsia="Times New Roman" w:hAnsi="Times New Roman"/>
          <w:b/>
          <w:bCs/>
          <w:smallCaps/>
          <w:noProof/>
          <w:sz w:val="24"/>
          <w:szCs w:val="24"/>
        </w:rPr>
        <w:t xml:space="preserve"> </w:t>
      </w:r>
      <w:r>
        <w:rPr>
          <w:rFonts w:ascii="Times New Roman" w:eastAsia="Times New Roman" w:hAnsi="Times New Roman"/>
          <w:b/>
          <w:bCs/>
          <w:smallCaps/>
          <w:noProof/>
          <w:sz w:val="24"/>
          <w:szCs w:val="24"/>
        </w:rPr>
        <w:t xml:space="preserve">GLOSSARY OF TERMS </w:t>
      </w:r>
    </w:p>
    <w:p w:rsidR="003B7ACE" w:rsidRPr="00C344C2" w:rsidRDefault="00C344C2" w:rsidP="00C344C2">
      <w:pPr>
        <w:keepNext/>
        <w:spacing w:before="360" w:after="120" w:line="240" w:lineRule="auto"/>
        <w:jc w:val="both"/>
        <w:outlineLvl w:val="0"/>
        <w:rPr>
          <w:noProof/>
        </w:rPr>
      </w:pPr>
      <w:r>
        <w:rPr>
          <w:noProof/>
        </w:rPr>
        <w:br w:type="page"/>
      </w:r>
    </w:p>
    <w:p w:rsidR="003B7ACE" w:rsidRDefault="003B7ACE" w:rsidP="003B7ACE">
      <w:pPr>
        <w:rPr>
          <w:rFonts w:ascii="Times New Roman" w:hAnsi="Times New Roman"/>
          <w:b/>
          <w:smallCaps/>
          <w:sz w:val="24"/>
          <w:szCs w:val="24"/>
        </w:rPr>
      </w:pPr>
      <w:r w:rsidRPr="0007796E">
        <w:rPr>
          <w:rFonts w:ascii="Times New Roman" w:hAnsi="Times New Roman"/>
          <w:b/>
          <w:smallCaps/>
          <w:sz w:val="24"/>
          <w:szCs w:val="24"/>
        </w:rPr>
        <w:t xml:space="preserve">Annex </w:t>
      </w:r>
      <w:r>
        <w:rPr>
          <w:rFonts w:ascii="Times New Roman" w:hAnsi="Times New Roman"/>
          <w:b/>
          <w:smallCaps/>
          <w:sz w:val="24"/>
          <w:szCs w:val="24"/>
        </w:rPr>
        <w:t>XXIII</w:t>
      </w:r>
      <w:r w:rsidRPr="0007796E">
        <w:rPr>
          <w:rFonts w:ascii="Times New Roman" w:hAnsi="Times New Roman"/>
          <w:b/>
          <w:smallCaps/>
          <w:sz w:val="24"/>
          <w:szCs w:val="24"/>
        </w:rPr>
        <w:tab/>
        <w:t>Glossary of Terms</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221"/>
      </w:tblGrid>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Term</w:t>
            </w:r>
          </w:p>
        </w:tc>
        <w:tc>
          <w:tcPr>
            <w:tcW w:w="8221"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Explanation</w:t>
            </w:r>
          </w:p>
        </w:tc>
      </w:tr>
      <w:tr w:rsidR="003B7ACE" w:rsidRPr="0015749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Administrative Commission for the Coordination of Social Security Systems</w:t>
            </w:r>
          </w:p>
        </w:tc>
        <w:tc>
          <w:tcPr>
            <w:tcW w:w="8221" w:type="dxa"/>
            <w:shd w:val="clear" w:color="auto" w:fill="auto"/>
          </w:tcPr>
          <w:p w:rsidR="003B7ACE" w:rsidRPr="00157492" w:rsidRDefault="003B7ACE" w:rsidP="005774F9">
            <w:pPr>
              <w:spacing w:before="120"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The Administrative Commission for the Coordination of Social Security Systems (AC) is attached to the Commission and made up of a government representative from each Member State. The AC deals with administrative questions and questions of interpretation, facilitates the uniform application of EU law, fosters and develops cooperation between Member States and can make relevant proposals to the Commission for improving and modernising the acquis.</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Aggregation</w:t>
            </w:r>
          </w:p>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(general)</w:t>
            </w:r>
          </w:p>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p>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p>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(unemployment)</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A general principle of social security coordination meaning that periods of insurance completed in another Member State shall also be taken into account for the purpose of acquisition, retention, recovery or duration of a right to benefits in a given Member State.</w:t>
            </w:r>
          </w:p>
          <w:p w:rsidR="003B7ACE" w:rsidRPr="00887BA2" w:rsidRDefault="003B7ACE" w:rsidP="005774F9">
            <w:pPr>
              <w:spacing w:before="120" w:after="0" w:line="240" w:lineRule="auto"/>
              <w:jc w:val="both"/>
              <w:rPr>
                <w:rFonts w:ascii="Times New Roman" w:eastAsia="Times New Roman" w:hAnsi="Times New Roman"/>
                <w:noProof/>
                <w:sz w:val="24"/>
                <w:szCs w:val="24"/>
              </w:rPr>
            </w:pP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As regards unemployment, however, aggregation is only permitted if the person concerned has most recently completed periods of insurance, employment or self-employment in the competent Member State. Under this rule, there is no aggregation without previous insurance in the competent Member State. A required length of previous insurance is not laid down in Regulation (EC) No 883/2004, but it is understood by most Member Sate that one day of unemployment insurance is sufficient</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Export of benefits</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A general principle of social security coordination laid down in the Treaty, according to which benefits are paid to a person residing in another MS than the one competent for paying the benefit. The Court only allowed exceptions to this principle with regard to the period of export of unemployment benefits and special non-contributory cash benefits.</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Family benefits</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 xml:space="preserve">All benefits in kind or in cash intended to meet family expenses under the social security legislation of a Member State.  This is a broad concept which includes income-replacement benefits such as child-raising or child care allowances but expressly excludes advance of maintenance payments and special childbirth and adoption allowances, where listed in the Regulation.  </w:t>
            </w:r>
            <w:r w:rsidRPr="00887BA2">
              <w:rPr>
                <w:rFonts w:ascii="Times New Roman" w:eastAsia="Times New Roman" w:hAnsi="Times New Roman"/>
                <w:sz w:val="24"/>
                <w:szCs w:val="20"/>
              </w:rPr>
              <w:t>They also exclude study grants, which are social advantages falling under the scope of Regulation 492/2011</w:t>
            </w:r>
          </w:p>
        </w:tc>
      </w:tr>
      <w:tr w:rsidR="003B7ACE" w:rsidRPr="0015749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Family member</w:t>
            </w:r>
          </w:p>
        </w:tc>
        <w:tc>
          <w:tcPr>
            <w:tcW w:w="8221" w:type="dxa"/>
            <w:shd w:val="clear" w:color="auto" w:fill="auto"/>
          </w:tcPr>
          <w:p w:rsidR="003B7ACE" w:rsidRPr="0045070D" w:rsidRDefault="003B7ACE" w:rsidP="005774F9">
            <w:pPr>
              <w:spacing w:before="120" w:after="0" w:line="240" w:lineRule="auto"/>
              <w:jc w:val="both"/>
              <w:rPr>
                <w:rFonts w:ascii="Times New Roman" w:eastAsia="Times New Roman" w:hAnsi="Times New Roman"/>
                <w:noProof/>
                <w:sz w:val="24"/>
                <w:szCs w:val="24"/>
              </w:rPr>
            </w:pPr>
            <w:r w:rsidRPr="0045070D">
              <w:rPr>
                <w:rFonts w:ascii="Times New Roman" w:eastAsia="Times New Roman" w:hAnsi="Times New Roman"/>
                <w:noProof/>
                <w:sz w:val="24"/>
                <w:szCs w:val="24"/>
              </w:rPr>
              <w:t>(i) any person defined or recognised as a member of the family or designated as a member of the household by the legislation under which benefits are provided;</w:t>
            </w:r>
          </w:p>
          <w:p w:rsidR="003B7ACE" w:rsidRPr="0045070D" w:rsidRDefault="003B7ACE" w:rsidP="005774F9">
            <w:pPr>
              <w:spacing w:before="120" w:after="0" w:line="240" w:lineRule="auto"/>
              <w:jc w:val="both"/>
              <w:rPr>
                <w:rFonts w:ascii="Times New Roman" w:eastAsia="Times New Roman" w:hAnsi="Times New Roman"/>
                <w:noProof/>
                <w:sz w:val="24"/>
                <w:szCs w:val="24"/>
              </w:rPr>
            </w:pPr>
            <w:r w:rsidRPr="0045070D">
              <w:rPr>
                <w:rFonts w:ascii="Times New Roman" w:eastAsia="Times New Roman" w:hAnsi="Times New Roman"/>
                <w:noProof/>
                <w:sz w:val="24"/>
                <w:szCs w:val="24"/>
              </w:rPr>
              <w:t>(ii) with regard to benefits in kind pursuant to Title III, Chapter 1 on sickness, maternity and equivalent paternity benefits, any person defined or recognised as a member of the family or designated as a member of the household by the legislation of the Member State in which he/she resides;</w:t>
            </w:r>
          </w:p>
          <w:p w:rsidR="003B7ACE" w:rsidRPr="0045070D" w:rsidRDefault="003B7ACE" w:rsidP="005774F9">
            <w:pPr>
              <w:spacing w:before="120" w:after="0" w:line="240" w:lineRule="auto"/>
              <w:jc w:val="both"/>
              <w:rPr>
                <w:rFonts w:ascii="Times New Roman" w:eastAsia="Times New Roman" w:hAnsi="Times New Roman"/>
                <w:noProof/>
                <w:sz w:val="24"/>
                <w:szCs w:val="24"/>
              </w:rPr>
            </w:pPr>
            <w:r w:rsidRPr="0045070D">
              <w:rPr>
                <w:rFonts w:ascii="Times New Roman" w:eastAsia="Times New Roman" w:hAnsi="Times New Roman"/>
                <w:noProof/>
                <w:sz w:val="24"/>
                <w:szCs w:val="24"/>
              </w:rPr>
              <w:t>2. If the legislation of a Member State which is applicable under subparagraph 1 does not make a distinction between the members of the family and other persons to whom it is applicable, the spouse, minor children, and dependent children who have reached the age of majority shall be considered members of the family;</w:t>
            </w:r>
          </w:p>
          <w:p w:rsidR="003B7ACE" w:rsidRPr="0045070D" w:rsidRDefault="003B7ACE" w:rsidP="005774F9">
            <w:pPr>
              <w:spacing w:before="120" w:after="0" w:line="240" w:lineRule="auto"/>
              <w:jc w:val="both"/>
              <w:rPr>
                <w:rFonts w:ascii="Times New Roman" w:eastAsia="Times New Roman" w:hAnsi="Times New Roman"/>
                <w:noProof/>
                <w:sz w:val="24"/>
                <w:szCs w:val="24"/>
              </w:rPr>
            </w:pPr>
            <w:r w:rsidRPr="0045070D">
              <w:rPr>
                <w:rFonts w:ascii="Times New Roman" w:eastAsia="Times New Roman" w:hAnsi="Times New Roman"/>
                <w:noProof/>
                <w:sz w:val="24"/>
                <w:szCs w:val="24"/>
              </w:rPr>
              <w:t>3. If, under the legislation which is applicable under subparagraphs 1 and 2, a person is considered a member of the family or member of the household only if he/she lives in the same household as the insured person or pensioner, this condition shall be considered satisfied if the person in question is mainly dependent on the insured person or pensioner;</w:t>
            </w:r>
          </w:p>
          <w:p w:rsidR="003B7ACE" w:rsidRPr="00157492" w:rsidRDefault="003B7ACE" w:rsidP="005774F9">
            <w:pPr>
              <w:spacing w:before="120" w:after="0" w:line="240" w:lineRule="auto"/>
              <w:jc w:val="both"/>
              <w:rPr>
                <w:rFonts w:ascii="Times New Roman" w:eastAsia="Times New Roman" w:hAnsi="Times New Roman"/>
                <w:noProof/>
                <w:sz w:val="24"/>
                <w:szCs w:val="24"/>
              </w:rPr>
            </w:pPr>
          </w:p>
        </w:tc>
      </w:tr>
      <w:tr w:rsidR="003B7ACE" w:rsidRPr="0015749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Dependant</w:t>
            </w:r>
          </w:p>
        </w:tc>
        <w:tc>
          <w:tcPr>
            <w:tcW w:w="8221" w:type="dxa"/>
            <w:shd w:val="clear" w:color="auto" w:fill="auto"/>
          </w:tcPr>
          <w:p w:rsidR="003B7ACE" w:rsidRPr="00157492" w:rsidRDefault="003B7ACE" w:rsidP="005774F9">
            <w:pPr>
              <w:spacing w:before="120"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A person having a derived right to a social security benefit from an insured person.</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Differential supplement</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hAnsi="Times New Roman"/>
                <w:sz w:val="24"/>
                <w:szCs w:val="20"/>
              </w:rPr>
              <w:t xml:space="preserve">A concept specific to family benefits.  The </w:t>
            </w:r>
            <w:r w:rsidRPr="00887BA2">
              <w:rPr>
                <w:rFonts w:ascii="Times New Roman" w:hAnsi="Times New Roman"/>
                <w:b/>
                <w:sz w:val="24"/>
                <w:szCs w:val="20"/>
              </w:rPr>
              <w:t>priority rules</w:t>
            </w:r>
            <w:r w:rsidRPr="00887BA2">
              <w:rPr>
                <w:rFonts w:ascii="Times New Roman" w:hAnsi="Times New Roman"/>
                <w:sz w:val="24"/>
                <w:szCs w:val="20"/>
              </w:rPr>
              <w:t xml:space="preserve"> provide that </w:t>
            </w:r>
            <w:r w:rsidRPr="00887BA2">
              <w:rPr>
                <w:rFonts w:ascii="Times New Roman" w:eastAsia="Times New Roman" w:hAnsi="Times New Roman"/>
                <w:noProof/>
                <w:sz w:val="24"/>
                <w:szCs w:val="24"/>
              </w:rPr>
              <w:t>entitlement to family benefits under the legislation of one of the States will be suspended up to the amount of the benefits due under the legislation of the State that takes priority.  However, to ensure the family does not lose out, if the amount of family benefit provided for by the legislation of the secondary competent State is higher than that provided under the primary competent State, the former State will pay a supplement or "top up" corresponding to the difference between the two benefits.  This concept has been upheld by the Court as a requirement of the Treaty.</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Insured person</w:t>
            </w:r>
          </w:p>
        </w:tc>
        <w:tc>
          <w:tcPr>
            <w:tcW w:w="8221" w:type="dxa"/>
            <w:shd w:val="clear" w:color="auto" w:fill="auto"/>
          </w:tcPr>
          <w:p w:rsidR="003B7ACE" w:rsidRPr="00157492" w:rsidRDefault="003B7ACE" w:rsidP="005774F9">
            <w:pPr>
              <w:spacing w:before="120"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I</w:t>
            </w:r>
            <w:r w:rsidRPr="0045070D">
              <w:rPr>
                <w:rFonts w:ascii="Times New Roman" w:eastAsia="Times New Roman" w:hAnsi="Times New Roman"/>
                <w:noProof/>
                <w:sz w:val="24"/>
                <w:szCs w:val="24"/>
              </w:rPr>
              <w:t xml:space="preserve">n relation to the social security branches covered by Title III, Chapters 1 and 3, means any person satisfying the conditions required under the legislation of the Member State competent under Title II to have the right to benefits, taking into account the provisions of </w:t>
            </w:r>
            <w:r>
              <w:rPr>
                <w:rFonts w:ascii="Times New Roman" w:eastAsia="Times New Roman" w:hAnsi="Times New Roman"/>
                <w:noProof/>
                <w:sz w:val="24"/>
                <w:szCs w:val="24"/>
              </w:rPr>
              <w:t>Regulation (EC) No 883/2004.</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Frontier workers</w:t>
            </w:r>
          </w:p>
        </w:tc>
        <w:tc>
          <w:tcPr>
            <w:tcW w:w="8221" w:type="dxa"/>
            <w:shd w:val="clear" w:color="auto" w:fill="auto"/>
          </w:tcPr>
          <w:p w:rsidR="003B7ACE" w:rsidRPr="00887BA2" w:rsidRDefault="003B7ACE" w:rsidP="005774F9">
            <w:pPr>
              <w:spacing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Workers pursuing their activity in one Member State while residing in another Member State. The term ‘cross-border workers’ is larger as it comprises e.g. also seasonal workers staying in another Member State for more than a week, whereas the term ‘frontier workers’ in its strictest sense only comprises those cross-border workers who return to their country of residence as a rule daily or at least once a week.</w:t>
            </w:r>
          </w:p>
        </w:tc>
      </w:tr>
      <w:tr w:rsidR="003B7ACE" w:rsidRPr="0015749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Member State</w:t>
            </w:r>
          </w:p>
        </w:tc>
        <w:tc>
          <w:tcPr>
            <w:tcW w:w="8221" w:type="dxa"/>
            <w:shd w:val="clear" w:color="auto" w:fill="auto"/>
          </w:tcPr>
          <w:p w:rsidR="003B7ACE" w:rsidRPr="00157492" w:rsidRDefault="003B7ACE" w:rsidP="005774F9">
            <w:pPr>
              <w:spacing w:before="120"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Member State of the European Union. In relation to EU rules on social security coordination, the term "Member State" also refers to EEA countries (Iceland , Liechtenstein and Norway) and Switzerland.</w:t>
            </w:r>
          </w:p>
        </w:tc>
      </w:tr>
      <w:tr w:rsidR="003B7ACE" w:rsidRPr="0015749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Competent Member State</w:t>
            </w:r>
          </w:p>
        </w:tc>
        <w:tc>
          <w:tcPr>
            <w:tcW w:w="8221" w:type="dxa"/>
            <w:shd w:val="clear" w:color="auto" w:fill="auto"/>
          </w:tcPr>
          <w:p w:rsidR="003B7ACE" w:rsidRPr="00157492" w:rsidRDefault="003B7ACE" w:rsidP="005774F9">
            <w:pPr>
              <w:spacing w:before="120"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The Member State in which the institution with which the person is insured is located, or the institution paying the social security benefit.</w:t>
            </w:r>
          </w:p>
        </w:tc>
      </w:tr>
      <w:tr w:rsidR="003B7ACE" w:rsidRPr="0015749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Member State of residence</w:t>
            </w:r>
          </w:p>
        </w:tc>
        <w:tc>
          <w:tcPr>
            <w:tcW w:w="8221" w:type="dxa"/>
            <w:shd w:val="clear" w:color="auto" w:fill="auto"/>
          </w:tcPr>
          <w:p w:rsidR="003B7ACE" w:rsidRPr="00157492" w:rsidRDefault="003B7ACE" w:rsidP="005774F9">
            <w:pPr>
              <w:spacing w:before="120"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Member State where the institution which is competent to provide benefits in the place where the person resides is located.</w:t>
            </w:r>
          </w:p>
        </w:tc>
      </w:tr>
      <w:tr w:rsidR="003B7ACE" w:rsidRPr="0015749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Third country national</w:t>
            </w:r>
          </w:p>
        </w:tc>
        <w:tc>
          <w:tcPr>
            <w:tcW w:w="8221" w:type="dxa"/>
            <w:shd w:val="clear" w:color="auto" w:fill="auto"/>
          </w:tcPr>
          <w:p w:rsidR="003B7ACE" w:rsidRPr="00157492" w:rsidRDefault="003B7ACE" w:rsidP="005774F9">
            <w:pPr>
              <w:spacing w:before="120"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Nationals of a non-EU Member State</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Social security benefits</w:t>
            </w:r>
          </w:p>
        </w:tc>
        <w:tc>
          <w:tcPr>
            <w:tcW w:w="8221" w:type="dxa"/>
            <w:shd w:val="clear" w:color="auto" w:fill="auto"/>
          </w:tcPr>
          <w:p w:rsidR="003B7ACE" w:rsidRPr="00887BA2" w:rsidRDefault="003B7ACE" w:rsidP="005774F9">
            <w:pPr>
              <w:spacing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Social security benefits are granted, without any individual and discretionary assessment of personal needs, to recipients on the basis of a legally defined position and relate to one of the risks expressly covered by Regulation No 883/2004. Those risks are sickness, maternity, invalidity, old age, death, accidents at work, unemployment, pre-retirmeent, maintenance of a family</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Social assistance benefits</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Social assistance benefits are means-tested, intended to guarantee a person’s minimum subsistence income and not related to any specific social security risk mentioned above. Therefore, they are not covered by Regulation (EC) No 883/2004. However, the Court clarified that special non-contributory cash benefits which are falling under the social security Regulations are also social assistance within the meaning of the Free Movement Directive (2004/38/EC).</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Social advantage</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sz w:val="24"/>
                <w:szCs w:val="20"/>
              </w:rPr>
            </w:pPr>
            <w:r w:rsidRPr="00887BA2">
              <w:rPr>
                <w:rFonts w:ascii="Times New Roman" w:eastAsia="Times New Roman" w:hAnsi="Times New Roman"/>
                <w:sz w:val="24"/>
                <w:szCs w:val="20"/>
              </w:rPr>
              <w:t>Are advantages which are provided to workers due to their status as worker or on the basis of their residence. The term social advantage also includes all social security benefits, such as family benefits, as far as they are related to workers. Regulation (EU) No 492/2011 on the free movement of workers provides for equal treatment for all social and tax advantages.</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Special non-contributory cash benefits</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Benefits which present characteristics of both social security benefits and social assistance. They are linked to social security in that they create legally-defined rights connected to a social security benefit and relate to one of the risks covered by the coordination rules. At the same time, they have links with social assistance, in the sense that they are non-contributory and closely linked to the social-economic enviroment of a country (= minimum subsistance).</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In order for a benefit to be a special non-contributory cash benefit, it must fulfil the following conditions:</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 First, it must be special. The special character is defined by its purpose. In particular, the benefit must be intended to provide either:</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◦supplementary, substitute or ancillary cover against one of the risks covered by the branches of social security and it must guarantee the persons concerned a minimum subsistence income having regard to the economic and social situation in the Member State concerned (e.g. supplements to old-age pensions)</w:t>
            </w:r>
          </w:p>
          <w:p w:rsidR="003B7ACE" w:rsidRPr="00887BA2" w:rsidRDefault="003B7ACE" w:rsidP="005774F9">
            <w:pPr>
              <w:spacing w:before="120" w:after="0" w:line="240" w:lineRule="auto"/>
              <w:jc w:val="both"/>
              <w:rPr>
                <w:rFonts w:ascii="Times New Roman" w:eastAsia="Times New Roman" w:hAnsi="Times New Roman"/>
                <w:i/>
                <w:noProof/>
                <w:sz w:val="24"/>
                <w:szCs w:val="24"/>
              </w:rPr>
            </w:pPr>
            <w:r w:rsidRPr="00887BA2">
              <w:rPr>
                <w:rFonts w:ascii="Times New Roman" w:eastAsia="Times New Roman" w:hAnsi="Times New Roman"/>
                <w:i/>
                <w:noProof/>
                <w:sz w:val="24"/>
                <w:szCs w:val="24"/>
              </w:rPr>
              <w:t>or</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◦specific protection for disabled people, closely linked to the social environment of the said person in the Member State concerned.</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•Second, it must be non-contributory, which essentially depends on the way in which the benefit is financed. In particular, the benefit must be financed from compulsory taxation intended to cover general public expenditure. The conditions for providing and calculating the benefit should not be dependent on any contribution in respect of the beneficiary. The fact that a benefit is provided to supplement a contributory benefit does not necessarily imply that it is itself contributory in nature.</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•Third, it must be listed in an Annex to the Regulation (Annex X to Regulation 883/2004).</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Sickness benefits in kind/cash</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The distinction between benefits in cash and benefits in kind depends on their purpose: benefits in kind are benefits that consist of medical care, or a reimbursement thereof. Cash benefits are paid, as a rule, periodical and fixed in advance and their amount is not subject to certain expenditure actually incurred by the recipients.</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While sickness benefits in kind are provided under the legislation of the State of residence at the expense of the competent State, the cash benefits are calculated in accordance with the legislation applied by the competent State and are at its expense so in case of residence in another Member State they remain unchanged and are exported.</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Long-term care benefits</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 xml:space="preserve">Benefits intended to improve the state of health and quality of life of persons reliant on care who on account of old-age, disease or incapacity require assistance from other person or considerable help in carrying out essential daily activities. </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Long-term care benefits are designed to develop the independence of such persons reliant on care, in particular from the financial point of view, including benefits granted to the persons providing such care (carers). Currently, they are coordinated according to the EU rules governing sickness benefits and similarly to sickness benefits, they can be in kind or in cash.</w:t>
            </w:r>
          </w:p>
        </w:tc>
      </w:tr>
      <w:tr w:rsidR="003B7ACE" w:rsidRPr="00887BA2" w:rsidTr="005774F9">
        <w:tc>
          <w:tcPr>
            <w:tcW w:w="1985" w:type="dxa"/>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Member State of last employment</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The Member State where an unemployed person had been employed or self-employed before he moved to another Member State.</w:t>
            </w:r>
          </w:p>
        </w:tc>
      </w:tr>
      <w:tr w:rsidR="003B7ACE" w:rsidRPr="00887BA2" w:rsidTr="005774F9">
        <w:tc>
          <w:tcPr>
            <w:tcW w:w="1985" w:type="dxa"/>
            <w:tcBorders>
              <w:bottom w:val="nil"/>
            </w:tcBorders>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Unemployment benefits</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 xml:space="preserve">All benefits payable in case of unemployment. They are generally subject to the condition </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w:t>
            </w:r>
            <w:r w:rsidRPr="00887BA2">
              <w:rPr>
                <w:rFonts w:ascii="Times New Roman" w:eastAsia="Times New Roman" w:hAnsi="Times New Roman"/>
                <w:noProof/>
                <w:sz w:val="24"/>
                <w:szCs w:val="24"/>
              </w:rPr>
              <w:tab/>
              <w:t>that the unemployed person had been insured against this risk for a certain ‘qualifying’ period,</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w:t>
            </w:r>
            <w:r w:rsidRPr="00887BA2">
              <w:rPr>
                <w:rFonts w:ascii="Times New Roman" w:eastAsia="Times New Roman" w:hAnsi="Times New Roman"/>
                <w:noProof/>
                <w:sz w:val="24"/>
                <w:szCs w:val="24"/>
              </w:rPr>
              <w:tab/>
              <w:t>that the unemployed person in person registers with the employment service of his region as being available for work, i.e. as being ready to accept any suitable employment at any time.</w:t>
            </w:r>
          </w:p>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w:t>
            </w:r>
            <w:r w:rsidRPr="00887BA2">
              <w:rPr>
                <w:rFonts w:ascii="Times New Roman" w:eastAsia="Times New Roman" w:hAnsi="Times New Roman"/>
                <w:noProof/>
                <w:sz w:val="24"/>
                <w:szCs w:val="24"/>
              </w:rPr>
              <w:tab/>
              <w:t>For this purpose, it might also be required that the unemployed person regularly shows up in order to underline that s/he is still actively looking for employment.</w:t>
            </w:r>
          </w:p>
          <w:p w:rsidR="003B7ACE" w:rsidRPr="00887BA2" w:rsidRDefault="003B7ACE" w:rsidP="005774F9">
            <w:pPr>
              <w:spacing w:before="120" w:after="0" w:line="240" w:lineRule="auto"/>
              <w:jc w:val="both"/>
              <w:rPr>
                <w:rFonts w:ascii="Times New Roman" w:eastAsia="Times New Roman" w:hAnsi="Times New Roman"/>
                <w:noProof/>
                <w:sz w:val="24"/>
                <w:szCs w:val="24"/>
              </w:rPr>
            </w:pPr>
          </w:p>
        </w:tc>
      </w:tr>
      <w:tr w:rsidR="003B7ACE" w:rsidRPr="00887BA2" w:rsidTr="005774F9">
        <w:tc>
          <w:tcPr>
            <w:tcW w:w="1985" w:type="dxa"/>
            <w:tcBorders>
              <w:top w:val="single" w:sz="4" w:space="0" w:color="auto"/>
            </w:tcBorders>
            <w:shd w:val="clear" w:color="auto" w:fill="365F91"/>
          </w:tcPr>
          <w:p w:rsidR="003B7ACE" w:rsidRPr="00927ADD" w:rsidRDefault="003B7ACE" w:rsidP="005774F9">
            <w:pPr>
              <w:spacing w:before="120" w:after="0" w:line="240" w:lineRule="auto"/>
              <w:jc w:val="both"/>
              <w:rPr>
                <w:rFonts w:ascii="Times New Roman" w:eastAsia="Times New Roman" w:hAnsi="Times New Roman"/>
                <w:b/>
                <w:noProof/>
                <w:color w:val="FFFFFF"/>
                <w:sz w:val="24"/>
                <w:szCs w:val="24"/>
              </w:rPr>
            </w:pPr>
            <w:r w:rsidRPr="00927ADD">
              <w:rPr>
                <w:rFonts w:ascii="Times New Roman" w:eastAsia="Times New Roman" w:hAnsi="Times New Roman"/>
                <w:b/>
                <w:noProof/>
                <w:color w:val="FFFFFF"/>
                <w:sz w:val="24"/>
                <w:szCs w:val="24"/>
              </w:rPr>
              <w:t>Residence</w:t>
            </w:r>
          </w:p>
        </w:tc>
        <w:tc>
          <w:tcPr>
            <w:tcW w:w="8221" w:type="dxa"/>
            <w:shd w:val="clear" w:color="auto" w:fill="auto"/>
          </w:tcPr>
          <w:p w:rsidR="003B7ACE" w:rsidRPr="00887BA2" w:rsidRDefault="003B7ACE" w:rsidP="005774F9">
            <w:pPr>
              <w:spacing w:before="120" w:after="0" w:line="240" w:lineRule="auto"/>
              <w:jc w:val="both"/>
              <w:rPr>
                <w:rFonts w:ascii="Times New Roman" w:eastAsia="Times New Roman" w:hAnsi="Times New Roman"/>
                <w:noProof/>
                <w:sz w:val="24"/>
                <w:szCs w:val="24"/>
              </w:rPr>
            </w:pPr>
            <w:r w:rsidRPr="00887BA2">
              <w:rPr>
                <w:rFonts w:ascii="Times New Roman" w:eastAsia="Times New Roman" w:hAnsi="Times New Roman"/>
                <w:noProof/>
                <w:sz w:val="24"/>
                <w:szCs w:val="24"/>
              </w:rPr>
              <w:t xml:space="preserve"> ‘Habitual’ residence, i.e. the place where a person has his or her ‘centre of interest’. Under the coordination Regulations, insured persons can only have one place of habitual residence, even when they have acquired or rented a house in more than one Member State.</w:t>
            </w:r>
          </w:p>
        </w:tc>
      </w:tr>
    </w:tbl>
    <w:p w:rsidR="003B7ACE" w:rsidRDefault="003B7ACE" w:rsidP="003B7ACE">
      <w:pPr>
        <w:rPr>
          <w:rFonts w:ascii="Times New Roman" w:hAnsi="Times New Roman"/>
          <w:b/>
          <w:smallCaps/>
          <w:sz w:val="24"/>
          <w:szCs w:val="24"/>
        </w:rPr>
      </w:pPr>
    </w:p>
    <w:p w:rsidR="003B7ACE" w:rsidRDefault="003B7ACE">
      <w:pPr>
        <w:sectPr w:rsidR="003B7ACE" w:rsidSect="005774F9">
          <w:headerReference w:type="even" r:id="rId66"/>
          <w:headerReference w:type="default" r:id="rId67"/>
          <w:footerReference w:type="even" r:id="rId68"/>
          <w:footerReference w:type="default" r:id="rId69"/>
          <w:headerReference w:type="first" r:id="rId70"/>
          <w:footerReference w:type="first" r:id="rId71"/>
          <w:type w:val="continuous"/>
          <w:pgSz w:w="11906" w:h="16838" w:code="9"/>
          <w:pgMar w:top="1418" w:right="1418" w:bottom="1418" w:left="1418" w:header="709" w:footer="709" w:gutter="0"/>
          <w:cols w:space="708"/>
          <w:docGrid w:linePitch="360"/>
        </w:sectPr>
      </w:pPr>
      <w:r>
        <w:br w:type="page"/>
      </w:r>
    </w:p>
    <w:p w:rsidR="003B7ACE" w:rsidRDefault="003B7ACE" w:rsidP="00C344C2">
      <w:pPr>
        <w:pStyle w:val="Heading1"/>
        <w:numPr>
          <w:ilvl w:val="0"/>
          <w:numId w:val="0"/>
        </w:numPr>
        <w:spacing w:before="0" w:after="0"/>
        <w:ind w:left="850"/>
        <w:jc w:val="center"/>
      </w:pPr>
      <w:bookmarkStart w:id="4" w:name="_Toc375062713"/>
      <w:r>
        <w:t>Annex XXIV</w:t>
      </w:r>
      <w:r w:rsidR="00C344C2">
        <w:t xml:space="preserve">: </w:t>
      </w:r>
      <w:r w:rsidR="00C344C2">
        <w:rPr>
          <w:sz w:val="21"/>
          <w:szCs w:val="21"/>
        </w:rPr>
        <w:t>Analysis on economically inactive persons</w:t>
      </w:r>
    </w:p>
    <w:p w:rsidR="00C344C2" w:rsidRPr="00C344C2" w:rsidRDefault="00C344C2" w:rsidP="00C344C2">
      <w:pPr>
        <w:pStyle w:val="Text1"/>
      </w:pPr>
    </w:p>
    <w:p w:rsidR="003B7ACE" w:rsidRDefault="003B7ACE" w:rsidP="003B7ACE">
      <w:pPr>
        <w:pStyle w:val="Heading1"/>
        <w:spacing w:before="0" w:after="0"/>
      </w:pPr>
      <w:r>
        <w:tab/>
      </w:r>
      <w:bookmarkEnd w:id="4"/>
      <w:r>
        <w:t>Data on access to family benefits, long-term care benefits and sickness benefits by non-active mobile EU citizens</w:t>
      </w:r>
    </w:p>
    <w:p w:rsidR="003B7ACE" w:rsidRDefault="003B7ACE" w:rsidP="003B7ACE">
      <w:r>
        <w:object w:dxaOrig="21450" w:dyaOrig="11327">
          <v:shape id="_x0000_i1026" type="#_x0000_t75" style="width:699.45pt;height:369.35pt" o:ole="">
            <v:imagedata r:id="rId72" o:title=""/>
          </v:shape>
          <o:OLEObject Type="Embed" ProgID="Excel.Sheet.12" ShapeID="_x0000_i1026" DrawAspect="Content" ObjectID="_1543153141" r:id="rId73"/>
        </w:object>
      </w:r>
    </w:p>
    <w:p w:rsidR="003B7ACE" w:rsidRDefault="003B7ACE" w:rsidP="003B7ACE">
      <w:r>
        <w:br w:type="page"/>
      </w:r>
      <w:r>
        <w:object w:dxaOrig="19115" w:dyaOrig="13937">
          <v:shape id="_x0000_i1027" type="#_x0000_t75" style="width:654.55pt;height:458.2pt" o:ole="">
            <v:imagedata r:id="rId74" o:title=""/>
          </v:shape>
          <o:OLEObject Type="Embed" ProgID="Excel.Sheet.12" ShapeID="_x0000_i1027" DrawAspect="Content" ObjectID="_1543153142" r:id="rId75"/>
        </w:object>
      </w:r>
    </w:p>
    <w:p w:rsidR="00C344C2" w:rsidRDefault="003B7ACE" w:rsidP="003B7ACE">
      <w:pPr>
        <w:sectPr w:rsidR="00C344C2" w:rsidSect="003B7ACE">
          <w:headerReference w:type="even" r:id="rId76"/>
          <w:headerReference w:type="default" r:id="rId77"/>
          <w:footerReference w:type="even" r:id="rId78"/>
          <w:footerReference w:type="default" r:id="rId79"/>
          <w:headerReference w:type="first" r:id="rId80"/>
          <w:footerReference w:type="first" r:id="rId81"/>
          <w:pgSz w:w="16838" w:h="11906" w:orient="landscape" w:code="9"/>
          <w:pgMar w:top="1418" w:right="1418" w:bottom="1418" w:left="1418" w:header="709" w:footer="709" w:gutter="0"/>
          <w:cols w:space="708"/>
          <w:docGrid w:linePitch="360"/>
        </w:sectPr>
      </w:pPr>
      <w:r>
        <w:object w:dxaOrig="24313" w:dyaOrig="13400">
          <v:shape id="_x0000_i1028" type="#_x0000_t75" style="width:738.7pt;height:440.4pt" o:ole="">
            <v:imagedata r:id="rId82" o:title=""/>
          </v:shape>
          <o:OLEObject Type="Embed" ProgID="Excel.Sheet.12" ShapeID="_x0000_i1028" DrawAspect="Content" ObjectID="_1543153143" r:id="rId83"/>
        </w:object>
      </w:r>
      <w:r w:rsidR="00C344C2">
        <w:object w:dxaOrig="11224" w:dyaOrig="13110">
          <v:shape id="_x0000_i1029" type="#_x0000_t75" style="width:610.6pt;height:425.45pt" o:ole="">
            <v:imagedata r:id="rId84" o:title=""/>
          </v:shape>
          <o:OLEObject Type="Embed" ProgID="Excel.Sheet.12" ShapeID="_x0000_i1029" DrawAspect="Content" ObjectID="_1543153144" r:id="rId85"/>
        </w:object>
      </w:r>
    </w:p>
    <w:p w:rsidR="00C344C2" w:rsidRDefault="00C344C2"/>
    <w:p w:rsidR="00C344C2" w:rsidRDefault="00C344C2" w:rsidP="00C344C2">
      <w:pPr>
        <w:keepNext/>
        <w:spacing w:before="360" w:after="120" w:line="240" w:lineRule="auto"/>
        <w:jc w:val="both"/>
        <w:outlineLvl w:val="0"/>
        <w:sectPr w:rsidR="00C344C2" w:rsidSect="00C344C2">
          <w:headerReference w:type="even" r:id="rId86"/>
          <w:headerReference w:type="default" r:id="rId87"/>
          <w:footerReference w:type="even" r:id="rId88"/>
          <w:footerReference w:type="default" r:id="rId89"/>
          <w:headerReference w:type="first" r:id="rId90"/>
          <w:footerReference w:type="first" r:id="rId91"/>
          <w:pgSz w:w="11906" w:h="16838" w:code="9"/>
          <w:pgMar w:top="1418" w:right="1418" w:bottom="1418" w:left="1418" w:header="709" w:footer="709" w:gutter="0"/>
          <w:cols w:space="708"/>
          <w:docGrid w:linePitch="360"/>
        </w:sectPr>
      </w:pPr>
      <w:r w:rsidRPr="00C344C2">
        <w:rPr>
          <w:rFonts w:ascii="Times New Roman" w:eastAsia="Times New Roman" w:hAnsi="Times New Roman"/>
          <w:b/>
          <w:bCs/>
          <w:smallCaps/>
          <w:noProof/>
          <w:sz w:val="24"/>
          <w:szCs w:val="24"/>
        </w:rPr>
        <w:t xml:space="preserve">Annex </w:t>
      </w:r>
      <w:r>
        <w:rPr>
          <w:rFonts w:ascii="Times New Roman" w:eastAsia="Times New Roman" w:hAnsi="Times New Roman"/>
          <w:b/>
          <w:bCs/>
          <w:smallCaps/>
          <w:noProof/>
          <w:sz w:val="24"/>
          <w:szCs w:val="24"/>
        </w:rPr>
        <w:t>XXV</w:t>
      </w:r>
      <w:r w:rsidRPr="00C344C2">
        <w:rPr>
          <w:rFonts w:ascii="Times New Roman" w:eastAsia="Times New Roman" w:hAnsi="Times New Roman"/>
          <w:b/>
          <w:bCs/>
          <w:smallCaps/>
          <w:noProof/>
          <w:sz w:val="24"/>
          <w:szCs w:val="24"/>
        </w:rPr>
        <w:tab/>
      </w:r>
      <w:r>
        <w:rPr>
          <w:rFonts w:ascii="Times New Roman" w:eastAsia="Times New Roman" w:hAnsi="Times New Roman"/>
          <w:b/>
          <w:bCs/>
          <w:smallCaps/>
          <w:noProof/>
          <w:sz w:val="24"/>
          <w:szCs w:val="24"/>
        </w:rPr>
        <w:t xml:space="preserve">Fressco analysis salary releated child raising allowances </w:t>
      </w:r>
    </w:p>
    <w:p w:rsidR="003B7ACE" w:rsidRDefault="003B7ACE">
      <w:pPr>
        <w:sectPr w:rsidR="003B7ACE" w:rsidSect="00C344C2">
          <w:headerReference w:type="even" r:id="rId92"/>
          <w:headerReference w:type="default" r:id="rId93"/>
          <w:footerReference w:type="even" r:id="rId94"/>
          <w:footerReference w:type="default" r:id="rId95"/>
          <w:headerReference w:type="first" r:id="rId96"/>
          <w:footerReference w:type="first" r:id="rId97"/>
          <w:pgSz w:w="11906" w:h="16838" w:code="9"/>
          <w:pgMar w:top="1418" w:right="1418" w:bottom="1418" w:left="1418" w:header="709" w:footer="709" w:gutter="0"/>
          <w:cols w:space="708"/>
          <w:docGrid w:linePitch="360"/>
        </w:sectPr>
      </w:pPr>
    </w:p>
    <w:p w:rsidR="003B7ACE" w:rsidRPr="00C345B3" w:rsidRDefault="003B7ACE" w:rsidP="003B7ACE">
      <w:pPr>
        <w:tabs>
          <w:tab w:val="right" w:pos="8280"/>
        </w:tabs>
        <w:ind w:right="-22"/>
        <w:rPr>
          <w:rFonts w:ascii="Verdana" w:hAnsi="Verdana"/>
          <w:b/>
          <w:caps/>
          <w:sz w:val="28"/>
          <w:szCs w:val="28"/>
        </w:rPr>
      </w:pPr>
      <w:r w:rsidRPr="00C345B3">
        <w:rPr>
          <w:rFonts w:ascii="Verdana" w:hAnsi="Verdana"/>
          <w:b/>
          <w:caps/>
          <w:sz w:val="28"/>
          <w:szCs w:val="28"/>
        </w:rPr>
        <w:t>ANNEX XXV</w:t>
      </w:r>
    </w:p>
    <w:p w:rsidR="003B7ACE" w:rsidRPr="00C345B3" w:rsidRDefault="003B7ACE" w:rsidP="003B7ACE">
      <w:pPr>
        <w:tabs>
          <w:tab w:val="right" w:pos="8280"/>
        </w:tabs>
        <w:ind w:right="-22"/>
        <w:rPr>
          <w:rFonts w:ascii="Verdana" w:hAnsi="Verdana"/>
          <w:caps/>
          <w:sz w:val="20"/>
        </w:rPr>
      </w:pPr>
    </w:p>
    <w:p w:rsidR="003B7ACE" w:rsidRPr="00C345B3" w:rsidRDefault="003B7ACE" w:rsidP="003B7ACE">
      <w:pPr>
        <w:tabs>
          <w:tab w:val="right" w:pos="8280"/>
        </w:tabs>
        <w:ind w:right="-22"/>
        <w:rPr>
          <w:rFonts w:ascii="Verdana" w:hAnsi="Verdana"/>
          <w:caps/>
          <w:sz w:val="20"/>
        </w:rPr>
      </w:pPr>
    </w:p>
    <w:p w:rsidR="003B7ACE" w:rsidRPr="00C345B3" w:rsidRDefault="003B7ACE" w:rsidP="003B7ACE">
      <w:pPr>
        <w:tabs>
          <w:tab w:val="right" w:pos="8280"/>
        </w:tabs>
        <w:ind w:right="-22"/>
        <w:rPr>
          <w:rFonts w:ascii="Verdana" w:hAnsi="Verdana"/>
          <w:caps/>
          <w:sz w:val="20"/>
        </w:rPr>
      </w:pPr>
    </w:p>
    <w:p w:rsidR="003B7ACE" w:rsidRPr="0030325A" w:rsidRDefault="003B7ACE" w:rsidP="003B7ACE">
      <w:pPr>
        <w:pStyle w:val="Header"/>
        <w:tabs>
          <w:tab w:val="left" w:pos="3420"/>
          <w:tab w:val="right" w:pos="9000"/>
        </w:tabs>
        <w:jc w:val="left"/>
        <w:rPr>
          <w:rFonts w:ascii="Verdana" w:hAnsi="Verdana"/>
          <w:color w:val="333333"/>
          <w:sz w:val="20"/>
        </w:rPr>
      </w:pPr>
    </w:p>
    <w:p w:rsidR="003B7ACE" w:rsidRPr="0030325A" w:rsidRDefault="003B7ACE" w:rsidP="003B7ACE">
      <w:pPr>
        <w:pStyle w:val="Header"/>
        <w:tabs>
          <w:tab w:val="left" w:pos="3420"/>
          <w:tab w:val="right" w:pos="9000"/>
        </w:tabs>
        <w:jc w:val="left"/>
        <w:rPr>
          <w:rFonts w:ascii="Verdana" w:hAnsi="Verdana"/>
          <w:color w:val="333333"/>
          <w:sz w:val="20"/>
        </w:rPr>
      </w:pPr>
    </w:p>
    <w:p w:rsidR="003B7ACE" w:rsidRPr="006B26AA" w:rsidRDefault="003B7ACE" w:rsidP="003B7ACE">
      <w:pPr>
        <w:pStyle w:val="DocumentTitle"/>
        <w:spacing w:after="120"/>
        <w:rPr>
          <w:szCs w:val="52"/>
          <w:lang w:val="en-GB"/>
        </w:rPr>
      </w:pPr>
      <w:r w:rsidRPr="00A77691">
        <w:rPr>
          <w:szCs w:val="52"/>
          <w:lang w:val="en-GB"/>
        </w:rPr>
        <w:t>Reply to an ad hoc request for comparative analysis</w:t>
      </w:r>
    </w:p>
    <w:p w:rsidR="003B7ACE" w:rsidRDefault="003B7ACE" w:rsidP="003B7ACE">
      <w:pPr>
        <w:pStyle w:val="DocumentSubtitle"/>
      </w:pPr>
    </w:p>
    <w:p w:rsidR="003B7ACE" w:rsidRDefault="003B7ACE" w:rsidP="003B7ACE">
      <w:pPr>
        <w:pStyle w:val="DocumentSubtitle"/>
        <w:tabs>
          <w:tab w:val="left" w:pos="4536"/>
        </w:tabs>
      </w:pPr>
      <w:r>
        <w:t>S</w:t>
      </w:r>
      <w:r w:rsidRPr="00A77691">
        <w:t>alary-related child-raising benefits</w:t>
      </w:r>
    </w:p>
    <w:p w:rsidR="003B7ACE" w:rsidRDefault="003B7ACE" w:rsidP="003B7ACE">
      <w:pPr>
        <w:pStyle w:val="DocumentSubtitle"/>
        <w:tabs>
          <w:tab w:val="left" w:pos="4536"/>
        </w:tabs>
      </w:pPr>
    </w:p>
    <w:p w:rsidR="003B7ACE" w:rsidRDefault="003B7ACE" w:rsidP="003B7ACE">
      <w:pPr>
        <w:pStyle w:val="DocumentSubtitle"/>
        <w:tabs>
          <w:tab w:val="left" w:pos="4536"/>
        </w:tabs>
      </w:pPr>
    </w:p>
    <w:p w:rsidR="003B7ACE" w:rsidRDefault="003B7ACE" w:rsidP="003B7ACE">
      <w:pPr>
        <w:pStyle w:val="DocumentSubtitle"/>
        <w:tabs>
          <w:tab w:val="left" w:pos="4536"/>
        </w:tabs>
        <w:jc w:val="left"/>
      </w:pPr>
    </w:p>
    <w:p w:rsidR="003B7ACE" w:rsidRDefault="003B7ACE" w:rsidP="003B7ACE">
      <w:pPr>
        <w:pStyle w:val="DocumentSubtitle"/>
        <w:tabs>
          <w:tab w:val="left" w:pos="4536"/>
        </w:tabs>
        <w:jc w:val="left"/>
      </w:pPr>
    </w:p>
    <w:p w:rsidR="003B7ACE" w:rsidRDefault="003B7ACE" w:rsidP="003B7ACE">
      <w:pPr>
        <w:pStyle w:val="DocumentSubtitle"/>
        <w:tabs>
          <w:tab w:val="left" w:pos="4536"/>
        </w:tabs>
      </w:pPr>
    </w:p>
    <w:p w:rsidR="003B7ACE" w:rsidRDefault="003B7ACE" w:rsidP="003B7ACE">
      <w:pPr>
        <w:pStyle w:val="DocumentSubtitle"/>
        <w:tabs>
          <w:tab w:val="left" w:pos="4536"/>
        </w:tabs>
        <w:jc w:val="left"/>
      </w:pPr>
    </w:p>
    <w:p w:rsidR="003B7ACE" w:rsidRDefault="003B7ACE" w:rsidP="003B7ACE">
      <w:pPr>
        <w:pStyle w:val="DocumentSubtitle"/>
        <w:tabs>
          <w:tab w:val="left" w:pos="4536"/>
        </w:tabs>
        <w:jc w:val="left"/>
      </w:pPr>
    </w:p>
    <w:p w:rsidR="003B7ACE" w:rsidRDefault="003B7ACE" w:rsidP="003B7ACE">
      <w:pPr>
        <w:pStyle w:val="DocumentSubtitle"/>
        <w:tabs>
          <w:tab w:val="left" w:pos="4536"/>
        </w:tabs>
        <w:jc w:val="left"/>
      </w:pPr>
    </w:p>
    <w:p w:rsidR="003B7ACE" w:rsidRDefault="003B7ACE" w:rsidP="003B7ACE">
      <w:pPr>
        <w:pStyle w:val="DocumentSubtitle"/>
        <w:tabs>
          <w:tab w:val="left" w:pos="4536"/>
        </w:tabs>
        <w:jc w:val="right"/>
      </w:pPr>
      <w:r w:rsidRPr="009C441D">
        <w:rPr>
          <w:noProof/>
          <w:sz w:val="22"/>
          <w:lang w:eastAsia="en-GB"/>
        </w:rPr>
        <w:drawing>
          <wp:anchor distT="0" distB="0" distL="114300" distR="114300" simplePos="0" relativeHeight="251682816" behindDoc="1" locked="0" layoutInCell="1" allowOverlap="1" wp14:anchorId="073559E4" wp14:editId="24C64105">
            <wp:simplePos x="0" y="0"/>
            <wp:positionH relativeFrom="margin">
              <wp:posOffset>4348048</wp:posOffset>
            </wp:positionH>
            <wp:positionV relativeFrom="paragraph">
              <wp:posOffset>682481</wp:posOffset>
            </wp:positionV>
            <wp:extent cx="1676400" cy="756285"/>
            <wp:effectExtent l="0" t="0" r="0" b="5715"/>
            <wp:wrapNone/>
            <wp:docPr id="5" name="Afbeelding 5" descr="C:\Users\Universiteit Gent\AppData\Local\Microsoft\Windows\Temporary Internet Files\Content.Outlook\N8ELSDT0\Fresco_kleur_644x290_oranj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versiteit Gent\AppData\Local\Microsoft\Windows\Temporary Internet Files\Content.Outlook\N8ELSDT0\Fresco_kleur_644x290_oranje5.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640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7ACE" w:rsidRPr="00E15F27" w:rsidRDefault="003B7ACE" w:rsidP="003B7ACE">
      <w:pPr>
        <w:pStyle w:val="DocumentSubtitle"/>
        <w:tabs>
          <w:tab w:val="left" w:pos="4536"/>
        </w:tabs>
        <w:jc w:val="left"/>
        <w:rPr>
          <w:b/>
          <w:i/>
          <w:sz w:val="24"/>
          <w:szCs w:val="24"/>
        </w:rPr>
        <w:sectPr w:rsidR="003B7ACE" w:rsidRPr="00E15F27" w:rsidSect="005774F9">
          <w:headerReference w:type="even" r:id="rId99"/>
          <w:headerReference w:type="default" r:id="rId100"/>
          <w:footerReference w:type="even" r:id="rId101"/>
          <w:footerReference w:type="default" r:id="rId102"/>
          <w:headerReference w:type="first" r:id="rId103"/>
          <w:footerReference w:type="first" r:id="rId104"/>
          <w:pgSz w:w="11907" w:h="16839" w:code="9"/>
          <w:pgMar w:top="851" w:right="1418" w:bottom="851" w:left="1418" w:header="567" w:footer="947" w:gutter="0"/>
          <w:cols w:space="720"/>
          <w:titlePg/>
          <w:docGrid w:linePitch="326"/>
        </w:sect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9B6318" w:rsidRDefault="003B7ACE" w:rsidP="003B7ACE">
      <w:pPr>
        <w:rPr>
          <w:rFonts w:ascii="Verdana" w:hAnsi="Verdana"/>
        </w:rPr>
      </w:pPr>
    </w:p>
    <w:p w:rsidR="003B7ACE" w:rsidRDefault="003B7ACE" w:rsidP="003B7ACE">
      <w:pPr>
        <w:pStyle w:val="HeadingBody"/>
        <w:rPr>
          <w:sz w:val="18"/>
        </w:rPr>
      </w:pPr>
    </w:p>
    <w:p w:rsidR="003B7ACE" w:rsidRDefault="003B7ACE" w:rsidP="003B7ACE">
      <w:pPr>
        <w:pStyle w:val="HeadingBody"/>
        <w:rPr>
          <w:sz w:val="18"/>
        </w:rPr>
      </w:pPr>
    </w:p>
    <w:p w:rsidR="003B7ACE" w:rsidRDefault="003B7ACE" w:rsidP="003B7ACE">
      <w:pPr>
        <w:pStyle w:val="HeadingBody"/>
        <w:rPr>
          <w:sz w:val="18"/>
        </w:rPr>
      </w:pPr>
    </w:p>
    <w:p w:rsidR="003B7ACE" w:rsidRPr="00696241" w:rsidRDefault="003B7ACE" w:rsidP="003B7ACE">
      <w:pPr>
        <w:pStyle w:val="HeadingBody"/>
        <w:rPr>
          <w:sz w:val="18"/>
        </w:rPr>
      </w:pPr>
      <w:r w:rsidRPr="00696241">
        <w:rPr>
          <w:sz w:val="18"/>
        </w:rPr>
        <w:t>EUROPEAN COMMISSION</w:t>
      </w:r>
    </w:p>
    <w:p w:rsidR="003B7ACE" w:rsidRPr="0084455C" w:rsidRDefault="003B7ACE" w:rsidP="003B7ACE">
      <w:pPr>
        <w:spacing w:after="0"/>
        <w:rPr>
          <w:rFonts w:ascii="Verdana" w:hAnsi="Verdana"/>
          <w:sz w:val="16"/>
          <w:szCs w:val="16"/>
          <w:lang w:val="en"/>
        </w:rPr>
      </w:pPr>
      <w:r w:rsidRPr="00696241">
        <w:rPr>
          <w:rFonts w:ascii="Verdana" w:hAnsi="Verdana"/>
          <w:sz w:val="16"/>
          <w:szCs w:val="16"/>
        </w:rPr>
        <w:t xml:space="preserve">Directorate-General for </w:t>
      </w:r>
      <w:r>
        <w:rPr>
          <w:rFonts w:ascii="Verdana" w:hAnsi="Verdana"/>
          <w:sz w:val="16"/>
          <w:szCs w:val="16"/>
        </w:rPr>
        <w:t>Employment, Social Affairs and Inclusion</w:t>
      </w:r>
    </w:p>
    <w:p w:rsidR="003B7ACE" w:rsidRPr="00696241" w:rsidRDefault="003B7ACE" w:rsidP="003B7ACE">
      <w:pPr>
        <w:spacing w:after="0"/>
        <w:rPr>
          <w:rFonts w:ascii="Verdana" w:hAnsi="Verdana"/>
          <w:sz w:val="16"/>
          <w:szCs w:val="16"/>
        </w:rPr>
      </w:pPr>
      <w:r w:rsidRPr="00B92265">
        <w:rPr>
          <w:rFonts w:ascii="Verdana" w:hAnsi="Verdana"/>
          <w:sz w:val="16"/>
          <w:szCs w:val="16"/>
        </w:rPr>
        <w:t>Directorate B — Employment and Social Legislation, Social Dialogue</w:t>
      </w:r>
    </w:p>
    <w:p w:rsidR="003B7ACE" w:rsidRPr="00696241" w:rsidRDefault="003B7ACE" w:rsidP="003B7ACE">
      <w:pPr>
        <w:spacing w:after="120"/>
        <w:rPr>
          <w:rFonts w:ascii="Verdana" w:hAnsi="Verdana"/>
          <w:i/>
          <w:color w:val="FF0000"/>
          <w:sz w:val="16"/>
          <w:szCs w:val="16"/>
        </w:rPr>
      </w:pPr>
      <w:r w:rsidRPr="00B92265">
        <w:rPr>
          <w:rFonts w:ascii="Verdana" w:hAnsi="Verdana"/>
          <w:sz w:val="16"/>
          <w:szCs w:val="16"/>
        </w:rPr>
        <w:t>Unit B.4 — Free Movement of Workers and Coordination of Social Security Schemes</w:t>
      </w:r>
    </w:p>
    <w:p w:rsidR="003B7ACE" w:rsidRPr="00696241" w:rsidRDefault="003B7ACE" w:rsidP="003B7ACE">
      <w:pPr>
        <w:spacing w:after="120"/>
        <w:rPr>
          <w:rFonts w:ascii="Verdana" w:hAnsi="Verdana"/>
          <w:i/>
          <w:sz w:val="16"/>
          <w:szCs w:val="16"/>
        </w:rPr>
      </w:pPr>
      <w:r w:rsidRPr="00696241">
        <w:rPr>
          <w:rFonts w:ascii="Verdana" w:hAnsi="Verdana"/>
          <w:i/>
          <w:sz w:val="16"/>
          <w:szCs w:val="16"/>
        </w:rPr>
        <w:t>Contact:</w:t>
      </w:r>
      <w:r w:rsidRPr="00696241">
        <w:rPr>
          <w:rFonts w:ascii="Verdana" w:hAnsi="Verdana"/>
          <w:sz w:val="16"/>
          <w:szCs w:val="16"/>
        </w:rPr>
        <w:t xml:space="preserve"> </w:t>
      </w:r>
      <w:r w:rsidRPr="00041092">
        <w:rPr>
          <w:rFonts w:ascii="Verdana" w:hAnsi="Verdana"/>
          <w:i/>
          <w:sz w:val="16"/>
          <w:szCs w:val="16"/>
        </w:rPr>
        <w:t>Marzena Brauhoff</w:t>
      </w:r>
    </w:p>
    <w:p w:rsidR="003B7ACE" w:rsidRPr="00696241" w:rsidRDefault="003B7ACE" w:rsidP="003B7ACE">
      <w:pPr>
        <w:tabs>
          <w:tab w:val="left" w:pos="709"/>
        </w:tabs>
        <w:spacing w:after="120"/>
        <w:ind w:left="709" w:hanging="709"/>
        <w:rPr>
          <w:rFonts w:ascii="Verdana" w:hAnsi="Verdana"/>
          <w:sz w:val="16"/>
          <w:szCs w:val="16"/>
        </w:rPr>
      </w:pPr>
      <w:r w:rsidRPr="00696241">
        <w:rPr>
          <w:rFonts w:ascii="Verdana" w:hAnsi="Verdana"/>
          <w:i/>
          <w:sz w:val="16"/>
          <w:szCs w:val="16"/>
        </w:rPr>
        <w:t>E-mail:</w:t>
      </w:r>
      <w:r w:rsidRPr="00696241">
        <w:rPr>
          <w:rFonts w:ascii="Verdana" w:hAnsi="Verdana"/>
          <w:i/>
          <w:sz w:val="16"/>
          <w:szCs w:val="16"/>
        </w:rPr>
        <w:tab/>
      </w:r>
      <w:r w:rsidRPr="00041092">
        <w:rPr>
          <w:rFonts w:ascii="Verdana" w:hAnsi="Verdana"/>
          <w:i/>
          <w:sz w:val="16"/>
          <w:szCs w:val="16"/>
        </w:rPr>
        <w:t>EMPL-FRESSCO@ec.europa.eu</w:t>
      </w:r>
    </w:p>
    <w:p w:rsidR="003B7ACE" w:rsidRPr="00696241" w:rsidRDefault="003B7ACE" w:rsidP="003B7ACE">
      <w:pPr>
        <w:spacing w:after="0"/>
        <w:rPr>
          <w:rStyle w:val="BodyChar"/>
          <w:rFonts w:eastAsia="Calibri"/>
          <w:lang w:val="en-GB"/>
        </w:rPr>
      </w:pPr>
      <w:r w:rsidRPr="00696241">
        <w:rPr>
          <w:rFonts w:ascii="Verdana" w:hAnsi="Verdana"/>
          <w:i/>
          <w:sz w:val="16"/>
          <w:szCs w:val="16"/>
        </w:rPr>
        <w:t>European Commission</w:t>
      </w:r>
      <w:r w:rsidRPr="00696241">
        <w:rPr>
          <w:rFonts w:ascii="Verdana" w:hAnsi="Verdana"/>
          <w:i/>
          <w:sz w:val="16"/>
          <w:szCs w:val="16"/>
        </w:rPr>
        <w:br/>
        <w:t>B-1049 Brussels</w:t>
      </w:r>
    </w:p>
    <w:p w:rsidR="003B7ACE" w:rsidRDefault="003B7ACE" w:rsidP="003B7ACE">
      <w:pPr>
        <w:pStyle w:val="Heading"/>
        <w:rPr>
          <w:lang w:val="en-GB"/>
        </w:rPr>
        <w:sectPr w:rsidR="003B7ACE" w:rsidSect="005774F9">
          <w:headerReference w:type="even" r:id="rId105"/>
          <w:headerReference w:type="default" r:id="rId106"/>
          <w:footerReference w:type="even" r:id="rId107"/>
          <w:footerReference w:type="default" r:id="rId108"/>
          <w:headerReference w:type="first" r:id="rId109"/>
          <w:footerReference w:type="first" r:id="rId110"/>
          <w:pgSz w:w="11907" w:h="16839" w:code="9"/>
          <w:pgMar w:top="1418" w:right="1418" w:bottom="851" w:left="1701" w:header="567" w:footer="493" w:gutter="0"/>
          <w:cols w:space="720"/>
          <w:titlePg/>
          <w:docGrid w:linePitch="326"/>
        </w:sectPr>
      </w:pPr>
    </w:p>
    <w:p w:rsidR="003B7ACE" w:rsidRDefault="003B7ACE" w:rsidP="003B7ACE">
      <w:pPr>
        <w:jc w:val="center"/>
        <w:rPr>
          <w:rFonts w:ascii="Verdana" w:hAnsi="Verdana"/>
          <w:sz w:val="18"/>
        </w:rPr>
      </w:pPr>
    </w:p>
    <w:p w:rsidR="003B7ACE" w:rsidRDefault="003B7ACE" w:rsidP="003B7ACE">
      <w:pPr>
        <w:jc w:val="center"/>
        <w:rPr>
          <w:rFonts w:ascii="Verdana" w:hAnsi="Verdana"/>
          <w:sz w:val="18"/>
        </w:rPr>
      </w:pPr>
    </w:p>
    <w:p w:rsidR="003B7ACE" w:rsidRDefault="003B7ACE" w:rsidP="003B7ACE">
      <w:pPr>
        <w:jc w:val="center"/>
        <w:rPr>
          <w:rFonts w:ascii="Verdana" w:hAnsi="Verdana"/>
          <w:sz w:val="18"/>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E15F27" w:rsidRDefault="003B7ACE" w:rsidP="003B7ACE">
      <w:pPr>
        <w:pStyle w:val="Titlepublication"/>
        <w:rPr>
          <w:color w:val="auto"/>
        </w:rPr>
      </w:pPr>
      <w:r w:rsidRPr="006A77C6">
        <w:rPr>
          <w:color w:val="auto"/>
        </w:rPr>
        <w:t>Reply to an ad hoc request for comparative analysis</w:t>
      </w:r>
    </w:p>
    <w:p w:rsidR="003B7ACE" w:rsidRPr="00E15F27" w:rsidRDefault="003B7ACE" w:rsidP="003B7ACE">
      <w:pPr>
        <w:pStyle w:val="Subtitlepublication"/>
        <w:rPr>
          <w:b w:val="0"/>
          <w:i w:val="0"/>
          <w:color w:val="auto"/>
        </w:rPr>
      </w:pPr>
      <w:r>
        <w:rPr>
          <w:b w:val="0"/>
          <w:i w:val="0"/>
          <w:color w:val="auto"/>
        </w:rPr>
        <w:t>Salary-related child-raising benefits</w:t>
      </w:r>
    </w:p>
    <w:p w:rsidR="003B7ACE" w:rsidRPr="00E15F27" w:rsidRDefault="003B7ACE" w:rsidP="003B7ACE">
      <w:pPr>
        <w:jc w:val="center"/>
        <w:rPr>
          <w:rFonts w:ascii="Verdana" w:hAnsi="Verdana"/>
        </w:rPr>
      </w:pPr>
    </w:p>
    <w:p w:rsidR="003B7ACE" w:rsidRPr="00E15F27" w:rsidRDefault="003B7ACE" w:rsidP="003B7ACE">
      <w:pPr>
        <w:jc w:val="center"/>
        <w:rPr>
          <w:rFonts w:ascii="Verdana" w:hAnsi="Verdana"/>
        </w:rPr>
      </w:pPr>
    </w:p>
    <w:p w:rsidR="003B7ACE" w:rsidRPr="00E15F27" w:rsidRDefault="003B7ACE" w:rsidP="003B7ACE">
      <w:pPr>
        <w:jc w:val="center"/>
        <w:rPr>
          <w:rFonts w:ascii="Verdana" w:hAnsi="Verdana"/>
        </w:rPr>
      </w:pPr>
    </w:p>
    <w:p w:rsidR="003B7ACE" w:rsidRPr="00E15F27" w:rsidRDefault="003B7ACE" w:rsidP="003B7ACE">
      <w:pPr>
        <w:jc w:val="center"/>
        <w:rPr>
          <w:rFonts w:ascii="Verdana" w:hAnsi="Verdana"/>
        </w:rPr>
      </w:pPr>
    </w:p>
    <w:p w:rsidR="003B7ACE" w:rsidRPr="007C1114"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9B6318" w:rsidRDefault="003B7ACE" w:rsidP="003B7ACE">
      <w:pPr>
        <w:jc w:val="center"/>
        <w:rPr>
          <w:rFonts w:ascii="Verdana" w:hAnsi="Verdana"/>
        </w:rPr>
      </w:pPr>
    </w:p>
    <w:p w:rsidR="003B7ACE" w:rsidRPr="009B6318"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Default="003B7ACE" w:rsidP="003B7ACE">
      <w:pPr>
        <w:jc w:val="center"/>
        <w:rPr>
          <w:rFonts w:ascii="Verdana" w:hAnsi="Verdana"/>
        </w:rPr>
      </w:pPr>
    </w:p>
    <w:p w:rsidR="003B7ACE" w:rsidRDefault="003B7ACE" w:rsidP="003B7ACE">
      <w:pPr>
        <w:rPr>
          <w:rFonts w:ascii="Verdana" w:hAnsi="Verdana"/>
          <w:sz w:val="18"/>
        </w:rPr>
      </w:pPr>
    </w:p>
    <w:p w:rsidR="003B7ACE" w:rsidRDefault="003B7ACE" w:rsidP="003B7ACE">
      <w:pPr>
        <w:rPr>
          <w:rFonts w:ascii="Verdana" w:hAnsi="Verdana"/>
          <w:sz w:val="18"/>
        </w:rPr>
        <w:sectPr w:rsidR="003B7ACE" w:rsidSect="005774F9">
          <w:headerReference w:type="even" r:id="rId111"/>
          <w:headerReference w:type="default" r:id="rId112"/>
          <w:footerReference w:type="even" r:id="rId113"/>
          <w:footerReference w:type="default" r:id="rId114"/>
          <w:headerReference w:type="first" r:id="rId115"/>
          <w:footerReference w:type="first" r:id="rId116"/>
          <w:pgSz w:w="11907" w:h="16839" w:code="9"/>
          <w:pgMar w:top="851" w:right="1418" w:bottom="851" w:left="1418" w:header="567" w:footer="567" w:gutter="0"/>
          <w:cols w:space="720"/>
          <w:docGrid w:linePitch="326"/>
        </w:sectPr>
      </w:pPr>
    </w:p>
    <w:p w:rsidR="003B7ACE" w:rsidRPr="006017DA" w:rsidRDefault="003B7ACE" w:rsidP="003B7ACE">
      <w:pPr>
        <w:rPr>
          <w:rFonts w:ascii="Verdana" w:hAnsi="Verdana"/>
          <w:b/>
          <w:color w:val="333333"/>
          <w:sz w:val="20"/>
          <w:szCs w:val="24"/>
          <w:lang w:eastAsia="en-GB"/>
        </w:rPr>
      </w:pPr>
      <w:r>
        <w:rPr>
          <w:rFonts w:ascii="Verdana" w:hAnsi="Verdana"/>
          <w:b/>
          <w:color w:val="333333"/>
          <w:sz w:val="20"/>
          <w:szCs w:val="24"/>
          <w:lang w:eastAsia="en-GB"/>
        </w:rPr>
        <w:t xml:space="preserve">FreSsco - </w:t>
      </w:r>
      <w:r w:rsidRPr="00665162">
        <w:rPr>
          <w:rFonts w:ascii="Verdana" w:hAnsi="Verdana"/>
          <w:b/>
          <w:color w:val="333333"/>
          <w:sz w:val="20"/>
          <w:szCs w:val="24"/>
          <w:lang w:eastAsia="en-GB"/>
        </w:rPr>
        <w:t>Free movement of workers and Social security coordination</w:t>
      </w:r>
    </w:p>
    <w:p w:rsidR="003B7ACE" w:rsidRPr="006017DA" w:rsidRDefault="003B7ACE" w:rsidP="003B7ACE">
      <w:pPr>
        <w:rPr>
          <w:rFonts w:ascii="Verdana" w:hAnsi="Verdana"/>
          <w:color w:val="333333"/>
          <w:sz w:val="16"/>
          <w:szCs w:val="24"/>
          <w:lang w:eastAsia="en-GB"/>
        </w:rPr>
      </w:pPr>
      <w:r w:rsidRPr="006017DA">
        <w:rPr>
          <w:rFonts w:ascii="Verdana" w:hAnsi="Verdana"/>
          <w:color w:val="333333"/>
          <w:sz w:val="16"/>
          <w:szCs w:val="24"/>
          <w:lang w:eastAsia="en-GB"/>
        </w:rPr>
        <w:t xml:space="preserve">This report was prepared in the framework of Contract No VC/2014/1011 </w:t>
      </w:r>
      <w:r>
        <w:rPr>
          <w:rFonts w:ascii="Verdana" w:hAnsi="Verdana"/>
          <w:color w:val="333333"/>
          <w:sz w:val="16"/>
          <w:szCs w:val="24"/>
          <w:lang w:eastAsia="en-GB"/>
        </w:rPr>
        <w:t>‘</w:t>
      </w:r>
      <w:r w:rsidRPr="006017DA">
        <w:rPr>
          <w:rFonts w:ascii="Verdana" w:hAnsi="Verdana"/>
          <w:color w:val="333333"/>
          <w:sz w:val="16"/>
          <w:szCs w:val="24"/>
          <w:lang w:eastAsia="en-GB"/>
        </w:rPr>
        <w:t>Network of Experts on intra-EU mobility – social security coordination and free movement of workers / Lot 1: Legal expertise in the field of social security coordination and free movement of workers</w:t>
      </w:r>
      <w:r>
        <w:rPr>
          <w:rFonts w:ascii="Verdana" w:hAnsi="Verdana"/>
          <w:color w:val="333333"/>
          <w:sz w:val="16"/>
          <w:szCs w:val="24"/>
          <w:lang w:eastAsia="en-GB"/>
        </w:rPr>
        <w:t>’</w:t>
      </w:r>
      <w:r w:rsidRPr="006017DA">
        <w:rPr>
          <w:rFonts w:ascii="Verdana" w:hAnsi="Verdana"/>
          <w:color w:val="333333"/>
          <w:sz w:val="16"/>
          <w:szCs w:val="24"/>
          <w:lang w:eastAsia="en-GB"/>
        </w:rPr>
        <w:t xml:space="preserve">. This contract was awarded to FreSsco, a network of independent experts from 32 European countries coordinated by Ghent University. </w:t>
      </w:r>
    </w:p>
    <w:p w:rsidR="003B7ACE" w:rsidRDefault="003B7ACE" w:rsidP="003B7ACE">
      <w:pPr>
        <w:rPr>
          <w:rFonts w:ascii="Verdana" w:hAnsi="Verdana"/>
          <w:b/>
          <w:bCs/>
          <w:color w:val="333333"/>
          <w:sz w:val="16"/>
          <w:szCs w:val="24"/>
          <w:lang w:eastAsia="en-GB"/>
        </w:rPr>
      </w:pPr>
    </w:p>
    <w:p w:rsidR="003B7ACE" w:rsidRPr="006017DA" w:rsidRDefault="003B7ACE" w:rsidP="003B7ACE">
      <w:pPr>
        <w:rPr>
          <w:rFonts w:ascii="Verdana" w:hAnsi="Verdana"/>
          <w:b/>
          <w:bCs/>
          <w:color w:val="333333"/>
          <w:sz w:val="16"/>
          <w:szCs w:val="24"/>
          <w:lang w:eastAsia="en-GB"/>
        </w:rPr>
      </w:pPr>
      <w:r>
        <w:rPr>
          <w:rFonts w:ascii="Verdana" w:hAnsi="Verdana"/>
          <w:b/>
          <w:bCs/>
          <w:color w:val="333333"/>
          <w:sz w:val="16"/>
          <w:szCs w:val="24"/>
          <w:lang w:eastAsia="en-GB"/>
        </w:rPr>
        <w:t>Author</w:t>
      </w:r>
      <w:r w:rsidRPr="006017DA">
        <w:rPr>
          <w:rFonts w:ascii="Verdana" w:hAnsi="Verdana"/>
          <w:b/>
          <w:bCs/>
          <w:color w:val="333333"/>
          <w:sz w:val="16"/>
          <w:szCs w:val="24"/>
          <w:lang w:eastAsia="en-GB"/>
        </w:rPr>
        <w:t>:</w:t>
      </w:r>
    </w:p>
    <w:p w:rsidR="003B7ACE" w:rsidRPr="006017DA" w:rsidRDefault="003B7ACE" w:rsidP="003B7ACE">
      <w:pPr>
        <w:rPr>
          <w:rFonts w:ascii="Verdana" w:hAnsi="Verdana"/>
          <w:color w:val="333333"/>
          <w:sz w:val="16"/>
          <w:szCs w:val="24"/>
          <w:lang w:eastAsia="en-GB"/>
        </w:rPr>
      </w:pPr>
      <w:r>
        <w:rPr>
          <w:rFonts w:ascii="Verdana" w:hAnsi="Verdana"/>
          <w:color w:val="333333"/>
          <w:sz w:val="16"/>
          <w:szCs w:val="24"/>
          <w:lang w:eastAsia="en-GB"/>
        </w:rPr>
        <w:t xml:space="preserve">Joyce De Coninck, </w:t>
      </w:r>
      <w:r w:rsidRPr="006A77C6">
        <w:rPr>
          <w:rFonts w:ascii="Verdana" w:hAnsi="Verdana"/>
          <w:color w:val="333333"/>
          <w:sz w:val="16"/>
          <w:szCs w:val="24"/>
          <w:lang w:eastAsia="en-GB"/>
        </w:rPr>
        <w:t>doctoral researcher, Ghent University</w:t>
      </w:r>
      <w:r>
        <w:rPr>
          <w:rFonts w:ascii="Verdana" w:hAnsi="Verdana"/>
          <w:color w:val="333333"/>
          <w:sz w:val="16"/>
          <w:szCs w:val="24"/>
          <w:lang w:eastAsia="en-GB"/>
        </w:rPr>
        <w:t>.</w:t>
      </w: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Pr="00AA4227" w:rsidRDefault="003B7ACE" w:rsidP="003B7ACE">
      <w:pPr>
        <w:rPr>
          <w:rFonts w:ascii="Verdana" w:hAnsi="Verdana"/>
          <w:sz w:val="16"/>
          <w:szCs w:val="16"/>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3B7ACE" w:rsidRPr="00C345B3" w:rsidTr="005774F9">
        <w:trPr>
          <w:trHeight w:val="2263"/>
        </w:trPr>
        <w:tc>
          <w:tcPr>
            <w:tcW w:w="7376" w:type="dxa"/>
            <w:tcMar>
              <w:left w:w="0" w:type="dxa"/>
              <w:right w:w="0" w:type="dxa"/>
            </w:tcMar>
          </w:tcPr>
          <w:p w:rsidR="003B7ACE" w:rsidRPr="00AA4227" w:rsidRDefault="003B7ACE" w:rsidP="005774F9">
            <w:pPr>
              <w:spacing w:before="80"/>
              <w:jc w:val="center"/>
              <w:rPr>
                <w:rFonts w:ascii="Verdana" w:hAnsi="Verdana"/>
                <w:noProof/>
                <w:sz w:val="20"/>
              </w:rPr>
            </w:pPr>
            <w:r w:rsidRPr="00AA4227">
              <w:rPr>
                <w:rFonts w:ascii="Verdana" w:hAnsi="Verdana"/>
                <w:b/>
                <w:i/>
                <w:noProof/>
                <w:sz w:val="20"/>
              </w:rPr>
              <w:t xml:space="preserve">Europe Direct is a service to help you find answers </w:t>
            </w:r>
            <w:r w:rsidRPr="00AA4227">
              <w:rPr>
                <w:rFonts w:ascii="Verdana" w:hAnsi="Verdana"/>
                <w:noProof/>
                <w:sz w:val="20"/>
              </w:rPr>
              <w:br/>
            </w:r>
            <w:r w:rsidRPr="00AA4227">
              <w:rPr>
                <w:rFonts w:ascii="Verdana" w:hAnsi="Verdana"/>
                <w:b/>
                <w:i/>
                <w:noProof/>
                <w:sz w:val="20"/>
              </w:rPr>
              <w:t>to your questions about the European Union.</w:t>
            </w:r>
          </w:p>
          <w:p w:rsidR="003B7ACE" w:rsidRPr="00AA4227" w:rsidRDefault="003B7ACE" w:rsidP="005774F9">
            <w:pPr>
              <w:jc w:val="center"/>
              <w:rPr>
                <w:rFonts w:ascii="Verdana" w:hAnsi="Verdana"/>
                <w:noProof/>
                <w:sz w:val="20"/>
              </w:rPr>
            </w:pPr>
            <w:r w:rsidRPr="00AA4227">
              <w:rPr>
                <w:rFonts w:ascii="Verdana" w:hAnsi="Verdana"/>
                <w:b/>
                <w:noProof/>
                <w:sz w:val="20"/>
              </w:rPr>
              <w:t>Freephone number</w:t>
            </w:r>
            <w:r w:rsidRPr="00AA4227">
              <w:rPr>
                <w:rFonts w:ascii="Verdana" w:hAnsi="Verdana"/>
                <w:noProof/>
                <w:sz w:val="20"/>
              </w:rPr>
              <w:t xml:space="preserve"> (*)</w:t>
            </w:r>
            <w:r w:rsidRPr="00AA4227">
              <w:rPr>
                <w:rFonts w:ascii="Verdana" w:hAnsi="Verdana"/>
                <w:b/>
                <w:noProof/>
                <w:sz w:val="20"/>
              </w:rPr>
              <w:t>:</w:t>
            </w:r>
          </w:p>
          <w:p w:rsidR="003B7ACE" w:rsidRPr="00AA4227" w:rsidRDefault="003B7ACE" w:rsidP="005774F9">
            <w:pPr>
              <w:jc w:val="center"/>
              <w:rPr>
                <w:rFonts w:ascii="Verdana" w:hAnsi="Verdana"/>
                <w:noProof/>
                <w:sz w:val="20"/>
              </w:rPr>
            </w:pPr>
            <w:r w:rsidRPr="00AA4227">
              <w:rPr>
                <w:rFonts w:ascii="Verdana" w:hAnsi="Verdana"/>
                <w:b/>
                <w:noProof/>
                <w:sz w:val="28"/>
              </w:rPr>
              <w:t>00 800 6 7 8 9 10 11</w:t>
            </w:r>
          </w:p>
          <w:p w:rsidR="003B7ACE" w:rsidRPr="00AA4227" w:rsidRDefault="00141FB4" w:rsidP="005774F9">
            <w:pPr>
              <w:spacing w:before="120" w:after="60"/>
              <w:ind w:left="397" w:right="170" w:hanging="227"/>
              <w:rPr>
                <w:rFonts w:ascii="Verdana" w:hAnsi="Verdana"/>
                <w:noProof/>
              </w:rPr>
            </w:pPr>
            <w:hyperlink r:id="rId117" w:anchor="note1#note1" w:tooltip="Back to the text" w:history="1">
              <w:r w:rsidR="003B7ACE" w:rsidRPr="00AA4227">
                <w:rPr>
                  <w:rFonts w:ascii="Verdana" w:hAnsi="Verdana" w:cs="Arial"/>
                  <w:sz w:val="16"/>
                  <w:szCs w:val="16"/>
                </w:rPr>
                <w:t>(*)</w:t>
              </w:r>
            </w:hyperlink>
            <w:r w:rsidR="003B7ACE" w:rsidRPr="00AA4227">
              <w:rPr>
                <w:rFonts w:ascii="Verdana" w:hAnsi="Verdana" w:cs="Arial"/>
                <w:sz w:val="16"/>
                <w:szCs w:val="16"/>
              </w:rPr>
              <w:tab/>
              <w:t>The information given is free, as are most calls (though some operators, phone boxes or hotels may charge you).</w:t>
            </w:r>
          </w:p>
        </w:tc>
      </w:tr>
    </w:tbl>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spacing w:after="0"/>
        <w:rPr>
          <w:rFonts w:ascii="Verdana" w:hAnsi="Verdana"/>
          <w:sz w:val="16"/>
          <w:szCs w:val="16"/>
        </w:rPr>
      </w:pPr>
    </w:p>
    <w:p w:rsidR="003B7ACE" w:rsidRDefault="003B7ACE" w:rsidP="003B7ACE">
      <w:pPr>
        <w:spacing w:after="120"/>
        <w:rPr>
          <w:rFonts w:ascii="Verdana" w:hAnsi="Verdana"/>
          <w:b/>
          <w:sz w:val="18"/>
          <w:szCs w:val="18"/>
        </w:rPr>
      </w:pPr>
    </w:p>
    <w:p w:rsidR="003B7ACE" w:rsidRPr="00696241" w:rsidRDefault="003B7ACE" w:rsidP="003B7ACE">
      <w:pPr>
        <w:spacing w:after="120"/>
        <w:rPr>
          <w:rFonts w:ascii="Verdana" w:hAnsi="Verdana"/>
          <w:b/>
          <w:sz w:val="18"/>
          <w:szCs w:val="18"/>
        </w:rPr>
      </w:pPr>
      <w:r w:rsidRPr="00696241">
        <w:rPr>
          <w:rFonts w:ascii="Verdana" w:hAnsi="Verdana"/>
          <w:b/>
          <w:sz w:val="18"/>
          <w:szCs w:val="18"/>
        </w:rPr>
        <w:t>LEGAL NOTICE</w:t>
      </w:r>
    </w:p>
    <w:p w:rsidR="003B7ACE" w:rsidRDefault="003B7ACE" w:rsidP="003B7ACE">
      <w:pPr>
        <w:rPr>
          <w:rFonts w:ascii="Verdana" w:hAnsi="Verdana"/>
          <w:sz w:val="16"/>
          <w:szCs w:val="16"/>
        </w:rPr>
      </w:pPr>
      <w:r w:rsidRPr="005B4538">
        <w:rPr>
          <w:rFonts w:ascii="Verdana" w:hAnsi="Verdana"/>
          <w:sz w:val="16"/>
          <w:szCs w:val="16"/>
        </w:rPr>
        <w:t>This document has been prepared for the European Commission however it reflects the views only of the authors, and the Commission cannot be held responsible for any use which may be made of the</w:t>
      </w:r>
      <w:r>
        <w:rPr>
          <w:rFonts w:ascii="Verdana" w:hAnsi="Verdana"/>
          <w:sz w:val="16"/>
          <w:szCs w:val="16"/>
        </w:rPr>
        <w:t xml:space="preserve"> information contained therein.</w:t>
      </w:r>
    </w:p>
    <w:p w:rsidR="003B7ACE" w:rsidRPr="00696241" w:rsidRDefault="003B7ACE" w:rsidP="003B7ACE">
      <w:pPr>
        <w:rPr>
          <w:rFonts w:ascii="Verdana" w:hAnsi="Verdana"/>
          <w:sz w:val="16"/>
          <w:szCs w:val="16"/>
        </w:rPr>
      </w:pPr>
      <w:r w:rsidRPr="00696241">
        <w:rPr>
          <w:rFonts w:ascii="Verdana" w:hAnsi="Verdana"/>
          <w:sz w:val="16"/>
          <w:szCs w:val="16"/>
        </w:rPr>
        <w:t>More information on the European Uni</w:t>
      </w:r>
      <w:r>
        <w:rPr>
          <w:rFonts w:ascii="Verdana" w:hAnsi="Verdana"/>
          <w:sz w:val="16"/>
          <w:szCs w:val="16"/>
        </w:rPr>
        <w:t xml:space="preserve">on is available on the Internet </w:t>
      </w:r>
      <w:r w:rsidRPr="00696241">
        <w:rPr>
          <w:rFonts w:ascii="Verdana" w:hAnsi="Verdana"/>
          <w:sz w:val="16"/>
          <w:szCs w:val="16"/>
        </w:rPr>
        <w:t>(http://</w:t>
      </w:r>
      <w:r>
        <w:rPr>
          <w:rFonts w:ascii="Verdana" w:hAnsi="Verdana"/>
          <w:sz w:val="16"/>
          <w:szCs w:val="16"/>
        </w:rPr>
        <w:t>www.</w:t>
      </w:r>
      <w:r w:rsidRPr="00696241">
        <w:rPr>
          <w:rFonts w:ascii="Verdana" w:hAnsi="Verdana"/>
          <w:sz w:val="16"/>
          <w:szCs w:val="16"/>
        </w:rPr>
        <w:t>europa.eu).</w:t>
      </w:r>
    </w:p>
    <w:p w:rsidR="003B7ACE" w:rsidRPr="00696241" w:rsidRDefault="003B7ACE" w:rsidP="003B7ACE">
      <w:pPr>
        <w:spacing w:after="0"/>
        <w:rPr>
          <w:rFonts w:ascii="Verdana" w:hAnsi="Verdana"/>
          <w:sz w:val="16"/>
          <w:szCs w:val="16"/>
        </w:rPr>
      </w:pPr>
      <w:r>
        <w:rPr>
          <w:rFonts w:ascii="Verdana" w:hAnsi="Verdana"/>
          <w:sz w:val="16"/>
          <w:szCs w:val="16"/>
        </w:rPr>
        <w:t>© European Union, 2015</w:t>
      </w:r>
    </w:p>
    <w:p w:rsidR="003B7ACE" w:rsidRDefault="003B7ACE" w:rsidP="003B7ACE">
      <w:pPr>
        <w:rPr>
          <w:rFonts w:ascii="Verdana" w:hAnsi="Verdana"/>
          <w:sz w:val="16"/>
          <w:szCs w:val="16"/>
        </w:rPr>
      </w:pPr>
      <w:r w:rsidRPr="00696241">
        <w:rPr>
          <w:rFonts w:ascii="Verdana" w:hAnsi="Verdana"/>
          <w:sz w:val="16"/>
          <w:szCs w:val="16"/>
        </w:rPr>
        <w:t>Reproduction is authorised provided the source is acknowledged.</w:t>
      </w:r>
    </w:p>
    <w:p w:rsidR="003B7ACE" w:rsidRDefault="003B7ACE" w:rsidP="003B7ACE">
      <w:pPr>
        <w:rPr>
          <w:rFonts w:ascii="Verdana" w:hAnsi="Verdana"/>
          <w:b/>
          <w:caps/>
        </w:rPr>
      </w:pPr>
      <w:r w:rsidRPr="00982E77">
        <w:rPr>
          <w:rFonts w:ascii="Verdana" w:hAnsi="Verdana"/>
          <w:b/>
          <w:caps/>
        </w:rPr>
        <w:t>Table of contents</w:t>
      </w:r>
    </w:p>
    <w:p w:rsidR="003B7ACE" w:rsidRDefault="003B7ACE" w:rsidP="003B7ACE">
      <w:pPr>
        <w:pStyle w:val="TOC1"/>
        <w:rPr>
          <w:rFonts w:asciiTheme="minorHAnsi" w:eastAsiaTheme="minorEastAsia" w:hAnsiTheme="minorHAnsi" w:cstheme="minorBidi"/>
          <w:caps/>
          <w:noProof/>
          <w:sz w:val="22"/>
          <w:lang w:val="nl-BE" w:eastAsia="nl-BE"/>
        </w:rPr>
      </w:pPr>
      <w:r>
        <w:rPr>
          <w:b/>
          <w:sz w:val="16"/>
          <w:szCs w:val="16"/>
        </w:rPr>
        <w:fldChar w:fldCharType="begin"/>
      </w:r>
      <w:r>
        <w:rPr>
          <w:b/>
          <w:sz w:val="16"/>
          <w:szCs w:val="16"/>
        </w:rPr>
        <w:instrText xml:space="preserve"> TOC \o "1-3" \h \z \u </w:instrText>
      </w:r>
      <w:r>
        <w:rPr>
          <w:b/>
          <w:sz w:val="16"/>
          <w:szCs w:val="16"/>
        </w:rPr>
        <w:fldChar w:fldCharType="separate"/>
      </w:r>
      <w:hyperlink w:anchor="_Toc430028525" w:history="1">
        <w:r w:rsidRPr="005A282B">
          <w:rPr>
            <w:rStyle w:val="Hyperlink"/>
            <w:noProof/>
          </w:rPr>
          <w:t>Executive Summary</w:t>
        </w:r>
        <w:r>
          <w:rPr>
            <w:noProof/>
            <w:webHidden/>
          </w:rPr>
          <w:tab/>
        </w:r>
        <w:r>
          <w:rPr>
            <w:noProof/>
            <w:webHidden/>
          </w:rPr>
          <w:fldChar w:fldCharType="begin"/>
        </w:r>
        <w:r>
          <w:rPr>
            <w:noProof/>
            <w:webHidden/>
          </w:rPr>
          <w:instrText xml:space="preserve"> PAGEREF _Toc430028525 \h </w:instrText>
        </w:r>
        <w:r>
          <w:rPr>
            <w:noProof/>
            <w:webHidden/>
          </w:rPr>
        </w:r>
        <w:r>
          <w:rPr>
            <w:noProof/>
            <w:webHidden/>
          </w:rPr>
          <w:fldChar w:fldCharType="separate"/>
        </w:r>
        <w:r>
          <w:rPr>
            <w:noProof/>
            <w:webHidden/>
          </w:rPr>
          <w:t>7</w:t>
        </w:r>
        <w:r>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26" w:history="1">
        <w:r w:rsidR="003B7ACE" w:rsidRPr="005A282B">
          <w:rPr>
            <w:rStyle w:val="Hyperlink"/>
            <w:noProof/>
          </w:rPr>
          <w:t>1.</w:t>
        </w:r>
        <w:r w:rsidR="003B7ACE">
          <w:rPr>
            <w:rFonts w:asciiTheme="minorHAnsi" w:eastAsiaTheme="minorEastAsia" w:hAnsiTheme="minorHAnsi" w:cstheme="minorBidi"/>
            <w:noProof/>
            <w:sz w:val="22"/>
            <w:lang w:val="nl-BE" w:eastAsia="nl-BE"/>
          </w:rPr>
          <w:tab/>
        </w:r>
        <w:r w:rsidR="003B7ACE" w:rsidRPr="005A282B">
          <w:rPr>
            <w:rStyle w:val="Hyperlink"/>
            <w:noProof/>
          </w:rPr>
          <w:t>Introduction</w:t>
        </w:r>
        <w:r w:rsidR="003B7ACE">
          <w:rPr>
            <w:noProof/>
            <w:webHidden/>
          </w:rPr>
          <w:tab/>
        </w:r>
        <w:r w:rsidR="003B7ACE">
          <w:rPr>
            <w:noProof/>
            <w:webHidden/>
          </w:rPr>
          <w:fldChar w:fldCharType="begin"/>
        </w:r>
        <w:r w:rsidR="003B7ACE">
          <w:rPr>
            <w:noProof/>
            <w:webHidden/>
          </w:rPr>
          <w:instrText xml:space="preserve"> PAGEREF _Toc430028526 \h </w:instrText>
        </w:r>
        <w:r w:rsidR="003B7ACE">
          <w:rPr>
            <w:noProof/>
            <w:webHidden/>
          </w:rPr>
        </w:r>
        <w:r w:rsidR="003B7ACE">
          <w:rPr>
            <w:noProof/>
            <w:webHidden/>
          </w:rPr>
          <w:fldChar w:fldCharType="separate"/>
        </w:r>
        <w:r w:rsidR="003B7ACE">
          <w:rPr>
            <w:noProof/>
            <w:webHidden/>
          </w:rPr>
          <w:t>8</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27" w:history="1">
        <w:r w:rsidR="003B7ACE" w:rsidRPr="005A282B">
          <w:rPr>
            <w:rStyle w:val="Hyperlink"/>
            <w:noProof/>
          </w:rPr>
          <w:t>2.</w:t>
        </w:r>
        <w:r w:rsidR="003B7ACE">
          <w:rPr>
            <w:rFonts w:asciiTheme="minorHAnsi" w:eastAsiaTheme="minorEastAsia" w:hAnsiTheme="minorHAnsi" w:cstheme="minorBidi"/>
            <w:noProof/>
            <w:sz w:val="22"/>
            <w:lang w:val="nl-BE" w:eastAsia="nl-BE"/>
          </w:rPr>
          <w:tab/>
        </w:r>
        <w:r w:rsidR="003B7ACE" w:rsidRPr="005A282B">
          <w:rPr>
            <w:rStyle w:val="Hyperlink"/>
            <w:noProof/>
          </w:rPr>
          <w:t>THE HISTORY OF SALARY-RELATED CHILD-RAISING BENEFITS</w:t>
        </w:r>
        <w:r w:rsidR="003B7ACE">
          <w:rPr>
            <w:noProof/>
            <w:webHidden/>
          </w:rPr>
          <w:tab/>
        </w:r>
        <w:r w:rsidR="003B7ACE">
          <w:rPr>
            <w:noProof/>
            <w:webHidden/>
          </w:rPr>
          <w:fldChar w:fldCharType="begin"/>
        </w:r>
        <w:r w:rsidR="003B7ACE">
          <w:rPr>
            <w:noProof/>
            <w:webHidden/>
          </w:rPr>
          <w:instrText xml:space="preserve"> PAGEREF _Toc430028527 \h </w:instrText>
        </w:r>
        <w:r w:rsidR="003B7ACE">
          <w:rPr>
            <w:noProof/>
            <w:webHidden/>
          </w:rPr>
        </w:r>
        <w:r w:rsidR="003B7ACE">
          <w:rPr>
            <w:noProof/>
            <w:webHidden/>
          </w:rPr>
          <w:fldChar w:fldCharType="separate"/>
        </w:r>
        <w:r w:rsidR="003B7ACE">
          <w:rPr>
            <w:noProof/>
            <w:webHidden/>
          </w:rPr>
          <w:t>9</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28" w:history="1">
        <w:r w:rsidR="003B7ACE" w:rsidRPr="005A282B">
          <w:rPr>
            <w:rStyle w:val="Hyperlink"/>
            <w:noProof/>
          </w:rPr>
          <w:t>3.</w:t>
        </w:r>
        <w:r w:rsidR="003B7ACE">
          <w:rPr>
            <w:rFonts w:asciiTheme="minorHAnsi" w:eastAsiaTheme="minorEastAsia" w:hAnsiTheme="minorHAnsi" w:cstheme="minorBidi"/>
            <w:noProof/>
            <w:sz w:val="22"/>
            <w:lang w:val="nl-BE" w:eastAsia="nl-BE"/>
          </w:rPr>
          <w:tab/>
        </w:r>
        <w:r w:rsidR="003B7ACE" w:rsidRPr="005A282B">
          <w:rPr>
            <w:rStyle w:val="Hyperlink"/>
            <w:noProof/>
          </w:rPr>
          <w:t>DESCRIPTION OF THE SALARY-RELATED CHILD-RAISING ALLOWANCE</w:t>
        </w:r>
        <w:r w:rsidR="003B7ACE">
          <w:rPr>
            <w:noProof/>
            <w:webHidden/>
          </w:rPr>
          <w:tab/>
        </w:r>
        <w:r w:rsidR="003B7ACE">
          <w:rPr>
            <w:noProof/>
            <w:webHidden/>
          </w:rPr>
          <w:fldChar w:fldCharType="begin"/>
        </w:r>
        <w:r w:rsidR="003B7ACE">
          <w:rPr>
            <w:noProof/>
            <w:webHidden/>
          </w:rPr>
          <w:instrText xml:space="preserve"> PAGEREF _Toc430028528 \h </w:instrText>
        </w:r>
        <w:r w:rsidR="003B7ACE">
          <w:rPr>
            <w:noProof/>
            <w:webHidden/>
          </w:rPr>
        </w:r>
        <w:r w:rsidR="003B7ACE">
          <w:rPr>
            <w:noProof/>
            <w:webHidden/>
          </w:rPr>
          <w:fldChar w:fldCharType="separate"/>
        </w:r>
        <w:r w:rsidR="003B7ACE">
          <w:rPr>
            <w:noProof/>
            <w:webHidden/>
          </w:rPr>
          <w:t>10</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29" w:history="1">
        <w:r w:rsidR="003B7ACE" w:rsidRPr="005A282B">
          <w:rPr>
            <w:rStyle w:val="Hyperlink"/>
            <w:noProof/>
          </w:rPr>
          <w:t>3.1.</w:t>
        </w:r>
        <w:r w:rsidR="003B7ACE">
          <w:rPr>
            <w:rFonts w:asciiTheme="minorHAnsi" w:eastAsiaTheme="minorEastAsia" w:hAnsiTheme="minorHAnsi" w:cstheme="minorBidi"/>
            <w:noProof/>
            <w:sz w:val="22"/>
            <w:lang w:val="nl-BE" w:eastAsia="nl-BE"/>
          </w:rPr>
          <w:tab/>
        </w:r>
        <w:r w:rsidR="003B7ACE" w:rsidRPr="005A282B">
          <w:rPr>
            <w:rStyle w:val="Hyperlink"/>
            <w:noProof/>
          </w:rPr>
          <w:t>Conditions of entitlement</w:t>
        </w:r>
        <w:r w:rsidR="003B7ACE">
          <w:rPr>
            <w:noProof/>
            <w:webHidden/>
          </w:rPr>
          <w:tab/>
        </w:r>
        <w:r w:rsidR="003B7ACE">
          <w:rPr>
            <w:noProof/>
            <w:webHidden/>
          </w:rPr>
          <w:fldChar w:fldCharType="begin"/>
        </w:r>
        <w:r w:rsidR="003B7ACE">
          <w:rPr>
            <w:noProof/>
            <w:webHidden/>
          </w:rPr>
          <w:instrText xml:space="preserve"> PAGEREF _Toc430028529 \h </w:instrText>
        </w:r>
        <w:r w:rsidR="003B7ACE">
          <w:rPr>
            <w:noProof/>
            <w:webHidden/>
          </w:rPr>
        </w:r>
        <w:r w:rsidR="003B7ACE">
          <w:rPr>
            <w:noProof/>
            <w:webHidden/>
          </w:rPr>
          <w:fldChar w:fldCharType="separate"/>
        </w:r>
        <w:r w:rsidR="003B7ACE">
          <w:rPr>
            <w:noProof/>
            <w:webHidden/>
          </w:rPr>
          <w:t>10</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30" w:history="1">
        <w:r w:rsidR="003B7ACE" w:rsidRPr="005A282B">
          <w:rPr>
            <w:rStyle w:val="Hyperlink"/>
            <w:noProof/>
          </w:rPr>
          <w:t>3.2.</w:t>
        </w:r>
        <w:r w:rsidR="003B7ACE">
          <w:rPr>
            <w:rFonts w:asciiTheme="minorHAnsi" w:eastAsiaTheme="minorEastAsia" w:hAnsiTheme="minorHAnsi" w:cstheme="minorBidi"/>
            <w:noProof/>
            <w:sz w:val="22"/>
            <w:lang w:val="nl-BE" w:eastAsia="nl-BE"/>
          </w:rPr>
          <w:tab/>
        </w:r>
        <w:r w:rsidR="003B7ACE" w:rsidRPr="005A282B">
          <w:rPr>
            <w:rStyle w:val="Hyperlink"/>
            <w:noProof/>
          </w:rPr>
          <w:t>Level of the benefit</w:t>
        </w:r>
        <w:r w:rsidR="003B7ACE">
          <w:rPr>
            <w:noProof/>
            <w:webHidden/>
          </w:rPr>
          <w:tab/>
        </w:r>
        <w:r w:rsidR="003B7ACE">
          <w:rPr>
            <w:noProof/>
            <w:webHidden/>
          </w:rPr>
          <w:fldChar w:fldCharType="begin"/>
        </w:r>
        <w:r w:rsidR="003B7ACE">
          <w:rPr>
            <w:noProof/>
            <w:webHidden/>
          </w:rPr>
          <w:instrText xml:space="preserve"> PAGEREF _Toc430028530 \h </w:instrText>
        </w:r>
        <w:r w:rsidR="003B7ACE">
          <w:rPr>
            <w:noProof/>
            <w:webHidden/>
          </w:rPr>
        </w:r>
        <w:r w:rsidR="003B7ACE">
          <w:rPr>
            <w:noProof/>
            <w:webHidden/>
          </w:rPr>
          <w:fldChar w:fldCharType="separate"/>
        </w:r>
        <w:r w:rsidR="003B7ACE">
          <w:rPr>
            <w:noProof/>
            <w:webHidden/>
          </w:rPr>
          <w:t>10</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31" w:history="1">
        <w:r w:rsidR="003B7ACE" w:rsidRPr="005A282B">
          <w:rPr>
            <w:rStyle w:val="Hyperlink"/>
            <w:noProof/>
          </w:rPr>
          <w:t>3.3.</w:t>
        </w:r>
        <w:r w:rsidR="003B7ACE">
          <w:rPr>
            <w:rFonts w:asciiTheme="minorHAnsi" w:eastAsiaTheme="minorEastAsia" w:hAnsiTheme="minorHAnsi" w:cstheme="minorBidi"/>
            <w:noProof/>
            <w:sz w:val="22"/>
            <w:lang w:val="nl-BE" w:eastAsia="nl-BE"/>
          </w:rPr>
          <w:tab/>
        </w:r>
        <w:r w:rsidR="003B7ACE" w:rsidRPr="005A282B">
          <w:rPr>
            <w:rStyle w:val="Hyperlink"/>
            <w:noProof/>
          </w:rPr>
          <w:t>Calculation of the benefit</w:t>
        </w:r>
        <w:r w:rsidR="003B7ACE">
          <w:rPr>
            <w:noProof/>
            <w:webHidden/>
          </w:rPr>
          <w:tab/>
        </w:r>
        <w:r w:rsidR="003B7ACE">
          <w:rPr>
            <w:noProof/>
            <w:webHidden/>
          </w:rPr>
          <w:fldChar w:fldCharType="begin"/>
        </w:r>
        <w:r w:rsidR="003B7ACE">
          <w:rPr>
            <w:noProof/>
            <w:webHidden/>
          </w:rPr>
          <w:instrText xml:space="preserve"> PAGEREF _Toc430028531 \h </w:instrText>
        </w:r>
        <w:r w:rsidR="003B7ACE">
          <w:rPr>
            <w:noProof/>
            <w:webHidden/>
          </w:rPr>
        </w:r>
        <w:r w:rsidR="003B7ACE">
          <w:rPr>
            <w:noProof/>
            <w:webHidden/>
          </w:rPr>
          <w:fldChar w:fldCharType="separate"/>
        </w:r>
        <w:r w:rsidR="003B7ACE">
          <w:rPr>
            <w:noProof/>
            <w:webHidden/>
          </w:rPr>
          <w:t>11</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32" w:history="1">
        <w:r w:rsidR="003B7ACE" w:rsidRPr="005A282B">
          <w:rPr>
            <w:rStyle w:val="Hyperlink"/>
            <w:noProof/>
          </w:rPr>
          <w:t>3.4.</w:t>
        </w:r>
        <w:r w:rsidR="003B7ACE">
          <w:rPr>
            <w:rFonts w:asciiTheme="minorHAnsi" w:eastAsiaTheme="minorEastAsia" w:hAnsiTheme="minorHAnsi" w:cstheme="minorBidi"/>
            <w:noProof/>
            <w:sz w:val="22"/>
            <w:lang w:val="nl-BE" w:eastAsia="nl-BE"/>
          </w:rPr>
          <w:tab/>
        </w:r>
        <w:r w:rsidR="003B7ACE" w:rsidRPr="005A282B">
          <w:rPr>
            <w:rStyle w:val="Hyperlink"/>
            <w:noProof/>
          </w:rPr>
          <w:t>Maximum duration of the right to the benefit</w:t>
        </w:r>
        <w:r w:rsidR="003B7ACE">
          <w:rPr>
            <w:noProof/>
            <w:webHidden/>
          </w:rPr>
          <w:tab/>
        </w:r>
        <w:r w:rsidR="003B7ACE">
          <w:rPr>
            <w:noProof/>
            <w:webHidden/>
          </w:rPr>
          <w:fldChar w:fldCharType="begin"/>
        </w:r>
        <w:r w:rsidR="003B7ACE">
          <w:rPr>
            <w:noProof/>
            <w:webHidden/>
          </w:rPr>
          <w:instrText xml:space="preserve"> PAGEREF _Toc430028532 \h </w:instrText>
        </w:r>
        <w:r w:rsidR="003B7ACE">
          <w:rPr>
            <w:noProof/>
            <w:webHidden/>
          </w:rPr>
        </w:r>
        <w:r w:rsidR="003B7ACE">
          <w:rPr>
            <w:noProof/>
            <w:webHidden/>
          </w:rPr>
          <w:fldChar w:fldCharType="separate"/>
        </w:r>
        <w:r w:rsidR="003B7ACE">
          <w:rPr>
            <w:noProof/>
            <w:webHidden/>
          </w:rPr>
          <w:t>12</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33" w:history="1">
        <w:r w:rsidR="003B7ACE" w:rsidRPr="005A282B">
          <w:rPr>
            <w:rStyle w:val="Hyperlink"/>
            <w:noProof/>
          </w:rPr>
          <w:t>3.5.</w:t>
        </w:r>
        <w:r w:rsidR="003B7ACE">
          <w:rPr>
            <w:rFonts w:asciiTheme="minorHAnsi" w:eastAsiaTheme="minorEastAsia" w:hAnsiTheme="minorHAnsi" w:cstheme="minorBidi"/>
            <w:noProof/>
            <w:sz w:val="22"/>
            <w:lang w:val="nl-BE" w:eastAsia="nl-BE"/>
          </w:rPr>
          <w:tab/>
        </w:r>
        <w:r w:rsidR="003B7ACE" w:rsidRPr="005A282B">
          <w:rPr>
            <w:rStyle w:val="Hyperlink"/>
            <w:noProof/>
          </w:rPr>
          <w:t>Who can claim the benefit?</w:t>
        </w:r>
        <w:r w:rsidR="003B7ACE">
          <w:rPr>
            <w:noProof/>
            <w:webHidden/>
          </w:rPr>
          <w:tab/>
        </w:r>
        <w:r w:rsidR="003B7ACE">
          <w:rPr>
            <w:noProof/>
            <w:webHidden/>
          </w:rPr>
          <w:fldChar w:fldCharType="begin"/>
        </w:r>
        <w:r w:rsidR="003B7ACE">
          <w:rPr>
            <w:noProof/>
            <w:webHidden/>
          </w:rPr>
          <w:instrText xml:space="preserve"> PAGEREF _Toc430028533 \h </w:instrText>
        </w:r>
        <w:r w:rsidR="003B7ACE">
          <w:rPr>
            <w:noProof/>
            <w:webHidden/>
          </w:rPr>
        </w:r>
        <w:r w:rsidR="003B7ACE">
          <w:rPr>
            <w:noProof/>
            <w:webHidden/>
          </w:rPr>
          <w:fldChar w:fldCharType="separate"/>
        </w:r>
        <w:r w:rsidR="003B7ACE">
          <w:rPr>
            <w:noProof/>
            <w:webHidden/>
          </w:rPr>
          <w:t>13</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34" w:history="1">
        <w:r w:rsidR="003B7ACE" w:rsidRPr="005A282B">
          <w:rPr>
            <w:rStyle w:val="Hyperlink"/>
            <w:noProof/>
          </w:rPr>
          <w:t>3.6.</w:t>
        </w:r>
        <w:r w:rsidR="003B7ACE">
          <w:rPr>
            <w:rFonts w:asciiTheme="minorHAnsi" w:eastAsiaTheme="minorEastAsia" w:hAnsiTheme="minorHAnsi" w:cstheme="minorBidi"/>
            <w:noProof/>
            <w:sz w:val="22"/>
            <w:lang w:val="nl-BE" w:eastAsia="nl-BE"/>
          </w:rPr>
          <w:tab/>
        </w:r>
        <w:r w:rsidR="003B7ACE" w:rsidRPr="005A282B">
          <w:rPr>
            <w:rStyle w:val="Hyperlink"/>
            <w:noProof/>
          </w:rPr>
          <w:t>Can the benefit be claimed in case of partial reduction of income pursuant to part-time/flexible working?</w:t>
        </w:r>
        <w:r w:rsidR="003B7ACE">
          <w:rPr>
            <w:noProof/>
            <w:webHidden/>
          </w:rPr>
          <w:tab/>
        </w:r>
        <w:r w:rsidR="003B7ACE">
          <w:rPr>
            <w:noProof/>
            <w:webHidden/>
          </w:rPr>
          <w:fldChar w:fldCharType="begin"/>
        </w:r>
        <w:r w:rsidR="003B7ACE">
          <w:rPr>
            <w:noProof/>
            <w:webHidden/>
          </w:rPr>
          <w:instrText xml:space="preserve"> PAGEREF _Toc430028534 \h </w:instrText>
        </w:r>
        <w:r w:rsidR="003B7ACE">
          <w:rPr>
            <w:noProof/>
            <w:webHidden/>
          </w:rPr>
        </w:r>
        <w:r w:rsidR="003B7ACE">
          <w:rPr>
            <w:noProof/>
            <w:webHidden/>
          </w:rPr>
          <w:fldChar w:fldCharType="separate"/>
        </w:r>
        <w:r w:rsidR="003B7ACE">
          <w:rPr>
            <w:noProof/>
            <w:webHidden/>
          </w:rPr>
          <w:t>13</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35" w:history="1">
        <w:r w:rsidR="003B7ACE" w:rsidRPr="005A282B">
          <w:rPr>
            <w:rStyle w:val="Hyperlink"/>
            <w:noProof/>
          </w:rPr>
          <w:t>3.7.</w:t>
        </w:r>
        <w:r w:rsidR="003B7ACE">
          <w:rPr>
            <w:rFonts w:asciiTheme="minorHAnsi" w:eastAsiaTheme="minorEastAsia" w:hAnsiTheme="minorHAnsi" w:cstheme="minorBidi"/>
            <w:noProof/>
            <w:sz w:val="22"/>
            <w:lang w:val="nl-BE" w:eastAsia="nl-BE"/>
          </w:rPr>
          <w:tab/>
        </w:r>
        <w:r w:rsidR="003B7ACE" w:rsidRPr="005A282B">
          <w:rPr>
            <w:rStyle w:val="Hyperlink"/>
            <w:noProof/>
          </w:rPr>
          <w:t>Is the benefit intended to complement the exercise of parental leave rights (within the meaning of the Parental Leave Directive)?</w:t>
        </w:r>
        <w:r w:rsidR="003B7ACE">
          <w:rPr>
            <w:noProof/>
            <w:webHidden/>
          </w:rPr>
          <w:tab/>
        </w:r>
        <w:r w:rsidR="003B7ACE">
          <w:rPr>
            <w:noProof/>
            <w:webHidden/>
          </w:rPr>
          <w:fldChar w:fldCharType="begin"/>
        </w:r>
        <w:r w:rsidR="003B7ACE">
          <w:rPr>
            <w:noProof/>
            <w:webHidden/>
          </w:rPr>
          <w:instrText xml:space="preserve"> PAGEREF _Toc430028535 \h </w:instrText>
        </w:r>
        <w:r w:rsidR="003B7ACE">
          <w:rPr>
            <w:noProof/>
            <w:webHidden/>
          </w:rPr>
        </w:r>
        <w:r w:rsidR="003B7ACE">
          <w:rPr>
            <w:noProof/>
            <w:webHidden/>
          </w:rPr>
          <w:fldChar w:fldCharType="separate"/>
        </w:r>
        <w:r w:rsidR="003B7ACE">
          <w:rPr>
            <w:noProof/>
            <w:webHidden/>
          </w:rPr>
          <w:t>14</w:t>
        </w:r>
        <w:r w:rsidR="003B7ACE">
          <w:rPr>
            <w:noProof/>
            <w:webHidden/>
          </w:rPr>
          <w:fldChar w:fldCharType="end"/>
        </w:r>
      </w:hyperlink>
    </w:p>
    <w:p w:rsidR="003B7ACE" w:rsidRDefault="00141FB4" w:rsidP="003B7ACE">
      <w:pPr>
        <w:pStyle w:val="TOC2"/>
        <w:tabs>
          <w:tab w:val="left" w:pos="1077"/>
        </w:tabs>
        <w:rPr>
          <w:rFonts w:asciiTheme="minorHAnsi" w:eastAsiaTheme="minorEastAsia" w:hAnsiTheme="minorHAnsi" w:cstheme="minorBidi"/>
          <w:noProof/>
          <w:sz w:val="22"/>
          <w:lang w:val="nl-BE" w:eastAsia="nl-BE"/>
        </w:rPr>
      </w:pPr>
      <w:hyperlink w:anchor="_Toc430028536" w:history="1">
        <w:r w:rsidR="003B7ACE" w:rsidRPr="005A282B">
          <w:rPr>
            <w:rStyle w:val="Hyperlink"/>
            <w:noProof/>
          </w:rPr>
          <w:t>3.8.</w:t>
        </w:r>
        <w:r w:rsidR="003B7ACE">
          <w:rPr>
            <w:rFonts w:asciiTheme="minorHAnsi" w:eastAsiaTheme="minorEastAsia" w:hAnsiTheme="minorHAnsi" w:cstheme="minorBidi"/>
            <w:noProof/>
            <w:sz w:val="22"/>
            <w:lang w:val="nl-BE" w:eastAsia="nl-BE"/>
          </w:rPr>
          <w:tab/>
        </w:r>
        <w:r w:rsidR="003B7ACE" w:rsidRPr="005A282B">
          <w:rPr>
            <w:rStyle w:val="Hyperlink"/>
            <w:noProof/>
          </w:rPr>
          <w:t>Are employers who offer pay during statutory periods of parental leave entitled to either "off-set" or claim reimbursement from the social security institution for salary paid to the employee during parental leave?</w:t>
        </w:r>
        <w:r w:rsidR="003B7ACE">
          <w:rPr>
            <w:noProof/>
            <w:webHidden/>
          </w:rPr>
          <w:tab/>
        </w:r>
        <w:r w:rsidR="003B7ACE">
          <w:rPr>
            <w:noProof/>
            <w:webHidden/>
          </w:rPr>
          <w:fldChar w:fldCharType="begin"/>
        </w:r>
        <w:r w:rsidR="003B7ACE">
          <w:rPr>
            <w:noProof/>
            <w:webHidden/>
          </w:rPr>
          <w:instrText xml:space="preserve"> PAGEREF _Toc430028536 \h </w:instrText>
        </w:r>
        <w:r w:rsidR="003B7ACE">
          <w:rPr>
            <w:noProof/>
            <w:webHidden/>
          </w:rPr>
        </w:r>
        <w:r w:rsidR="003B7ACE">
          <w:rPr>
            <w:noProof/>
            <w:webHidden/>
          </w:rPr>
          <w:fldChar w:fldCharType="separate"/>
        </w:r>
        <w:r w:rsidR="003B7ACE">
          <w:rPr>
            <w:noProof/>
            <w:webHidden/>
          </w:rPr>
          <w:t>14</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37" w:history="1">
        <w:r w:rsidR="003B7ACE" w:rsidRPr="005A282B">
          <w:rPr>
            <w:rStyle w:val="Hyperlink"/>
            <w:noProof/>
          </w:rPr>
          <w:t>4.</w:t>
        </w:r>
        <w:r w:rsidR="003B7ACE">
          <w:rPr>
            <w:rFonts w:asciiTheme="minorHAnsi" w:eastAsiaTheme="minorEastAsia" w:hAnsiTheme="minorHAnsi" w:cstheme="minorBidi"/>
            <w:noProof/>
            <w:sz w:val="22"/>
            <w:lang w:val="nl-BE" w:eastAsia="nl-BE"/>
          </w:rPr>
          <w:tab/>
        </w:r>
        <w:r w:rsidR="003B7ACE" w:rsidRPr="005A282B">
          <w:rPr>
            <w:rStyle w:val="Hyperlink"/>
            <w:noProof/>
          </w:rPr>
          <w:t>Can a parent receive a salary-related child-raising benefit regardless of which parent factually fulfils the conditions of entitlement under national law and if so how?</w:t>
        </w:r>
        <w:r w:rsidR="003B7ACE">
          <w:rPr>
            <w:noProof/>
            <w:webHidden/>
          </w:rPr>
          <w:tab/>
        </w:r>
        <w:r w:rsidR="003B7ACE">
          <w:rPr>
            <w:noProof/>
            <w:webHidden/>
          </w:rPr>
          <w:fldChar w:fldCharType="begin"/>
        </w:r>
        <w:r w:rsidR="003B7ACE">
          <w:rPr>
            <w:noProof/>
            <w:webHidden/>
          </w:rPr>
          <w:instrText xml:space="preserve"> PAGEREF _Toc430028537 \h </w:instrText>
        </w:r>
        <w:r w:rsidR="003B7ACE">
          <w:rPr>
            <w:noProof/>
            <w:webHidden/>
          </w:rPr>
        </w:r>
        <w:r w:rsidR="003B7ACE">
          <w:rPr>
            <w:noProof/>
            <w:webHidden/>
          </w:rPr>
          <w:fldChar w:fldCharType="separate"/>
        </w:r>
        <w:r w:rsidR="003B7ACE">
          <w:rPr>
            <w:noProof/>
            <w:webHidden/>
          </w:rPr>
          <w:t>14</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38" w:history="1">
        <w:r w:rsidR="003B7ACE" w:rsidRPr="005A282B">
          <w:rPr>
            <w:rStyle w:val="Hyperlink"/>
            <w:noProof/>
          </w:rPr>
          <w:t>5.</w:t>
        </w:r>
        <w:r w:rsidR="003B7ACE">
          <w:rPr>
            <w:rFonts w:asciiTheme="minorHAnsi" w:eastAsiaTheme="minorEastAsia" w:hAnsiTheme="minorHAnsi" w:cstheme="minorBidi"/>
            <w:noProof/>
            <w:sz w:val="22"/>
            <w:lang w:val="nl-BE" w:eastAsia="nl-BE"/>
          </w:rPr>
          <w:tab/>
        </w:r>
        <w:r w:rsidR="003B7ACE" w:rsidRPr="005A282B">
          <w:rPr>
            <w:rStyle w:val="Hyperlink"/>
            <w:noProof/>
          </w:rPr>
          <w:t>Annex</w:t>
        </w:r>
        <w:r w:rsidR="003B7ACE">
          <w:rPr>
            <w:noProof/>
            <w:webHidden/>
          </w:rPr>
          <w:tab/>
        </w:r>
        <w:r w:rsidR="003B7ACE">
          <w:rPr>
            <w:noProof/>
            <w:webHidden/>
          </w:rPr>
          <w:fldChar w:fldCharType="begin"/>
        </w:r>
        <w:r w:rsidR="003B7ACE">
          <w:rPr>
            <w:noProof/>
            <w:webHidden/>
          </w:rPr>
          <w:instrText xml:space="preserve"> PAGEREF _Toc430028538 \h </w:instrText>
        </w:r>
        <w:r w:rsidR="003B7ACE">
          <w:rPr>
            <w:noProof/>
            <w:webHidden/>
          </w:rPr>
        </w:r>
        <w:r w:rsidR="003B7ACE">
          <w:rPr>
            <w:noProof/>
            <w:webHidden/>
          </w:rPr>
          <w:fldChar w:fldCharType="separate"/>
        </w:r>
        <w:r w:rsidR="003B7ACE">
          <w:rPr>
            <w:noProof/>
            <w:webHidden/>
          </w:rPr>
          <w:t>15</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39" w:history="1">
        <w:r w:rsidR="003B7ACE" w:rsidRPr="005A282B">
          <w:rPr>
            <w:rStyle w:val="Hyperlink"/>
            <w:rFonts w:eastAsia="MS Gothic" w:cs="Arial"/>
            <w:b/>
            <w:bCs/>
            <w:smallCaps/>
            <w:noProof/>
            <w:lang w:bidi="en-US"/>
          </w:rPr>
          <w:t>Austria</w:t>
        </w:r>
        <w:r w:rsidR="003B7ACE">
          <w:rPr>
            <w:noProof/>
            <w:webHidden/>
          </w:rPr>
          <w:tab/>
        </w:r>
        <w:r w:rsidR="003B7ACE">
          <w:rPr>
            <w:noProof/>
            <w:webHidden/>
          </w:rPr>
          <w:fldChar w:fldCharType="begin"/>
        </w:r>
        <w:r w:rsidR="003B7ACE">
          <w:rPr>
            <w:noProof/>
            <w:webHidden/>
          </w:rPr>
          <w:instrText xml:space="preserve"> PAGEREF _Toc430028539 \h </w:instrText>
        </w:r>
        <w:r w:rsidR="003B7ACE">
          <w:rPr>
            <w:noProof/>
            <w:webHidden/>
          </w:rPr>
        </w:r>
        <w:r w:rsidR="003B7ACE">
          <w:rPr>
            <w:noProof/>
            <w:webHidden/>
          </w:rPr>
          <w:fldChar w:fldCharType="separate"/>
        </w:r>
        <w:r w:rsidR="003B7ACE">
          <w:rPr>
            <w:noProof/>
            <w:webHidden/>
          </w:rPr>
          <w:t>16</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0" w:history="1">
        <w:r w:rsidR="003B7ACE" w:rsidRPr="005A282B">
          <w:rPr>
            <w:rStyle w:val="Hyperlink"/>
            <w:rFonts w:eastAsia="MS Gothic" w:cs="Arial"/>
            <w:b/>
            <w:bCs/>
            <w:smallCaps/>
            <w:noProof/>
            <w:lang w:bidi="en-US"/>
          </w:rPr>
          <w:t>Belgium</w:t>
        </w:r>
        <w:r w:rsidR="003B7ACE">
          <w:rPr>
            <w:noProof/>
            <w:webHidden/>
          </w:rPr>
          <w:tab/>
        </w:r>
        <w:r w:rsidR="003B7ACE">
          <w:rPr>
            <w:noProof/>
            <w:webHidden/>
          </w:rPr>
          <w:fldChar w:fldCharType="begin"/>
        </w:r>
        <w:r w:rsidR="003B7ACE">
          <w:rPr>
            <w:noProof/>
            <w:webHidden/>
          </w:rPr>
          <w:instrText xml:space="preserve"> PAGEREF _Toc430028540 \h </w:instrText>
        </w:r>
        <w:r w:rsidR="003B7ACE">
          <w:rPr>
            <w:noProof/>
            <w:webHidden/>
          </w:rPr>
        </w:r>
        <w:r w:rsidR="003B7ACE">
          <w:rPr>
            <w:noProof/>
            <w:webHidden/>
          </w:rPr>
          <w:fldChar w:fldCharType="separate"/>
        </w:r>
        <w:r w:rsidR="003B7ACE">
          <w:rPr>
            <w:noProof/>
            <w:webHidden/>
          </w:rPr>
          <w:t>19</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1" w:history="1">
        <w:r w:rsidR="003B7ACE" w:rsidRPr="005A282B">
          <w:rPr>
            <w:rStyle w:val="Hyperlink"/>
            <w:rFonts w:eastAsia="MS Gothic" w:cs="Arial"/>
            <w:b/>
            <w:bCs/>
            <w:smallCaps/>
            <w:noProof/>
            <w:lang w:bidi="en-US"/>
          </w:rPr>
          <w:t>Bulgaria</w:t>
        </w:r>
        <w:r w:rsidR="003B7ACE">
          <w:rPr>
            <w:noProof/>
            <w:webHidden/>
          </w:rPr>
          <w:tab/>
        </w:r>
        <w:r w:rsidR="003B7ACE">
          <w:rPr>
            <w:noProof/>
            <w:webHidden/>
          </w:rPr>
          <w:fldChar w:fldCharType="begin"/>
        </w:r>
        <w:r w:rsidR="003B7ACE">
          <w:rPr>
            <w:noProof/>
            <w:webHidden/>
          </w:rPr>
          <w:instrText xml:space="preserve"> PAGEREF _Toc430028541 \h </w:instrText>
        </w:r>
        <w:r w:rsidR="003B7ACE">
          <w:rPr>
            <w:noProof/>
            <w:webHidden/>
          </w:rPr>
        </w:r>
        <w:r w:rsidR="003B7ACE">
          <w:rPr>
            <w:noProof/>
            <w:webHidden/>
          </w:rPr>
          <w:fldChar w:fldCharType="separate"/>
        </w:r>
        <w:r w:rsidR="003B7ACE">
          <w:rPr>
            <w:noProof/>
            <w:webHidden/>
          </w:rPr>
          <w:t>21</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2" w:history="1">
        <w:r w:rsidR="003B7ACE" w:rsidRPr="005A282B">
          <w:rPr>
            <w:rStyle w:val="Hyperlink"/>
            <w:rFonts w:eastAsia="MS Gothic" w:cs="Arial"/>
            <w:b/>
            <w:bCs/>
            <w:smallCaps/>
            <w:noProof/>
            <w:lang w:bidi="en-US"/>
          </w:rPr>
          <w:t>Cyprus</w:t>
        </w:r>
        <w:r w:rsidR="003B7ACE">
          <w:rPr>
            <w:noProof/>
            <w:webHidden/>
          </w:rPr>
          <w:tab/>
        </w:r>
        <w:r w:rsidR="003B7ACE">
          <w:rPr>
            <w:noProof/>
            <w:webHidden/>
          </w:rPr>
          <w:fldChar w:fldCharType="begin"/>
        </w:r>
        <w:r w:rsidR="003B7ACE">
          <w:rPr>
            <w:noProof/>
            <w:webHidden/>
          </w:rPr>
          <w:instrText xml:space="preserve"> PAGEREF _Toc430028542 \h </w:instrText>
        </w:r>
        <w:r w:rsidR="003B7ACE">
          <w:rPr>
            <w:noProof/>
            <w:webHidden/>
          </w:rPr>
        </w:r>
        <w:r w:rsidR="003B7ACE">
          <w:rPr>
            <w:noProof/>
            <w:webHidden/>
          </w:rPr>
          <w:fldChar w:fldCharType="separate"/>
        </w:r>
        <w:r w:rsidR="003B7ACE">
          <w:rPr>
            <w:noProof/>
            <w:webHidden/>
          </w:rPr>
          <w:t>30</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3" w:history="1">
        <w:r w:rsidR="003B7ACE" w:rsidRPr="005A282B">
          <w:rPr>
            <w:rStyle w:val="Hyperlink"/>
            <w:rFonts w:eastAsia="MS Gothic" w:cs="Arial"/>
            <w:b/>
            <w:bCs/>
            <w:smallCaps/>
            <w:noProof/>
            <w:lang w:bidi="en-US"/>
          </w:rPr>
          <w:t>Czech Republic</w:t>
        </w:r>
        <w:r w:rsidR="003B7ACE">
          <w:rPr>
            <w:noProof/>
            <w:webHidden/>
          </w:rPr>
          <w:tab/>
        </w:r>
        <w:r w:rsidR="003B7ACE">
          <w:rPr>
            <w:noProof/>
            <w:webHidden/>
          </w:rPr>
          <w:fldChar w:fldCharType="begin"/>
        </w:r>
        <w:r w:rsidR="003B7ACE">
          <w:rPr>
            <w:noProof/>
            <w:webHidden/>
          </w:rPr>
          <w:instrText xml:space="preserve"> PAGEREF _Toc430028543 \h </w:instrText>
        </w:r>
        <w:r w:rsidR="003B7ACE">
          <w:rPr>
            <w:noProof/>
            <w:webHidden/>
          </w:rPr>
        </w:r>
        <w:r w:rsidR="003B7ACE">
          <w:rPr>
            <w:noProof/>
            <w:webHidden/>
          </w:rPr>
          <w:fldChar w:fldCharType="separate"/>
        </w:r>
        <w:r w:rsidR="003B7ACE">
          <w:rPr>
            <w:noProof/>
            <w:webHidden/>
          </w:rPr>
          <w:t>32</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4" w:history="1">
        <w:r w:rsidR="003B7ACE" w:rsidRPr="005A282B">
          <w:rPr>
            <w:rStyle w:val="Hyperlink"/>
            <w:rFonts w:eastAsia="MS Gothic" w:cs="Arial"/>
            <w:b/>
            <w:bCs/>
            <w:smallCaps/>
            <w:noProof/>
            <w:lang w:bidi="en-US"/>
          </w:rPr>
          <w:t>Denmark</w:t>
        </w:r>
        <w:r w:rsidR="003B7ACE">
          <w:rPr>
            <w:noProof/>
            <w:webHidden/>
          </w:rPr>
          <w:tab/>
        </w:r>
        <w:r w:rsidR="003B7ACE">
          <w:rPr>
            <w:noProof/>
            <w:webHidden/>
          </w:rPr>
          <w:fldChar w:fldCharType="begin"/>
        </w:r>
        <w:r w:rsidR="003B7ACE">
          <w:rPr>
            <w:noProof/>
            <w:webHidden/>
          </w:rPr>
          <w:instrText xml:space="preserve"> PAGEREF _Toc430028544 \h </w:instrText>
        </w:r>
        <w:r w:rsidR="003B7ACE">
          <w:rPr>
            <w:noProof/>
            <w:webHidden/>
          </w:rPr>
        </w:r>
        <w:r w:rsidR="003B7ACE">
          <w:rPr>
            <w:noProof/>
            <w:webHidden/>
          </w:rPr>
          <w:fldChar w:fldCharType="separate"/>
        </w:r>
        <w:r w:rsidR="003B7ACE">
          <w:rPr>
            <w:noProof/>
            <w:webHidden/>
          </w:rPr>
          <w:t>36</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5" w:history="1">
        <w:r w:rsidR="003B7ACE" w:rsidRPr="005A282B">
          <w:rPr>
            <w:rStyle w:val="Hyperlink"/>
            <w:rFonts w:eastAsia="MS Gothic" w:cs="Arial"/>
            <w:b/>
            <w:bCs/>
            <w:smallCaps/>
            <w:noProof/>
            <w:lang w:bidi="en-US"/>
          </w:rPr>
          <w:t>Estonia</w:t>
        </w:r>
        <w:r w:rsidR="003B7ACE">
          <w:rPr>
            <w:noProof/>
            <w:webHidden/>
          </w:rPr>
          <w:tab/>
        </w:r>
        <w:r w:rsidR="003B7ACE">
          <w:rPr>
            <w:noProof/>
            <w:webHidden/>
          </w:rPr>
          <w:fldChar w:fldCharType="begin"/>
        </w:r>
        <w:r w:rsidR="003B7ACE">
          <w:rPr>
            <w:noProof/>
            <w:webHidden/>
          </w:rPr>
          <w:instrText xml:space="preserve"> PAGEREF _Toc430028545 \h </w:instrText>
        </w:r>
        <w:r w:rsidR="003B7ACE">
          <w:rPr>
            <w:noProof/>
            <w:webHidden/>
          </w:rPr>
        </w:r>
        <w:r w:rsidR="003B7ACE">
          <w:rPr>
            <w:noProof/>
            <w:webHidden/>
          </w:rPr>
          <w:fldChar w:fldCharType="separate"/>
        </w:r>
        <w:r w:rsidR="003B7ACE">
          <w:rPr>
            <w:noProof/>
            <w:webHidden/>
          </w:rPr>
          <w:t>41</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6" w:history="1">
        <w:r w:rsidR="003B7ACE" w:rsidRPr="005A282B">
          <w:rPr>
            <w:rStyle w:val="Hyperlink"/>
            <w:rFonts w:eastAsia="MS Gothic" w:cs="Arial"/>
            <w:b/>
            <w:bCs/>
            <w:smallCaps/>
            <w:noProof/>
            <w:lang w:bidi="en-US"/>
          </w:rPr>
          <w:t>France</w:t>
        </w:r>
        <w:r w:rsidR="003B7ACE">
          <w:rPr>
            <w:noProof/>
            <w:webHidden/>
          </w:rPr>
          <w:tab/>
        </w:r>
        <w:r w:rsidR="003B7ACE">
          <w:rPr>
            <w:noProof/>
            <w:webHidden/>
          </w:rPr>
          <w:fldChar w:fldCharType="begin"/>
        </w:r>
        <w:r w:rsidR="003B7ACE">
          <w:rPr>
            <w:noProof/>
            <w:webHidden/>
          </w:rPr>
          <w:instrText xml:space="preserve"> PAGEREF _Toc430028546 \h </w:instrText>
        </w:r>
        <w:r w:rsidR="003B7ACE">
          <w:rPr>
            <w:noProof/>
            <w:webHidden/>
          </w:rPr>
        </w:r>
        <w:r w:rsidR="003B7ACE">
          <w:rPr>
            <w:noProof/>
            <w:webHidden/>
          </w:rPr>
          <w:fldChar w:fldCharType="separate"/>
        </w:r>
        <w:r w:rsidR="003B7ACE">
          <w:rPr>
            <w:noProof/>
            <w:webHidden/>
          </w:rPr>
          <w:t>51</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7" w:history="1">
        <w:r w:rsidR="003B7ACE" w:rsidRPr="005A282B">
          <w:rPr>
            <w:rStyle w:val="Hyperlink"/>
            <w:rFonts w:eastAsia="MS Gothic" w:cs="Arial"/>
            <w:b/>
            <w:bCs/>
            <w:smallCaps/>
            <w:noProof/>
            <w:lang w:bidi="en-US"/>
          </w:rPr>
          <w:t>Germany</w:t>
        </w:r>
        <w:r w:rsidR="003B7ACE">
          <w:rPr>
            <w:noProof/>
            <w:webHidden/>
          </w:rPr>
          <w:tab/>
        </w:r>
        <w:r w:rsidR="003B7ACE">
          <w:rPr>
            <w:noProof/>
            <w:webHidden/>
          </w:rPr>
          <w:fldChar w:fldCharType="begin"/>
        </w:r>
        <w:r w:rsidR="003B7ACE">
          <w:rPr>
            <w:noProof/>
            <w:webHidden/>
          </w:rPr>
          <w:instrText xml:space="preserve"> PAGEREF _Toc430028547 \h </w:instrText>
        </w:r>
        <w:r w:rsidR="003B7ACE">
          <w:rPr>
            <w:noProof/>
            <w:webHidden/>
          </w:rPr>
        </w:r>
        <w:r w:rsidR="003B7ACE">
          <w:rPr>
            <w:noProof/>
            <w:webHidden/>
          </w:rPr>
          <w:fldChar w:fldCharType="separate"/>
        </w:r>
        <w:r w:rsidR="003B7ACE">
          <w:rPr>
            <w:noProof/>
            <w:webHidden/>
          </w:rPr>
          <w:t>54</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8" w:history="1">
        <w:r w:rsidR="003B7ACE" w:rsidRPr="005A282B">
          <w:rPr>
            <w:rStyle w:val="Hyperlink"/>
            <w:rFonts w:eastAsia="MS Gothic" w:cs="Arial"/>
            <w:b/>
            <w:bCs/>
            <w:smallCaps/>
            <w:noProof/>
            <w:lang w:bidi="en-US"/>
          </w:rPr>
          <w:t>Greece</w:t>
        </w:r>
        <w:r w:rsidR="003B7ACE">
          <w:rPr>
            <w:noProof/>
            <w:webHidden/>
          </w:rPr>
          <w:tab/>
        </w:r>
        <w:r w:rsidR="003B7ACE">
          <w:rPr>
            <w:noProof/>
            <w:webHidden/>
          </w:rPr>
          <w:fldChar w:fldCharType="begin"/>
        </w:r>
        <w:r w:rsidR="003B7ACE">
          <w:rPr>
            <w:noProof/>
            <w:webHidden/>
          </w:rPr>
          <w:instrText xml:space="preserve"> PAGEREF _Toc430028548 \h </w:instrText>
        </w:r>
        <w:r w:rsidR="003B7ACE">
          <w:rPr>
            <w:noProof/>
            <w:webHidden/>
          </w:rPr>
        </w:r>
        <w:r w:rsidR="003B7ACE">
          <w:rPr>
            <w:noProof/>
            <w:webHidden/>
          </w:rPr>
          <w:fldChar w:fldCharType="separate"/>
        </w:r>
        <w:r w:rsidR="003B7ACE">
          <w:rPr>
            <w:noProof/>
            <w:webHidden/>
          </w:rPr>
          <w:t>58</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49" w:history="1">
        <w:r w:rsidR="003B7ACE" w:rsidRPr="005A282B">
          <w:rPr>
            <w:rStyle w:val="Hyperlink"/>
            <w:rFonts w:eastAsia="MS Gothic" w:cs="Arial"/>
            <w:b/>
            <w:bCs/>
            <w:smallCaps/>
            <w:noProof/>
            <w:lang w:bidi="en-US"/>
          </w:rPr>
          <w:t>Hungary</w:t>
        </w:r>
        <w:r w:rsidR="003B7ACE">
          <w:rPr>
            <w:noProof/>
            <w:webHidden/>
          </w:rPr>
          <w:tab/>
        </w:r>
        <w:r w:rsidR="003B7ACE">
          <w:rPr>
            <w:noProof/>
            <w:webHidden/>
          </w:rPr>
          <w:fldChar w:fldCharType="begin"/>
        </w:r>
        <w:r w:rsidR="003B7ACE">
          <w:rPr>
            <w:noProof/>
            <w:webHidden/>
          </w:rPr>
          <w:instrText xml:space="preserve"> PAGEREF _Toc430028549 \h </w:instrText>
        </w:r>
        <w:r w:rsidR="003B7ACE">
          <w:rPr>
            <w:noProof/>
            <w:webHidden/>
          </w:rPr>
        </w:r>
        <w:r w:rsidR="003B7ACE">
          <w:rPr>
            <w:noProof/>
            <w:webHidden/>
          </w:rPr>
          <w:fldChar w:fldCharType="separate"/>
        </w:r>
        <w:r w:rsidR="003B7ACE">
          <w:rPr>
            <w:noProof/>
            <w:webHidden/>
          </w:rPr>
          <w:t>62</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0" w:history="1">
        <w:r w:rsidR="003B7ACE" w:rsidRPr="005A282B">
          <w:rPr>
            <w:rStyle w:val="Hyperlink"/>
            <w:rFonts w:eastAsia="MS Gothic" w:cs="Arial"/>
            <w:b/>
            <w:bCs/>
            <w:smallCaps/>
            <w:noProof/>
            <w:lang w:bidi="en-US"/>
          </w:rPr>
          <w:t>Iceland</w:t>
        </w:r>
        <w:r w:rsidR="003B7ACE">
          <w:rPr>
            <w:noProof/>
            <w:webHidden/>
          </w:rPr>
          <w:tab/>
        </w:r>
        <w:r w:rsidR="003B7ACE">
          <w:rPr>
            <w:noProof/>
            <w:webHidden/>
          </w:rPr>
          <w:fldChar w:fldCharType="begin"/>
        </w:r>
        <w:r w:rsidR="003B7ACE">
          <w:rPr>
            <w:noProof/>
            <w:webHidden/>
          </w:rPr>
          <w:instrText xml:space="preserve"> PAGEREF _Toc430028550 \h </w:instrText>
        </w:r>
        <w:r w:rsidR="003B7ACE">
          <w:rPr>
            <w:noProof/>
            <w:webHidden/>
          </w:rPr>
        </w:r>
        <w:r w:rsidR="003B7ACE">
          <w:rPr>
            <w:noProof/>
            <w:webHidden/>
          </w:rPr>
          <w:fldChar w:fldCharType="separate"/>
        </w:r>
        <w:r w:rsidR="003B7ACE">
          <w:rPr>
            <w:noProof/>
            <w:webHidden/>
          </w:rPr>
          <w:t>68</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1" w:history="1">
        <w:r w:rsidR="003B7ACE" w:rsidRPr="005A282B">
          <w:rPr>
            <w:rStyle w:val="Hyperlink"/>
            <w:rFonts w:eastAsia="MS Gothic" w:cs="Arial"/>
            <w:b/>
            <w:bCs/>
            <w:smallCaps/>
            <w:noProof/>
            <w:lang w:bidi="en-US"/>
          </w:rPr>
          <w:t>Ireland</w:t>
        </w:r>
        <w:r w:rsidR="003B7ACE">
          <w:rPr>
            <w:noProof/>
            <w:webHidden/>
          </w:rPr>
          <w:tab/>
        </w:r>
        <w:r w:rsidR="003B7ACE">
          <w:rPr>
            <w:noProof/>
            <w:webHidden/>
          </w:rPr>
          <w:fldChar w:fldCharType="begin"/>
        </w:r>
        <w:r w:rsidR="003B7ACE">
          <w:rPr>
            <w:noProof/>
            <w:webHidden/>
          </w:rPr>
          <w:instrText xml:space="preserve"> PAGEREF _Toc430028551 \h </w:instrText>
        </w:r>
        <w:r w:rsidR="003B7ACE">
          <w:rPr>
            <w:noProof/>
            <w:webHidden/>
          </w:rPr>
        </w:r>
        <w:r w:rsidR="003B7ACE">
          <w:rPr>
            <w:noProof/>
            <w:webHidden/>
          </w:rPr>
          <w:fldChar w:fldCharType="separate"/>
        </w:r>
        <w:r w:rsidR="003B7ACE">
          <w:rPr>
            <w:noProof/>
            <w:webHidden/>
          </w:rPr>
          <w:t>70</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2" w:history="1">
        <w:r w:rsidR="003B7ACE" w:rsidRPr="005A282B">
          <w:rPr>
            <w:rStyle w:val="Hyperlink"/>
            <w:rFonts w:eastAsia="MS Gothic" w:cs="Arial"/>
            <w:b/>
            <w:bCs/>
            <w:smallCaps/>
            <w:noProof/>
            <w:lang w:bidi="en-US"/>
          </w:rPr>
          <w:t>Italy</w:t>
        </w:r>
        <w:r w:rsidR="003B7ACE">
          <w:rPr>
            <w:noProof/>
            <w:webHidden/>
          </w:rPr>
          <w:tab/>
        </w:r>
        <w:r w:rsidR="003B7ACE">
          <w:rPr>
            <w:noProof/>
            <w:webHidden/>
          </w:rPr>
          <w:fldChar w:fldCharType="begin"/>
        </w:r>
        <w:r w:rsidR="003B7ACE">
          <w:rPr>
            <w:noProof/>
            <w:webHidden/>
          </w:rPr>
          <w:instrText xml:space="preserve"> PAGEREF _Toc430028552 \h </w:instrText>
        </w:r>
        <w:r w:rsidR="003B7ACE">
          <w:rPr>
            <w:noProof/>
            <w:webHidden/>
          </w:rPr>
        </w:r>
        <w:r w:rsidR="003B7ACE">
          <w:rPr>
            <w:noProof/>
            <w:webHidden/>
          </w:rPr>
          <w:fldChar w:fldCharType="separate"/>
        </w:r>
        <w:r w:rsidR="003B7ACE">
          <w:rPr>
            <w:noProof/>
            <w:webHidden/>
          </w:rPr>
          <w:t>74</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3" w:history="1">
        <w:r w:rsidR="003B7ACE" w:rsidRPr="005A282B">
          <w:rPr>
            <w:rStyle w:val="Hyperlink"/>
            <w:rFonts w:eastAsia="MS Gothic" w:cs="Arial"/>
            <w:b/>
            <w:bCs/>
            <w:smallCaps/>
            <w:noProof/>
            <w:lang w:bidi="en-US"/>
          </w:rPr>
          <w:t>Latvia</w:t>
        </w:r>
        <w:r w:rsidR="003B7ACE">
          <w:rPr>
            <w:noProof/>
            <w:webHidden/>
          </w:rPr>
          <w:tab/>
        </w:r>
        <w:r w:rsidR="003B7ACE">
          <w:rPr>
            <w:noProof/>
            <w:webHidden/>
          </w:rPr>
          <w:fldChar w:fldCharType="begin"/>
        </w:r>
        <w:r w:rsidR="003B7ACE">
          <w:rPr>
            <w:noProof/>
            <w:webHidden/>
          </w:rPr>
          <w:instrText xml:space="preserve"> PAGEREF _Toc430028553 \h </w:instrText>
        </w:r>
        <w:r w:rsidR="003B7ACE">
          <w:rPr>
            <w:noProof/>
            <w:webHidden/>
          </w:rPr>
        </w:r>
        <w:r w:rsidR="003B7ACE">
          <w:rPr>
            <w:noProof/>
            <w:webHidden/>
          </w:rPr>
          <w:fldChar w:fldCharType="separate"/>
        </w:r>
        <w:r w:rsidR="003B7ACE">
          <w:rPr>
            <w:noProof/>
            <w:webHidden/>
          </w:rPr>
          <w:t>78</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4" w:history="1">
        <w:r w:rsidR="003B7ACE" w:rsidRPr="005A282B">
          <w:rPr>
            <w:rStyle w:val="Hyperlink"/>
            <w:rFonts w:eastAsia="MS Gothic" w:cs="Arial"/>
            <w:b/>
            <w:bCs/>
            <w:smallCaps/>
            <w:noProof/>
            <w:lang w:bidi="en-US"/>
          </w:rPr>
          <w:t>Lithuania</w:t>
        </w:r>
        <w:r w:rsidR="003B7ACE">
          <w:rPr>
            <w:noProof/>
            <w:webHidden/>
          </w:rPr>
          <w:tab/>
        </w:r>
        <w:r w:rsidR="003B7ACE">
          <w:rPr>
            <w:noProof/>
            <w:webHidden/>
          </w:rPr>
          <w:fldChar w:fldCharType="begin"/>
        </w:r>
        <w:r w:rsidR="003B7ACE">
          <w:rPr>
            <w:noProof/>
            <w:webHidden/>
          </w:rPr>
          <w:instrText xml:space="preserve"> PAGEREF _Toc430028554 \h </w:instrText>
        </w:r>
        <w:r w:rsidR="003B7ACE">
          <w:rPr>
            <w:noProof/>
            <w:webHidden/>
          </w:rPr>
        </w:r>
        <w:r w:rsidR="003B7ACE">
          <w:rPr>
            <w:noProof/>
            <w:webHidden/>
          </w:rPr>
          <w:fldChar w:fldCharType="separate"/>
        </w:r>
        <w:r w:rsidR="003B7ACE">
          <w:rPr>
            <w:noProof/>
            <w:webHidden/>
          </w:rPr>
          <w:t>83</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5" w:history="1">
        <w:r w:rsidR="003B7ACE" w:rsidRPr="005A282B">
          <w:rPr>
            <w:rStyle w:val="Hyperlink"/>
            <w:rFonts w:eastAsia="MS Gothic" w:cs="Arial"/>
            <w:b/>
            <w:bCs/>
            <w:smallCaps/>
            <w:noProof/>
            <w:lang w:bidi="en-US"/>
          </w:rPr>
          <w:t>Lithuania</w:t>
        </w:r>
        <w:r w:rsidR="003B7ACE">
          <w:rPr>
            <w:noProof/>
            <w:webHidden/>
          </w:rPr>
          <w:tab/>
        </w:r>
        <w:r w:rsidR="003B7ACE">
          <w:rPr>
            <w:noProof/>
            <w:webHidden/>
          </w:rPr>
          <w:fldChar w:fldCharType="begin"/>
        </w:r>
        <w:r w:rsidR="003B7ACE">
          <w:rPr>
            <w:noProof/>
            <w:webHidden/>
          </w:rPr>
          <w:instrText xml:space="preserve"> PAGEREF _Toc430028555 \h </w:instrText>
        </w:r>
        <w:r w:rsidR="003B7ACE">
          <w:rPr>
            <w:noProof/>
            <w:webHidden/>
          </w:rPr>
        </w:r>
        <w:r w:rsidR="003B7ACE">
          <w:rPr>
            <w:noProof/>
            <w:webHidden/>
          </w:rPr>
          <w:fldChar w:fldCharType="separate"/>
        </w:r>
        <w:r w:rsidR="003B7ACE">
          <w:rPr>
            <w:noProof/>
            <w:webHidden/>
          </w:rPr>
          <w:t>85</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6" w:history="1">
        <w:r w:rsidR="003B7ACE" w:rsidRPr="005A282B">
          <w:rPr>
            <w:rStyle w:val="Hyperlink"/>
            <w:rFonts w:eastAsia="MS Gothic" w:cs="Arial"/>
            <w:b/>
            <w:bCs/>
            <w:smallCaps/>
            <w:noProof/>
            <w:lang w:bidi="en-US"/>
          </w:rPr>
          <w:t>Luxembourg</w:t>
        </w:r>
        <w:r w:rsidR="003B7ACE">
          <w:rPr>
            <w:noProof/>
            <w:webHidden/>
          </w:rPr>
          <w:tab/>
        </w:r>
        <w:r w:rsidR="003B7ACE">
          <w:rPr>
            <w:noProof/>
            <w:webHidden/>
          </w:rPr>
          <w:fldChar w:fldCharType="begin"/>
        </w:r>
        <w:r w:rsidR="003B7ACE">
          <w:rPr>
            <w:noProof/>
            <w:webHidden/>
          </w:rPr>
          <w:instrText xml:space="preserve"> PAGEREF _Toc430028556 \h </w:instrText>
        </w:r>
        <w:r w:rsidR="003B7ACE">
          <w:rPr>
            <w:noProof/>
            <w:webHidden/>
          </w:rPr>
        </w:r>
        <w:r w:rsidR="003B7ACE">
          <w:rPr>
            <w:noProof/>
            <w:webHidden/>
          </w:rPr>
          <w:fldChar w:fldCharType="separate"/>
        </w:r>
        <w:r w:rsidR="003B7ACE">
          <w:rPr>
            <w:noProof/>
            <w:webHidden/>
          </w:rPr>
          <w:t>89</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7" w:history="1">
        <w:r w:rsidR="003B7ACE" w:rsidRPr="005A282B">
          <w:rPr>
            <w:rStyle w:val="Hyperlink"/>
            <w:rFonts w:eastAsia="MS Gothic" w:cs="Arial"/>
            <w:b/>
            <w:bCs/>
            <w:smallCaps/>
            <w:noProof/>
            <w:lang w:bidi="en-US"/>
          </w:rPr>
          <w:t>Malta</w:t>
        </w:r>
        <w:r w:rsidR="003B7ACE">
          <w:rPr>
            <w:noProof/>
            <w:webHidden/>
          </w:rPr>
          <w:tab/>
        </w:r>
        <w:r w:rsidR="003B7ACE">
          <w:rPr>
            <w:noProof/>
            <w:webHidden/>
          </w:rPr>
          <w:fldChar w:fldCharType="begin"/>
        </w:r>
        <w:r w:rsidR="003B7ACE">
          <w:rPr>
            <w:noProof/>
            <w:webHidden/>
          </w:rPr>
          <w:instrText xml:space="preserve"> PAGEREF _Toc430028557 \h </w:instrText>
        </w:r>
        <w:r w:rsidR="003B7ACE">
          <w:rPr>
            <w:noProof/>
            <w:webHidden/>
          </w:rPr>
        </w:r>
        <w:r w:rsidR="003B7ACE">
          <w:rPr>
            <w:noProof/>
            <w:webHidden/>
          </w:rPr>
          <w:fldChar w:fldCharType="separate"/>
        </w:r>
        <w:r w:rsidR="003B7ACE">
          <w:rPr>
            <w:noProof/>
            <w:webHidden/>
          </w:rPr>
          <w:t>93</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8" w:history="1">
        <w:r w:rsidR="003B7ACE" w:rsidRPr="005A282B">
          <w:rPr>
            <w:rStyle w:val="Hyperlink"/>
            <w:rFonts w:eastAsia="MS Gothic" w:cs="Arial"/>
            <w:b/>
            <w:bCs/>
            <w:smallCaps/>
            <w:noProof/>
            <w:lang w:bidi="en-US"/>
          </w:rPr>
          <w:t>The Netherlands</w:t>
        </w:r>
        <w:r w:rsidR="003B7ACE">
          <w:rPr>
            <w:noProof/>
            <w:webHidden/>
          </w:rPr>
          <w:tab/>
        </w:r>
        <w:r w:rsidR="003B7ACE">
          <w:rPr>
            <w:noProof/>
            <w:webHidden/>
          </w:rPr>
          <w:fldChar w:fldCharType="begin"/>
        </w:r>
        <w:r w:rsidR="003B7ACE">
          <w:rPr>
            <w:noProof/>
            <w:webHidden/>
          </w:rPr>
          <w:instrText xml:space="preserve"> PAGEREF _Toc430028558 \h </w:instrText>
        </w:r>
        <w:r w:rsidR="003B7ACE">
          <w:rPr>
            <w:noProof/>
            <w:webHidden/>
          </w:rPr>
        </w:r>
        <w:r w:rsidR="003B7ACE">
          <w:rPr>
            <w:noProof/>
            <w:webHidden/>
          </w:rPr>
          <w:fldChar w:fldCharType="separate"/>
        </w:r>
        <w:r w:rsidR="003B7ACE">
          <w:rPr>
            <w:noProof/>
            <w:webHidden/>
          </w:rPr>
          <w:t>95</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59" w:history="1">
        <w:r w:rsidR="003B7ACE" w:rsidRPr="005A282B">
          <w:rPr>
            <w:rStyle w:val="Hyperlink"/>
            <w:rFonts w:eastAsia="MS Gothic" w:cs="Arial"/>
            <w:b/>
            <w:bCs/>
            <w:smallCaps/>
            <w:noProof/>
            <w:lang w:bidi="en-US"/>
          </w:rPr>
          <w:t>Norway</w:t>
        </w:r>
        <w:r w:rsidR="003B7ACE">
          <w:rPr>
            <w:noProof/>
            <w:webHidden/>
          </w:rPr>
          <w:tab/>
        </w:r>
        <w:r w:rsidR="003B7ACE">
          <w:rPr>
            <w:noProof/>
            <w:webHidden/>
          </w:rPr>
          <w:fldChar w:fldCharType="begin"/>
        </w:r>
        <w:r w:rsidR="003B7ACE">
          <w:rPr>
            <w:noProof/>
            <w:webHidden/>
          </w:rPr>
          <w:instrText xml:space="preserve"> PAGEREF _Toc430028559 \h </w:instrText>
        </w:r>
        <w:r w:rsidR="003B7ACE">
          <w:rPr>
            <w:noProof/>
            <w:webHidden/>
          </w:rPr>
        </w:r>
        <w:r w:rsidR="003B7ACE">
          <w:rPr>
            <w:noProof/>
            <w:webHidden/>
          </w:rPr>
          <w:fldChar w:fldCharType="separate"/>
        </w:r>
        <w:r w:rsidR="003B7ACE">
          <w:rPr>
            <w:noProof/>
            <w:webHidden/>
          </w:rPr>
          <w:t>101</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0" w:history="1">
        <w:r w:rsidR="003B7ACE" w:rsidRPr="005A282B">
          <w:rPr>
            <w:rStyle w:val="Hyperlink"/>
            <w:rFonts w:eastAsia="MS Gothic" w:cs="Arial"/>
            <w:b/>
            <w:bCs/>
            <w:smallCaps/>
            <w:noProof/>
            <w:lang w:bidi="en-US"/>
          </w:rPr>
          <w:t>Poland</w:t>
        </w:r>
        <w:r w:rsidR="003B7ACE">
          <w:rPr>
            <w:noProof/>
            <w:webHidden/>
          </w:rPr>
          <w:tab/>
        </w:r>
        <w:r w:rsidR="003B7ACE">
          <w:rPr>
            <w:noProof/>
            <w:webHidden/>
          </w:rPr>
          <w:fldChar w:fldCharType="begin"/>
        </w:r>
        <w:r w:rsidR="003B7ACE">
          <w:rPr>
            <w:noProof/>
            <w:webHidden/>
          </w:rPr>
          <w:instrText xml:space="preserve"> PAGEREF _Toc430028560 \h </w:instrText>
        </w:r>
        <w:r w:rsidR="003B7ACE">
          <w:rPr>
            <w:noProof/>
            <w:webHidden/>
          </w:rPr>
        </w:r>
        <w:r w:rsidR="003B7ACE">
          <w:rPr>
            <w:noProof/>
            <w:webHidden/>
          </w:rPr>
          <w:fldChar w:fldCharType="separate"/>
        </w:r>
        <w:r w:rsidR="003B7ACE">
          <w:rPr>
            <w:noProof/>
            <w:webHidden/>
          </w:rPr>
          <w:t>104</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1" w:history="1">
        <w:r w:rsidR="003B7ACE" w:rsidRPr="005A282B">
          <w:rPr>
            <w:rStyle w:val="Hyperlink"/>
            <w:rFonts w:eastAsia="MS Gothic" w:cs="Arial"/>
            <w:b/>
            <w:bCs/>
            <w:smallCaps/>
            <w:noProof/>
            <w:lang w:bidi="en-US"/>
          </w:rPr>
          <w:t>Portugal</w:t>
        </w:r>
        <w:r w:rsidR="003B7ACE">
          <w:rPr>
            <w:noProof/>
            <w:webHidden/>
          </w:rPr>
          <w:tab/>
        </w:r>
        <w:r w:rsidR="003B7ACE">
          <w:rPr>
            <w:noProof/>
            <w:webHidden/>
          </w:rPr>
          <w:fldChar w:fldCharType="begin"/>
        </w:r>
        <w:r w:rsidR="003B7ACE">
          <w:rPr>
            <w:noProof/>
            <w:webHidden/>
          </w:rPr>
          <w:instrText xml:space="preserve"> PAGEREF _Toc430028561 \h </w:instrText>
        </w:r>
        <w:r w:rsidR="003B7ACE">
          <w:rPr>
            <w:noProof/>
            <w:webHidden/>
          </w:rPr>
        </w:r>
        <w:r w:rsidR="003B7ACE">
          <w:rPr>
            <w:noProof/>
            <w:webHidden/>
          </w:rPr>
          <w:fldChar w:fldCharType="separate"/>
        </w:r>
        <w:r w:rsidR="003B7ACE">
          <w:rPr>
            <w:noProof/>
            <w:webHidden/>
          </w:rPr>
          <w:t>109</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2" w:history="1">
        <w:r w:rsidR="003B7ACE" w:rsidRPr="005A282B">
          <w:rPr>
            <w:rStyle w:val="Hyperlink"/>
            <w:rFonts w:eastAsia="MS Gothic" w:cs="Arial"/>
            <w:b/>
            <w:bCs/>
            <w:smallCaps/>
            <w:noProof/>
            <w:lang w:bidi="en-US"/>
          </w:rPr>
          <w:t>Romania</w:t>
        </w:r>
        <w:r w:rsidR="003B7ACE">
          <w:rPr>
            <w:noProof/>
            <w:webHidden/>
          </w:rPr>
          <w:tab/>
        </w:r>
        <w:r w:rsidR="003B7ACE">
          <w:rPr>
            <w:noProof/>
            <w:webHidden/>
          </w:rPr>
          <w:fldChar w:fldCharType="begin"/>
        </w:r>
        <w:r w:rsidR="003B7ACE">
          <w:rPr>
            <w:noProof/>
            <w:webHidden/>
          </w:rPr>
          <w:instrText xml:space="preserve"> PAGEREF _Toc430028562 \h </w:instrText>
        </w:r>
        <w:r w:rsidR="003B7ACE">
          <w:rPr>
            <w:noProof/>
            <w:webHidden/>
          </w:rPr>
        </w:r>
        <w:r w:rsidR="003B7ACE">
          <w:rPr>
            <w:noProof/>
            <w:webHidden/>
          </w:rPr>
          <w:fldChar w:fldCharType="separate"/>
        </w:r>
        <w:r w:rsidR="003B7ACE">
          <w:rPr>
            <w:noProof/>
            <w:webHidden/>
          </w:rPr>
          <w:t>114</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3" w:history="1">
        <w:r w:rsidR="003B7ACE" w:rsidRPr="005A282B">
          <w:rPr>
            <w:rStyle w:val="Hyperlink"/>
            <w:rFonts w:eastAsia="MS Gothic" w:cs="Arial"/>
            <w:b/>
            <w:bCs/>
            <w:smallCaps/>
            <w:noProof/>
            <w:lang w:bidi="en-US"/>
          </w:rPr>
          <w:t>Slovakia</w:t>
        </w:r>
        <w:r w:rsidR="003B7ACE">
          <w:rPr>
            <w:noProof/>
            <w:webHidden/>
          </w:rPr>
          <w:tab/>
        </w:r>
        <w:r w:rsidR="003B7ACE">
          <w:rPr>
            <w:noProof/>
            <w:webHidden/>
          </w:rPr>
          <w:fldChar w:fldCharType="begin"/>
        </w:r>
        <w:r w:rsidR="003B7ACE">
          <w:rPr>
            <w:noProof/>
            <w:webHidden/>
          </w:rPr>
          <w:instrText xml:space="preserve"> PAGEREF _Toc430028563 \h </w:instrText>
        </w:r>
        <w:r w:rsidR="003B7ACE">
          <w:rPr>
            <w:noProof/>
            <w:webHidden/>
          </w:rPr>
        </w:r>
        <w:r w:rsidR="003B7ACE">
          <w:rPr>
            <w:noProof/>
            <w:webHidden/>
          </w:rPr>
          <w:fldChar w:fldCharType="separate"/>
        </w:r>
        <w:r w:rsidR="003B7ACE">
          <w:rPr>
            <w:noProof/>
            <w:webHidden/>
          </w:rPr>
          <w:t>119</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4" w:history="1">
        <w:r w:rsidR="003B7ACE" w:rsidRPr="005A282B">
          <w:rPr>
            <w:rStyle w:val="Hyperlink"/>
            <w:rFonts w:eastAsia="MS Gothic" w:cs="Arial"/>
            <w:b/>
            <w:bCs/>
            <w:smallCaps/>
            <w:noProof/>
            <w:lang w:bidi="en-US"/>
          </w:rPr>
          <w:t>Slovenia</w:t>
        </w:r>
        <w:r w:rsidR="003B7ACE">
          <w:rPr>
            <w:noProof/>
            <w:webHidden/>
          </w:rPr>
          <w:tab/>
        </w:r>
        <w:r w:rsidR="003B7ACE">
          <w:rPr>
            <w:noProof/>
            <w:webHidden/>
          </w:rPr>
          <w:fldChar w:fldCharType="begin"/>
        </w:r>
        <w:r w:rsidR="003B7ACE">
          <w:rPr>
            <w:noProof/>
            <w:webHidden/>
          </w:rPr>
          <w:instrText xml:space="preserve"> PAGEREF _Toc430028564 \h </w:instrText>
        </w:r>
        <w:r w:rsidR="003B7ACE">
          <w:rPr>
            <w:noProof/>
            <w:webHidden/>
          </w:rPr>
        </w:r>
        <w:r w:rsidR="003B7ACE">
          <w:rPr>
            <w:noProof/>
            <w:webHidden/>
          </w:rPr>
          <w:fldChar w:fldCharType="separate"/>
        </w:r>
        <w:r w:rsidR="003B7ACE">
          <w:rPr>
            <w:noProof/>
            <w:webHidden/>
          </w:rPr>
          <w:t>123</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5" w:history="1">
        <w:r w:rsidR="003B7ACE" w:rsidRPr="005A282B">
          <w:rPr>
            <w:rStyle w:val="Hyperlink"/>
            <w:rFonts w:eastAsia="MS Gothic" w:cs="Arial"/>
            <w:b/>
            <w:bCs/>
            <w:smallCaps/>
            <w:noProof/>
            <w:lang w:bidi="en-US"/>
          </w:rPr>
          <w:t>Spain</w:t>
        </w:r>
        <w:r w:rsidR="003B7ACE">
          <w:rPr>
            <w:noProof/>
            <w:webHidden/>
          </w:rPr>
          <w:tab/>
        </w:r>
        <w:r w:rsidR="003B7ACE">
          <w:rPr>
            <w:noProof/>
            <w:webHidden/>
          </w:rPr>
          <w:fldChar w:fldCharType="begin"/>
        </w:r>
        <w:r w:rsidR="003B7ACE">
          <w:rPr>
            <w:noProof/>
            <w:webHidden/>
          </w:rPr>
          <w:instrText xml:space="preserve"> PAGEREF _Toc430028565 \h </w:instrText>
        </w:r>
        <w:r w:rsidR="003B7ACE">
          <w:rPr>
            <w:noProof/>
            <w:webHidden/>
          </w:rPr>
        </w:r>
        <w:r w:rsidR="003B7ACE">
          <w:rPr>
            <w:noProof/>
            <w:webHidden/>
          </w:rPr>
          <w:fldChar w:fldCharType="separate"/>
        </w:r>
        <w:r w:rsidR="003B7ACE">
          <w:rPr>
            <w:noProof/>
            <w:webHidden/>
          </w:rPr>
          <w:t>133</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6" w:history="1">
        <w:r w:rsidR="003B7ACE" w:rsidRPr="005A282B">
          <w:rPr>
            <w:rStyle w:val="Hyperlink"/>
            <w:rFonts w:eastAsia="MS Gothic" w:cs="Arial"/>
            <w:b/>
            <w:bCs/>
            <w:smallCaps/>
            <w:noProof/>
            <w:lang w:bidi="en-US"/>
          </w:rPr>
          <w:t>Sweden</w:t>
        </w:r>
        <w:r w:rsidR="003B7ACE">
          <w:rPr>
            <w:noProof/>
            <w:webHidden/>
          </w:rPr>
          <w:tab/>
        </w:r>
        <w:r w:rsidR="003B7ACE">
          <w:rPr>
            <w:noProof/>
            <w:webHidden/>
          </w:rPr>
          <w:fldChar w:fldCharType="begin"/>
        </w:r>
        <w:r w:rsidR="003B7ACE">
          <w:rPr>
            <w:noProof/>
            <w:webHidden/>
          </w:rPr>
          <w:instrText xml:space="preserve"> PAGEREF _Toc430028566 \h </w:instrText>
        </w:r>
        <w:r w:rsidR="003B7ACE">
          <w:rPr>
            <w:noProof/>
            <w:webHidden/>
          </w:rPr>
        </w:r>
        <w:r w:rsidR="003B7ACE">
          <w:rPr>
            <w:noProof/>
            <w:webHidden/>
          </w:rPr>
          <w:fldChar w:fldCharType="separate"/>
        </w:r>
        <w:r w:rsidR="003B7ACE">
          <w:rPr>
            <w:noProof/>
            <w:webHidden/>
          </w:rPr>
          <w:t>137</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7" w:history="1">
        <w:r w:rsidR="003B7ACE" w:rsidRPr="005A282B">
          <w:rPr>
            <w:rStyle w:val="Hyperlink"/>
            <w:rFonts w:eastAsia="MS Gothic" w:cs="Arial"/>
            <w:b/>
            <w:bCs/>
            <w:smallCaps/>
            <w:noProof/>
            <w:lang w:bidi="en-US"/>
          </w:rPr>
          <w:t>Switzerland</w:t>
        </w:r>
        <w:r w:rsidR="003B7ACE">
          <w:rPr>
            <w:noProof/>
            <w:webHidden/>
          </w:rPr>
          <w:tab/>
        </w:r>
        <w:r w:rsidR="003B7ACE">
          <w:rPr>
            <w:noProof/>
            <w:webHidden/>
          </w:rPr>
          <w:fldChar w:fldCharType="begin"/>
        </w:r>
        <w:r w:rsidR="003B7ACE">
          <w:rPr>
            <w:noProof/>
            <w:webHidden/>
          </w:rPr>
          <w:instrText xml:space="preserve"> PAGEREF _Toc430028567 \h </w:instrText>
        </w:r>
        <w:r w:rsidR="003B7ACE">
          <w:rPr>
            <w:noProof/>
            <w:webHidden/>
          </w:rPr>
        </w:r>
        <w:r w:rsidR="003B7ACE">
          <w:rPr>
            <w:noProof/>
            <w:webHidden/>
          </w:rPr>
          <w:fldChar w:fldCharType="separate"/>
        </w:r>
        <w:r w:rsidR="003B7ACE">
          <w:rPr>
            <w:noProof/>
            <w:webHidden/>
          </w:rPr>
          <w:t>140</w:t>
        </w:r>
        <w:r w:rsidR="003B7ACE">
          <w:rPr>
            <w:noProof/>
            <w:webHidden/>
          </w:rPr>
          <w:fldChar w:fldCharType="end"/>
        </w:r>
      </w:hyperlink>
    </w:p>
    <w:p w:rsidR="003B7ACE" w:rsidRDefault="00141FB4" w:rsidP="003B7ACE">
      <w:pPr>
        <w:pStyle w:val="TOC1"/>
        <w:rPr>
          <w:rFonts w:asciiTheme="minorHAnsi" w:eastAsiaTheme="minorEastAsia" w:hAnsiTheme="minorHAnsi" w:cstheme="minorBidi"/>
          <w:caps/>
          <w:noProof/>
          <w:sz w:val="22"/>
          <w:lang w:val="nl-BE" w:eastAsia="nl-BE"/>
        </w:rPr>
      </w:pPr>
      <w:hyperlink w:anchor="_Toc430028568" w:history="1">
        <w:r w:rsidR="003B7ACE" w:rsidRPr="005A282B">
          <w:rPr>
            <w:rStyle w:val="Hyperlink"/>
            <w:rFonts w:eastAsia="MS Gothic" w:cs="Arial"/>
            <w:b/>
            <w:bCs/>
            <w:smallCaps/>
            <w:noProof/>
            <w:lang w:bidi="en-US"/>
          </w:rPr>
          <w:t>United Kingdom</w:t>
        </w:r>
        <w:r w:rsidR="003B7ACE">
          <w:rPr>
            <w:noProof/>
            <w:webHidden/>
          </w:rPr>
          <w:tab/>
        </w:r>
        <w:r w:rsidR="003B7ACE">
          <w:rPr>
            <w:noProof/>
            <w:webHidden/>
          </w:rPr>
          <w:fldChar w:fldCharType="begin"/>
        </w:r>
        <w:r w:rsidR="003B7ACE">
          <w:rPr>
            <w:noProof/>
            <w:webHidden/>
          </w:rPr>
          <w:instrText xml:space="preserve"> PAGEREF _Toc430028568 \h </w:instrText>
        </w:r>
        <w:r w:rsidR="003B7ACE">
          <w:rPr>
            <w:noProof/>
            <w:webHidden/>
          </w:rPr>
        </w:r>
        <w:r w:rsidR="003B7ACE">
          <w:rPr>
            <w:noProof/>
            <w:webHidden/>
          </w:rPr>
          <w:fldChar w:fldCharType="separate"/>
        </w:r>
        <w:r w:rsidR="003B7ACE">
          <w:rPr>
            <w:noProof/>
            <w:webHidden/>
          </w:rPr>
          <w:t>143</w:t>
        </w:r>
        <w:r w:rsidR="003B7ACE">
          <w:rPr>
            <w:noProof/>
            <w:webHidden/>
          </w:rPr>
          <w:fldChar w:fldCharType="end"/>
        </w:r>
      </w:hyperlink>
    </w:p>
    <w:p w:rsidR="003B7ACE" w:rsidRDefault="003B7ACE" w:rsidP="003B7ACE">
      <w:pPr>
        <w:rPr>
          <w:rFonts w:ascii="Verdana" w:hAnsi="Verdana"/>
          <w:b/>
          <w:caps/>
          <w:sz w:val="16"/>
          <w:szCs w:val="16"/>
        </w:rPr>
      </w:pPr>
      <w:r>
        <w:rPr>
          <w:rFonts w:ascii="Verdana" w:hAnsi="Verdana"/>
          <w:b/>
          <w:caps/>
          <w:sz w:val="16"/>
          <w:szCs w:val="16"/>
        </w:rPr>
        <w:fldChar w:fldCharType="end"/>
      </w:r>
    </w:p>
    <w:p w:rsidR="003B7ACE" w:rsidRPr="00982E77" w:rsidRDefault="003B7ACE" w:rsidP="003B7ACE">
      <w:pPr>
        <w:rPr>
          <w:rFonts w:ascii="Verdana" w:hAnsi="Verdana"/>
          <w:b/>
          <w:caps/>
          <w:sz w:val="16"/>
          <w:szCs w:val="16"/>
        </w:rPr>
      </w:pPr>
    </w:p>
    <w:p w:rsidR="003B7ACE" w:rsidRDefault="003B7ACE" w:rsidP="003B7ACE">
      <w:pPr>
        <w:spacing w:after="0"/>
        <w:rPr>
          <w:rFonts w:ascii="Verdana" w:hAnsi="Verdana"/>
          <w:b/>
          <w:caps/>
        </w:rPr>
      </w:pPr>
      <w:bookmarkStart w:id="5" w:name="_Headings_and_subheadings"/>
      <w:bookmarkEnd w:id="5"/>
      <w:r>
        <w:br w:type="page"/>
      </w:r>
    </w:p>
    <w:p w:rsidR="003B7ACE" w:rsidRPr="009410BB" w:rsidRDefault="003B7ACE" w:rsidP="003B7ACE">
      <w:pPr>
        <w:pStyle w:val="Heading1"/>
        <w:numPr>
          <w:ilvl w:val="0"/>
          <w:numId w:val="0"/>
        </w:numPr>
        <w:ind w:left="360" w:hanging="360"/>
        <w:rPr>
          <w:sz w:val="20"/>
        </w:rPr>
      </w:pPr>
      <w:bookmarkStart w:id="6" w:name="_Toc430028525"/>
      <w:r w:rsidRPr="009410BB">
        <w:t>Executive Summary</w:t>
      </w:r>
      <w:bookmarkEnd w:id="6"/>
      <w:r w:rsidRPr="009410BB">
        <w:rPr>
          <w:sz w:val="20"/>
        </w:rPr>
        <w:t xml:space="preserve"> </w:t>
      </w:r>
    </w:p>
    <w:p w:rsidR="003B7ACE" w:rsidRDefault="003B7ACE" w:rsidP="003B7ACE">
      <w:pPr>
        <w:pStyle w:val="Body"/>
        <w:rPr>
          <w:lang w:val="en-GB"/>
        </w:rPr>
      </w:pPr>
      <w:r w:rsidRPr="009410BB">
        <w:rPr>
          <w:lang w:val="en-GB"/>
        </w:rPr>
        <w:t xml:space="preserve">In the </w:t>
      </w:r>
      <w:r w:rsidRPr="009410BB">
        <w:rPr>
          <w:i/>
          <w:lang w:val="en-GB"/>
        </w:rPr>
        <w:t>Hoever and Zachow</w:t>
      </w:r>
      <w:r w:rsidRPr="009410BB">
        <w:rPr>
          <w:lang w:val="en-GB"/>
        </w:rPr>
        <w:t xml:space="preserve"> judgment,</w:t>
      </w:r>
      <w:r w:rsidRPr="009410BB">
        <w:rPr>
          <w:rStyle w:val="FootnoteReference"/>
          <w:lang w:val="en-GB"/>
        </w:rPr>
        <w:footnoteReference w:id="82"/>
      </w:r>
      <w:r w:rsidRPr="009410BB">
        <w:rPr>
          <w:lang w:val="en-GB"/>
        </w:rPr>
        <w:t xml:space="preserve"> family benefits are described as benefits in kind or in cash intended to meet family expenses. More specifically, family benefits </w:t>
      </w:r>
      <w:r w:rsidRPr="009410BB">
        <w:rPr>
          <w:i/>
          <w:lang w:val="en-GB"/>
        </w:rPr>
        <w:t xml:space="preserve">in cash </w:t>
      </w:r>
      <w:r w:rsidRPr="009410BB">
        <w:rPr>
          <w:lang w:val="en-GB"/>
        </w:rPr>
        <w:t xml:space="preserve">are explained as being paid solely to a family comprised of one child or more, the amount of which varies (partly) according to the children’s age and the number of children, as well as according to the parents’ income. In addition, family benefits </w:t>
      </w:r>
      <w:r w:rsidRPr="009410BB">
        <w:rPr>
          <w:i/>
          <w:lang w:val="en-GB"/>
        </w:rPr>
        <w:t>in cash</w:t>
      </w:r>
      <w:r w:rsidRPr="009410BB">
        <w:rPr>
          <w:lang w:val="en-GB"/>
        </w:rPr>
        <w:t xml:space="preserve"> are intended to enable one of the parents to devote him or herself to the raising of (a) child(-ren) and thus meet the costs of caring for and bringing up a child. As confirmed in the </w:t>
      </w:r>
      <w:r w:rsidRPr="009410BB">
        <w:rPr>
          <w:i/>
          <w:lang w:val="en-GB"/>
        </w:rPr>
        <w:t xml:space="preserve">Hoever and Zachow </w:t>
      </w:r>
      <w:r w:rsidRPr="009410BB">
        <w:rPr>
          <w:lang w:val="en-GB"/>
        </w:rPr>
        <w:t xml:space="preserve">judgment, (salary-related) child-raising (cash) benefits are qualified as family benefits in accordance with Regulation (EC) No 883/2004. </w:t>
      </w:r>
    </w:p>
    <w:p w:rsidR="003B7ACE" w:rsidRPr="00BE40C2" w:rsidRDefault="003B7ACE" w:rsidP="003B7ACE">
      <w:pPr>
        <w:pStyle w:val="Body"/>
        <w:rPr>
          <w:lang w:val="en-GB"/>
        </w:rPr>
      </w:pPr>
      <w:r>
        <w:rPr>
          <w:lang w:val="en-GB"/>
        </w:rPr>
        <w:t xml:space="preserve">Despite the aforementioned finding by the Court of Justice of the European Union (CJEU) however, it appears that controversy remains as to the qualification of salary-related child-raising allowances as being either family benefits or maternity/paternity benefits. The distinction between a family benefit vis-à-vis a maternity/paternity benefit is not to be underestimated when applying Regulation (EC) No 883/2004. In particular, it need be noted that whilst family benefits may give rise to entitlement of derived rights as confirmed by the  </w:t>
      </w:r>
      <w:r>
        <w:rPr>
          <w:i/>
          <w:lang w:val="en-GB"/>
        </w:rPr>
        <w:t>Hoever and Zachow</w:t>
      </w:r>
      <w:r>
        <w:rPr>
          <w:lang w:val="en-GB"/>
        </w:rPr>
        <w:t xml:space="preserve"> case, this is not the case for maternity/paternity benefits, which are deemed as being </w:t>
      </w:r>
      <w:r>
        <w:rPr>
          <w:i/>
          <w:lang w:val="en-GB"/>
        </w:rPr>
        <w:t xml:space="preserve">personal </w:t>
      </w:r>
      <w:r>
        <w:rPr>
          <w:lang w:val="en-GB"/>
        </w:rPr>
        <w:t>rights. In addition, when applying Regulation (EC) No 883/2004, it becomes clear that Article 68 thereof is limited in its application to family benefits, thus excluding maternity/paternity benefits. This is relevant because the provision concerned allows for differential supplements to be disbursed in case of overlapping family benefits based upon the legislation of two or more Member States. Entitlement to such differential supplements is not possible however, for maternity/paternity benefits. Clearly, the classification of a salary-related child-raising benefit as being either a family benefit or a maternity/paternity benefit will thus impact access thereto, as well as the modalities thereof. Within this context, it need be noted though, that despite the definition of maternity/paternity benefits encompassed in CJEU case law</w:t>
      </w:r>
      <w:r>
        <w:rPr>
          <w:rStyle w:val="FootnoteReference"/>
          <w:lang w:val="en-GB"/>
        </w:rPr>
        <w:footnoteReference w:id="83"/>
      </w:r>
      <w:r>
        <w:rPr>
          <w:lang w:val="en-GB"/>
        </w:rPr>
        <w:t xml:space="preserve"> as well as Recital 19 of Regulation (EC) No 883/2004, </w:t>
      </w:r>
      <w:r>
        <w:rPr>
          <w:i/>
          <w:lang w:val="en-GB"/>
        </w:rPr>
        <w:t xml:space="preserve">de facto </w:t>
      </w:r>
      <w:r>
        <w:rPr>
          <w:lang w:val="en-GB"/>
        </w:rPr>
        <w:t xml:space="preserve">issues remain when attempting to distinguish family benefits from maternity/paternity benefits.  Whereas in some national Member State legislations, a distinction is clearly made, other Member States do not distinguish between these two types of benefits.  Hence it remains a difficult yet crucial exercise to determine the qualification of a salary-related child-raising benefit as being one or the other. </w:t>
      </w:r>
    </w:p>
    <w:p w:rsidR="003B7ACE" w:rsidRPr="009410BB" w:rsidRDefault="003B7ACE" w:rsidP="003B7ACE">
      <w:pPr>
        <w:pStyle w:val="Body"/>
        <w:rPr>
          <w:lang w:val="en-GB"/>
        </w:rPr>
      </w:pPr>
      <w:r w:rsidRPr="009410BB">
        <w:rPr>
          <w:lang w:val="en-GB"/>
        </w:rPr>
        <w:t>The request at hand concerns the existence and qualification of salary-related child-raising benefits in individual Member States, which would thus be subject to the respective rules in Regulation (EC) No 883/2004. Salary-related child-raising benefits specifically are defined as ‘</w:t>
      </w:r>
      <w:r w:rsidRPr="009410BB">
        <w:rPr>
          <w:i/>
          <w:lang w:val="en-GB"/>
        </w:rPr>
        <w:t>any benefit calculated with reference to employment or professional income regardless of whether a worker is engaged under a contract of employment or engages in a self-employed activity</w:t>
      </w:r>
      <w:r w:rsidRPr="009410BB">
        <w:rPr>
          <w:lang w:val="en-GB"/>
        </w:rPr>
        <w:t xml:space="preserve">’ and intended to meet the costs of caring for and bringing up a child, as well as mitigating the financial disadvantages entailed in giving up income from full-time employment. </w:t>
      </w:r>
    </w:p>
    <w:p w:rsidR="003B7ACE" w:rsidRPr="009410BB" w:rsidRDefault="003B7ACE" w:rsidP="003B7ACE">
      <w:pPr>
        <w:pStyle w:val="Body"/>
        <w:rPr>
          <w:lang w:val="en-GB"/>
        </w:rPr>
      </w:pPr>
      <w:r w:rsidRPr="009410BB">
        <w:rPr>
          <w:lang w:val="en-GB"/>
        </w:rPr>
        <w:t xml:space="preserve">In view of the upcoming Labour Mobility Package and envisaged proposals to amend Regulation (EC) No 883/2004, as well as the debate surrounding (salary-related) child-raising benefits, an overview of such benefits in the various Member States is necessary. In what follows an overview will be given as to the history of such benefits (Section </w:t>
      </w:r>
      <w:r>
        <w:rPr>
          <w:lang w:val="en-GB"/>
        </w:rPr>
        <w:t>2</w:t>
      </w:r>
      <w:r w:rsidRPr="009410BB">
        <w:rPr>
          <w:lang w:val="en-GB"/>
        </w:rPr>
        <w:t xml:space="preserve">), a description of the benefits (Section </w:t>
      </w:r>
      <w:r>
        <w:rPr>
          <w:lang w:val="en-GB"/>
        </w:rPr>
        <w:t>3</w:t>
      </w:r>
      <w:r w:rsidRPr="009410BB">
        <w:rPr>
          <w:lang w:val="en-GB"/>
        </w:rPr>
        <w:t xml:space="preserve">) and the application thereof in view of the </w:t>
      </w:r>
      <w:r w:rsidRPr="009410BB">
        <w:rPr>
          <w:i/>
          <w:lang w:val="en-GB"/>
        </w:rPr>
        <w:t xml:space="preserve">Hoever and Zachow </w:t>
      </w:r>
      <w:r w:rsidRPr="009410BB">
        <w:rPr>
          <w:lang w:val="en-GB"/>
        </w:rPr>
        <w:t xml:space="preserve">judgment (Section </w:t>
      </w:r>
      <w:r>
        <w:rPr>
          <w:lang w:val="en-GB"/>
        </w:rPr>
        <w:t>4</w:t>
      </w:r>
      <w:r w:rsidRPr="009410BB">
        <w:rPr>
          <w:lang w:val="en-GB"/>
        </w:rPr>
        <w:t>). Lastly, a schematic overview will be given of salary-related child-raising benefits – insofar possible – in the Member States via individualised country sheets.</w:t>
      </w:r>
      <w:r w:rsidRPr="009410BB">
        <w:rPr>
          <w:lang w:val="en-GB"/>
        </w:rPr>
        <w:br w:type="page"/>
      </w:r>
    </w:p>
    <w:p w:rsidR="003B7ACE" w:rsidRPr="009410BB" w:rsidRDefault="003B7ACE" w:rsidP="003B7ACE">
      <w:pPr>
        <w:pStyle w:val="Heading1"/>
        <w:numPr>
          <w:ilvl w:val="0"/>
          <w:numId w:val="47"/>
        </w:numPr>
        <w:spacing w:before="240" w:after="240"/>
      </w:pPr>
      <w:bookmarkStart w:id="7" w:name="_Toc430028526"/>
      <w:r w:rsidRPr="009410BB">
        <w:t>Introduction</w:t>
      </w:r>
      <w:bookmarkEnd w:id="7"/>
    </w:p>
    <w:p w:rsidR="003B7ACE" w:rsidRPr="009410BB" w:rsidRDefault="003B7ACE" w:rsidP="003B7ACE">
      <w:pPr>
        <w:pStyle w:val="Body"/>
        <w:rPr>
          <w:lang w:val="en-GB"/>
        </w:rPr>
      </w:pPr>
      <w:r w:rsidRPr="009410BB">
        <w:rPr>
          <w:lang w:val="en-GB"/>
        </w:rPr>
        <w:t xml:space="preserve">With a view to defining what constitutes a salary-related child-raising benefit, several preliminary observations need be made. Whilst many Member States do provide benefits which are intended to meet the costs of caring for and raising a child, as well as to mitigate the financial disadvantages entailed in giving up income from full-time employment, these benefits are not infrequently qualified as maternity and paternity benefits as opposed to family benefits. Within this vein, case law by the Court of Justice of the European Union (CJEU) need be recalled, and the </w:t>
      </w:r>
      <w:r w:rsidRPr="00A50560">
        <w:rPr>
          <w:i/>
          <w:lang w:val="en-GB"/>
        </w:rPr>
        <w:t>Hoever and Zachow</w:t>
      </w:r>
      <w:r w:rsidRPr="009410BB">
        <w:rPr>
          <w:lang w:val="en-GB"/>
        </w:rPr>
        <w:t xml:space="preserve"> judgment in particular, whereby family benefits under Regulation (EC) No 883/2004 are not to be distinguished from other benefits by reference to their classification in national legislation. Rather they are to be distinguished by reference to their respective purpose and conditions of entitlement. Consequently, despite various Member States qualifying similar salary-related child-raising benefits as maternity and paternity benefits in national law, they will nevertheless be included in what follows, as there is no certitude as to their classification as a family benefit under Regulation (EC) No 883/2004 absent further rulings by the CJEU. In addition to the foregoing, note need also be made of the fact that the salary-related child-raising benefits discussed below are oftentimes not clearly identifiable as a distinct benefit. Consequently, these benefits often cannot be identified as either paternity/maternity benefits or, alternatively, family benefits. Again, such benefits will nevertheless be taken into consideration in what follows.</w:t>
      </w:r>
      <w:r>
        <w:rPr>
          <w:lang w:val="en-GB"/>
        </w:rPr>
        <w:t xml:space="preserve"> Consequently, the report will focus upon those salary-related child-raising benefits that are related to the individual salary of the beneficiary concerned.</w:t>
      </w:r>
    </w:p>
    <w:p w:rsidR="003B7ACE" w:rsidRPr="009410BB" w:rsidRDefault="003B7ACE" w:rsidP="003B7ACE">
      <w:pPr>
        <w:pStyle w:val="Body"/>
        <w:rPr>
          <w:lang w:val="en-GB"/>
        </w:rPr>
      </w:pPr>
      <w:r w:rsidRPr="009410BB">
        <w:rPr>
          <w:lang w:val="en-GB"/>
        </w:rPr>
        <w:t>Currently, various Member States provide for distinct salary-related child-raising benefits (</w:t>
      </w:r>
      <w:r w:rsidRPr="009410BB">
        <w:rPr>
          <w:b/>
          <w:lang w:val="en-GB"/>
        </w:rPr>
        <w:t xml:space="preserve">AT, BG, HR, EE, DE, HU, IT, LV, LT, RO, SI, ES </w:t>
      </w:r>
      <w:r w:rsidRPr="00A50560">
        <w:rPr>
          <w:lang w:val="en-GB"/>
        </w:rPr>
        <w:t>and</w:t>
      </w:r>
      <w:r w:rsidRPr="009410BB">
        <w:rPr>
          <w:b/>
          <w:lang w:val="en-GB"/>
        </w:rPr>
        <w:t xml:space="preserve"> SE</w:t>
      </w:r>
      <w:r w:rsidRPr="009410BB">
        <w:rPr>
          <w:lang w:val="en-GB"/>
        </w:rPr>
        <w:t xml:space="preserve">). Within this context, </w:t>
      </w:r>
      <w:r w:rsidRPr="009410BB">
        <w:rPr>
          <w:b/>
          <w:lang w:val="en-GB"/>
        </w:rPr>
        <w:t>Austria</w:t>
      </w:r>
      <w:r w:rsidRPr="009410BB">
        <w:rPr>
          <w:lang w:val="en-GB"/>
        </w:rPr>
        <w:t xml:space="preserve">, </w:t>
      </w:r>
      <w:r w:rsidRPr="009410BB">
        <w:rPr>
          <w:b/>
          <w:lang w:val="en-GB"/>
        </w:rPr>
        <w:t>Croatia</w:t>
      </w:r>
      <w:r w:rsidRPr="009410BB">
        <w:rPr>
          <w:lang w:val="en-GB"/>
        </w:rPr>
        <w:t xml:space="preserve">, </w:t>
      </w:r>
      <w:r w:rsidRPr="009410BB">
        <w:rPr>
          <w:b/>
          <w:lang w:val="en-GB"/>
        </w:rPr>
        <w:t>Germany</w:t>
      </w:r>
      <w:r w:rsidRPr="009410BB">
        <w:rPr>
          <w:lang w:val="en-GB"/>
        </w:rPr>
        <w:t xml:space="preserve">, </w:t>
      </w:r>
      <w:r w:rsidRPr="009410BB">
        <w:rPr>
          <w:b/>
          <w:lang w:val="en-GB"/>
        </w:rPr>
        <w:t>Estonia</w:t>
      </w:r>
      <w:r w:rsidRPr="009410BB">
        <w:rPr>
          <w:lang w:val="en-GB"/>
        </w:rPr>
        <w:t xml:space="preserve">, </w:t>
      </w:r>
      <w:r w:rsidRPr="009410BB">
        <w:rPr>
          <w:b/>
          <w:lang w:val="en-GB"/>
        </w:rPr>
        <w:t>Finland</w:t>
      </w:r>
      <w:r w:rsidRPr="009410BB">
        <w:rPr>
          <w:lang w:val="en-GB"/>
        </w:rPr>
        <w:t xml:space="preserve">, </w:t>
      </w:r>
      <w:r w:rsidRPr="009410BB">
        <w:rPr>
          <w:b/>
          <w:lang w:val="en-GB"/>
        </w:rPr>
        <w:t>Italy</w:t>
      </w:r>
      <w:r w:rsidRPr="009410BB">
        <w:rPr>
          <w:lang w:val="en-GB"/>
        </w:rPr>
        <w:t xml:space="preserve">, </w:t>
      </w:r>
      <w:r w:rsidRPr="009410BB">
        <w:rPr>
          <w:b/>
          <w:lang w:val="en-GB"/>
        </w:rPr>
        <w:t>Romania</w:t>
      </w:r>
      <w:r w:rsidRPr="009410BB">
        <w:rPr>
          <w:lang w:val="en-GB"/>
        </w:rPr>
        <w:t xml:space="preserve">, and </w:t>
      </w:r>
      <w:r w:rsidRPr="009410BB">
        <w:rPr>
          <w:b/>
          <w:lang w:val="en-GB"/>
        </w:rPr>
        <w:t>Spain</w:t>
      </w:r>
      <w:r w:rsidRPr="009410BB">
        <w:rPr>
          <w:lang w:val="en-GB"/>
        </w:rPr>
        <w:t xml:space="preserve"> clearly distinguish the salary-related child-raising benefits from maternity and paternity benefits.</w:t>
      </w:r>
      <w:r w:rsidRPr="009410BB">
        <w:rPr>
          <w:vertAlign w:val="superscript"/>
          <w:lang w:val="en-GB"/>
        </w:rPr>
        <w:footnoteReference w:id="84"/>
      </w:r>
      <w:r w:rsidRPr="009410BB">
        <w:rPr>
          <w:lang w:val="en-GB"/>
        </w:rPr>
        <w:t xml:space="preserve"> Contrary thereto, </w:t>
      </w:r>
      <w:r w:rsidRPr="009410BB">
        <w:rPr>
          <w:b/>
          <w:lang w:val="en-GB"/>
        </w:rPr>
        <w:t>Bulgaria</w:t>
      </w:r>
      <w:r w:rsidRPr="009410BB">
        <w:rPr>
          <w:lang w:val="en-GB"/>
        </w:rPr>
        <w:t>,</w:t>
      </w:r>
      <w:r>
        <w:rPr>
          <w:b/>
          <w:lang w:val="en-GB"/>
        </w:rPr>
        <w:t xml:space="preserve"> Denmark,</w:t>
      </w:r>
      <w:r w:rsidRPr="009410BB">
        <w:rPr>
          <w:b/>
          <w:lang w:val="en-GB"/>
        </w:rPr>
        <w:t xml:space="preserve"> </w:t>
      </w:r>
      <w:r>
        <w:rPr>
          <w:b/>
          <w:lang w:val="en-GB"/>
        </w:rPr>
        <w:t xml:space="preserve">Finland, </w:t>
      </w:r>
      <w:r w:rsidRPr="009410BB">
        <w:rPr>
          <w:b/>
          <w:lang w:val="en-GB"/>
        </w:rPr>
        <w:t>Hungary</w:t>
      </w:r>
      <w:r>
        <w:rPr>
          <w:b/>
          <w:lang w:val="en-GB"/>
        </w:rPr>
        <w:t xml:space="preserve">, Greece, Portugal, Slovenia </w:t>
      </w:r>
      <w:r>
        <w:rPr>
          <w:lang w:val="en-GB"/>
        </w:rPr>
        <w:t xml:space="preserve">and </w:t>
      </w:r>
      <w:r w:rsidRPr="009410BB">
        <w:rPr>
          <w:b/>
          <w:lang w:val="en-GB"/>
        </w:rPr>
        <w:t>Sweden</w:t>
      </w:r>
      <w:r>
        <w:rPr>
          <w:lang w:val="en-GB"/>
        </w:rPr>
        <w:t xml:space="preserve"> </w:t>
      </w:r>
      <w:r w:rsidRPr="009410BB">
        <w:rPr>
          <w:lang w:val="en-GB"/>
        </w:rPr>
        <w:t xml:space="preserve">seemingly qualify the respective salary-related child-raising benefits in national legislation as maternity and paternity benefits. As concerns </w:t>
      </w:r>
      <w:r w:rsidRPr="009410BB">
        <w:rPr>
          <w:b/>
          <w:lang w:val="en-GB"/>
        </w:rPr>
        <w:t>Latvia</w:t>
      </w:r>
      <w:r>
        <w:rPr>
          <w:lang w:val="en-GB"/>
        </w:rPr>
        <w:t xml:space="preserve"> and</w:t>
      </w:r>
      <w:r w:rsidRPr="009410BB">
        <w:rPr>
          <w:lang w:val="en-GB"/>
        </w:rPr>
        <w:t xml:space="preserve"> </w:t>
      </w:r>
      <w:r w:rsidRPr="009410BB">
        <w:rPr>
          <w:b/>
          <w:lang w:val="en-GB"/>
        </w:rPr>
        <w:t xml:space="preserve">Lithuania </w:t>
      </w:r>
      <w:r>
        <w:rPr>
          <w:lang w:val="en-GB"/>
        </w:rPr>
        <w:t>it appears that the</w:t>
      </w:r>
      <w:r w:rsidRPr="009410BB">
        <w:rPr>
          <w:lang w:val="en-GB"/>
        </w:rPr>
        <w:t xml:space="preserve"> benefits concerned </w:t>
      </w:r>
      <w:r>
        <w:rPr>
          <w:lang w:val="en-GB"/>
        </w:rPr>
        <w:t xml:space="preserve">are not explicitly qualified as either maternity/paternity benefits or family benefits. </w:t>
      </w:r>
      <w:r w:rsidRPr="007232E9">
        <w:rPr>
          <w:lang w:val="en-GB"/>
        </w:rPr>
        <w:t xml:space="preserve">As indicated, however, the delineation of what constitutes a salary-related child-raising benefit and whether it is provided for in national legislation as a family benefit, or alternatively as a maternity/paternity benefit, is not as unambiguous as could be hoped. Several Member States have provided for benefits which, if regarded independently, would in all likelihood not be considered as salary-related child-raising benefits. However – as is the case in Greece and Portugal – certain maternity/paternity benefits have been complemented by additional protective paid leave, which highly resembles a salary-related child-raising benefit. In Greece for example, the standard maternity benefit is complemented by a six-month special maternity protection leave, which is indeed salary-related. Similarly in Portugal, extended parental leave is provided for, which equally so is salary-related.  </w:t>
      </w:r>
    </w:p>
    <w:p w:rsidR="003B7ACE" w:rsidRPr="009410BB" w:rsidRDefault="003B7ACE" w:rsidP="003B7ACE">
      <w:pPr>
        <w:pStyle w:val="Body"/>
        <w:rPr>
          <w:lang w:val="en-GB"/>
        </w:rPr>
      </w:pPr>
      <w:r w:rsidRPr="009410BB">
        <w:rPr>
          <w:lang w:val="en-GB"/>
        </w:rPr>
        <w:t>Various other Member States simply do not provide for salary-related child-raising benefits (</w:t>
      </w:r>
      <w:r w:rsidRPr="009410BB">
        <w:rPr>
          <w:b/>
          <w:lang w:val="en-GB"/>
        </w:rPr>
        <w:t>BE</w:t>
      </w:r>
      <w:r w:rsidRPr="009410BB">
        <w:rPr>
          <w:lang w:val="en-GB"/>
        </w:rPr>
        <w:t xml:space="preserve">, </w:t>
      </w:r>
      <w:r w:rsidRPr="009410BB">
        <w:rPr>
          <w:b/>
          <w:lang w:val="en-GB"/>
        </w:rPr>
        <w:t>CY</w:t>
      </w:r>
      <w:r w:rsidRPr="009410BB">
        <w:rPr>
          <w:lang w:val="en-GB"/>
        </w:rPr>
        <w:t xml:space="preserve">, </w:t>
      </w:r>
      <w:r w:rsidRPr="009410BB">
        <w:rPr>
          <w:b/>
          <w:lang w:val="en-GB"/>
        </w:rPr>
        <w:t>CZ</w:t>
      </w:r>
      <w:r w:rsidRPr="009410BB">
        <w:rPr>
          <w:lang w:val="en-GB"/>
        </w:rPr>
        <w:t>,</w:t>
      </w:r>
      <w:r>
        <w:rPr>
          <w:lang w:val="en-GB"/>
        </w:rPr>
        <w:t xml:space="preserve"> </w:t>
      </w:r>
      <w:r w:rsidRPr="009410BB">
        <w:rPr>
          <w:b/>
          <w:lang w:val="en-GB"/>
        </w:rPr>
        <w:t>FR</w:t>
      </w:r>
      <w:r w:rsidRPr="009410BB">
        <w:rPr>
          <w:lang w:val="en-GB"/>
        </w:rPr>
        <w:t xml:space="preserve">, </w:t>
      </w:r>
      <w:r w:rsidRPr="00A50560">
        <w:rPr>
          <w:b/>
          <w:lang w:val="en-GB"/>
        </w:rPr>
        <w:t>IS</w:t>
      </w:r>
      <w:r>
        <w:rPr>
          <w:lang w:val="en-GB"/>
        </w:rPr>
        <w:t xml:space="preserve">, </w:t>
      </w:r>
      <w:r w:rsidRPr="00A50560">
        <w:rPr>
          <w:b/>
          <w:lang w:val="en-GB"/>
        </w:rPr>
        <w:t>IE</w:t>
      </w:r>
      <w:r w:rsidRPr="009410BB">
        <w:rPr>
          <w:lang w:val="en-GB"/>
        </w:rPr>
        <w:t xml:space="preserve">, </w:t>
      </w:r>
      <w:r w:rsidRPr="009410BB">
        <w:rPr>
          <w:b/>
          <w:lang w:val="en-GB"/>
        </w:rPr>
        <w:t>LI</w:t>
      </w:r>
      <w:r w:rsidRPr="009410BB">
        <w:rPr>
          <w:lang w:val="en-GB"/>
        </w:rPr>
        <w:t xml:space="preserve">, </w:t>
      </w:r>
      <w:r w:rsidRPr="009410BB">
        <w:rPr>
          <w:b/>
          <w:lang w:val="en-GB"/>
        </w:rPr>
        <w:t>LU</w:t>
      </w:r>
      <w:r w:rsidRPr="009410BB">
        <w:rPr>
          <w:lang w:val="en-GB"/>
        </w:rPr>
        <w:t xml:space="preserve">, </w:t>
      </w:r>
      <w:r w:rsidRPr="009410BB">
        <w:rPr>
          <w:b/>
          <w:lang w:val="en-GB"/>
        </w:rPr>
        <w:t>MT</w:t>
      </w:r>
      <w:r w:rsidRPr="009410BB">
        <w:rPr>
          <w:lang w:val="en-GB"/>
        </w:rPr>
        <w:t xml:space="preserve">, </w:t>
      </w:r>
      <w:r w:rsidRPr="009410BB">
        <w:rPr>
          <w:b/>
          <w:lang w:val="en-GB"/>
        </w:rPr>
        <w:t>NL</w:t>
      </w:r>
      <w:r w:rsidRPr="009410BB">
        <w:rPr>
          <w:lang w:val="en-GB"/>
        </w:rPr>
        <w:t xml:space="preserve">, </w:t>
      </w:r>
      <w:r w:rsidRPr="009410BB">
        <w:rPr>
          <w:b/>
          <w:lang w:val="en-GB"/>
        </w:rPr>
        <w:t>NO</w:t>
      </w:r>
      <w:r w:rsidRPr="009410BB">
        <w:rPr>
          <w:lang w:val="en-GB"/>
        </w:rPr>
        <w:t xml:space="preserve">, </w:t>
      </w:r>
      <w:r w:rsidRPr="009410BB">
        <w:rPr>
          <w:b/>
          <w:lang w:val="en-GB"/>
        </w:rPr>
        <w:t>PL</w:t>
      </w:r>
      <w:r w:rsidRPr="009410BB">
        <w:rPr>
          <w:lang w:val="en-GB"/>
        </w:rPr>
        <w:t xml:space="preserve">, </w:t>
      </w:r>
      <w:r w:rsidRPr="009410BB">
        <w:rPr>
          <w:b/>
          <w:lang w:val="en-GB"/>
        </w:rPr>
        <w:t>SK</w:t>
      </w:r>
      <w:r w:rsidRPr="009410BB">
        <w:rPr>
          <w:lang w:val="en-GB"/>
        </w:rPr>
        <w:t xml:space="preserve">, </w:t>
      </w:r>
      <w:r w:rsidRPr="009410BB">
        <w:rPr>
          <w:b/>
          <w:lang w:val="en-GB"/>
        </w:rPr>
        <w:t>CH</w:t>
      </w:r>
      <w:r w:rsidRPr="009410BB">
        <w:rPr>
          <w:lang w:val="en-GB"/>
        </w:rPr>
        <w:t xml:space="preserve"> and </w:t>
      </w:r>
      <w:r w:rsidRPr="009410BB">
        <w:rPr>
          <w:b/>
          <w:lang w:val="en-GB"/>
        </w:rPr>
        <w:t>UK</w:t>
      </w:r>
      <w:r w:rsidRPr="009410BB">
        <w:rPr>
          <w:lang w:val="en-GB"/>
        </w:rPr>
        <w:t xml:space="preserve">). The absence of salary-related child-raising benefits in national legislation of respective Member States does not necessarily entail that no child-raising benefits exist. Rather, as is the case in a number of the aforementioned States, exclusively flat-rate child-raising benefits are provided for, as opposed to salary-related child-raising benefits. Flat-rate child-raising benefits as such can be found in </w:t>
      </w:r>
      <w:r w:rsidRPr="009410BB">
        <w:rPr>
          <w:b/>
          <w:lang w:val="en-GB"/>
        </w:rPr>
        <w:t xml:space="preserve">Belgium, </w:t>
      </w:r>
      <w:r w:rsidRPr="00A50560">
        <w:rPr>
          <w:lang w:val="en-GB"/>
        </w:rPr>
        <w:t>the</w:t>
      </w:r>
      <w:r w:rsidRPr="009410BB">
        <w:rPr>
          <w:b/>
          <w:lang w:val="en-GB"/>
        </w:rPr>
        <w:t xml:space="preserve"> Czech Republic, France, Luxembourg, Norway</w:t>
      </w:r>
      <w:r w:rsidRPr="009410BB">
        <w:rPr>
          <w:lang w:val="en-GB"/>
        </w:rPr>
        <w:t xml:space="preserve"> and </w:t>
      </w:r>
      <w:r w:rsidRPr="009410BB">
        <w:rPr>
          <w:b/>
          <w:lang w:val="en-GB"/>
        </w:rPr>
        <w:t>Poland</w:t>
      </w:r>
      <w:r w:rsidRPr="009410BB">
        <w:rPr>
          <w:lang w:val="en-GB"/>
        </w:rPr>
        <w:t xml:space="preserve">.  In </w:t>
      </w:r>
      <w:r w:rsidRPr="009410BB">
        <w:rPr>
          <w:b/>
          <w:lang w:val="en-GB"/>
        </w:rPr>
        <w:t>Cyprus,</w:t>
      </w:r>
      <w:r>
        <w:rPr>
          <w:b/>
          <w:lang w:val="en-GB"/>
        </w:rPr>
        <w:t xml:space="preserve"> Iceland</w:t>
      </w:r>
      <w:r>
        <w:rPr>
          <w:lang w:val="en-GB"/>
        </w:rPr>
        <w:t>,</w:t>
      </w:r>
      <w:r w:rsidRPr="009410BB">
        <w:rPr>
          <w:b/>
          <w:lang w:val="en-GB"/>
        </w:rPr>
        <w:t xml:space="preserve"> Ireland, Liechtenstein, Malta, </w:t>
      </w:r>
      <w:r w:rsidRPr="009410BB">
        <w:rPr>
          <w:lang w:val="en-GB"/>
        </w:rPr>
        <w:t xml:space="preserve">the </w:t>
      </w:r>
      <w:r w:rsidRPr="009410BB">
        <w:rPr>
          <w:b/>
          <w:lang w:val="en-GB"/>
        </w:rPr>
        <w:t xml:space="preserve">Netherlands, Slovakia, Switzerland </w:t>
      </w:r>
      <w:r w:rsidRPr="009410BB">
        <w:rPr>
          <w:lang w:val="en-GB"/>
        </w:rPr>
        <w:t xml:space="preserve">and the </w:t>
      </w:r>
      <w:r w:rsidRPr="009410BB">
        <w:rPr>
          <w:b/>
          <w:lang w:val="en-GB"/>
        </w:rPr>
        <w:t xml:space="preserve">United Kingdom </w:t>
      </w:r>
      <w:r w:rsidRPr="009410BB">
        <w:rPr>
          <w:lang w:val="en-GB"/>
        </w:rPr>
        <w:t>on the other hand,</w:t>
      </w:r>
      <w:r w:rsidRPr="009410BB">
        <w:rPr>
          <w:b/>
          <w:lang w:val="en-GB"/>
        </w:rPr>
        <w:t xml:space="preserve"> </w:t>
      </w:r>
      <w:r w:rsidRPr="009410BB">
        <w:rPr>
          <w:lang w:val="en-GB"/>
        </w:rPr>
        <w:t xml:space="preserve">such benefits simply do not exist. </w:t>
      </w:r>
    </w:p>
    <w:p w:rsidR="003B7ACE" w:rsidRPr="009410BB" w:rsidRDefault="003B7ACE" w:rsidP="003B7ACE">
      <w:pPr>
        <w:pStyle w:val="Body"/>
        <w:rPr>
          <w:lang w:val="en-GB"/>
        </w:rPr>
      </w:pPr>
      <w:r w:rsidRPr="009410BB">
        <w:rPr>
          <w:lang w:val="en-GB"/>
        </w:rPr>
        <w:t>In what follows, a schematic overview is given, indicating the various Member States which have introduced a salary-related child-raising benefit, the various Member States who do not have a salary-related child-raising benefit and lastly, those Member States which require a somewhat more nuanced approach in addressing the notion of salary-related child-raising benefits.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8834"/>
      </w:tblGrid>
      <w:tr w:rsidR="003B7ACE" w:rsidRPr="00C345B3" w:rsidTr="005774F9">
        <w:trPr>
          <w:jc w:val="center"/>
        </w:trPr>
        <w:tc>
          <w:tcPr>
            <w:tcW w:w="8834"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Salary-related child-raising benefits</w:t>
            </w:r>
            <w:r>
              <w:rPr>
                <w:rStyle w:val="FootnoteReference"/>
                <w:rFonts w:ascii="Verdana" w:hAnsi="Verdana"/>
                <w:sz w:val="20"/>
              </w:rPr>
              <w:footnoteReference w:id="85"/>
            </w:r>
          </w:p>
        </w:tc>
      </w:tr>
      <w:tr w:rsidR="003B7ACE" w:rsidRPr="00141FB4" w:rsidTr="005774F9">
        <w:trPr>
          <w:jc w:val="center"/>
        </w:trPr>
        <w:tc>
          <w:tcPr>
            <w:tcW w:w="8834" w:type="dxa"/>
            <w:shd w:val="clear" w:color="auto" w:fill="F2F2F2"/>
          </w:tcPr>
          <w:p w:rsidR="003B7ACE" w:rsidRPr="00665162" w:rsidRDefault="003B7ACE" w:rsidP="005774F9">
            <w:pPr>
              <w:spacing w:after="0"/>
              <w:jc w:val="center"/>
              <w:rPr>
                <w:rFonts w:ascii="Verdana" w:hAnsi="Verdana"/>
                <w:sz w:val="20"/>
                <w:lang w:val="es-ES"/>
              </w:rPr>
            </w:pPr>
            <w:r w:rsidRPr="00665162">
              <w:rPr>
                <w:rFonts w:ascii="Verdana" w:hAnsi="Verdana"/>
                <w:sz w:val="20"/>
                <w:lang w:val="es-ES"/>
              </w:rPr>
              <w:t>AT, BG, HR,</w:t>
            </w:r>
            <w:r>
              <w:rPr>
                <w:rFonts w:ascii="Verdana" w:hAnsi="Verdana"/>
                <w:sz w:val="20"/>
                <w:lang w:val="es-ES"/>
              </w:rPr>
              <w:t xml:space="preserve"> DK,</w:t>
            </w:r>
            <w:r w:rsidRPr="00665162">
              <w:rPr>
                <w:rFonts w:ascii="Verdana" w:hAnsi="Verdana"/>
                <w:sz w:val="20"/>
                <w:lang w:val="es-ES"/>
              </w:rPr>
              <w:t xml:space="preserve"> EE, FI, DE,</w:t>
            </w:r>
            <w:r>
              <w:rPr>
                <w:rFonts w:ascii="Verdana" w:hAnsi="Verdana"/>
                <w:sz w:val="20"/>
                <w:lang w:val="es-ES"/>
              </w:rPr>
              <w:t xml:space="preserve"> EL,</w:t>
            </w:r>
            <w:r w:rsidRPr="00665162">
              <w:rPr>
                <w:rFonts w:ascii="Verdana" w:hAnsi="Verdana"/>
                <w:sz w:val="20"/>
                <w:lang w:val="es-ES"/>
              </w:rPr>
              <w:t xml:space="preserve"> HU, IT, LV, LT, </w:t>
            </w:r>
            <w:r>
              <w:rPr>
                <w:rFonts w:ascii="Verdana" w:hAnsi="Verdana"/>
                <w:sz w:val="20"/>
                <w:lang w:val="es-ES"/>
              </w:rPr>
              <w:t xml:space="preserve">PT, </w:t>
            </w:r>
            <w:r w:rsidRPr="00665162">
              <w:rPr>
                <w:rFonts w:ascii="Verdana" w:hAnsi="Verdana"/>
                <w:sz w:val="20"/>
                <w:lang w:val="es-ES"/>
              </w:rPr>
              <w:t>RO, SI, ES, SE</w:t>
            </w:r>
          </w:p>
        </w:tc>
      </w:tr>
    </w:tbl>
    <w:p w:rsidR="003B7ACE" w:rsidRPr="00665162" w:rsidRDefault="003B7ACE" w:rsidP="003B7ACE">
      <w:pPr>
        <w:pStyle w:val="Body"/>
        <w:rPr>
          <w:lang w:val="es-ES"/>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4417"/>
        <w:gridCol w:w="4417"/>
      </w:tblGrid>
      <w:tr w:rsidR="003B7ACE" w:rsidRPr="00C345B3" w:rsidTr="005774F9">
        <w:trPr>
          <w:jc w:val="center"/>
        </w:trPr>
        <w:tc>
          <w:tcPr>
            <w:tcW w:w="8834" w:type="dxa"/>
            <w:gridSpan w:val="2"/>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No salary-related child-raising benefits</w:t>
            </w:r>
          </w:p>
        </w:tc>
      </w:tr>
      <w:tr w:rsidR="003B7ACE" w:rsidRPr="009410BB" w:rsidTr="005774F9">
        <w:trPr>
          <w:jc w:val="center"/>
        </w:trPr>
        <w:tc>
          <w:tcPr>
            <w:tcW w:w="4417" w:type="dxa"/>
            <w:shd w:val="clear" w:color="auto" w:fill="C6D9F1" w:themeFill="text2" w:themeFillTint="33"/>
          </w:tcPr>
          <w:p w:rsidR="003B7ACE" w:rsidRPr="009410BB" w:rsidRDefault="003B7ACE" w:rsidP="005774F9">
            <w:pPr>
              <w:spacing w:after="0"/>
              <w:jc w:val="center"/>
              <w:rPr>
                <w:rFonts w:ascii="Verdana" w:hAnsi="Verdana"/>
                <w:b/>
                <w:sz w:val="20"/>
              </w:rPr>
            </w:pPr>
            <w:r w:rsidRPr="009410BB">
              <w:rPr>
                <w:rFonts w:ascii="Verdana" w:hAnsi="Verdana"/>
                <w:b/>
                <w:sz w:val="20"/>
              </w:rPr>
              <w:t>Flat-rate child-raising benefits</w:t>
            </w:r>
          </w:p>
        </w:tc>
        <w:tc>
          <w:tcPr>
            <w:tcW w:w="4417" w:type="dxa"/>
            <w:shd w:val="clear" w:color="auto" w:fill="C6D9F1" w:themeFill="text2" w:themeFillTint="33"/>
          </w:tcPr>
          <w:p w:rsidR="003B7ACE" w:rsidRPr="009410BB" w:rsidRDefault="003B7ACE" w:rsidP="005774F9">
            <w:pPr>
              <w:spacing w:after="0"/>
              <w:jc w:val="center"/>
              <w:rPr>
                <w:rFonts w:ascii="Verdana" w:hAnsi="Verdana"/>
                <w:b/>
                <w:sz w:val="20"/>
              </w:rPr>
            </w:pPr>
            <w:r w:rsidRPr="009410BB">
              <w:rPr>
                <w:rFonts w:ascii="Verdana" w:hAnsi="Verdana"/>
                <w:b/>
                <w:sz w:val="20"/>
              </w:rPr>
              <w:t>No child-raising benefits</w:t>
            </w:r>
          </w:p>
        </w:tc>
      </w:tr>
      <w:tr w:rsidR="003B7ACE" w:rsidRPr="00141FB4" w:rsidTr="005774F9">
        <w:trPr>
          <w:jc w:val="center"/>
        </w:trPr>
        <w:tc>
          <w:tcPr>
            <w:tcW w:w="4417" w:type="dxa"/>
            <w:shd w:val="clear" w:color="auto" w:fill="F2F2F2"/>
          </w:tcPr>
          <w:p w:rsidR="003B7ACE" w:rsidRPr="009410BB" w:rsidRDefault="003B7ACE" w:rsidP="005774F9">
            <w:pPr>
              <w:spacing w:after="0"/>
              <w:jc w:val="center"/>
              <w:rPr>
                <w:rFonts w:ascii="Verdana" w:hAnsi="Verdana"/>
                <w:sz w:val="20"/>
              </w:rPr>
            </w:pPr>
            <w:r w:rsidRPr="009410BB">
              <w:rPr>
                <w:rFonts w:ascii="Verdana" w:hAnsi="Verdana"/>
                <w:sz w:val="20"/>
              </w:rPr>
              <w:t>BE, CZ, FR, LU, NO, PL</w:t>
            </w:r>
          </w:p>
        </w:tc>
        <w:tc>
          <w:tcPr>
            <w:tcW w:w="4417" w:type="dxa"/>
            <w:shd w:val="clear" w:color="auto" w:fill="F2F2F2"/>
          </w:tcPr>
          <w:p w:rsidR="003B7ACE" w:rsidRPr="00665162" w:rsidRDefault="003B7ACE" w:rsidP="005774F9">
            <w:pPr>
              <w:spacing w:after="0"/>
              <w:jc w:val="center"/>
              <w:rPr>
                <w:rFonts w:ascii="Verdana" w:hAnsi="Verdana"/>
                <w:sz w:val="20"/>
                <w:lang w:val="nl-NL"/>
              </w:rPr>
            </w:pPr>
            <w:r w:rsidRPr="00665162">
              <w:rPr>
                <w:rFonts w:ascii="Verdana" w:hAnsi="Verdana"/>
                <w:sz w:val="20"/>
                <w:lang w:val="nl-NL"/>
              </w:rPr>
              <w:t>CY, IS, IE, LI, MT, NL, SK, CH, UK</w:t>
            </w:r>
          </w:p>
        </w:tc>
      </w:tr>
    </w:tbl>
    <w:p w:rsidR="003B7ACE" w:rsidRPr="00665162" w:rsidRDefault="003B7ACE" w:rsidP="003B7ACE">
      <w:pPr>
        <w:pStyle w:val="Body"/>
        <w:rPr>
          <w:lang w:val="nl-NL"/>
        </w:rPr>
      </w:pPr>
    </w:p>
    <w:p w:rsidR="003B7ACE" w:rsidRPr="000A5F32" w:rsidRDefault="003B7ACE" w:rsidP="003B7ACE">
      <w:pPr>
        <w:pStyle w:val="Body"/>
        <w:rPr>
          <w:lang w:val="nl-NL"/>
        </w:rPr>
      </w:pPr>
    </w:p>
    <w:p w:rsidR="003B7ACE" w:rsidRPr="009410BB" w:rsidRDefault="003B7ACE" w:rsidP="003B7ACE">
      <w:pPr>
        <w:pStyle w:val="Heading1"/>
        <w:numPr>
          <w:ilvl w:val="0"/>
          <w:numId w:val="47"/>
        </w:numPr>
        <w:spacing w:before="240" w:after="240"/>
      </w:pPr>
      <w:bookmarkStart w:id="8" w:name="_Toc430028527"/>
      <w:r w:rsidRPr="009410BB">
        <w:t>THE HISTORY OF SALARY-RELATED CHILD-RAISING BENEFITS</w:t>
      </w:r>
      <w:bookmarkEnd w:id="8"/>
    </w:p>
    <w:p w:rsidR="003B7ACE" w:rsidRDefault="003B7ACE" w:rsidP="003B7ACE">
      <w:pPr>
        <w:pStyle w:val="Body"/>
        <w:rPr>
          <w:bCs/>
          <w:lang w:val="en-GB"/>
        </w:rPr>
      </w:pPr>
      <w:r w:rsidRPr="009410BB">
        <w:rPr>
          <w:lang w:val="en-GB"/>
        </w:rPr>
        <w:t>As the history of salary-related child-raising benefits differs substantially amongst the States concerned, a schematic overview thereof cannot be given.</w:t>
      </w:r>
      <w:r>
        <w:rPr>
          <w:lang w:val="en-GB"/>
        </w:rPr>
        <w:t xml:space="preserve"> To exemplify the latter, it suffices to refer to the history of salary-related child-raising benefits in </w:t>
      </w:r>
      <w:r w:rsidRPr="001D52CC">
        <w:rPr>
          <w:b/>
          <w:lang w:val="en-GB"/>
        </w:rPr>
        <w:t>Austria</w:t>
      </w:r>
      <w:r>
        <w:rPr>
          <w:lang w:val="en-GB"/>
        </w:rPr>
        <w:t xml:space="preserve"> and </w:t>
      </w:r>
      <w:r w:rsidRPr="001D52CC">
        <w:rPr>
          <w:b/>
          <w:lang w:val="en-GB"/>
        </w:rPr>
        <w:t>Germany</w:t>
      </w:r>
      <w:r>
        <w:rPr>
          <w:lang w:val="en-GB"/>
        </w:rPr>
        <w:t xml:space="preserve">. </w:t>
      </w:r>
      <w:r w:rsidRPr="001D52CC">
        <w:rPr>
          <w:bCs/>
          <w:lang w:val="en-GB"/>
        </w:rPr>
        <w:t xml:space="preserve">The salary-related child-raising benefit </w:t>
      </w:r>
      <w:r>
        <w:rPr>
          <w:bCs/>
          <w:lang w:val="en-GB"/>
        </w:rPr>
        <w:t xml:space="preserve">in </w:t>
      </w:r>
      <w:r w:rsidRPr="001D52CC">
        <w:rPr>
          <w:bCs/>
          <w:lang w:val="en-GB"/>
        </w:rPr>
        <w:t>Austria</w:t>
      </w:r>
      <w:r>
        <w:rPr>
          <w:bCs/>
          <w:lang w:val="en-GB"/>
        </w:rPr>
        <w:t xml:space="preserve"> </w:t>
      </w:r>
      <w:r w:rsidRPr="001D52CC">
        <w:rPr>
          <w:bCs/>
          <w:lang w:val="en-GB"/>
        </w:rPr>
        <w:t>was introduced by Federal Gazette N</w:t>
      </w:r>
      <w:r>
        <w:rPr>
          <w:bCs/>
          <w:lang w:val="en-GB"/>
        </w:rPr>
        <w:t>o</w:t>
      </w:r>
      <w:r w:rsidRPr="001D52CC">
        <w:rPr>
          <w:bCs/>
          <w:lang w:val="en-GB"/>
        </w:rPr>
        <w:t xml:space="preserve"> 116/2009, which </w:t>
      </w:r>
      <w:r>
        <w:rPr>
          <w:bCs/>
          <w:lang w:val="en-GB"/>
        </w:rPr>
        <w:t>entered</w:t>
      </w:r>
      <w:r w:rsidRPr="001D52CC">
        <w:rPr>
          <w:bCs/>
          <w:lang w:val="en-GB"/>
        </w:rPr>
        <w:t xml:space="preserve"> into force in 2010. The historical aim of this benefit is to help claimants who just want to interrupt their employment for a short time and have a high level of income to maintain their standard of living. In 2011 (Federal Gazette N</w:t>
      </w:r>
      <w:r>
        <w:rPr>
          <w:bCs/>
          <w:lang w:val="en-GB"/>
        </w:rPr>
        <w:t>o</w:t>
      </w:r>
      <w:r w:rsidRPr="001D52CC">
        <w:rPr>
          <w:bCs/>
          <w:lang w:val="en-GB"/>
        </w:rPr>
        <w:t xml:space="preserve"> 139/2011) the conditions of entitlement were modified. The level of income, which can be earned </w:t>
      </w:r>
      <w:r>
        <w:rPr>
          <w:bCs/>
          <w:lang w:val="en-GB"/>
        </w:rPr>
        <w:t>while</w:t>
      </w:r>
      <w:r w:rsidRPr="001D52CC">
        <w:rPr>
          <w:bCs/>
          <w:lang w:val="en-GB"/>
        </w:rPr>
        <w:t xml:space="preserve"> drawing the benefit, was raised from € 5</w:t>
      </w:r>
      <w:r>
        <w:rPr>
          <w:bCs/>
          <w:lang w:val="en-GB"/>
        </w:rPr>
        <w:t>,</w:t>
      </w:r>
      <w:r w:rsidRPr="001D52CC">
        <w:rPr>
          <w:bCs/>
          <w:lang w:val="en-GB"/>
        </w:rPr>
        <w:t>800 to € 6</w:t>
      </w:r>
      <w:r>
        <w:rPr>
          <w:bCs/>
          <w:lang w:val="en-GB"/>
        </w:rPr>
        <w:t>,</w:t>
      </w:r>
      <w:r w:rsidRPr="001D52CC">
        <w:rPr>
          <w:bCs/>
          <w:lang w:val="en-GB"/>
        </w:rPr>
        <w:t>100. Furthermore</w:t>
      </w:r>
      <w:r>
        <w:rPr>
          <w:bCs/>
          <w:lang w:val="en-GB"/>
        </w:rPr>
        <w:t>,</w:t>
      </w:r>
      <w:r w:rsidRPr="001D52CC">
        <w:rPr>
          <w:bCs/>
          <w:lang w:val="en-GB"/>
        </w:rPr>
        <w:t xml:space="preserve"> the condition of at least six month</w:t>
      </w:r>
      <w:r>
        <w:rPr>
          <w:bCs/>
          <w:lang w:val="en-GB"/>
        </w:rPr>
        <w:t>s</w:t>
      </w:r>
      <w:r w:rsidRPr="001D52CC">
        <w:rPr>
          <w:bCs/>
          <w:lang w:val="en-GB"/>
        </w:rPr>
        <w:t xml:space="preserve"> of employment before drawing the benefit was introduced. By this amendment also the present formula for the calculation of the benefit was introduced. In 2013 the level of income was raised again </w:t>
      </w:r>
      <w:r>
        <w:rPr>
          <w:bCs/>
          <w:lang w:val="en-GB"/>
        </w:rPr>
        <w:t xml:space="preserve">up </w:t>
      </w:r>
      <w:r w:rsidRPr="001D52CC">
        <w:rPr>
          <w:bCs/>
          <w:lang w:val="en-GB"/>
        </w:rPr>
        <w:t>to € 6</w:t>
      </w:r>
      <w:r>
        <w:rPr>
          <w:bCs/>
          <w:lang w:val="en-GB"/>
        </w:rPr>
        <w:t>,</w:t>
      </w:r>
      <w:r w:rsidRPr="001D52CC">
        <w:rPr>
          <w:bCs/>
          <w:lang w:val="en-GB"/>
        </w:rPr>
        <w:t>400 (Federal Gazette N</w:t>
      </w:r>
      <w:r>
        <w:rPr>
          <w:bCs/>
          <w:lang w:val="en-GB"/>
        </w:rPr>
        <w:t>o</w:t>
      </w:r>
      <w:r w:rsidRPr="001D52CC">
        <w:rPr>
          <w:bCs/>
          <w:lang w:val="en-GB"/>
        </w:rPr>
        <w:t xml:space="preserve"> 117/2013).</w:t>
      </w:r>
    </w:p>
    <w:p w:rsidR="003B7ACE" w:rsidRDefault="003B7ACE" w:rsidP="003B7ACE">
      <w:pPr>
        <w:pStyle w:val="Body"/>
        <w:rPr>
          <w:bCs/>
          <w:lang w:val="en-GB" w:bidi="en-US"/>
        </w:rPr>
      </w:pPr>
      <w:r w:rsidRPr="0061300B">
        <w:rPr>
          <w:bCs/>
          <w:lang w:val="en-GB"/>
        </w:rPr>
        <w:t xml:space="preserve">In </w:t>
      </w:r>
      <w:r w:rsidRPr="00CC1950">
        <w:rPr>
          <w:b/>
          <w:bCs/>
          <w:lang w:val="en-GB"/>
        </w:rPr>
        <w:t>Germany</w:t>
      </w:r>
      <w:r>
        <w:rPr>
          <w:bCs/>
          <w:lang w:val="en-GB"/>
        </w:rPr>
        <w:t xml:space="preserve"> on the other hand </w:t>
      </w:r>
      <w:r w:rsidRPr="0061300B">
        <w:rPr>
          <w:bCs/>
          <w:lang w:val="en-GB"/>
        </w:rPr>
        <w:t xml:space="preserve">there is only one benefit which seeks to replace income during child-raising periods and </w:t>
      </w:r>
      <w:r>
        <w:rPr>
          <w:bCs/>
          <w:lang w:val="en-GB"/>
        </w:rPr>
        <w:t>which</w:t>
      </w:r>
      <w:r w:rsidRPr="0061300B">
        <w:rPr>
          <w:bCs/>
          <w:lang w:val="en-GB"/>
        </w:rPr>
        <w:t xml:space="preserve"> is calculated wholly or partially with reference to a salary or professional income</w:t>
      </w:r>
      <w:r>
        <w:rPr>
          <w:bCs/>
          <w:lang w:val="en-GB"/>
        </w:rPr>
        <w:t xml:space="preserve">, namely </w:t>
      </w:r>
      <w:r w:rsidRPr="001D52CC">
        <w:rPr>
          <w:bCs/>
          <w:i/>
          <w:lang w:val="en-GB"/>
        </w:rPr>
        <w:t>Elterngeld</w:t>
      </w:r>
      <w:r w:rsidRPr="0061300B">
        <w:rPr>
          <w:bCs/>
          <w:lang w:val="en-GB"/>
        </w:rPr>
        <w:t xml:space="preserve"> </w:t>
      </w:r>
      <w:r>
        <w:rPr>
          <w:bCs/>
          <w:lang w:val="en-GB"/>
        </w:rPr>
        <w:t>as encompassed in the BEEG.</w:t>
      </w:r>
      <w:r>
        <w:rPr>
          <w:bCs/>
          <w:lang w:val="en-GB" w:bidi="en-US"/>
        </w:rPr>
        <w:t xml:space="preserve"> </w:t>
      </w:r>
      <w:r w:rsidRPr="0061300B">
        <w:rPr>
          <w:bCs/>
          <w:lang w:val="en-GB" w:bidi="en-US"/>
        </w:rPr>
        <w:t>The BEEG entered into force on 1</w:t>
      </w:r>
      <w:r>
        <w:rPr>
          <w:bCs/>
          <w:lang w:val="en-GB" w:bidi="en-US"/>
        </w:rPr>
        <w:t xml:space="preserve"> January 2007. The </w:t>
      </w:r>
      <w:r w:rsidRPr="001D52CC">
        <w:rPr>
          <w:bCs/>
          <w:i/>
          <w:lang w:val="en-GB" w:bidi="en-US"/>
        </w:rPr>
        <w:t>Elterngeld</w:t>
      </w:r>
      <w:r>
        <w:rPr>
          <w:bCs/>
          <w:lang w:val="en-GB" w:bidi="en-US"/>
        </w:rPr>
        <w:t xml:space="preserve"> </w:t>
      </w:r>
      <w:r w:rsidRPr="0061300B">
        <w:rPr>
          <w:bCs/>
          <w:lang w:val="en-GB" w:bidi="en-US"/>
        </w:rPr>
        <w:t>is the successor of the child</w:t>
      </w:r>
      <w:r>
        <w:rPr>
          <w:bCs/>
          <w:lang w:val="en-GB" w:bidi="en-US"/>
        </w:rPr>
        <w:t>-</w:t>
      </w:r>
      <w:r w:rsidRPr="0061300B">
        <w:rPr>
          <w:bCs/>
          <w:lang w:val="en-GB" w:bidi="en-US"/>
        </w:rPr>
        <w:t>ra</w:t>
      </w:r>
      <w:r>
        <w:rPr>
          <w:bCs/>
          <w:lang w:val="en-GB" w:bidi="en-US"/>
        </w:rPr>
        <w:t xml:space="preserve">ising allowance </w:t>
      </w:r>
      <w:r w:rsidRPr="001D52CC">
        <w:rPr>
          <w:bCs/>
          <w:i/>
          <w:lang w:val="en-GB" w:bidi="en-US"/>
        </w:rPr>
        <w:t>Erziehungsgeld</w:t>
      </w:r>
      <w:r w:rsidRPr="0061300B">
        <w:rPr>
          <w:bCs/>
          <w:lang w:val="en-GB" w:bidi="en-US"/>
        </w:rPr>
        <w:t>, which was paid according to the Child-Raising</w:t>
      </w:r>
      <w:r>
        <w:rPr>
          <w:bCs/>
          <w:lang w:val="en-GB" w:bidi="en-US"/>
        </w:rPr>
        <w:t xml:space="preserve"> Allowance Act. </w:t>
      </w:r>
    </w:p>
    <w:p w:rsidR="003B7ACE" w:rsidRPr="009410BB" w:rsidRDefault="003B7ACE" w:rsidP="003B7ACE">
      <w:pPr>
        <w:pStyle w:val="Body"/>
        <w:rPr>
          <w:lang w:val="en-GB"/>
        </w:rPr>
      </w:pPr>
      <w:r>
        <w:rPr>
          <w:lang w:val="en-GB"/>
        </w:rPr>
        <w:t>In view of the substantial differences concerning the history of</w:t>
      </w:r>
      <w:r w:rsidRPr="009410BB">
        <w:rPr>
          <w:lang w:val="en-GB"/>
        </w:rPr>
        <w:t xml:space="preserve"> salary-related child-raising benefits</w:t>
      </w:r>
      <w:r>
        <w:rPr>
          <w:lang w:val="en-GB"/>
        </w:rPr>
        <w:t xml:space="preserve"> in the respective Member States, the history </w:t>
      </w:r>
      <w:r w:rsidRPr="009410BB">
        <w:rPr>
          <w:lang w:val="en-GB"/>
        </w:rPr>
        <w:t>can be found in the Country Sheets attached in the Annex. Where possible, statistics have been added concerning the use thereof.</w:t>
      </w:r>
    </w:p>
    <w:p w:rsidR="003B7ACE" w:rsidRPr="009410BB" w:rsidRDefault="003B7ACE" w:rsidP="003B7ACE">
      <w:pPr>
        <w:pStyle w:val="Heading1"/>
        <w:numPr>
          <w:ilvl w:val="0"/>
          <w:numId w:val="47"/>
        </w:numPr>
        <w:spacing w:before="240" w:after="240"/>
      </w:pPr>
      <w:bookmarkStart w:id="9" w:name="_Toc430028528"/>
      <w:r w:rsidRPr="009410BB">
        <w:t>DESCRIPTION OF THE SALARY-RELATED CHILD-RAISING ALLOWANCE</w:t>
      </w:r>
      <w:bookmarkEnd w:id="9"/>
    </w:p>
    <w:p w:rsidR="003B7ACE" w:rsidRPr="009410BB" w:rsidRDefault="003B7ACE" w:rsidP="003B7ACE">
      <w:pPr>
        <w:pStyle w:val="Heading2"/>
        <w:numPr>
          <w:ilvl w:val="1"/>
          <w:numId w:val="47"/>
        </w:numPr>
        <w:spacing w:before="0" w:after="240"/>
      </w:pPr>
      <w:bookmarkStart w:id="10" w:name="_Toc430028529"/>
      <w:r w:rsidRPr="009410BB">
        <w:t>Conditions of entitlement</w:t>
      </w:r>
      <w:bookmarkEnd w:id="10"/>
    </w:p>
    <w:p w:rsidR="003B7ACE" w:rsidRPr="009410BB" w:rsidRDefault="003B7ACE" w:rsidP="003B7ACE">
      <w:pPr>
        <w:pStyle w:val="Body"/>
        <w:rPr>
          <w:lang w:val="en-GB"/>
        </w:rPr>
      </w:pPr>
      <w:r w:rsidRPr="009410BB">
        <w:rPr>
          <w:lang w:val="en-GB"/>
        </w:rPr>
        <w:t>Mindful of the fact that various Member States (</w:t>
      </w:r>
      <w:r w:rsidRPr="009410BB">
        <w:rPr>
          <w:b/>
          <w:lang w:val="en-GB"/>
        </w:rPr>
        <w:t xml:space="preserve">BE, CY, CZ, </w:t>
      </w:r>
      <w:r w:rsidRPr="00A50560">
        <w:rPr>
          <w:b/>
          <w:lang w:val="en-GB"/>
        </w:rPr>
        <w:t>FR</w:t>
      </w:r>
      <w:r w:rsidRPr="009410BB">
        <w:rPr>
          <w:b/>
          <w:lang w:val="en-GB"/>
        </w:rPr>
        <w:t xml:space="preserve">, </w:t>
      </w:r>
      <w:r>
        <w:rPr>
          <w:b/>
          <w:lang w:val="en-GB"/>
        </w:rPr>
        <w:t>IS</w:t>
      </w:r>
      <w:r w:rsidRPr="00A50560">
        <w:rPr>
          <w:lang w:val="en-GB"/>
        </w:rPr>
        <w:t>,</w:t>
      </w:r>
      <w:r>
        <w:rPr>
          <w:b/>
          <w:lang w:val="en-GB"/>
        </w:rPr>
        <w:t xml:space="preserve"> IE</w:t>
      </w:r>
      <w:r w:rsidRPr="00A50560">
        <w:rPr>
          <w:lang w:val="en-GB"/>
        </w:rPr>
        <w:t>,</w:t>
      </w:r>
      <w:r>
        <w:rPr>
          <w:b/>
          <w:lang w:val="en-GB"/>
        </w:rPr>
        <w:t xml:space="preserve"> </w:t>
      </w:r>
      <w:r w:rsidRPr="009410BB">
        <w:rPr>
          <w:b/>
          <w:lang w:val="en-GB"/>
        </w:rPr>
        <w:t xml:space="preserve">LI, LU, MT, </w:t>
      </w:r>
      <w:r>
        <w:rPr>
          <w:b/>
          <w:lang w:val="en-GB"/>
        </w:rPr>
        <w:t xml:space="preserve">NL, </w:t>
      </w:r>
      <w:r w:rsidRPr="009410BB">
        <w:rPr>
          <w:b/>
          <w:lang w:val="en-GB"/>
        </w:rPr>
        <w:t xml:space="preserve">NO, PL, SK, CH </w:t>
      </w:r>
      <w:r w:rsidRPr="00A50560">
        <w:rPr>
          <w:lang w:val="en-GB"/>
        </w:rPr>
        <w:t>and</w:t>
      </w:r>
      <w:r w:rsidRPr="009410BB">
        <w:rPr>
          <w:b/>
          <w:lang w:val="en-GB"/>
        </w:rPr>
        <w:t xml:space="preserve"> UK</w:t>
      </w:r>
      <w:r w:rsidRPr="009410BB">
        <w:rPr>
          <w:lang w:val="en-GB"/>
        </w:rPr>
        <w:t>) simply do not provide for a salary-related child-raising benefit, solely the entitlement conditions for those Member States (</w:t>
      </w:r>
      <w:r w:rsidRPr="009410BB">
        <w:rPr>
          <w:b/>
          <w:lang w:val="en-GB"/>
        </w:rPr>
        <w:t>AT, BG, HR, EE, FI, EL, D</w:t>
      </w:r>
      <w:r>
        <w:rPr>
          <w:b/>
          <w:lang w:val="en-GB"/>
        </w:rPr>
        <w:t xml:space="preserve">E, </w:t>
      </w:r>
      <w:r w:rsidRPr="009410BB">
        <w:rPr>
          <w:b/>
          <w:lang w:val="en-GB"/>
        </w:rPr>
        <w:t xml:space="preserve">HU, IS, IT, LV, LT, PT, RO, SI, ES </w:t>
      </w:r>
      <w:r w:rsidRPr="00A50560">
        <w:rPr>
          <w:lang w:val="en-GB"/>
        </w:rPr>
        <w:t>and</w:t>
      </w:r>
      <w:r w:rsidRPr="009410BB">
        <w:rPr>
          <w:b/>
          <w:lang w:val="en-GB"/>
        </w:rPr>
        <w:t xml:space="preserve"> SE</w:t>
      </w:r>
      <w:r w:rsidRPr="009410BB">
        <w:rPr>
          <w:lang w:val="en-GB"/>
        </w:rPr>
        <w:t>)</w:t>
      </w:r>
      <w:r w:rsidRPr="009410BB">
        <w:rPr>
          <w:b/>
          <w:lang w:val="en-GB"/>
        </w:rPr>
        <w:t xml:space="preserve"> </w:t>
      </w:r>
      <w:r w:rsidRPr="009410BB">
        <w:rPr>
          <w:lang w:val="en-GB"/>
        </w:rPr>
        <w:t>that do provide for a benefit as such will be discussed.</w:t>
      </w:r>
    </w:p>
    <w:p w:rsidR="003B7ACE" w:rsidRPr="009410BB" w:rsidRDefault="003B7ACE" w:rsidP="003B7ACE">
      <w:pPr>
        <w:pStyle w:val="Body"/>
        <w:rPr>
          <w:lang w:val="en-GB"/>
        </w:rPr>
      </w:pPr>
      <w:r w:rsidRPr="009410BB">
        <w:rPr>
          <w:lang w:val="en-GB"/>
        </w:rPr>
        <w:t xml:space="preserve">Of the foregoing Member States, several merely require </w:t>
      </w:r>
      <w:r w:rsidRPr="009410BB">
        <w:rPr>
          <w:i/>
          <w:lang w:val="en-GB"/>
        </w:rPr>
        <w:t>previous insurance</w:t>
      </w:r>
      <w:r w:rsidRPr="009410BB">
        <w:rPr>
          <w:lang w:val="en-GB"/>
        </w:rPr>
        <w:t xml:space="preserve">. In </w:t>
      </w:r>
      <w:r w:rsidRPr="009410BB">
        <w:rPr>
          <w:b/>
          <w:lang w:val="en-GB"/>
        </w:rPr>
        <w:t xml:space="preserve">Bulgaria, Croatia, Finland, Hungary, Italy </w:t>
      </w:r>
      <w:r w:rsidRPr="009410BB">
        <w:rPr>
          <w:lang w:val="en-GB"/>
        </w:rPr>
        <w:t xml:space="preserve">and </w:t>
      </w:r>
      <w:r w:rsidRPr="009410BB">
        <w:rPr>
          <w:b/>
          <w:lang w:val="en-GB"/>
        </w:rPr>
        <w:t xml:space="preserve">Lithuania </w:t>
      </w:r>
      <w:r w:rsidRPr="009410BB">
        <w:rPr>
          <w:lang w:val="en-GB"/>
        </w:rPr>
        <w:t xml:space="preserve">(previous) insurance suffices in order to be entitled to the salary-related child-raising benefit. In </w:t>
      </w:r>
      <w:r w:rsidRPr="009410BB">
        <w:rPr>
          <w:b/>
          <w:lang w:val="en-GB"/>
        </w:rPr>
        <w:t>Lithuania</w:t>
      </w:r>
      <w:r w:rsidRPr="009410BB">
        <w:rPr>
          <w:lang w:val="en-GB"/>
        </w:rPr>
        <w:t xml:space="preserve"> the individual concerned must have been covered by sickness and maternity insurance specifically. In </w:t>
      </w:r>
      <w:r w:rsidRPr="009410BB">
        <w:rPr>
          <w:b/>
          <w:lang w:val="en-GB"/>
        </w:rPr>
        <w:t>Croatia</w:t>
      </w:r>
      <w:r w:rsidRPr="009410BB">
        <w:rPr>
          <w:lang w:val="en-GB"/>
        </w:rPr>
        <w:t>, the individual seeking the benefit must have been insured for a minimum period of 12 months or, alternatively, 18 months with interruptions in the last two years. Croatian legislation furthermore stipulates that insofar these conditions have not been met, entitlement may nevertheless arise albeit limited to 50% of the benefit. Conversely, several Member States (</w:t>
      </w:r>
      <w:r w:rsidRPr="009410BB">
        <w:rPr>
          <w:b/>
          <w:lang w:val="en-GB"/>
        </w:rPr>
        <w:t>LV, SE</w:t>
      </w:r>
      <w:r w:rsidRPr="009410BB">
        <w:rPr>
          <w:lang w:val="en-GB"/>
        </w:rPr>
        <w:t>) require previous insurance with additional conditions to be met, in order to be entitled to salary-related child-raising benefits.</w:t>
      </w:r>
    </w:p>
    <w:p w:rsidR="003B7ACE" w:rsidRPr="009410BB" w:rsidRDefault="003B7ACE" w:rsidP="003B7ACE">
      <w:pPr>
        <w:pStyle w:val="Body"/>
        <w:rPr>
          <w:lang w:val="en-GB"/>
        </w:rPr>
      </w:pPr>
      <w:r w:rsidRPr="009410BB">
        <w:rPr>
          <w:lang w:val="en-GB"/>
        </w:rPr>
        <w:t xml:space="preserve">Other Member States have imposed seemingly more stringent conditions in order to be entitled to salary-related child-raising benefits. Amongst these Member States, </w:t>
      </w:r>
      <w:r w:rsidRPr="009410BB">
        <w:rPr>
          <w:b/>
          <w:lang w:val="en-GB"/>
        </w:rPr>
        <w:t>Austria</w:t>
      </w:r>
      <w:r w:rsidRPr="009410BB">
        <w:rPr>
          <w:lang w:val="en-GB"/>
        </w:rPr>
        <w:t xml:space="preserve">, </w:t>
      </w:r>
      <w:r w:rsidRPr="009410BB">
        <w:rPr>
          <w:b/>
          <w:lang w:val="en-GB"/>
        </w:rPr>
        <w:t xml:space="preserve">Estonia </w:t>
      </w:r>
      <w:r w:rsidRPr="009410BB">
        <w:rPr>
          <w:lang w:val="en-GB"/>
        </w:rPr>
        <w:t xml:space="preserve">and </w:t>
      </w:r>
      <w:r w:rsidRPr="009410BB">
        <w:rPr>
          <w:b/>
          <w:lang w:val="en-GB"/>
        </w:rPr>
        <w:t xml:space="preserve">Portugal </w:t>
      </w:r>
      <w:r w:rsidRPr="009410BB">
        <w:rPr>
          <w:lang w:val="en-GB"/>
        </w:rPr>
        <w:t xml:space="preserve">(albeit to a limited extent) impose </w:t>
      </w:r>
      <w:r w:rsidRPr="009410BB">
        <w:rPr>
          <w:i/>
          <w:lang w:val="en-GB"/>
        </w:rPr>
        <w:t>residence requirements</w:t>
      </w:r>
      <w:r w:rsidRPr="009410BB">
        <w:rPr>
          <w:lang w:val="en-GB"/>
        </w:rPr>
        <w:t xml:space="preserve"> upon which entitlement to such benefits are conditioned. </w:t>
      </w:r>
    </w:p>
    <w:p w:rsidR="003B7ACE" w:rsidRPr="009410BB" w:rsidRDefault="003B7ACE" w:rsidP="003B7ACE">
      <w:pPr>
        <w:pStyle w:val="Body"/>
        <w:rPr>
          <w:lang w:val="en-GB"/>
        </w:rPr>
      </w:pPr>
      <w:r w:rsidRPr="009410BB">
        <w:rPr>
          <w:lang w:val="en-GB"/>
        </w:rPr>
        <w:t xml:space="preserve">In addition to the foregoing entitlement conditions, various Member States require a specific period of </w:t>
      </w:r>
      <w:r w:rsidRPr="009410BB">
        <w:rPr>
          <w:i/>
          <w:lang w:val="en-GB"/>
        </w:rPr>
        <w:t>previous employment</w:t>
      </w:r>
      <w:r w:rsidRPr="009410BB">
        <w:rPr>
          <w:lang w:val="en-GB"/>
        </w:rPr>
        <w:t xml:space="preserve"> (</w:t>
      </w:r>
      <w:r w:rsidRPr="009410BB">
        <w:rPr>
          <w:b/>
          <w:lang w:val="en-GB"/>
        </w:rPr>
        <w:t>AT,</w:t>
      </w:r>
      <w:r>
        <w:rPr>
          <w:b/>
          <w:lang w:val="en-GB"/>
        </w:rPr>
        <w:t xml:space="preserve"> DK,</w:t>
      </w:r>
      <w:r w:rsidRPr="009410BB">
        <w:rPr>
          <w:b/>
          <w:lang w:val="en-GB"/>
        </w:rPr>
        <w:t xml:space="preserve"> EL, LV, PT, RO, ES, SE</w:t>
      </w:r>
      <w:r w:rsidRPr="009410BB">
        <w:rPr>
          <w:lang w:val="en-GB"/>
        </w:rPr>
        <w:t xml:space="preserve">) as well as </w:t>
      </w:r>
      <w:r w:rsidRPr="009410BB">
        <w:rPr>
          <w:i/>
          <w:lang w:val="en-GB"/>
        </w:rPr>
        <w:t>adherence to fiscal and tax obligations</w:t>
      </w:r>
      <w:r w:rsidRPr="009410BB">
        <w:rPr>
          <w:lang w:val="en-GB"/>
        </w:rPr>
        <w:t xml:space="preserve"> (</w:t>
      </w:r>
      <w:r w:rsidRPr="009410BB">
        <w:rPr>
          <w:b/>
          <w:lang w:val="en-GB"/>
        </w:rPr>
        <w:t>RO</w:t>
      </w:r>
      <w:r w:rsidRPr="009410BB">
        <w:rPr>
          <w:lang w:val="en-GB"/>
        </w:rPr>
        <w:t xml:space="preserve">). Furthermore, in </w:t>
      </w:r>
      <w:r w:rsidRPr="009410BB">
        <w:rPr>
          <w:b/>
          <w:lang w:val="en-GB"/>
        </w:rPr>
        <w:t xml:space="preserve">Austria, Germany </w:t>
      </w:r>
      <w:r w:rsidRPr="009410BB">
        <w:rPr>
          <w:lang w:val="en-GB"/>
        </w:rPr>
        <w:t xml:space="preserve">and </w:t>
      </w:r>
      <w:r w:rsidRPr="009410BB">
        <w:rPr>
          <w:b/>
          <w:lang w:val="en-GB"/>
        </w:rPr>
        <w:t>Romania</w:t>
      </w:r>
      <w:r w:rsidRPr="009410BB">
        <w:rPr>
          <w:lang w:val="en-GB"/>
        </w:rPr>
        <w:t xml:space="preserve">, it is explicitly obliged for the recipient of the benefit to be </w:t>
      </w:r>
      <w:r w:rsidRPr="009410BB">
        <w:rPr>
          <w:i/>
          <w:lang w:val="en-GB"/>
        </w:rPr>
        <w:t>living together</w:t>
      </w:r>
      <w:r w:rsidRPr="009410BB">
        <w:rPr>
          <w:lang w:val="en-GB"/>
        </w:rPr>
        <w:t xml:space="preserve"> with the child concerned. Lastly, in </w:t>
      </w:r>
      <w:r w:rsidRPr="009410BB">
        <w:rPr>
          <w:b/>
          <w:lang w:val="en-GB"/>
        </w:rPr>
        <w:t xml:space="preserve">Greece </w:t>
      </w:r>
      <w:r w:rsidRPr="009410BB">
        <w:rPr>
          <w:lang w:val="en-GB"/>
        </w:rPr>
        <w:t xml:space="preserve">the recipient must also have been receiving </w:t>
      </w:r>
      <w:r w:rsidRPr="009410BB">
        <w:rPr>
          <w:i/>
          <w:lang w:val="en-GB"/>
        </w:rPr>
        <w:t>maternity allowance</w:t>
      </w:r>
      <w:r w:rsidRPr="009410BB">
        <w:rPr>
          <w:lang w:val="en-GB"/>
        </w:rPr>
        <w:t xml:space="preserve"> as a precondition to receiving salary-related child-raising benefits. In order to determine the </w:t>
      </w:r>
      <w:r>
        <w:rPr>
          <w:lang w:val="en-GB"/>
        </w:rPr>
        <w:t>individual conditions of entitlement for the respective Member States,</w:t>
      </w:r>
      <w:r w:rsidRPr="009410BB">
        <w:rPr>
          <w:lang w:val="en-GB"/>
        </w:rPr>
        <w:t xml:space="preserve"> see Annex.</w:t>
      </w:r>
    </w:p>
    <w:p w:rsidR="003B7ACE" w:rsidRPr="009410BB" w:rsidRDefault="003B7ACE" w:rsidP="003B7ACE">
      <w:pPr>
        <w:pStyle w:val="Heading2"/>
        <w:numPr>
          <w:ilvl w:val="1"/>
          <w:numId w:val="47"/>
        </w:numPr>
        <w:spacing w:before="0" w:after="240"/>
      </w:pPr>
      <w:bookmarkStart w:id="11" w:name="_Toc430028530"/>
      <w:r w:rsidRPr="009410BB">
        <w:t>Level of the benefit</w:t>
      </w:r>
      <w:bookmarkEnd w:id="11"/>
    </w:p>
    <w:p w:rsidR="003B7ACE" w:rsidRPr="009410BB" w:rsidRDefault="003B7ACE" w:rsidP="003B7ACE">
      <w:pPr>
        <w:pStyle w:val="Body"/>
        <w:rPr>
          <w:lang w:val="en-GB"/>
        </w:rPr>
      </w:pPr>
      <w:r w:rsidRPr="009410BB">
        <w:rPr>
          <w:lang w:val="en-GB"/>
        </w:rPr>
        <w:t xml:space="preserve">Not inconceivably, the level of the salary-related child-raising benefit is affected by a number of factors, not to mention the means of calculation thereof (see </w:t>
      </w:r>
      <w:r w:rsidRPr="009410BB">
        <w:rPr>
          <w:i/>
          <w:lang w:val="en-GB"/>
        </w:rPr>
        <w:t>infra</w:t>
      </w:r>
      <w:r w:rsidRPr="009410BB">
        <w:rPr>
          <w:lang w:val="en-GB"/>
        </w:rPr>
        <w:t xml:space="preserve"> Calculation of the Benefit). Consequently, the level of the benefit differs greatly from Member State to Member State. Recalling that various Member States (</w:t>
      </w:r>
      <w:r w:rsidRPr="009410BB">
        <w:rPr>
          <w:b/>
          <w:lang w:val="en-GB"/>
        </w:rPr>
        <w:t>BE, C</w:t>
      </w:r>
      <w:r>
        <w:rPr>
          <w:b/>
          <w:lang w:val="en-GB"/>
        </w:rPr>
        <w:t>Y</w:t>
      </w:r>
      <w:r w:rsidRPr="009410BB">
        <w:rPr>
          <w:b/>
          <w:lang w:val="en-GB"/>
        </w:rPr>
        <w:t>, C</w:t>
      </w:r>
      <w:r>
        <w:rPr>
          <w:b/>
          <w:lang w:val="en-GB"/>
        </w:rPr>
        <w:t>Z</w:t>
      </w:r>
      <w:r w:rsidRPr="009410BB">
        <w:rPr>
          <w:b/>
          <w:lang w:val="en-GB"/>
        </w:rPr>
        <w:t xml:space="preserve">, </w:t>
      </w:r>
      <w:r>
        <w:rPr>
          <w:b/>
          <w:lang w:val="en-GB"/>
        </w:rPr>
        <w:t xml:space="preserve">DK, </w:t>
      </w:r>
      <w:r w:rsidRPr="009410BB">
        <w:rPr>
          <w:b/>
          <w:lang w:val="en-GB"/>
        </w:rPr>
        <w:t xml:space="preserve">FR, </w:t>
      </w:r>
      <w:r>
        <w:rPr>
          <w:b/>
          <w:lang w:val="en-GB"/>
        </w:rPr>
        <w:t xml:space="preserve">IS, IE, </w:t>
      </w:r>
      <w:r w:rsidRPr="009410BB">
        <w:rPr>
          <w:b/>
          <w:lang w:val="en-GB"/>
        </w:rPr>
        <w:t>LI, LU, MT,</w:t>
      </w:r>
      <w:r>
        <w:rPr>
          <w:b/>
          <w:lang w:val="en-GB"/>
        </w:rPr>
        <w:t xml:space="preserve"> NL,</w:t>
      </w:r>
      <w:r w:rsidRPr="009410BB">
        <w:rPr>
          <w:b/>
          <w:lang w:val="en-GB"/>
        </w:rPr>
        <w:t xml:space="preserve"> NO, PL, SK, CH </w:t>
      </w:r>
      <w:r w:rsidRPr="00A50560">
        <w:rPr>
          <w:lang w:val="en-GB"/>
        </w:rPr>
        <w:t>and</w:t>
      </w:r>
      <w:r w:rsidRPr="009410BB">
        <w:rPr>
          <w:b/>
          <w:lang w:val="en-GB"/>
        </w:rPr>
        <w:t xml:space="preserve"> UK</w:t>
      </w:r>
      <w:r w:rsidRPr="009410BB">
        <w:rPr>
          <w:lang w:val="en-GB"/>
        </w:rPr>
        <w:t>) do not provide for a benefit as such, it is interesting to note that the remaining Member States predominately provide limitations as to the level of the benefit. In particular, several Member States (</w:t>
      </w:r>
      <w:r w:rsidRPr="009410BB">
        <w:rPr>
          <w:b/>
          <w:lang w:val="en-GB"/>
        </w:rPr>
        <w:t>AT, BG,</w:t>
      </w:r>
      <w:r>
        <w:rPr>
          <w:b/>
          <w:lang w:val="en-GB"/>
        </w:rPr>
        <w:t xml:space="preserve"> DK,</w:t>
      </w:r>
      <w:r w:rsidRPr="009410BB">
        <w:rPr>
          <w:b/>
          <w:lang w:val="en-GB"/>
        </w:rPr>
        <w:t xml:space="preserve"> DE, EE </w:t>
      </w:r>
      <w:r w:rsidRPr="00A50560">
        <w:rPr>
          <w:lang w:val="en-GB"/>
        </w:rPr>
        <w:t>and</w:t>
      </w:r>
      <w:r w:rsidRPr="009410BB">
        <w:rPr>
          <w:b/>
          <w:lang w:val="en-GB"/>
        </w:rPr>
        <w:t xml:space="preserve"> EL</w:t>
      </w:r>
      <w:r w:rsidRPr="009410BB">
        <w:rPr>
          <w:lang w:val="en-GB"/>
        </w:rPr>
        <w:t xml:space="preserve">) impose both maximum and/or minimum </w:t>
      </w:r>
      <w:r w:rsidRPr="009410BB">
        <w:rPr>
          <w:i/>
          <w:lang w:val="en-GB"/>
        </w:rPr>
        <w:t>nominal</w:t>
      </w:r>
      <w:r w:rsidRPr="009410BB">
        <w:rPr>
          <w:lang w:val="en-GB"/>
        </w:rPr>
        <w:t xml:space="preserve"> ceilings concerning the permitted level of the benefit to be disbursed (see Annex for exact figures).</w:t>
      </w:r>
    </w:p>
    <w:p w:rsidR="003B7ACE" w:rsidRPr="00FB1C29" w:rsidRDefault="003B7ACE" w:rsidP="003B7ACE">
      <w:pPr>
        <w:pStyle w:val="Body"/>
        <w:rPr>
          <w:lang w:val="en-GB"/>
        </w:rPr>
      </w:pPr>
      <w:r w:rsidRPr="009410BB">
        <w:rPr>
          <w:lang w:val="en-GB"/>
        </w:rPr>
        <w:t xml:space="preserve">Similarly, other Member States impose ceilings by reference to permitted percentages of previous remuneration that the benefit may represent. In particular, </w:t>
      </w:r>
      <w:r w:rsidRPr="009410BB">
        <w:rPr>
          <w:b/>
          <w:lang w:val="en-GB"/>
        </w:rPr>
        <w:t xml:space="preserve">Bulgarian </w:t>
      </w:r>
      <w:r w:rsidRPr="009410BB">
        <w:rPr>
          <w:lang w:val="en-GB"/>
        </w:rPr>
        <w:t xml:space="preserve">legislation provides that the minimum benefit may not be below the minimum wage, whilst declaring that the maximum permitted benefit received may not exceed 90% of previous pay. </w:t>
      </w:r>
      <w:r>
        <w:rPr>
          <w:lang w:val="en-GB"/>
        </w:rPr>
        <w:t xml:space="preserve">Similarly, in </w:t>
      </w:r>
      <w:r w:rsidRPr="00CC1950">
        <w:rPr>
          <w:b/>
          <w:lang w:val="en-GB"/>
        </w:rPr>
        <w:t>Slovenia</w:t>
      </w:r>
      <w:r>
        <w:rPr>
          <w:lang w:val="en-GB"/>
        </w:rPr>
        <w:t xml:space="preserve"> the benefit constitutes 90% of the basis from which contributions for parental protection insurance have been calculated in the past 12 consecutive months. In addition, Slovenian legislation imposes a maximum ceiling and a minimum floor whereby the benefit cannot be higher than twice the average monthly wage and cannot be less than 55% of the minimum wage as set in 2006. In</w:t>
      </w:r>
      <w:r w:rsidRPr="009410BB">
        <w:rPr>
          <w:lang w:val="en-GB"/>
        </w:rPr>
        <w:t xml:space="preserve"> </w:t>
      </w:r>
      <w:r w:rsidRPr="009410BB">
        <w:rPr>
          <w:b/>
          <w:lang w:val="en-GB"/>
        </w:rPr>
        <w:t>Italy</w:t>
      </w:r>
      <w:r w:rsidRPr="009410BB">
        <w:rPr>
          <w:lang w:val="en-GB"/>
        </w:rPr>
        <w:t xml:space="preserve">, the salary-related child-raising benefit may only amount to 30% of previous or standard pay. Within this same vein, the benefit provided for by the extended parental leave in </w:t>
      </w:r>
      <w:r w:rsidRPr="009410BB">
        <w:rPr>
          <w:b/>
          <w:lang w:val="en-GB"/>
        </w:rPr>
        <w:t xml:space="preserve">Portugal </w:t>
      </w:r>
      <w:r w:rsidRPr="009410BB">
        <w:rPr>
          <w:lang w:val="en-GB"/>
        </w:rPr>
        <w:t xml:space="preserve">amounts to 25% of previous pay. </w:t>
      </w:r>
      <w:r w:rsidRPr="009410BB">
        <w:rPr>
          <w:b/>
          <w:lang w:val="en-GB"/>
        </w:rPr>
        <w:t>Sweden</w:t>
      </w:r>
      <w:r w:rsidRPr="009410BB">
        <w:rPr>
          <w:lang w:val="en-GB"/>
        </w:rPr>
        <w:t xml:space="preserve"> sets an 80% ceiling with an additional nominal ceiling. Interestingly, </w:t>
      </w:r>
      <w:r w:rsidRPr="009410BB">
        <w:rPr>
          <w:b/>
          <w:lang w:val="en-GB"/>
        </w:rPr>
        <w:t xml:space="preserve">Croatia </w:t>
      </w:r>
      <w:r w:rsidRPr="009410BB">
        <w:rPr>
          <w:lang w:val="en-GB"/>
        </w:rPr>
        <w:t xml:space="preserve">provides for a benefit representing 100% of previous remuneration, albeit subject to the nuance that a maximum ceiling and minimum floor have also been incorporated. Similarly, </w:t>
      </w:r>
      <w:r w:rsidRPr="009410BB">
        <w:rPr>
          <w:b/>
          <w:lang w:val="en-GB"/>
        </w:rPr>
        <w:t xml:space="preserve">Finland </w:t>
      </w:r>
      <w:r w:rsidRPr="009410BB">
        <w:rPr>
          <w:lang w:val="en-GB"/>
        </w:rPr>
        <w:t xml:space="preserve">allows for a salary-related child-raising benefit representing 70% of previous remuneration with a nominal floor of € 24,02 per day. </w:t>
      </w:r>
      <w:r w:rsidRPr="009410BB">
        <w:rPr>
          <w:b/>
          <w:lang w:val="en-GB"/>
        </w:rPr>
        <w:t>Hungary</w:t>
      </w:r>
      <w:r w:rsidRPr="009410BB">
        <w:rPr>
          <w:lang w:val="en-GB"/>
        </w:rPr>
        <w:t xml:space="preserve"> also makes use of an approach as such, and provides that the benefit amounts to 70% of average gross earnings with a ceiling amounting to 70% of the minimum wage doubled. </w:t>
      </w:r>
      <w:r>
        <w:rPr>
          <w:lang w:val="en-GB"/>
        </w:rPr>
        <w:t xml:space="preserve">Lastly, </w:t>
      </w:r>
      <w:r>
        <w:rPr>
          <w:b/>
          <w:lang w:val="en-GB"/>
        </w:rPr>
        <w:t>Spanish</w:t>
      </w:r>
      <w:r>
        <w:rPr>
          <w:lang w:val="en-GB"/>
        </w:rPr>
        <w:t xml:space="preserve"> legislation provides that the benefit may constitute 100% of the contribution base for professional risks, with a maximum and minimum limit of € 3,606 and € 756, respectively. </w:t>
      </w:r>
    </w:p>
    <w:p w:rsidR="003B7ACE" w:rsidRPr="009410BB" w:rsidRDefault="003B7ACE" w:rsidP="003B7ACE">
      <w:pPr>
        <w:pStyle w:val="Body"/>
        <w:rPr>
          <w:lang w:val="en-GB"/>
        </w:rPr>
      </w:pPr>
      <w:r w:rsidRPr="009410BB">
        <w:rPr>
          <w:lang w:val="en-GB"/>
        </w:rPr>
        <w:t xml:space="preserve">In </w:t>
      </w:r>
      <w:r w:rsidRPr="009410BB">
        <w:rPr>
          <w:b/>
          <w:lang w:val="en-GB"/>
        </w:rPr>
        <w:t xml:space="preserve">Latvia, Lithuania </w:t>
      </w:r>
      <w:r w:rsidRPr="009410BB">
        <w:rPr>
          <w:lang w:val="en-GB"/>
        </w:rPr>
        <w:t xml:space="preserve">and </w:t>
      </w:r>
      <w:r w:rsidRPr="009410BB">
        <w:rPr>
          <w:b/>
          <w:lang w:val="en-GB"/>
        </w:rPr>
        <w:t xml:space="preserve">Romania </w:t>
      </w:r>
      <w:r w:rsidRPr="009410BB">
        <w:rPr>
          <w:lang w:val="en-GB"/>
        </w:rPr>
        <w:t xml:space="preserve">the percentages vary depending on the duration of the benefit. Whilst in </w:t>
      </w:r>
      <w:r w:rsidRPr="009410BB">
        <w:rPr>
          <w:b/>
          <w:lang w:val="en-GB"/>
        </w:rPr>
        <w:t>Latvia</w:t>
      </w:r>
      <w:r w:rsidRPr="009410BB">
        <w:rPr>
          <w:lang w:val="en-GB"/>
        </w:rPr>
        <w:t xml:space="preserve">, the permitted level of the benefit amounts to 60% of previous remuneration if taken for the first year following birth, the permitted level of the benefit will be reduced to 43.75% if taken for a year and a half. Similarly, in </w:t>
      </w:r>
      <w:r w:rsidRPr="009410BB">
        <w:rPr>
          <w:b/>
          <w:lang w:val="en-GB"/>
        </w:rPr>
        <w:t>Lithuania</w:t>
      </w:r>
      <w:r w:rsidRPr="009410BB">
        <w:rPr>
          <w:lang w:val="en-GB"/>
        </w:rPr>
        <w:t xml:space="preserve">, the benefit for the first year will represent 100% of previous pay, but will be reduced to 70% for the first year and 40% of compensatory salary during the second year. In </w:t>
      </w:r>
      <w:r w:rsidRPr="009410BB">
        <w:rPr>
          <w:b/>
          <w:lang w:val="en-GB"/>
        </w:rPr>
        <w:t>Romania</w:t>
      </w:r>
      <w:r w:rsidRPr="00A50560">
        <w:rPr>
          <w:lang w:val="en-GB"/>
        </w:rPr>
        <w:t>,</w:t>
      </w:r>
      <w:r w:rsidRPr="009410BB">
        <w:rPr>
          <w:b/>
          <w:lang w:val="en-GB"/>
        </w:rPr>
        <w:t xml:space="preserve"> </w:t>
      </w:r>
      <w:r w:rsidRPr="009410BB">
        <w:rPr>
          <w:lang w:val="en-GB"/>
        </w:rPr>
        <w:t>the permitted percentage of previous remuneration received is 85% for the first and second year. However, the maximum permitted nominal ceiling insofar the benefit is taken for the second year is lower than if only called upon for the first year.</w:t>
      </w:r>
    </w:p>
    <w:p w:rsidR="003B7ACE" w:rsidRPr="009410BB" w:rsidRDefault="003B7ACE" w:rsidP="003B7ACE">
      <w:pPr>
        <w:pStyle w:val="Heading2"/>
        <w:numPr>
          <w:ilvl w:val="1"/>
          <w:numId w:val="47"/>
        </w:numPr>
        <w:spacing w:before="0" w:after="240"/>
      </w:pPr>
      <w:bookmarkStart w:id="12" w:name="_Toc430028531"/>
      <w:r w:rsidRPr="009410BB">
        <w:t>Calculation of the benefit</w:t>
      </w:r>
      <w:bookmarkEnd w:id="12"/>
    </w:p>
    <w:p w:rsidR="003B7ACE" w:rsidRPr="009410BB" w:rsidRDefault="003B7ACE" w:rsidP="003B7ACE">
      <w:pPr>
        <w:pStyle w:val="Body"/>
        <w:rPr>
          <w:lang w:val="en-GB"/>
        </w:rPr>
      </w:pPr>
      <w:r w:rsidRPr="009410BB">
        <w:rPr>
          <w:lang w:val="en-GB"/>
        </w:rPr>
        <w:t>As previously indicated, certain Member States (</w:t>
      </w:r>
      <w:r w:rsidRPr="009410BB">
        <w:rPr>
          <w:b/>
          <w:lang w:val="en-GB"/>
        </w:rPr>
        <w:t>BE, C</w:t>
      </w:r>
      <w:r>
        <w:rPr>
          <w:b/>
          <w:lang w:val="en-GB"/>
        </w:rPr>
        <w:t>Y</w:t>
      </w:r>
      <w:r w:rsidRPr="009410BB">
        <w:rPr>
          <w:b/>
          <w:lang w:val="en-GB"/>
        </w:rPr>
        <w:t>, C</w:t>
      </w:r>
      <w:r>
        <w:rPr>
          <w:b/>
          <w:lang w:val="en-GB"/>
        </w:rPr>
        <w:t>Z</w:t>
      </w:r>
      <w:r w:rsidRPr="009410BB">
        <w:rPr>
          <w:b/>
          <w:lang w:val="en-GB"/>
        </w:rPr>
        <w:t xml:space="preserve">, FR, </w:t>
      </w:r>
      <w:r>
        <w:rPr>
          <w:b/>
          <w:lang w:val="en-GB"/>
        </w:rPr>
        <w:t xml:space="preserve">IS, IE, </w:t>
      </w:r>
      <w:r w:rsidRPr="009410BB">
        <w:rPr>
          <w:b/>
          <w:lang w:val="en-GB"/>
        </w:rPr>
        <w:t xml:space="preserve">LI, LU, MT, </w:t>
      </w:r>
      <w:r>
        <w:rPr>
          <w:b/>
          <w:lang w:val="en-GB"/>
        </w:rPr>
        <w:t xml:space="preserve">NL, </w:t>
      </w:r>
      <w:r w:rsidRPr="009410BB">
        <w:rPr>
          <w:b/>
          <w:lang w:val="en-GB"/>
        </w:rPr>
        <w:t xml:space="preserve">NO, PL, SK, CH </w:t>
      </w:r>
      <w:r w:rsidRPr="00A50560">
        <w:rPr>
          <w:lang w:val="en-GB"/>
        </w:rPr>
        <w:t>and</w:t>
      </w:r>
      <w:r w:rsidRPr="009410BB">
        <w:rPr>
          <w:b/>
          <w:lang w:val="en-GB"/>
        </w:rPr>
        <w:t xml:space="preserve"> UK</w:t>
      </w:r>
      <w:r w:rsidRPr="009410BB">
        <w:rPr>
          <w:lang w:val="en-GB"/>
        </w:rPr>
        <w:t>) do not have the benefits concerned. This is to be attributed to the fact that some of these Member States (</w:t>
      </w:r>
      <w:r w:rsidRPr="009410BB">
        <w:rPr>
          <w:b/>
          <w:lang w:val="en-GB"/>
        </w:rPr>
        <w:t>BE, CZ, FR, LU, NO, PL</w:t>
      </w:r>
      <w:r w:rsidRPr="009410BB">
        <w:rPr>
          <w:lang w:val="en-GB"/>
        </w:rPr>
        <w:t>) do provide similar benefits, but make use of flat-rate amounts as opposed to salary-related amounts to determine the level of the benefit. Other Member States (</w:t>
      </w:r>
      <w:r w:rsidRPr="009410BB">
        <w:rPr>
          <w:b/>
          <w:lang w:val="en-GB"/>
        </w:rPr>
        <w:t xml:space="preserve">CY, </w:t>
      </w:r>
      <w:r>
        <w:rPr>
          <w:b/>
          <w:lang w:val="en-GB"/>
        </w:rPr>
        <w:t xml:space="preserve">IS, </w:t>
      </w:r>
      <w:r w:rsidRPr="009410BB">
        <w:rPr>
          <w:b/>
          <w:lang w:val="en-GB"/>
        </w:rPr>
        <w:t xml:space="preserve">IE, LI, MT, NL, SK, CH </w:t>
      </w:r>
      <w:r w:rsidRPr="00A50560">
        <w:rPr>
          <w:lang w:val="en-GB"/>
        </w:rPr>
        <w:t>and</w:t>
      </w:r>
      <w:r w:rsidRPr="009410BB">
        <w:rPr>
          <w:b/>
          <w:lang w:val="en-GB"/>
        </w:rPr>
        <w:t xml:space="preserve"> UK</w:t>
      </w:r>
      <w:r w:rsidRPr="009410BB">
        <w:rPr>
          <w:lang w:val="en-GB"/>
        </w:rPr>
        <w:t>) simply do not provide for benefits in national legislation, which resembles a child-raising benefit as such, irrespective of its means of calculation.</w:t>
      </w:r>
    </w:p>
    <w:p w:rsidR="003B7ACE" w:rsidRPr="009410BB" w:rsidRDefault="003B7ACE" w:rsidP="003B7ACE">
      <w:pPr>
        <w:pStyle w:val="Body"/>
        <w:rPr>
          <w:lang w:val="en-GB"/>
        </w:rPr>
      </w:pPr>
      <w:r w:rsidRPr="009410BB">
        <w:rPr>
          <w:lang w:val="en-GB"/>
        </w:rPr>
        <w:t xml:space="preserve">Of the Member States that </w:t>
      </w:r>
      <w:r w:rsidRPr="009410BB">
        <w:rPr>
          <w:i/>
          <w:lang w:val="en-GB"/>
        </w:rPr>
        <w:t xml:space="preserve">do </w:t>
      </w:r>
      <w:r w:rsidRPr="009410BB">
        <w:rPr>
          <w:lang w:val="en-GB"/>
        </w:rPr>
        <w:t>provide for salary-related child-raising benefits, the majority (</w:t>
      </w:r>
      <w:r w:rsidRPr="009410BB">
        <w:rPr>
          <w:b/>
          <w:lang w:val="en-GB"/>
        </w:rPr>
        <w:t xml:space="preserve">AT, BG, HR, </w:t>
      </w:r>
      <w:r>
        <w:rPr>
          <w:b/>
          <w:lang w:val="en-GB"/>
        </w:rPr>
        <w:t xml:space="preserve">DK, </w:t>
      </w:r>
      <w:r w:rsidRPr="009410BB">
        <w:rPr>
          <w:b/>
          <w:lang w:val="en-GB"/>
        </w:rPr>
        <w:t>FI, DE, HU, IT, LV, LT, RO</w:t>
      </w:r>
      <w:r>
        <w:rPr>
          <w:b/>
          <w:lang w:val="en-GB"/>
        </w:rPr>
        <w:t>, SI</w:t>
      </w:r>
      <w:r w:rsidRPr="009410BB">
        <w:rPr>
          <w:b/>
          <w:lang w:val="en-GB"/>
        </w:rPr>
        <w:t xml:space="preserve"> </w:t>
      </w:r>
      <w:r w:rsidRPr="00A50560">
        <w:rPr>
          <w:lang w:val="en-GB"/>
        </w:rPr>
        <w:t>and</w:t>
      </w:r>
      <w:r w:rsidRPr="009410BB">
        <w:rPr>
          <w:b/>
          <w:lang w:val="en-GB"/>
        </w:rPr>
        <w:t xml:space="preserve"> ES</w:t>
      </w:r>
      <w:r w:rsidRPr="00A50560">
        <w:rPr>
          <w:lang w:val="en-GB"/>
        </w:rPr>
        <w:t>)</w:t>
      </w:r>
      <w:r w:rsidRPr="009410BB">
        <w:rPr>
          <w:b/>
          <w:lang w:val="en-GB"/>
        </w:rPr>
        <w:t xml:space="preserve"> </w:t>
      </w:r>
      <w:r w:rsidRPr="009410BB">
        <w:rPr>
          <w:lang w:val="en-GB"/>
        </w:rPr>
        <w:t xml:space="preserve">calculate the amount of the benefit with </w:t>
      </w:r>
      <w:r w:rsidRPr="009410BB">
        <w:rPr>
          <w:i/>
          <w:lang w:val="en-GB"/>
        </w:rPr>
        <w:t xml:space="preserve">exclusive </w:t>
      </w:r>
      <w:r w:rsidRPr="009410BB">
        <w:rPr>
          <w:lang w:val="en-GB"/>
        </w:rPr>
        <w:t xml:space="preserve">reference to the salary of the recipient. It need be noted that </w:t>
      </w:r>
      <w:r w:rsidRPr="00A50560">
        <w:rPr>
          <w:b/>
          <w:lang w:val="en-GB"/>
        </w:rPr>
        <w:t>Croatia</w:t>
      </w:r>
      <w:r w:rsidRPr="009410BB">
        <w:rPr>
          <w:lang w:val="en-GB"/>
        </w:rPr>
        <w:t xml:space="preserve"> – as do </w:t>
      </w:r>
      <w:r w:rsidRPr="00A50560">
        <w:rPr>
          <w:b/>
          <w:lang w:val="en-GB"/>
        </w:rPr>
        <w:t>Finland</w:t>
      </w:r>
      <w:r w:rsidRPr="009410BB">
        <w:rPr>
          <w:lang w:val="en-GB"/>
        </w:rPr>
        <w:t xml:space="preserve">, </w:t>
      </w:r>
      <w:r w:rsidRPr="00A50560">
        <w:rPr>
          <w:b/>
          <w:lang w:val="en-GB"/>
        </w:rPr>
        <w:t>Germany</w:t>
      </w:r>
      <w:r w:rsidRPr="009410BB">
        <w:rPr>
          <w:lang w:val="en-GB"/>
        </w:rPr>
        <w:t xml:space="preserve"> and </w:t>
      </w:r>
      <w:r w:rsidRPr="00A50560">
        <w:rPr>
          <w:b/>
          <w:lang w:val="en-GB"/>
        </w:rPr>
        <w:t>Hungary</w:t>
      </w:r>
      <w:r w:rsidRPr="009410BB">
        <w:rPr>
          <w:lang w:val="en-GB"/>
        </w:rPr>
        <w:t xml:space="preserve"> – opts for a maximum ceiling and a minimum floor that the benefit is permitted to amount to (see Annex for exact figures). For the remaining Member States (</w:t>
      </w:r>
      <w:r w:rsidRPr="009410BB">
        <w:rPr>
          <w:b/>
          <w:lang w:val="en-GB"/>
        </w:rPr>
        <w:t xml:space="preserve">EL, PT, EE </w:t>
      </w:r>
      <w:r w:rsidRPr="00A50560">
        <w:rPr>
          <w:lang w:val="en-GB"/>
        </w:rPr>
        <w:t>and</w:t>
      </w:r>
      <w:r w:rsidRPr="009410BB">
        <w:rPr>
          <w:b/>
          <w:lang w:val="en-GB"/>
        </w:rPr>
        <w:t xml:space="preserve"> SE</w:t>
      </w:r>
      <w:r w:rsidRPr="009410BB">
        <w:rPr>
          <w:lang w:val="en-GB"/>
        </w:rPr>
        <w:t xml:space="preserve">), the salary-related child-raising benefits are calculated in part with reference to the salary of the recipient. In </w:t>
      </w:r>
      <w:r w:rsidRPr="009410BB">
        <w:rPr>
          <w:b/>
          <w:lang w:val="en-GB"/>
        </w:rPr>
        <w:t xml:space="preserve">Greece </w:t>
      </w:r>
      <w:r w:rsidRPr="009410BB">
        <w:rPr>
          <w:lang w:val="en-GB"/>
        </w:rPr>
        <w:t xml:space="preserve">and </w:t>
      </w:r>
      <w:r w:rsidRPr="009410BB">
        <w:rPr>
          <w:b/>
          <w:lang w:val="en-GB"/>
        </w:rPr>
        <w:t xml:space="preserve">Portugal </w:t>
      </w:r>
      <w:r w:rsidRPr="009410BB">
        <w:rPr>
          <w:lang w:val="en-GB"/>
        </w:rPr>
        <w:t xml:space="preserve">in particular, the benefit, which may be qualified as a salary-related child-raising benefit, is in fact an extension of maternity leave and parental leave respectively, whereby solely the calculation of the extension is salary-related. In </w:t>
      </w:r>
      <w:r w:rsidRPr="009410BB">
        <w:rPr>
          <w:b/>
          <w:lang w:val="en-GB"/>
        </w:rPr>
        <w:t xml:space="preserve">Estonia </w:t>
      </w:r>
      <w:r w:rsidRPr="009410BB">
        <w:rPr>
          <w:lang w:val="en-GB"/>
        </w:rPr>
        <w:t xml:space="preserve">the calculation of the benefit will depend upon whether the individual seeking the benefit had a previous income which was subject to taxation. Insofar this is the case, he or she will be entitled to a salary-related child-raising benefit. If the person concerned did not have a salary as such, however, he or she will be entitled to a flat-rate child-raising benefit. Lastly, in </w:t>
      </w:r>
      <w:r w:rsidRPr="009410BB">
        <w:rPr>
          <w:b/>
          <w:lang w:val="en-GB"/>
        </w:rPr>
        <w:t>Sweden</w:t>
      </w:r>
      <w:r w:rsidRPr="009410BB">
        <w:rPr>
          <w:lang w:val="en-GB"/>
        </w:rPr>
        <w:t>, the child-raising benefit itself is made up of a flat-rate element, which lasts for 90 days, and a salary-related component, which is applied for the remaining 390 days.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8834"/>
      </w:tblGrid>
      <w:tr w:rsidR="003B7ACE" w:rsidRPr="009410BB" w:rsidTr="005774F9">
        <w:tc>
          <w:tcPr>
            <w:tcW w:w="8834"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Exclusively salary-related</w:t>
            </w:r>
          </w:p>
        </w:tc>
      </w:tr>
      <w:tr w:rsidR="003B7ACE" w:rsidRPr="009410BB" w:rsidTr="005774F9">
        <w:tc>
          <w:tcPr>
            <w:tcW w:w="8834" w:type="dxa"/>
            <w:shd w:val="clear" w:color="auto" w:fill="F2F2F2"/>
          </w:tcPr>
          <w:p w:rsidR="003B7ACE" w:rsidRPr="009410BB" w:rsidRDefault="003B7ACE" w:rsidP="005774F9">
            <w:pPr>
              <w:spacing w:after="0"/>
              <w:jc w:val="center"/>
              <w:rPr>
                <w:rFonts w:ascii="Verdana" w:hAnsi="Verdana"/>
                <w:sz w:val="20"/>
              </w:rPr>
            </w:pPr>
            <w:bookmarkStart w:id="13" w:name="_Toc303800948"/>
            <w:r w:rsidRPr="009410BB">
              <w:rPr>
                <w:rFonts w:ascii="Verdana" w:hAnsi="Verdana"/>
                <w:sz w:val="20"/>
              </w:rPr>
              <w:t>AT, BG,</w:t>
            </w:r>
            <w:r>
              <w:rPr>
                <w:rFonts w:ascii="Verdana" w:hAnsi="Verdana"/>
                <w:sz w:val="20"/>
              </w:rPr>
              <w:t xml:space="preserve"> DK,</w:t>
            </w:r>
            <w:r w:rsidRPr="009410BB">
              <w:rPr>
                <w:rFonts w:ascii="Verdana" w:hAnsi="Verdana"/>
                <w:sz w:val="20"/>
              </w:rPr>
              <w:t xml:space="preserve"> HR, FI, DE, HU, IT, LV, LT, RO,</w:t>
            </w:r>
            <w:r>
              <w:rPr>
                <w:rFonts w:ascii="Verdana" w:hAnsi="Verdana"/>
                <w:sz w:val="20"/>
              </w:rPr>
              <w:t xml:space="preserve"> SI,</w:t>
            </w:r>
            <w:r w:rsidRPr="009410BB">
              <w:rPr>
                <w:rFonts w:ascii="Verdana" w:hAnsi="Verdana"/>
                <w:sz w:val="20"/>
              </w:rPr>
              <w:t xml:space="preserve"> ES</w:t>
            </w:r>
            <w:bookmarkEnd w:id="13"/>
          </w:p>
        </w:tc>
      </w:tr>
    </w:tbl>
    <w:p w:rsidR="003B7ACE" w:rsidRPr="009410BB" w:rsidRDefault="003B7ACE" w:rsidP="003B7ACE">
      <w:pPr>
        <w:pStyle w:val="Body"/>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8834"/>
      </w:tblGrid>
      <w:tr w:rsidR="003B7ACE" w:rsidRPr="009410BB" w:rsidTr="005774F9">
        <w:tc>
          <w:tcPr>
            <w:tcW w:w="8834"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Partially salary-related</w:t>
            </w:r>
          </w:p>
        </w:tc>
      </w:tr>
      <w:tr w:rsidR="003B7ACE" w:rsidRPr="009410BB" w:rsidTr="005774F9">
        <w:tc>
          <w:tcPr>
            <w:tcW w:w="8834" w:type="dxa"/>
            <w:shd w:val="clear" w:color="auto" w:fill="F2F2F2"/>
          </w:tcPr>
          <w:p w:rsidR="003B7ACE" w:rsidRPr="009410BB" w:rsidRDefault="003B7ACE" w:rsidP="005774F9">
            <w:pPr>
              <w:spacing w:after="0"/>
              <w:jc w:val="center"/>
              <w:rPr>
                <w:rFonts w:ascii="Verdana" w:hAnsi="Verdana"/>
                <w:sz w:val="20"/>
              </w:rPr>
            </w:pPr>
            <w:bookmarkStart w:id="14" w:name="_Toc303800950"/>
            <w:r w:rsidRPr="009410BB">
              <w:rPr>
                <w:rFonts w:ascii="Verdana" w:hAnsi="Verdana"/>
                <w:sz w:val="20"/>
              </w:rPr>
              <w:t>EE, EL, PT, SE</w:t>
            </w:r>
            <w:bookmarkEnd w:id="14"/>
          </w:p>
        </w:tc>
      </w:tr>
    </w:tbl>
    <w:p w:rsidR="003B7ACE" w:rsidRPr="009410BB" w:rsidRDefault="003B7ACE" w:rsidP="003B7ACE">
      <w:pPr>
        <w:pStyle w:val="Body"/>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4417"/>
        <w:gridCol w:w="4417"/>
      </w:tblGrid>
      <w:tr w:rsidR="003B7ACE" w:rsidRPr="009410BB" w:rsidTr="005774F9">
        <w:tc>
          <w:tcPr>
            <w:tcW w:w="8834" w:type="dxa"/>
            <w:gridSpan w:val="2"/>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Not applicable</w:t>
            </w:r>
          </w:p>
        </w:tc>
      </w:tr>
      <w:tr w:rsidR="003B7ACE" w:rsidRPr="009410BB" w:rsidTr="005774F9">
        <w:tc>
          <w:tcPr>
            <w:tcW w:w="4417" w:type="dxa"/>
            <w:shd w:val="clear" w:color="auto" w:fill="C6D9F1" w:themeFill="text2" w:themeFillTint="33"/>
          </w:tcPr>
          <w:p w:rsidR="003B7ACE" w:rsidRPr="009410BB" w:rsidRDefault="003B7ACE" w:rsidP="005774F9">
            <w:pPr>
              <w:spacing w:after="0"/>
              <w:jc w:val="center"/>
              <w:rPr>
                <w:rFonts w:ascii="Verdana" w:hAnsi="Verdana"/>
                <w:b/>
                <w:sz w:val="20"/>
              </w:rPr>
            </w:pPr>
            <w:r w:rsidRPr="009410BB">
              <w:rPr>
                <w:rFonts w:ascii="Verdana" w:hAnsi="Verdana"/>
                <w:b/>
                <w:sz w:val="20"/>
              </w:rPr>
              <w:t>Flat-rate benefits</w:t>
            </w:r>
          </w:p>
        </w:tc>
        <w:tc>
          <w:tcPr>
            <w:tcW w:w="4417" w:type="dxa"/>
            <w:shd w:val="clear" w:color="auto" w:fill="C6D9F1" w:themeFill="text2" w:themeFillTint="33"/>
          </w:tcPr>
          <w:p w:rsidR="003B7ACE" w:rsidRPr="009410BB" w:rsidRDefault="003B7ACE" w:rsidP="005774F9">
            <w:pPr>
              <w:spacing w:after="0"/>
              <w:jc w:val="center"/>
              <w:rPr>
                <w:rFonts w:ascii="Verdana" w:hAnsi="Verdana"/>
                <w:b/>
                <w:sz w:val="20"/>
              </w:rPr>
            </w:pPr>
            <w:r w:rsidRPr="009410BB">
              <w:rPr>
                <w:rFonts w:ascii="Verdana" w:hAnsi="Verdana"/>
                <w:b/>
                <w:sz w:val="20"/>
              </w:rPr>
              <w:t>No benefits</w:t>
            </w:r>
          </w:p>
        </w:tc>
      </w:tr>
      <w:tr w:rsidR="003B7ACE" w:rsidRPr="00141FB4" w:rsidTr="005774F9">
        <w:tc>
          <w:tcPr>
            <w:tcW w:w="4417" w:type="dxa"/>
            <w:shd w:val="clear" w:color="auto" w:fill="F2F2F2"/>
          </w:tcPr>
          <w:p w:rsidR="003B7ACE" w:rsidRPr="009410BB" w:rsidRDefault="003B7ACE" w:rsidP="005774F9">
            <w:pPr>
              <w:spacing w:after="0"/>
              <w:jc w:val="center"/>
              <w:rPr>
                <w:rFonts w:ascii="Verdana" w:hAnsi="Verdana"/>
                <w:sz w:val="20"/>
              </w:rPr>
            </w:pPr>
            <w:bookmarkStart w:id="15" w:name="_Toc303800953"/>
            <w:r w:rsidRPr="009410BB">
              <w:rPr>
                <w:rFonts w:ascii="Verdana" w:hAnsi="Verdana"/>
                <w:sz w:val="20"/>
              </w:rPr>
              <w:t>BE, CZ, FR, LU, NO, PL</w:t>
            </w:r>
            <w:bookmarkEnd w:id="15"/>
          </w:p>
        </w:tc>
        <w:tc>
          <w:tcPr>
            <w:tcW w:w="4417" w:type="dxa"/>
            <w:shd w:val="clear" w:color="auto" w:fill="F2F2F2"/>
          </w:tcPr>
          <w:p w:rsidR="003B7ACE" w:rsidRPr="00665162" w:rsidRDefault="003B7ACE" w:rsidP="005774F9">
            <w:pPr>
              <w:spacing w:after="0"/>
              <w:jc w:val="center"/>
              <w:rPr>
                <w:rFonts w:ascii="Verdana" w:hAnsi="Verdana"/>
                <w:sz w:val="20"/>
                <w:lang w:val="nl-NL"/>
              </w:rPr>
            </w:pPr>
            <w:bookmarkStart w:id="16" w:name="_Toc303800955"/>
            <w:r w:rsidRPr="00665162">
              <w:rPr>
                <w:rFonts w:ascii="Verdana" w:hAnsi="Verdana"/>
                <w:sz w:val="20"/>
                <w:lang w:val="nl-NL"/>
              </w:rPr>
              <w:t>CY, IS, IE, LI, MT, NL, SK, CH, UK</w:t>
            </w:r>
            <w:bookmarkEnd w:id="16"/>
          </w:p>
        </w:tc>
      </w:tr>
    </w:tbl>
    <w:p w:rsidR="003B7ACE" w:rsidRPr="00665162" w:rsidRDefault="003B7ACE" w:rsidP="003B7ACE">
      <w:pPr>
        <w:pStyle w:val="Body"/>
        <w:rPr>
          <w:lang w:val="nl-NL"/>
        </w:rPr>
      </w:pPr>
    </w:p>
    <w:p w:rsidR="003B7ACE" w:rsidRPr="009410BB" w:rsidRDefault="003B7ACE" w:rsidP="003B7ACE">
      <w:pPr>
        <w:pStyle w:val="Heading2"/>
        <w:numPr>
          <w:ilvl w:val="1"/>
          <w:numId w:val="47"/>
        </w:numPr>
        <w:spacing w:before="0" w:after="240"/>
      </w:pPr>
      <w:bookmarkStart w:id="17" w:name="_Toc303800958"/>
      <w:bookmarkStart w:id="18" w:name="_Toc430028532"/>
      <w:r w:rsidRPr="009410BB">
        <w:t>Maximum duration of the right to the benefit</w:t>
      </w:r>
      <w:bookmarkEnd w:id="17"/>
      <w:r>
        <w:rPr>
          <w:rStyle w:val="FootnoteReference"/>
        </w:rPr>
        <w:footnoteReference w:id="86"/>
      </w:r>
      <w:bookmarkEnd w:id="18"/>
    </w:p>
    <w:p w:rsidR="003B7ACE" w:rsidRPr="009410BB" w:rsidRDefault="003B7ACE" w:rsidP="003B7ACE">
      <w:pPr>
        <w:pStyle w:val="Body"/>
        <w:rPr>
          <w:lang w:val="en-GB"/>
        </w:rPr>
      </w:pPr>
      <w:r w:rsidRPr="009410BB">
        <w:rPr>
          <w:lang w:val="en-GB"/>
        </w:rPr>
        <w:t>As is to be expected, the maximum permitted duration during which parents can make use of the respective salary-related child-raising benefits differs from State to State. However, several general observations can be made. A number of Member States (</w:t>
      </w:r>
      <w:r w:rsidRPr="009410BB">
        <w:rPr>
          <w:b/>
          <w:lang w:val="en-GB"/>
        </w:rPr>
        <w:t xml:space="preserve">AT, HR, </w:t>
      </w:r>
      <w:r>
        <w:rPr>
          <w:b/>
          <w:lang w:val="en-GB"/>
        </w:rPr>
        <w:t xml:space="preserve">DE, </w:t>
      </w:r>
      <w:r w:rsidRPr="009410BB">
        <w:rPr>
          <w:b/>
          <w:lang w:val="en-GB"/>
        </w:rPr>
        <w:t xml:space="preserve">EL, IT, PT </w:t>
      </w:r>
      <w:r w:rsidRPr="00A50560">
        <w:rPr>
          <w:lang w:val="en-GB"/>
        </w:rPr>
        <w:t>and</w:t>
      </w:r>
      <w:r w:rsidRPr="009410BB">
        <w:rPr>
          <w:b/>
          <w:lang w:val="en-GB"/>
        </w:rPr>
        <w:t xml:space="preserve"> ES</w:t>
      </w:r>
      <w:r w:rsidRPr="009410BB">
        <w:rPr>
          <w:lang w:val="en-GB"/>
        </w:rPr>
        <w:t xml:space="preserve">) limit the entitlement to the salary-related child-raising benefits after the expiration of a number of months. In particular, the salary-related child-raising benefits in </w:t>
      </w:r>
      <w:r w:rsidRPr="009410BB">
        <w:rPr>
          <w:b/>
          <w:lang w:val="en-GB"/>
        </w:rPr>
        <w:t>Austria</w:t>
      </w:r>
      <w:r w:rsidRPr="009410BB">
        <w:rPr>
          <w:lang w:val="en-GB"/>
        </w:rPr>
        <w:t xml:space="preserve"> can be received for 12 months, extendable to 14 months insofar shared between the parents. Similarly, </w:t>
      </w:r>
      <w:r w:rsidRPr="00A50560">
        <w:rPr>
          <w:b/>
          <w:lang w:val="en-GB"/>
        </w:rPr>
        <w:t>Germany</w:t>
      </w:r>
      <w:r w:rsidRPr="009410BB">
        <w:rPr>
          <w:lang w:val="en-GB"/>
        </w:rPr>
        <w:t xml:space="preserve"> allows for the benefit to be claimed for a duration </w:t>
      </w:r>
      <w:r>
        <w:rPr>
          <w:lang w:val="en-GB"/>
        </w:rPr>
        <w:t xml:space="preserve">of </w:t>
      </w:r>
      <w:r w:rsidRPr="009410BB">
        <w:rPr>
          <w:lang w:val="en-GB"/>
        </w:rPr>
        <w:t xml:space="preserve">12 months, which is extendable to 14 months. Additional extensions remain possible in specific circumstances (see Annex). </w:t>
      </w:r>
      <w:r w:rsidRPr="00A50560">
        <w:rPr>
          <w:b/>
          <w:lang w:val="en-GB"/>
        </w:rPr>
        <w:t>Croatian</w:t>
      </w:r>
      <w:r w:rsidRPr="009410BB">
        <w:rPr>
          <w:lang w:val="en-GB"/>
        </w:rPr>
        <w:t xml:space="preserve"> legislation on the other hand stipulates that the benefit may be claimed for a period ranging between 8-30 months upon expiry of the first six months after birth, depending upon the number of children in the respective family. In </w:t>
      </w:r>
      <w:r w:rsidRPr="009410BB">
        <w:rPr>
          <w:b/>
          <w:lang w:val="en-GB"/>
        </w:rPr>
        <w:t>Italy</w:t>
      </w:r>
      <w:r w:rsidRPr="009410BB">
        <w:rPr>
          <w:lang w:val="en-GB"/>
        </w:rPr>
        <w:t xml:space="preserve">, the benefits are available to both parents for six months each. In </w:t>
      </w:r>
      <w:r w:rsidRPr="009410BB">
        <w:rPr>
          <w:b/>
          <w:lang w:val="en-GB"/>
        </w:rPr>
        <w:t xml:space="preserve">Greece </w:t>
      </w:r>
      <w:r w:rsidRPr="009410BB">
        <w:rPr>
          <w:lang w:val="en-GB"/>
        </w:rPr>
        <w:t xml:space="preserve">on the other hand, they are available for a maximum duration of six months, whereas in </w:t>
      </w:r>
      <w:r w:rsidRPr="009410BB">
        <w:rPr>
          <w:b/>
          <w:lang w:val="en-GB"/>
        </w:rPr>
        <w:t xml:space="preserve">Portugal </w:t>
      </w:r>
      <w:r w:rsidRPr="009410BB">
        <w:rPr>
          <w:lang w:val="en-GB"/>
        </w:rPr>
        <w:t xml:space="preserve">the benefit is available for three months. Lastly, in </w:t>
      </w:r>
      <w:r w:rsidRPr="009410BB">
        <w:rPr>
          <w:b/>
          <w:lang w:val="en-GB"/>
        </w:rPr>
        <w:t>Spain,</w:t>
      </w:r>
      <w:r w:rsidRPr="009410BB">
        <w:rPr>
          <w:lang w:val="en-GB"/>
        </w:rPr>
        <w:t xml:space="preserve"> as it concerns a specific salary-related child-raising benefit for children with a serious illness only, the maximum duration of entitlement is one month, with consecutive possible extensions by two months, should the situation require this.</w:t>
      </w:r>
    </w:p>
    <w:p w:rsidR="003B7ACE" w:rsidRPr="009410BB" w:rsidRDefault="003B7ACE" w:rsidP="003B7ACE">
      <w:pPr>
        <w:pStyle w:val="Body"/>
        <w:rPr>
          <w:lang w:val="en-GB"/>
        </w:rPr>
      </w:pPr>
      <w:r w:rsidRPr="009410BB">
        <w:rPr>
          <w:lang w:val="en-GB"/>
        </w:rPr>
        <w:t xml:space="preserve">In </w:t>
      </w:r>
      <w:r w:rsidRPr="009410BB">
        <w:rPr>
          <w:b/>
          <w:lang w:val="en-GB"/>
        </w:rPr>
        <w:t>Bulgaria</w:t>
      </w:r>
      <w:r w:rsidRPr="009410BB">
        <w:rPr>
          <w:lang w:val="en-GB"/>
        </w:rPr>
        <w:t xml:space="preserve">, </w:t>
      </w:r>
      <w:r w:rsidRPr="009410BB">
        <w:rPr>
          <w:b/>
          <w:lang w:val="en-GB"/>
        </w:rPr>
        <w:t>Hungary</w:t>
      </w:r>
      <w:r w:rsidRPr="009410BB">
        <w:rPr>
          <w:lang w:val="en-GB"/>
        </w:rPr>
        <w:t xml:space="preserve">, </w:t>
      </w:r>
      <w:r w:rsidRPr="009410BB">
        <w:rPr>
          <w:b/>
          <w:lang w:val="en-GB"/>
        </w:rPr>
        <w:t xml:space="preserve">Latvia, Lithuania </w:t>
      </w:r>
      <w:r w:rsidRPr="009410BB">
        <w:rPr>
          <w:lang w:val="en-GB"/>
        </w:rPr>
        <w:t xml:space="preserve">and </w:t>
      </w:r>
      <w:r w:rsidRPr="009410BB">
        <w:rPr>
          <w:b/>
          <w:lang w:val="en-GB"/>
        </w:rPr>
        <w:t xml:space="preserve">Romania </w:t>
      </w:r>
      <w:r w:rsidRPr="009410BB">
        <w:rPr>
          <w:lang w:val="en-GB"/>
        </w:rPr>
        <w:t xml:space="preserve">on the other hand, the maximum duration of entitlement of salary-related child-raising benefits is expressed in terms of years, and can in all three cases be extended. Specifically, in </w:t>
      </w:r>
      <w:r w:rsidRPr="00A50560">
        <w:rPr>
          <w:b/>
          <w:lang w:val="en-GB"/>
        </w:rPr>
        <w:t>Bulgaria</w:t>
      </w:r>
      <w:r w:rsidRPr="009410BB">
        <w:rPr>
          <w:lang w:val="en-GB"/>
        </w:rPr>
        <w:t xml:space="preserve"> and </w:t>
      </w:r>
      <w:r w:rsidRPr="00A50560">
        <w:rPr>
          <w:b/>
          <w:lang w:val="en-GB"/>
        </w:rPr>
        <w:t>Hungary</w:t>
      </w:r>
      <w:r w:rsidRPr="009410BB">
        <w:rPr>
          <w:lang w:val="en-GB"/>
        </w:rPr>
        <w:t xml:space="preserve"> the salary-related child-raising benefit may be claimed until the child concerned reaches the age of two. In </w:t>
      </w:r>
      <w:r w:rsidRPr="009410BB">
        <w:rPr>
          <w:b/>
          <w:lang w:val="en-GB"/>
        </w:rPr>
        <w:t xml:space="preserve">Latvia </w:t>
      </w:r>
      <w:r w:rsidRPr="009410BB">
        <w:rPr>
          <w:lang w:val="en-GB"/>
        </w:rPr>
        <w:t xml:space="preserve">in particular, the benefit can either be made use of for one full year, or, alternatively, a year and a half – with the due impact upon the calculation of the level of the benefit (see </w:t>
      </w:r>
      <w:r w:rsidRPr="009410BB">
        <w:rPr>
          <w:i/>
          <w:lang w:val="en-GB"/>
        </w:rPr>
        <w:t>supra</w:t>
      </w:r>
      <w:r w:rsidRPr="009410BB">
        <w:rPr>
          <w:lang w:val="en-GB"/>
        </w:rPr>
        <w:t xml:space="preserve">). Similarly, in </w:t>
      </w:r>
      <w:r w:rsidRPr="009410BB">
        <w:rPr>
          <w:b/>
          <w:lang w:val="en-GB"/>
        </w:rPr>
        <w:t xml:space="preserve">Lithuania </w:t>
      </w:r>
      <w:r w:rsidRPr="009410BB">
        <w:rPr>
          <w:lang w:val="en-GB"/>
        </w:rPr>
        <w:t xml:space="preserve">and </w:t>
      </w:r>
      <w:r w:rsidRPr="009410BB">
        <w:rPr>
          <w:b/>
          <w:lang w:val="en-GB"/>
        </w:rPr>
        <w:t xml:space="preserve">Romania </w:t>
      </w:r>
      <w:r w:rsidRPr="009410BB">
        <w:rPr>
          <w:lang w:val="en-GB"/>
        </w:rPr>
        <w:t xml:space="preserve">the benefit can be provided for a duration of one year, and can be extended for an additional year. </w:t>
      </w:r>
      <w:r w:rsidRPr="009410BB">
        <w:rPr>
          <w:b/>
          <w:lang w:val="en-GB"/>
        </w:rPr>
        <w:t>Romanian</w:t>
      </w:r>
      <w:r w:rsidRPr="009410BB">
        <w:rPr>
          <w:lang w:val="en-GB"/>
        </w:rPr>
        <w:t xml:space="preserve"> legislation furthermore provides for an additional extension of one year, insofar the child-raising concerns a child with a disability.  </w:t>
      </w:r>
    </w:p>
    <w:p w:rsidR="003B7ACE" w:rsidRPr="004C27DA" w:rsidRDefault="003B7ACE" w:rsidP="003B7ACE">
      <w:pPr>
        <w:pStyle w:val="Body"/>
        <w:rPr>
          <w:lang w:val="en-GB"/>
        </w:rPr>
      </w:pPr>
      <w:r w:rsidRPr="009410BB">
        <w:rPr>
          <w:lang w:val="en-GB"/>
        </w:rPr>
        <w:t xml:space="preserve">Lastly, </w:t>
      </w:r>
      <w:r w:rsidRPr="009410BB">
        <w:rPr>
          <w:b/>
          <w:lang w:val="en-GB"/>
        </w:rPr>
        <w:t>Estonia, Finland, Slovenia</w:t>
      </w:r>
      <w:r w:rsidRPr="009410BB">
        <w:rPr>
          <w:lang w:val="en-GB"/>
        </w:rPr>
        <w:t xml:space="preserve"> and </w:t>
      </w:r>
      <w:r w:rsidRPr="009410BB">
        <w:rPr>
          <w:b/>
          <w:lang w:val="en-GB"/>
        </w:rPr>
        <w:t xml:space="preserve">Sweden </w:t>
      </w:r>
      <w:r w:rsidRPr="009410BB">
        <w:rPr>
          <w:lang w:val="en-GB"/>
        </w:rPr>
        <w:t xml:space="preserve">provide for a maximum duration of salary-related child-raising benefits in terms of days. In </w:t>
      </w:r>
      <w:r w:rsidRPr="009410BB">
        <w:rPr>
          <w:b/>
          <w:lang w:val="en-GB"/>
        </w:rPr>
        <w:t>Estonia</w:t>
      </w:r>
      <w:r w:rsidRPr="009410BB">
        <w:rPr>
          <w:lang w:val="en-GB"/>
        </w:rPr>
        <w:t xml:space="preserve"> the benefit is provided for 435 days following the expiry of the maternity benefit, whilst in </w:t>
      </w:r>
      <w:r w:rsidRPr="009410BB">
        <w:rPr>
          <w:b/>
          <w:lang w:val="en-GB"/>
        </w:rPr>
        <w:t>Sweden</w:t>
      </w:r>
      <w:r w:rsidRPr="009410BB">
        <w:rPr>
          <w:lang w:val="en-GB"/>
        </w:rPr>
        <w:t xml:space="preserve"> the benefit may be provided for 480 days (of which 390 are salary-related). In </w:t>
      </w:r>
      <w:r w:rsidRPr="009410BB">
        <w:rPr>
          <w:b/>
          <w:lang w:val="en-GB"/>
        </w:rPr>
        <w:t xml:space="preserve">Slovenia, </w:t>
      </w:r>
      <w:r w:rsidRPr="009410BB">
        <w:rPr>
          <w:lang w:val="en-GB"/>
        </w:rPr>
        <w:t xml:space="preserve">the benefits are available for 130 days for each parent concerned, amounting to a total of 260 days, of which the benefits are to a certain extent, transferable. </w:t>
      </w:r>
      <w:r>
        <w:rPr>
          <w:lang w:val="en-GB"/>
        </w:rPr>
        <w:t>In</w:t>
      </w:r>
      <w:r w:rsidRPr="009410BB">
        <w:rPr>
          <w:lang w:val="en-GB"/>
        </w:rPr>
        <w:t xml:space="preserve"> Finland the benefit may be made use of for a period of 158 days.</w:t>
      </w:r>
      <w:r>
        <w:rPr>
          <w:lang w:val="en-GB"/>
        </w:rPr>
        <w:t xml:space="preserve"> Finally, in </w:t>
      </w:r>
      <w:r>
        <w:rPr>
          <w:b/>
          <w:lang w:val="en-GB"/>
        </w:rPr>
        <w:t>Denmark</w:t>
      </w:r>
      <w:r>
        <w:rPr>
          <w:lang w:val="en-GB"/>
        </w:rPr>
        <w:t xml:space="preserve"> the maximum duration of the benefit is referred to in terms of weeks and allows for the benefit to be received for a total duration of 32 weeks. </w:t>
      </w:r>
    </w:p>
    <w:p w:rsidR="003B7ACE" w:rsidRPr="009410BB" w:rsidRDefault="003B7ACE" w:rsidP="003B7ACE">
      <w:pPr>
        <w:pStyle w:val="Heading2"/>
        <w:numPr>
          <w:ilvl w:val="1"/>
          <w:numId w:val="47"/>
        </w:numPr>
        <w:spacing w:before="0" w:after="240"/>
      </w:pPr>
      <w:bookmarkStart w:id="19" w:name="_Toc303800959"/>
      <w:bookmarkStart w:id="20" w:name="_Toc430028533"/>
      <w:r w:rsidRPr="009410BB">
        <w:t>Who can claim the benefit</w:t>
      </w:r>
      <w:bookmarkEnd w:id="19"/>
      <w:r w:rsidRPr="009410BB">
        <w:t>?</w:t>
      </w:r>
      <w:bookmarkEnd w:id="20"/>
    </w:p>
    <w:p w:rsidR="003B7ACE" w:rsidRPr="000A5F32" w:rsidRDefault="003B7ACE" w:rsidP="003B7ACE">
      <w:pPr>
        <w:pStyle w:val="Body"/>
        <w:rPr>
          <w:b/>
          <w:lang w:val="en-GB"/>
        </w:rPr>
      </w:pPr>
      <w:r w:rsidRPr="009410BB">
        <w:rPr>
          <w:lang w:val="en-GB"/>
        </w:rPr>
        <w:t>The overwhelming majority of Member States (</w:t>
      </w:r>
      <w:r w:rsidRPr="009410BB">
        <w:rPr>
          <w:b/>
          <w:lang w:val="en-GB"/>
        </w:rPr>
        <w:t xml:space="preserve">AT, HR, </w:t>
      </w:r>
      <w:r>
        <w:rPr>
          <w:b/>
          <w:lang w:val="en-GB"/>
        </w:rPr>
        <w:t xml:space="preserve">DK, </w:t>
      </w:r>
      <w:r w:rsidRPr="009410BB">
        <w:rPr>
          <w:b/>
          <w:lang w:val="en-GB"/>
        </w:rPr>
        <w:t>EE, FI, DE,</w:t>
      </w:r>
      <w:r>
        <w:rPr>
          <w:b/>
          <w:lang w:val="en-GB"/>
        </w:rPr>
        <w:t xml:space="preserve"> </w:t>
      </w:r>
      <w:r w:rsidRPr="009410BB">
        <w:rPr>
          <w:b/>
          <w:lang w:val="en-GB"/>
        </w:rPr>
        <w:t>HU,</w:t>
      </w:r>
      <w:r>
        <w:rPr>
          <w:b/>
          <w:lang w:val="en-GB"/>
        </w:rPr>
        <w:t xml:space="preserve"> </w:t>
      </w:r>
      <w:r w:rsidRPr="009410BB">
        <w:rPr>
          <w:b/>
          <w:lang w:val="en-GB"/>
        </w:rPr>
        <w:t xml:space="preserve">IT, LT, PT, RO, SI </w:t>
      </w:r>
      <w:r w:rsidRPr="00A50560">
        <w:rPr>
          <w:lang w:val="en-GB"/>
        </w:rPr>
        <w:t>and</w:t>
      </w:r>
      <w:r w:rsidRPr="009410BB">
        <w:rPr>
          <w:b/>
          <w:lang w:val="en-GB"/>
        </w:rPr>
        <w:t xml:space="preserve"> SE</w:t>
      </w:r>
      <w:r w:rsidRPr="009410BB">
        <w:rPr>
          <w:lang w:val="en-GB"/>
        </w:rPr>
        <w:t xml:space="preserve">) which provide for salary-related child-raising benefits, allow for both parents – albeit not always simultaneously – to make use thereof. In </w:t>
      </w:r>
      <w:r w:rsidRPr="009410BB">
        <w:rPr>
          <w:b/>
          <w:lang w:val="en-GB"/>
        </w:rPr>
        <w:t xml:space="preserve">Austria, </w:t>
      </w:r>
      <w:r w:rsidRPr="009410BB">
        <w:rPr>
          <w:lang w:val="en-GB"/>
        </w:rPr>
        <w:t xml:space="preserve">insofar both parents claim the benefit, the permitted duration thereof will be extended from 12 months to 14 months. The choice of who enjoys the child-raising benefit may be altered twice. This is also the case in </w:t>
      </w:r>
      <w:r w:rsidRPr="009410BB">
        <w:rPr>
          <w:b/>
          <w:lang w:val="en-GB"/>
        </w:rPr>
        <w:t xml:space="preserve">Lithuania, </w:t>
      </w:r>
      <w:r w:rsidRPr="009410BB">
        <w:rPr>
          <w:lang w:val="en-GB"/>
        </w:rPr>
        <w:t xml:space="preserve">where the parent enjoying the benefit may also be changed twice. In </w:t>
      </w:r>
      <w:r w:rsidRPr="009410BB">
        <w:rPr>
          <w:b/>
          <w:lang w:val="en-GB"/>
        </w:rPr>
        <w:t>Italy</w:t>
      </w:r>
      <w:r w:rsidRPr="009410BB">
        <w:rPr>
          <w:lang w:val="en-GB"/>
        </w:rPr>
        <w:t xml:space="preserve"> both parents are entitled to the benefit for a maximum duration of six months each before the child concerned reaches the age of six. In </w:t>
      </w:r>
      <w:r w:rsidRPr="009410BB">
        <w:rPr>
          <w:b/>
          <w:lang w:val="en-GB"/>
        </w:rPr>
        <w:t xml:space="preserve">Romania, </w:t>
      </w:r>
      <w:r w:rsidRPr="009410BB">
        <w:rPr>
          <w:lang w:val="en-GB"/>
        </w:rPr>
        <w:t xml:space="preserve">the benefit may be shared between the respective parents, albeit subject to the condition that the minimum duration of the benefit per parent must be at least one month. Similarly to the foregoing, </w:t>
      </w:r>
      <w:r w:rsidRPr="009410BB">
        <w:rPr>
          <w:b/>
          <w:lang w:val="en-GB"/>
        </w:rPr>
        <w:t xml:space="preserve">Swedish </w:t>
      </w:r>
      <w:r w:rsidRPr="009410BB">
        <w:rPr>
          <w:lang w:val="en-GB"/>
        </w:rPr>
        <w:t>legislation allows for the sharing of the benefit by the parents with the one condition that 60 days are effectively reserved for the father. Most Member States (</w:t>
      </w:r>
      <w:r w:rsidRPr="009410BB">
        <w:rPr>
          <w:b/>
          <w:lang w:val="en-GB"/>
        </w:rPr>
        <w:t xml:space="preserve">AT, HR, EE, FI, HU, LT, RO </w:t>
      </w:r>
      <w:r w:rsidRPr="00A50560">
        <w:rPr>
          <w:lang w:val="en-GB"/>
        </w:rPr>
        <w:t>and</w:t>
      </w:r>
      <w:r w:rsidRPr="009410BB">
        <w:rPr>
          <w:b/>
          <w:lang w:val="en-GB"/>
        </w:rPr>
        <w:t xml:space="preserve"> SE</w:t>
      </w:r>
      <w:r w:rsidRPr="00A50560">
        <w:rPr>
          <w:lang w:val="en-GB"/>
        </w:rPr>
        <w:t>)</w:t>
      </w:r>
      <w:r w:rsidRPr="009410BB">
        <w:rPr>
          <w:lang w:val="en-GB"/>
        </w:rPr>
        <w:t xml:space="preserve"> which allow for the child-raising benefit to be shared by parents, do explicitly note, however, that this right is not to be exercised simultaneously. In </w:t>
      </w:r>
      <w:r w:rsidRPr="009410BB">
        <w:rPr>
          <w:b/>
          <w:lang w:val="en-GB"/>
        </w:rPr>
        <w:t>Germany</w:t>
      </w:r>
      <w:r w:rsidRPr="009410BB">
        <w:rPr>
          <w:lang w:val="en-GB"/>
        </w:rPr>
        <w:t xml:space="preserve">, </w:t>
      </w:r>
      <w:r w:rsidRPr="009410BB">
        <w:rPr>
          <w:b/>
          <w:lang w:val="en-GB"/>
        </w:rPr>
        <w:t xml:space="preserve">Portugal </w:t>
      </w:r>
      <w:r w:rsidRPr="009410BB">
        <w:rPr>
          <w:lang w:val="en-GB"/>
        </w:rPr>
        <w:t xml:space="preserve">and </w:t>
      </w:r>
      <w:r w:rsidRPr="009410BB">
        <w:rPr>
          <w:b/>
          <w:lang w:val="en-GB"/>
        </w:rPr>
        <w:t xml:space="preserve">Slovenia </w:t>
      </w:r>
      <w:r w:rsidRPr="009410BB">
        <w:rPr>
          <w:lang w:val="en-GB"/>
        </w:rPr>
        <w:t xml:space="preserve">on the other hand, such simultaneous use is possible. </w:t>
      </w:r>
      <w:r>
        <w:rPr>
          <w:lang w:val="en-GB"/>
        </w:rPr>
        <w:t xml:space="preserve">Seemingly this is also the case in </w:t>
      </w:r>
      <w:r>
        <w:rPr>
          <w:b/>
          <w:lang w:val="en-GB"/>
        </w:rPr>
        <w:t xml:space="preserve">Denmark. </w:t>
      </w:r>
    </w:p>
    <w:p w:rsidR="003B7ACE" w:rsidRPr="009410BB" w:rsidRDefault="003B7ACE" w:rsidP="003B7ACE">
      <w:pPr>
        <w:pStyle w:val="Body"/>
        <w:rPr>
          <w:lang w:val="en-GB"/>
        </w:rPr>
      </w:pPr>
      <w:r w:rsidRPr="009410BB">
        <w:rPr>
          <w:lang w:val="en-GB"/>
        </w:rPr>
        <w:t>A limited number of Member States (</w:t>
      </w:r>
      <w:r w:rsidRPr="009410BB">
        <w:rPr>
          <w:b/>
          <w:lang w:val="en-GB"/>
        </w:rPr>
        <w:t>BG</w:t>
      </w:r>
      <w:r w:rsidRPr="009410BB">
        <w:rPr>
          <w:lang w:val="en-GB"/>
        </w:rPr>
        <w:t xml:space="preserve">, </w:t>
      </w:r>
      <w:r w:rsidRPr="009410BB">
        <w:rPr>
          <w:b/>
          <w:lang w:val="en-GB"/>
        </w:rPr>
        <w:t>EL, LV, ES</w:t>
      </w:r>
      <w:r w:rsidRPr="009410BB">
        <w:rPr>
          <w:lang w:val="en-GB"/>
        </w:rPr>
        <w:t xml:space="preserve">) reserve salary-related child-raising benefits to one parent only. In </w:t>
      </w:r>
      <w:r w:rsidRPr="009410BB">
        <w:rPr>
          <w:b/>
          <w:lang w:val="en-GB"/>
        </w:rPr>
        <w:t xml:space="preserve">Greece, </w:t>
      </w:r>
      <w:r w:rsidRPr="009410BB">
        <w:rPr>
          <w:lang w:val="en-GB"/>
        </w:rPr>
        <w:t xml:space="preserve">by means of an example, the benefit is reserved solely for the mother. In </w:t>
      </w:r>
      <w:r w:rsidRPr="009410BB">
        <w:rPr>
          <w:b/>
          <w:lang w:val="en-GB"/>
        </w:rPr>
        <w:t xml:space="preserve">Latvia </w:t>
      </w:r>
      <w:r w:rsidRPr="009410BB">
        <w:rPr>
          <w:lang w:val="en-GB"/>
        </w:rPr>
        <w:t xml:space="preserve">and </w:t>
      </w:r>
      <w:r w:rsidRPr="009410BB">
        <w:rPr>
          <w:b/>
          <w:lang w:val="en-GB"/>
        </w:rPr>
        <w:t>Spain</w:t>
      </w:r>
      <w:r w:rsidRPr="009410BB">
        <w:rPr>
          <w:lang w:val="en-GB"/>
        </w:rPr>
        <w:t xml:space="preserve"> the benefit is simply granted to one parent, without a distinction being made as such. Finally, in </w:t>
      </w:r>
      <w:r w:rsidRPr="00A50560">
        <w:rPr>
          <w:b/>
          <w:lang w:val="en-GB"/>
        </w:rPr>
        <w:t>Bulgaria</w:t>
      </w:r>
      <w:r w:rsidRPr="009410BB">
        <w:rPr>
          <w:lang w:val="en-GB"/>
        </w:rPr>
        <w:t xml:space="preserve"> the mother is the recipient of the benefit. Only if the mother has passed away or has been deprived of her rights as a mother, will the father be accorded the benefit.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4417"/>
        <w:gridCol w:w="4417"/>
      </w:tblGrid>
      <w:tr w:rsidR="003B7ACE" w:rsidRPr="009410BB" w:rsidTr="005774F9">
        <w:tc>
          <w:tcPr>
            <w:tcW w:w="4417"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Shared entitlement</w:t>
            </w:r>
          </w:p>
        </w:tc>
        <w:tc>
          <w:tcPr>
            <w:tcW w:w="4417"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Single entitlement</w:t>
            </w:r>
          </w:p>
        </w:tc>
      </w:tr>
      <w:tr w:rsidR="003B7ACE" w:rsidRPr="009410BB" w:rsidTr="005774F9">
        <w:tc>
          <w:tcPr>
            <w:tcW w:w="4417" w:type="dxa"/>
            <w:shd w:val="clear" w:color="auto" w:fill="F2F2F2"/>
          </w:tcPr>
          <w:p w:rsidR="003B7ACE" w:rsidRPr="009410BB" w:rsidRDefault="003B7ACE" w:rsidP="005774F9">
            <w:pPr>
              <w:spacing w:after="0"/>
              <w:jc w:val="center"/>
              <w:rPr>
                <w:rFonts w:ascii="Verdana" w:hAnsi="Verdana"/>
                <w:sz w:val="20"/>
              </w:rPr>
            </w:pPr>
            <w:bookmarkStart w:id="21" w:name="_Toc303800961"/>
            <w:r w:rsidRPr="009410BB">
              <w:rPr>
                <w:rFonts w:ascii="Verdana" w:hAnsi="Verdana"/>
                <w:sz w:val="20"/>
              </w:rPr>
              <w:t xml:space="preserve">AT, HR, </w:t>
            </w:r>
            <w:r>
              <w:rPr>
                <w:rFonts w:ascii="Verdana" w:hAnsi="Verdana"/>
                <w:sz w:val="20"/>
              </w:rPr>
              <w:t xml:space="preserve">DK, </w:t>
            </w:r>
            <w:r w:rsidRPr="009410BB">
              <w:rPr>
                <w:rFonts w:ascii="Verdana" w:hAnsi="Verdana"/>
                <w:sz w:val="20"/>
              </w:rPr>
              <w:t>EE, FI, DE,</w:t>
            </w:r>
            <w:r>
              <w:rPr>
                <w:rFonts w:ascii="Verdana" w:hAnsi="Verdana"/>
                <w:sz w:val="20"/>
              </w:rPr>
              <w:t xml:space="preserve"> </w:t>
            </w:r>
            <w:r w:rsidRPr="009410BB">
              <w:rPr>
                <w:rFonts w:ascii="Verdana" w:hAnsi="Verdana"/>
                <w:sz w:val="20"/>
              </w:rPr>
              <w:t>HU, IT, LT, PT, RO, SI, SE</w:t>
            </w:r>
            <w:bookmarkEnd w:id="21"/>
          </w:p>
        </w:tc>
        <w:tc>
          <w:tcPr>
            <w:tcW w:w="4417" w:type="dxa"/>
            <w:shd w:val="clear" w:color="auto" w:fill="F2F2F2"/>
          </w:tcPr>
          <w:p w:rsidR="003B7ACE" w:rsidRPr="009410BB" w:rsidRDefault="003B7ACE" w:rsidP="005774F9">
            <w:pPr>
              <w:spacing w:after="0"/>
              <w:jc w:val="center"/>
              <w:rPr>
                <w:rFonts w:ascii="Verdana" w:hAnsi="Verdana"/>
                <w:sz w:val="20"/>
              </w:rPr>
            </w:pPr>
            <w:bookmarkStart w:id="22" w:name="_Toc303800963"/>
            <w:r w:rsidRPr="009410BB">
              <w:rPr>
                <w:rFonts w:ascii="Verdana" w:hAnsi="Verdana"/>
                <w:sz w:val="20"/>
              </w:rPr>
              <w:t>BG, EL, LV, ES</w:t>
            </w:r>
            <w:bookmarkEnd w:id="22"/>
          </w:p>
        </w:tc>
      </w:tr>
    </w:tbl>
    <w:p w:rsidR="003B7ACE" w:rsidRPr="009410BB" w:rsidRDefault="003B7ACE" w:rsidP="003B7ACE">
      <w:pPr>
        <w:pStyle w:val="Body"/>
        <w:rPr>
          <w:lang w:val="en-GB"/>
        </w:rPr>
      </w:pPr>
    </w:p>
    <w:p w:rsidR="003B7ACE" w:rsidRPr="009410BB" w:rsidRDefault="003B7ACE" w:rsidP="003B7ACE">
      <w:pPr>
        <w:pStyle w:val="Heading2"/>
        <w:numPr>
          <w:ilvl w:val="1"/>
          <w:numId w:val="47"/>
        </w:numPr>
        <w:spacing w:before="0" w:after="240"/>
      </w:pPr>
      <w:bookmarkStart w:id="23" w:name="_Toc430028534"/>
      <w:r w:rsidRPr="009410BB">
        <w:t>Can the benefit be claimed in case of partial reduction of income pursuant to part-time/flexible working?</w:t>
      </w:r>
      <w:bookmarkEnd w:id="23"/>
    </w:p>
    <w:p w:rsidR="003B7ACE" w:rsidRPr="009410BB" w:rsidRDefault="003B7ACE" w:rsidP="003B7ACE">
      <w:pPr>
        <w:pStyle w:val="Body"/>
        <w:rPr>
          <w:lang w:val="en-GB"/>
        </w:rPr>
      </w:pPr>
      <w:r w:rsidRPr="009410BB">
        <w:rPr>
          <w:lang w:val="en-GB"/>
        </w:rPr>
        <w:t>As can be derived from the Country Sheets, an overwhelming majority of Member States (</w:t>
      </w:r>
      <w:r w:rsidRPr="009410BB">
        <w:rPr>
          <w:b/>
          <w:lang w:val="en-GB"/>
        </w:rPr>
        <w:t xml:space="preserve">AT, HR, </w:t>
      </w:r>
      <w:r>
        <w:rPr>
          <w:b/>
          <w:lang w:val="en-GB"/>
        </w:rPr>
        <w:t xml:space="preserve">DK, </w:t>
      </w:r>
      <w:r w:rsidRPr="009410BB">
        <w:rPr>
          <w:b/>
          <w:lang w:val="en-GB"/>
        </w:rPr>
        <w:t xml:space="preserve">EE, FI, DE, EL, HU, IT, LV, LT, RO, SI, ES </w:t>
      </w:r>
      <w:r w:rsidRPr="00A50560">
        <w:rPr>
          <w:lang w:val="en-GB"/>
        </w:rPr>
        <w:t>and</w:t>
      </w:r>
      <w:r w:rsidRPr="009410BB">
        <w:rPr>
          <w:b/>
          <w:lang w:val="en-GB"/>
        </w:rPr>
        <w:t xml:space="preserve"> SE</w:t>
      </w:r>
      <w:r w:rsidRPr="009410BB">
        <w:rPr>
          <w:lang w:val="en-GB"/>
        </w:rPr>
        <w:t>)</w:t>
      </w:r>
      <w:r w:rsidRPr="009410BB">
        <w:rPr>
          <w:b/>
          <w:lang w:val="en-GB"/>
        </w:rPr>
        <w:t xml:space="preserve"> </w:t>
      </w:r>
      <w:r w:rsidRPr="009410BB">
        <w:rPr>
          <w:lang w:val="en-GB"/>
        </w:rPr>
        <w:t xml:space="preserve">allow for salary-related child-raising benefits to nevertheless be claimed in case of partial reduction of income pursuant to part-time/flexible working. However, it need be noted that various Member States explicitly make note of the fact that the benefit will subsequently be limited proportionally or in accordance with a given percentage. </w:t>
      </w:r>
      <w:r w:rsidRPr="009410BB">
        <w:rPr>
          <w:b/>
          <w:lang w:val="en-GB"/>
        </w:rPr>
        <w:t>Austria,</w:t>
      </w:r>
      <w:r w:rsidRPr="009410BB">
        <w:rPr>
          <w:lang w:val="en-GB"/>
        </w:rPr>
        <w:t xml:space="preserve"> </w:t>
      </w:r>
      <w:r w:rsidRPr="009410BB">
        <w:rPr>
          <w:b/>
          <w:lang w:val="en-GB"/>
        </w:rPr>
        <w:t xml:space="preserve">Estonia </w:t>
      </w:r>
      <w:r w:rsidRPr="009410BB">
        <w:rPr>
          <w:lang w:val="en-GB"/>
        </w:rPr>
        <w:t xml:space="preserve">and </w:t>
      </w:r>
      <w:r w:rsidRPr="009410BB">
        <w:rPr>
          <w:b/>
          <w:lang w:val="en-GB"/>
        </w:rPr>
        <w:t>Slovenia</w:t>
      </w:r>
      <w:r w:rsidRPr="009410BB">
        <w:rPr>
          <w:lang w:val="en-GB"/>
        </w:rPr>
        <w:t xml:space="preserve"> in particular note that the benefit will be decreased accordingly. Similarly, </w:t>
      </w:r>
      <w:r w:rsidRPr="009410BB">
        <w:rPr>
          <w:b/>
          <w:lang w:val="en-GB"/>
        </w:rPr>
        <w:t xml:space="preserve">German </w:t>
      </w:r>
      <w:r w:rsidRPr="009410BB">
        <w:rPr>
          <w:lang w:val="en-GB"/>
        </w:rPr>
        <w:t xml:space="preserve">and </w:t>
      </w:r>
      <w:r w:rsidRPr="009410BB">
        <w:rPr>
          <w:b/>
          <w:lang w:val="en-GB"/>
        </w:rPr>
        <w:t xml:space="preserve">Latvian </w:t>
      </w:r>
      <w:r w:rsidRPr="009410BB">
        <w:rPr>
          <w:lang w:val="en-GB"/>
        </w:rPr>
        <w:t xml:space="preserve">legislation impose a 50% and 30% threshold which the benefit may subsequently amount to, vis-à-vis a </w:t>
      </w:r>
      <w:r w:rsidRPr="009410BB">
        <w:rPr>
          <w:i/>
          <w:lang w:val="en-GB"/>
        </w:rPr>
        <w:t>‘regular</w:t>
      </w:r>
      <w:r w:rsidRPr="009410BB">
        <w:rPr>
          <w:lang w:val="en-GB"/>
        </w:rPr>
        <w:t xml:space="preserve">’ salary-related child-raising benefit. </w:t>
      </w:r>
      <w:r w:rsidRPr="009410BB">
        <w:rPr>
          <w:b/>
          <w:lang w:val="en-GB"/>
        </w:rPr>
        <w:t xml:space="preserve">Lithuanian </w:t>
      </w:r>
      <w:r w:rsidRPr="009410BB">
        <w:rPr>
          <w:lang w:val="en-GB"/>
        </w:rPr>
        <w:t>legislation applies a different approach. During the first year the benefit will solely consist of the difference between the salary-related benefit and the salary itself, unless the salary proves to be higher. During the second year on the other hand, the benefit will be disbursed irrespective of the salary.</w:t>
      </w:r>
    </w:p>
    <w:p w:rsidR="003B7ACE" w:rsidRDefault="003B7ACE" w:rsidP="003B7ACE">
      <w:pPr>
        <w:pStyle w:val="Body"/>
        <w:rPr>
          <w:lang w:val="en-GB"/>
        </w:rPr>
      </w:pPr>
      <w:r w:rsidRPr="009410BB">
        <w:rPr>
          <w:lang w:val="en-GB"/>
        </w:rPr>
        <w:t xml:space="preserve">Contrary to the foregoing, in </w:t>
      </w:r>
      <w:r w:rsidRPr="009410BB">
        <w:rPr>
          <w:b/>
          <w:lang w:val="en-GB"/>
        </w:rPr>
        <w:t xml:space="preserve">Portugal </w:t>
      </w:r>
      <w:r w:rsidRPr="009410BB">
        <w:rPr>
          <w:lang w:val="en-GB"/>
        </w:rPr>
        <w:t xml:space="preserve">the salary-related benefit is not reconcilable with part-time working/flexible working. Similarly, it appears that in </w:t>
      </w:r>
      <w:r w:rsidRPr="009410BB">
        <w:rPr>
          <w:b/>
          <w:lang w:val="en-GB"/>
        </w:rPr>
        <w:t>Bulgaria</w:t>
      </w:r>
      <w:r w:rsidRPr="009410BB">
        <w:rPr>
          <w:lang w:val="en-GB"/>
        </w:rPr>
        <w:t xml:space="preserve"> the receipt of salary-related child-raising benefits is </w:t>
      </w:r>
      <w:r w:rsidRPr="009410BB">
        <w:rPr>
          <w:i/>
          <w:lang w:val="en-GB"/>
        </w:rPr>
        <w:t>de facto</w:t>
      </w:r>
      <w:r w:rsidRPr="009410BB">
        <w:rPr>
          <w:lang w:val="en-GB"/>
        </w:rPr>
        <w:t xml:space="preserve"> not reconcilable with part-time work/flexible working.</w:t>
      </w:r>
    </w:p>
    <w:p w:rsidR="003B7ACE" w:rsidRDefault="003B7ACE" w:rsidP="003B7ACE">
      <w:pPr>
        <w:pStyle w:val="Body"/>
        <w:rPr>
          <w:lang w:val="en-GB"/>
        </w:rPr>
      </w:pPr>
    </w:p>
    <w:p w:rsidR="003B7ACE" w:rsidRPr="009410BB" w:rsidRDefault="003B7ACE" w:rsidP="003B7ACE">
      <w:pPr>
        <w:pStyle w:val="Body"/>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4417"/>
        <w:gridCol w:w="4417"/>
      </w:tblGrid>
      <w:tr w:rsidR="003B7ACE" w:rsidRPr="000A5F32" w:rsidTr="005774F9">
        <w:tc>
          <w:tcPr>
            <w:tcW w:w="4417"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Reconcilable with part-time/flexible working</w:t>
            </w:r>
          </w:p>
        </w:tc>
        <w:tc>
          <w:tcPr>
            <w:tcW w:w="4417"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Not reconcilable with part-time/flexible working</w:t>
            </w:r>
          </w:p>
        </w:tc>
      </w:tr>
      <w:tr w:rsidR="003B7ACE" w:rsidRPr="009410BB" w:rsidTr="005774F9">
        <w:tc>
          <w:tcPr>
            <w:tcW w:w="4417" w:type="dxa"/>
            <w:shd w:val="clear" w:color="auto" w:fill="F2F2F2"/>
          </w:tcPr>
          <w:p w:rsidR="003B7ACE" w:rsidRPr="00665162" w:rsidRDefault="003B7ACE" w:rsidP="005774F9">
            <w:pPr>
              <w:spacing w:after="0"/>
              <w:jc w:val="center"/>
              <w:rPr>
                <w:rFonts w:ascii="Verdana" w:hAnsi="Verdana"/>
                <w:sz w:val="20"/>
                <w:lang w:val="es-ES"/>
              </w:rPr>
            </w:pPr>
            <w:r w:rsidRPr="00665162">
              <w:rPr>
                <w:rFonts w:ascii="Verdana" w:hAnsi="Verdana"/>
                <w:sz w:val="20"/>
                <w:lang w:val="es-ES"/>
              </w:rPr>
              <w:t xml:space="preserve">AT, HR, </w:t>
            </w:r>
            <w:r>
              <w:rPr>
                <w:rFonts w:ascii="Verdana" w:hAnsi="Verdana"/>
                <w:sz w:val="20"/>
                <w:lang w:val="es-ES"/>
              </w:rPr>
              <w:t xml:space="preserve">DK, </w:t>
            </w:r>
            <w:r w:rsidRPr="00665162">
              <w:rPr>
                <w:rFonts w:ascii="Verdana" w:hAnsi="Verdana"/>
                <w:sz w:val="20"/>
                <w:lang w:val="es-ES"/>
              </w:rPr>
              <w:t>EE, FI, DE, EL, HU, IT, LV, LT, RO, SI, ES, SE</w:t>
            </w:r>
          </w:p>
        </w:tc>
        <w:tc>
          <w:tcPr>
            <w:tcW w:w="4417" w:type="dxa"/>
            <w:shd w:val="clear" w:color="auto" w:fill="F2F2F2"/>
          </w:tcPr>
          <w:p w:rsidR="003B7ACE" w:rsidRPr="009410BB" w:rsidRDefault="003B7ACE" w:rsidP="005774F9">
            <w:pPr>
              <w:spacing w:after="0"/>
              <w:jc w:val="center"/>
              <w:rPr>
                <w:rFonts w:ascii="Verdana" w:hAnsi="Verdana"/>
                <w:sz w:val="20"/>
              </w:rPr>
            </w:pPr>
            <w:r w:rsidRPr="009410BB">
              <w:rPr>
                <w:rFonts w:ascii="Verdana" w:hAnsi="Verdana"/>
                <w:sz w:val="20"/>
              </w:rPr>
              <w:t>BG, PT</w:t>
            </w:r>
          </w:p>
        </w:tc>
      </w:tr>
    </w:tbl>
    <w:p w:rsidR="003B7ACE" w:rsidRPr="009410BB" w:rsidRDefault="003B7ACE" w:rsidP="003B7ACE">
      <w:pPr>
        <w:pStyle w:val="Body"/>
        <w:rPr>
          <w:lang w:val="en-GB"/>
        </w:rPr>
      </w:pPr>
    </w:p>
    <w:p w:rsidR="003B7ACE" w:rsidRPr="009410BB" w:rsidRDefault="003B7ACE" w:rsidP="003B7ACE">
      <w:pPr>
        <w:pStyle w:val="Heading2"/>
        <w:numPr>
          <w:ilvl w:val="1"/>
          <w:numId w:val="47"/>
        </w:numPr>
        <w:spacing w:before="0" w:after="240"/>
      </w:pPr>
      <w:bookmarkStart w:id="24" w:name="_Toc430028535"/>
      <w:r w:rsidRPr="009410BB">
        <w:t>Is the benefit intended to complement the exercise of parental leave rights (within the meaning of the Parental Leave Directive)?</w:t>
      </w:r>
      <w:bookmarkEnd w:id="24"/>
    </w:p>
    <w:p w:rsidR="003B7ACE" w:rsidRPr="009410BB" w:rsidRDefault="003B7ACE" w:rsidP="003B7ACE">
      <w:pPr>
        <w:pStyle w:val="Body"/>
        <w:rPr>
          <w:lang w:val="en-GB"/>
        </w:rPr>
      </w:pPr>
      <w:r w:rsidRPr="009410BB">
        <w:rPr>
          <w:lang w:val="en-GB"/>
        </w:rPr>
        <w:t>The majority of the Member States (</w:t>
      </w:r>
      <w:r w:rsidRPr="009410BB">
        <w:rPr>
          <w:b/>
          <w:lang w:val="en-GB"/>
        </w:rPr>
        <w:t>HR, EE, EL, DE,</w:t>
      </w:r>
      <w:r>
        <w:rPr>
          <w:b/>
          <w:lang w:val="en-GB"/>
        </w:rPr>
        <w:t xml:space="preserve"> </w:t>
      </w:r>
      <w:r w:rsidRPr="009410BB">
        <w:rPr>
          <w:b/>
          <w:lang w:val="en-GB"/>
        </w:rPr>
        <w:t xml:space="preserve">HU, IT, LV, LT, PT </w:t>
      </w:r>
      <w:r w:rsidRPr="00A50560">
        <w:rPr>
          <w:lang w:val="en-GB"/>
        </w:rPr>
        <w:t>and</w:t>
      </w:r>
      <w:r w:rsidRPr="009410BB">
        <w:rPr>
          <w:b/>
          <w:lang w:val="en-GB"/>
        </w:rPr>
        <w:t xml:space="preserve"> SE</w:t>
      </w:r>
      <w:r w:rsidRPr="009410BB">
        <w:rPr>
          <w:lang w:val="en-GB"/>
        </w:rPr>
        <w:t xml:space="preserve">) which provide a salary-related child-raising benefit note that this is meant to complement parental leave as defined in the Parental Leave Directive. In addition, in </w:t>
      </w:r>
      <w:r w:rsidRPr="009410BB">
        <w:rPr>
          <w:b/>
          <w:lang w:val="en-GB"/>
        </w:rPr>
        <w:t xml:space="preserve">Austria, Bulgaria, </w:t>
      </w:r>
      <w:r>
        <w:rPr>
          <w:b/>
          <w:lang w:val="en-GB"/>
        </w:rPr>
        <w:t xml:space="preserve">Denmark, </w:t>
      </w:r>
      <w:r w:rsidRPr="009410BB">
        <w:rPr>
          <w:b/>
          <w:lang w:val="en-GB"/>
        </w:rPr>
        <w:t xml:space="preserve">Finland, Romania </w:t>
      </w:r>
      <w:r w:rsidRPr="009410BB">
        <w:rPr>
          <w:lang w:val="en-GB"/>
        </w:rPr>
        <w:t xml:space="preserve">and </w:t>
      </w:r>
      <w:r w:rsidRPr="009410BB">
        <w:rPr>
          <w:b/>
          <w:lang w:val="en-GB"/>
        </w:rPr>
        <w:t xml:space="preserve">Slovenia </w:t>
      </w:r>
      <w:r w:rsidRPr="009410BB">
        <w:rPr>
          <w:lang w:val="en-GB"/>
        </w:rPr>
        <w:t xml:space="preserve">the benefit effectively complements parental leave, albeit in a slightly more indirect and </w:t>
      </w:r>
      <w:r w:rsidRPr="009410BB">
        <w:rPr>
          <w:i/>
          <w:lang w:val="en-GB"/>
        </w:rPr>
        <w:t xml:space="preserve">de facto </w:t>
      </w:r>
      <w:r w:rsidRPr="009410BB">
        <w:rPr>
          <w:lang w:val="en-GB"/>
        </w:rPr>
        <w:t>manner.</w:t>
      </w:r>
    </w:p>
    <w:p w:rsidR="003B7ACE" w:rsidRPr="009410BB" w:rsidRDefault="003B7ACE" w:rsidP="003B7ACE">
      <w:pPr>
        <w:pStyle w:val="Body"/>
        <w:rPr>
          <w:lang w:val="en-GB"/>
        </w:rPr>
      </w:pPr>
      <w:r w:rsidRPr="009410BB">
        <w:rPr>
          <w:lang w:val="en-GB"/>
        </w:rPr>
        <w:t xml:space="preserve">Conversely, in </w:t>
      </w:r>
      <w:r w:rsidRPr="009410BB">
        <w:rPr>
          <w:b/>
          <w:lang w:val="en-GB"/>
        </w:rPr>
        <w:t>Spain</w:t>
      </w:r>
      <w:r w:rsidRPr="009410BB">
        <w:rPr>
          <w:lang w:val="en-GB"/>
        </w:rPr>
        <w:t xml:space="preserve"> the benefit is regarded as being completely independent, and hence not meant to complement the Parental Leave Directive.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944"/>
        <w:gridCol w:w="2945"/>
        <w:gridCol w:w="2945"/>
      </w:tblGrid>
      <w:tr w:rsidR="003B7ACE" w:rsidRPr="009410BB" w:rsidTr="005774F9">
        <w:tc>
          <w:tcPr>
            <w:tcW w:w="2944"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Complementary</w:t>
            </w:r>
          </w:p>
        </w:tc>
        <w:tc>
          <w:tcPr>
            <w:tcW w:w="2945"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De facto complementary</w:t>
            </w:r>
          </w:p>
        </w:tc>
        <w:tc>
          <w:tcPr>
            <w:tcW w:w="2945"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Not complementary</w:t>
            </w:r>
          </w:p>
        </w:tc>
      </w:tr>
      <w:tr w:rsidR="003B7ACE" w:rsidRPr="009410BB" w:rsidTr="005774F9">
        <w:tc>
          <w:tcPr>
            <w:tcW w:w="2944" w:type="dxa"/>
            <w:shd w:val="clear" w:color="auto" w:fill="F2F2F2"/>
          </w:tcPr>
          <w:p w:rsidR="003B7ACE" w:rsidRPr="00665162" w:rsidRDefault="003B7ACE" w:rsidP="005774F9">
            <w:pPr>
              <w:spacing w:after="0"/>
              <w:jc w:val="center"/>
              <w:rPr>
                <w:rFonts w:ascii="Verdana" w:hAnsi="Verdana"/>
                <w:sz w:val="20"/>
                <w:lang w:val="es-ES"/>
              </w:rPr>
            </w:pPr>
            <w:r w:rsidRPr="00665162">
              <w:rPr>
                <w:rFonts w:ascii="Verdana" w:hAnsi="Verdana"/>
                <w:sz w:val="20"/>
                <w:lang w:val="es-ES"/>
              </w:rPr>
              <w:t>HR, EE, DE, EL, HU, IT, LV, LT, PT, SE</w:t>
            </w:r>
          </w:p>
        </w:tc>
        <w:tc>
          <w:tcPr>
            <w:tcW w:w="2945" w:type="dxa"/>
            <w:shd w:val="clear" w:color="auto" w:fill="F2F2F2"/>
          </w:tcPr>
          <w:p w:rsidR="003B7ACE" w:rsidRPr="009410BB" w:rsidRDefault="003B7ACE" w:rsidP="005774F9">
            <w:pPr>
              <w:spacing w:after="0"/>
              <w:jc w:val="center"/>
              <w:rPr>
                <w:rFonts w:ascii="Verdana" w:hAnsi="Verdana"/>
                <w:sz w:val="20"/>
              </w:rPr>
            </w:pPr>
            <w:r w:rsidRPr="009410BB">
              <w:rPr>
                <w:rFonts w:ascii="Verdana" w:hAnsi="Verdana"/>
                <w:sz w:val="20"/>
              </w:rPr>
              <w:t>AT, BG,</w:t>
            </w:r>
            <w:r>
              <w:rPr>
                <w:rFonts w:ascii="Verdana" w:hAnsi="Verdana"/>
                <w:sz w:val="20"/>
              </w:rPr>
              <w:t xml:space="preserve"> DK,</w:t>
            </w:r>
            <w:r w:rsidRPr="009410BB">
              <w:rPr>
                <w:rFonts w:ascii="Verdana" w:hAnsi="Verdana"/>
                <w:sz w:val="20"/>
              </w:rPr>
              <w:t xml:space="preserve"> FI, RO, SI</w:t>
            </w:r>
          </w:p>
        </w:tc>
        <w:tc>
          <w:tcPr>
            <w:tcW w:w="2945" w:type="dxa"/>
            <w:shd w:val="clear" w:color="auto" w:fill="F2F2F2"/>
          </w:tcPr>
          <w:p w:rsidR="003B7ACE" w:rsidRPr="009410BB" w:rsidRDefault="003B7ACE" w:rsidP="005774F9">
            <w:pPr>
              <w:spacing w:after="0"/>
              <w:jc w:val="center"/>
              <w:rPr>
                <w:rFonts w:ascii="Verdana" w:hAnsi="Verdana"/>
                <w:sz w:val="20"/>
              </w:rPr>
            </w:pPr>
            <w:r w:rsidRPr="009410BB">
              <w:rPr>
                <w:rFonts w:ascii="Verdana" w:hAnsi="Verdana"/>
                <w:sz w:val="20"/>
              </w:rPr>
              <w:t>ES</w:t>
            </w:r>
          </w:p>
        </w:tc>
      </w:tr>
    </w:tbl>
    <w:p w:rsidR="003B7ACE" w:rsidRPr="009410BB" w:rsidRDefault="003B7ACE" w:rsidP="003B7ACE">
      <w:pPr>
        <w:pStyle w:val="Body"/>
        <w:rPr>
          <w:lang w:val="en-GB"/>
        </w:rPr>
      </w:pPr>
    </w:p>
    <w:p w:rsidR="003B7ACE" w:rsidRPr="009410BB" w:rsidRDefault="003B7ACE" w:rsidP="003B7ACE">
      <w:pPr>
        <w:pStyle w:val="Heading2"/>
        <w:numPr>
          <w:ilvl w:val="1"/>
          <w:numId w:val="47"/>
        </w:numPr>
        <w:spacing w:before="0" w:after="240"/>
      </w:pPr>
      <w:bookmarkStart w:id="25" w:name="_Toc430028536"/>
      <w:r w:rsidRPr="009410BB">
        <w:t>Are employers who offer pay during statutory periods of parental leave entitled to either "off-set" or claim reimbursement from the social security institution for salary paid to the employee during parental leave?</w:t>
      </w:r>
      <w:bookmarkEnd w:id="25"/>
    </w:p>
    <w:p w:rsidR="003B7ACE" w:rsidRPr="009410BB" w:rsidRDefault="003B7ACE" w:rsidP="003B7ACE">
      <w:pPr>
        <w:pStyle w:val="Body"/>
        <w:rPr>
          <w:lang w:val="en-GB"/>
        </w:rPr>
      </w:pPr>
      <w:r w:rsidRPr="009410BB">
        <w:rPr>
          <w:lang w:val="en-GB"/>
        </w:rPr>
        <w:t>In a majority of Member States (</w:t>
      </w:r>
      <w:r w:rsidRPr="009410BB">
        <w:rPr>
          <w:b/>
          <w:lang w:val="en-GB"/>
        </w:rPr>
        <w:t xml:space="preserve">AT, BG, EE, LV, PT </w:t>
      </w:r>
      <w:r w:rsidRPr="00A50560">
        <w:rPr>
          <w:b/>
          <w:i/>
          <w:lang w:val="en-GB"/>
        </w:rPr>
        <w:t>and</w:t>
      </w:r>
      <w:r w:rsidRPr="009410BB">
        <w:rPr>
          <w:b/>
          <w:lang w:val="en-GB"/>
        </w:rPr>
        <w:t xml:space="preserve"> ES</w:t>
      </w:r>
      <w:r w:rsidRPr="009410BB">
        <w:rPr>
          <w:lang w:val="en-GB"/>
        </w:rPr>
        <w:t xml:space="preserve">), the employer cannot off-set or claim reimbursement for salaries paid to the employee. This is furthermore also the case in </w:t>
      </w:r>
      <w:r w:rsidRPr="009410BB">
        <w:rPr>
          <w:b/>
          <w:lang w:val="en-GB"/>
        </w:rPr>
        <w:t>Croatia</w:t>
      </w:r>
      <w:r w:rsidRPr="009410BB">
        <w:rPr>
          <w:lang w:val="en-GB"/>
        </w:rPr>
        <w:t xml:space="preserve">, </w:t>
      </w:r>
      <w:r w:rsidRPr="009410BB">
        <w:rPr>
          <w:b/>
          <w:lang w:val="en-GB"/>
        </w:rPr>
        <w:t>Germany</w:t>
      </w:r>
      <w:r w:rsidRPr="009410BB">
        <w:rPr>
          <w:lang w:val="en-GB"/>
        </w:rPr>
        <w:t>,</w:t>
      </w:r>
      <w:r>
        <w:rPr>
          <w:lang w:val="en-GB"/>
        </w:rPr>
        <w:t xml:space="preserve"> </w:t>
      </w:r>
      <w:r>
        <w:rPr>
          <w:b/>
          <w:lang w:val="en-GB"/>
        </w:rPr>
        <w:t>Greece</w:t>
      </w:r>
      <w:r>
        <w:rPr>
          <w:lang w:val="en-GB"/>
        </w:rPr>
        <w:t>,</w:t>
      </w:r>
      <w:r w:rsidRPr="009410BB">
        <w:rPr>
          <w:lang w:val="en-GB"/>
        </w:rPr>
        <w:t xml:space="preserve"> </w:t>
      </w:r>
      <w:r w:rsidRPr="009410BB">
        <w:rPr>
          <w:b/>
          <w:lang w:val="en-GB"/>
        </w:rPr>
        <w:t>Hungary</w:t>
      </w:r>
      <w:r w:rsidRPr="009410BB">
        <w:rPr>
          <w:lang w:val="en-GB"/>
        </w:rPr>
        <w:t xml:space="preserve">, </w:t>
      </w:r>
      <w:r w:rsidRPr="009410BB">
        <w:rPr>
          <w:b/>
          <w:lang w:val="en-GB"/>
        </w:rPr>
        <w:t xml:space="preserve">Italy, Lithuania, Romania, Slovenia </w:t>
      </w:r>
      <w:r w:rsidRPr="009410BB">
        <w:rPr>
          <w:lang w:val="en-GB"/>
        </w:rPr>
        <w:t xml:space="preserve">and </w:t>
      </w:r>
      <w:r w:rsidRPr="009410BB">
        <w:rPr>
          <w:b/>
          <w:lang w:val="en-GB"/>
        </w:rPr>
        <w:t xml:space="preserve">Sweden </w:t>
      </w:r>
      <w:r w:rsidRPr="009410BB">
        <w:rPr>
          <w:lang w:val="en-GB"/>
        </w:rPr>
        <w:t xml:space="preserve">as the employer simply does not pay the employee during parental leave, or alternatively, as is the case in </w:t>
      </w:r>
      <w:r w:rsidRPr="009410BB">
        <w:rPr>
          <w:b/>
          <w:lang w:val="en-GB"/>
        </w:rPr>
        <w:t>Italy</w:t>
      </w:r>
      <w:r w:rsidRPr="009410BB">
        <w:rPr>
          <w:lang w:val="en-GB"/>
        </w:rPr>
        <w:t>, the employer pays on behalf of the competent authority INPS.</w:t>
      </w:r>
    </w:p>
    <w:p w:rsidR="003B7ACE" w:rsidRPr="009410BB" w:rsidRDefault="003B7ACE" w:rsidP="003B7ACE">
      <w:pPr>
        <w:pStyle w:val="Body"/>
        <w:rPr>
          <w:lang w:val="en-GB"/>
        </w:rPr>
      </w:pPr>
      <w:r w:rsidRPr="009410BB">
        <w:rPr>
          <w:lang w:val="en-GB"/>
        </w:rPr>
        <w:t>In</w:t>
      </w:r>
      <w:r>
        <w:rPr>
          <w:lang w:val="en-GB"/>
        </w:rPr>
        <w:t xml:space="preserve"> </w:t>
      </w:r>
      <w:r>
        <w:rPr>
          <w:b/>
          <w:lang w:val="en-GB"/>
        </w:rPr>
        <w:t xml:space="preserve">Denmark </w:t>
      </w:r>
      <w:r>
        <w:rPr>
          <w:lang w:val="en-GB"/>
        </w:rPr>
        <w:t>and</w:t>
      </w:r>
      <w:r w:rsidRPr="009410BB">
        <w:rPr>
          <w:lang w:val="en-GB"/>
        </w:rPr>
        <w:t xml:space="preserve"> </w:t>
      </w:r>
      <w:r w:rsidRPr="009410BB">
        <w:rPr>
          <w:b/>
          <w:lang w:val="en-GB"/>
        </w:rPr>
        <w:t>Finland</w:t>
      </w:r>
      <w:r w:rsidRPr="009410BB">
        <w:rPr>
          <w:lang w:val="en-GB"/>
        </w:rPr>
        <w:t>,</w:t>
      </w:r>
      <w:r w:rsidRPr="009410BB">
        <w:rPr>
          <w:b/>
          <w:lang w:val="en-GB"/>
        </w:rPr>
        <w:t xml:space="preserve"> </w:t>
      </w:r>
      <w:r w:rsidRPr="009410BB">
        <w:rPr>
          <w:lang w:val="en-GB"/>
        </w:rPr>
        <w:t>contrary to the foregoing, reimbursement may be claimed or off-set for salaries paid throughout the duration of the parental leave.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944"/>
        <w:gridCol w:w="2945"/>
        <w:gridCol w:w="2945"/>
      </w:tblGrid>
      <w:tr w:rsidR="003B7ACE" w:rsidRPr="009410BB" w:rsidTr="005774F9">
        <w:tc>
          <w:tcPr>
            <w:tcW w:w="2944"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Off-set/reimbursement possible</w:t>
            </w:r>
          </w:p>
        </w:tc>
        <w:tc>
          <w:tcPr>
            <w:tcW w:w="2945"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Off-set/reimbursement not possible</w:t>
            </w:r>
          </w:p>
        </w:tc>
        <w:tc>
          <w:tcPr>
            <w:tcW w:w="2945"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Not applicable</w:t>
            </w:r>
          </w:p>
        </w:tc>
      </w:tr>
      <w:tr w:rsidR="003B7ACE" w:rsidRPr="00141FB4" w:rsidTr="005774F9">
        <w:tc>
          <w:tcPr>
            <w:tcW w:w="2944" w:type="dxa"/>
            <w:shd w:val="clear" w:color="auto" w:fill="F2F2F2"/>
          </w:tcPr>
          <w:p w:rsidR="003B7ACE" w:rsidRPr="009410BB" w:rsidRDefault="003B7ACE" w:rsidP="005774F9">
            <w:pPr>
              <w:spacing w:after="0"/>
              <w:jc w:val="center"/>
              <w:rPr>
                <w:rFonts w:ascii="Verdana" w:hAnsi="Verdana"/>
                <w:sz w:val="20"/>
              </w:rPr>
            </w:pPr>
            <w:r>
              <w:rPr>
                <w:rFonts w:ascii="Verdana" w:hAnsi="Verdana"/>
                <w:sz w:val="20"/>
              </w:rPr>
              <w:t xml:space="preserve">DK, </w:t>
            </w:r>
            <w:r w:rsidRPr="009410BB">
              <w:rPr>
                <w:rFonts w:ascii="Verdana" w:hAnsi="Verdana"/>
                <w:sz w:val="20"/>
              </w:rPr>
              <w:t>FI</w:t>
            </w:r>
          </w:p>
        </w:tc>
        <w:tc>
          <w:tcPr>
            <w:tcW w:w="2945" w:type="dxa"/>
            <w:shd w:val="clear" w:color="auto" w:fill="F2F2F2"/>
          </w:tcPr>
          <w:p w:rsidR="003B7ACE" w:rsidRPr="007A50E3" w:rsidRDefault="003B7ACE" w:rsidP="005774F9">
            <w:pPr>
              <w:spacing w:after="0"/>
              <w:jc w:val="center"/>
              <w:rPr>
                <w:rFonts w:ascii="Verdana" w:hAnsi="Verdana"/>
                <w:sz w:val="20"/>
                <w:lang w:val="de-AT"/>
              </w:rPr>
            </w:pPr>
            <w:r w:rsidRPr="007A50E3">
              <w:rPr>
                <w:rFonts w:ascii="Verdana" w:hAnsi="Verdana"/>
                <w:sz w:val="20"/>
                <w:lang w:val="de-AT"/>
              </w:rPr>
              <w:t>AT, BG, EE, LV, PT, ES</w:t>
            </w:r>
          </w:p>
        </w:tc>
        <w:tc>
          <w:tcPr>
            <w:tcW w:w="2945" w:type="dxa"/>
            <w:shd w:val="clear" w:color="auto" w:fill="F2F2F2"/>
          </w:tcPr>
          <w:p w:rsidR="003B7ACE" w:rsidRPr="00665162" w:rsidRDefault="003B7ACE" w:rsidP="005774F9">
            <w:pPr>
              <w:spacing w:after="0"/>
              <w:jc w:val="center"/>
              <w:rPr>
                <w:rFonts w:ascii="Verdana" w:hAnsi="Verdana"/>
                <w:sz w:val="20"/>
                <w:lang w:val="es-ES"/>
              </w:rPr>
            </w:pPr>
            <w:r w:rsidRPr="00665162">
              <w:rPr>
                <w:rFonts w:ascii="Verdana" w:hAnsi="Verdana"/>
                <w:sz w:val="20"/>
                <w:lang w:val="es-ES"/>
              </w:rPr>
              <w:t>HR, DE, EL, HU, IT, LT, RO, SI, SE</w:t>
            </w:r>
          </w:p>
        </w:tc>
      </w:tr>
    </w:tbl>
    <w:p w:rsidR="003B7ACE" w:rsidRPr="00665162" w:rsidRDefault="003B7ACE" w:rsidP="003B7ACE">
      <w:pPr>
        <w:pStyle w:val="Body"/>
        <w:rPr>
          <w:lang w:val="es-ES"/>
        </w:rPr>
      </w:pPr>
    </w:p>
    <w:p w:rsidR="003B7ACE" w:rsidRPr="009410BB" w:rsidRDefault="003B7ACE" w:rsidP="003B7ACE">
      <w:pPr>
        <w:pStyle w:val="Heading1"/>
        <w:numPr>
          <w:ilvl w:val="0"/>
          <w:numId w:val="47"/>
        </w:numPr>
        <w:spacing w:before="240" w:after="240"/>
      </w:pPr>
      <w:bookmarkStart w:id="26" w:name="_Toc430028537"/>
      <w:r w:rsidRPr="009410BB">
        <w:t>Can a parent receive a salary-related child-raising benefit regardless of which parent factually fulfils the conditions of entitlement under national law and if so how?</w:t>
      </w:r>
      <w:bookmarkEnd w:id="26"/>
    </w:p>
    <w:p w:rsidR="003B7ACE" w:rsidRPr="009410BB" w:rsidRDefault="003B7ACE" w:rsidP="003B7ACE">
      <w:pPr>
        <w:pStyle w:val="Body"/>
        <w:rPr>
          <w:lang w:val="en-GB"/>
        </w:rPr>
      </w:pPr>
      <w:r w:rsidRPr="009410BB">
        <w:rPr>
          <w:lang w:val="en-GB"/>
        </w:rPr>
        <w:t xml:space="preserve">Finally, as concerns the factual fulfilment of the effective child-raising and subsequent access to the salary-related child-raising benefit in conformity with the </w:t>
      </w:r>
      <w:r w:rsidRPr="009410BB">
        <w:rPr>
          <w:i/>
          <w:lang w:val="en-GB"/>
        </w:rPr>
        <w:t xml:space="preserve">Hoever and Zachow </w:t>
      </w:r>
      <w:r w:rsidRPr="009410BB">
        <w:rPr>
          <w:lang w:val="en-GB"/>
        </w:rPr>
        <w:t>judgment – an overwhelming majority of the Member States (</w:t>
      </w:r>
      <w:r w:rsidRPr="009410BB">
        <w:rPr>
          <w:b/>
          <w:lang w:val="en-GB"/>
        </w:rPr>
        <w:t xml:space="preserve">AT, EE, EL, </w:t>
      </w:r>
      <w:r>
        <w:rPr>
          <w:b/>
          <w:lang w:val="en-GB"/>
        </w:rPr>
        <w:t xml:space="preserve">HU, </w:t>
      </w:r>
      <w:r w:rsidRPr="009410BB">
        <w:rPr>
          <w:b/>
          <w:lang w:val="en-GB"/>
        </w:rPr>
        <w:t xml:space="preserve">IT, LV, LT, PT, RO, SI, ES </w:t>
      </w:r>
      <w:r w:rsidRPr="00A50560">
        <w:rPr>
          <w:lang w:val="en-GB"/>
        </w:rPr>
        <w:t>and</w:t>
      </w:r>
      <w:r w:rsidRPr="009410BB">
        <w:rPr>
          <w:b/>
          <w:lang w:val="en-GB"/>
        </w:rPr>
        <w:t xml:space="preserve"> SE</w:t>
      </w:r>
      <w:r w:rsidRPr="00A50560">
        <w:rPr>
          <w:lang w:val="en-GB"/>
        </w:rPr>
        <w:t>)</w:t>
      </w:r>
      <w:r w:rsidRPr="009410BB">
        <w:rPr>
          <w:b/>
          <w:lang w:val="en-GB"/>
        </w:rPr>
        <w:t xml:space="preserve"> </w:t>
      </w:r>
      <w:r w:rsidRPr="009410BB">
        <w:rPr>
          <w:lang w:val="en-GB"/>
        </w:rPr>
        <w:t>providing such benefits reserve these for the individual who is factually fulfilling the child-raising. In other words, in the large majority of Member States the salary-related child-raising benefit is a personal right and exclusively reserved for the person factually taking care of the child.</w:t>
      </w:r>
      <w:r>
        <w:rPr>
          <w:lang w:val="en-GB"/>
        </w:rPr>
        <w:t xml:space="preserve"> It is unclear however, whether this entails that the entitlement is exclusively restricted to the person under the applicable legislation only. </w:t>
      </w:r>
    </w:p>
    <w:p w:rsidR="003B7ACE" w:rsidRDefault="003B7ACE" w:rsidP="003B7ACE">
      <w:pPr>
        <w:pStyle w:val="Body"/>
        <w:rPr>
          <w:lang w:val="en-GB"/>
        </w:rPr>
      </w:pPr>
      <w:r w:rsidRPr="009410BB">
        <w:rPr>
          <w:lang w:val="en-GB"/>
        </w:rPr>
        <w:t xml:space="preserve">Conversely, in </w:t>
      </w:r>
      <w:r w:rsidRPr="009410BB">
        <w:rPr>
          <w:b/>
          <w:lang w:val="en-GB"/>
        </w:rPr>
        <w:t>Bulgaria</w:t>
      </w:r>
      <w:r w:rsidRPr="009410BB">
        <w:rPr>
          <w:lang w:val="en-GB"/>
        </w:rPr>
        <w:t xml:space="preserve"> the right may be granted to the individual concerned despite not factually fulfilling the child-raising activity. This </w:t>
      </w:r>
      <w:r>
        <w:rPr>
          <w:lang w:val="en-GB"/>
        </w:rPr>
        <w:t>is also</w:t>
      </w:r>
      <w:r w:rsidRPr="009410BB">
        <w:rPr>
          <w:lang w:val="en-GB"/>
        </w:rPr>
        <w:t xml:space="preserve"> the case in </w:t>
      </w:r>
      <w:r>
        <w:rPr>
          <w:b/>
          <w:lang w:val="en-GB"/>
        </w:rPr>
        <w:t xml:space="preserve">Germany </w:t>
      </w:r>
      <w:r>
        <w:rPr>
          <w:lang w:val="en-GB"/>
        </w:rPr>
        <w:t xml:space="preserve">as well as in </w:t>
      </w:r>
      <w:r w:rsidRPr="009410BB">
        <w:rPr>
          <w:b/>
          <w:lang w:val="en-GB"/>
        </w:rPr>
        <w:t xml:space="preserve">Finland </w:t>
      </w:r>
      <w:r w:rsidRPr="009410BB">
        <w:rPr>
          <w:lang w:val="en-GB"/>
        </w:rPr>
        <w:t xml:space="preserve">following an amendment dating from 1 January 2015. Furthermore, in </w:t>
      </w:r>
      <w:r w:rsidRPr="009410BB">
        <w:rPr>
          <w:b/>
          <w:lang w:val="en-GB"/>
        </w:rPr>
        <w:t>Croatia</w:t>
      </w:r>
      <w:r w:rsidRPr="009410BB">
        <w:rPr>
          <w:lang w:val="en-GB"/>
        </w:rPr>
        <w:t xml:space="preserve"> the salary-related child-raising benefit is </w:t>
      </w:r>
      <w:r w:rsidRPr="009410BB">
        <w:rPr>
          <w:i/>
          <w:lang w:val="en-GB"/>
        </w:rPr>
        <w:t xml:space="preserve">de iure </w:t>
      </w:r>
      <w:r w:rsidRPr="009410BB">
        <w:rPr>
          <w:lang w:val="en-GB"/>
        </w:rPr>
        <w:t>a personal right, yet the practice surrounding the entitlement thereto is rather flexible, and may thus be interpreted in conformity with CJEU case law. However, as no such issues have arisen and the practice with respect thereto is highly limited, it is unsure whether the individual concerned must personally and factually engage in the child-raising activity.</w:t>
      </w:r>
    </w:p>
    <w:p w:rsidR="003B7ACE" w:rsidRDefault="003B7ACE" w:rsidP="003B7ACE">
      <w:pPr>
        <w:pStyle w:val="Body"/>
        <w:rPr>
          <w:lang w:val="en-GB"/>
        </w:rPr>
      </w:pPr>
    </w:p>
    <w:p w:rsidR="003B7ACE" w:rsidRPr="009410BB" w:rsidRDefault="003B7ACE" w:rsidP="003B7ACE">
      <w:pPr>
        <w:pStyle w:val="Body"/>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944"/>
        <w:gridCol w:w="2945"/>
        <w:gridCol w:w="2945"/>
      </w:tblGrid>
      <w:tr w:rsidR="003B7ACE" w:rsidRPr="009410BB" w:rsidTr="005774F9">
        <w:tc>
          <w:tcPr>
            <w:tcW w:w="2944"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Factual fulfilment required</w:t>
            </w:r>
          </w:p>
        </w:tc>
        <w:tc>
          <w:tcPr>
            <w:tcW w:w="2945"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Factual fulfilment not required</w:t>
            </w:r>
          </w:p>
        </w:tc>
        <w:tc>
          <w:tcPr>
            <w:tcW w:w="2945" w:type="dxa"/>
            <w:shd w:val="clear" w:color="auto" w:fill="002395"/>
          </w:tcPr>
          <w:p w:rsidR="003B7ACE" w:rsidRPr="009410BB" w:rsidRDefault="003B7ACE" w:rsidP="005774F9">
            <w:pPr>
              <w:spacing w:after="0"/>
              <w:jc w:val="center"/>
              <w:rPr>
                <w:rFonts w:ascii="Verdana" w:hAnsi="Verdana"/>
                <w:sz w:val="20"/>
              </w:rPr>
            </w:pPr>
            <w:r w:rsidRPr="009410BB">
              <w:rPr>
                <w:rFonts w:ascii="Verdana" w:hAnsi="Verdana"/>
                <w:sz w:val="20"/>
              </w:rPr>
              <w:t>Uncertain</w:t>
            </w:r>
          </w:p>
        </w:tc>
      </w:tr>
      <w:tr w:rsidR="003B7ACE" w:rsidRPr="009410BB" w:rsidTr="005774F9">
        <w:tc>
          <w:tcPr>
            <w:tcW w:w="2944" w:type="dxa"/>
            <w:shd w:val="clear" w:color="auto" w:fill="F2F2F2"/>
          </w:tcPr>
          <w:p w:rsidR="003B7ACE" w:rsidRPr="00665162" w:rsidRDefault="003B7ACE" w:rsidP="005774F9">
            <w:pPr>
              <w:spacing w:after="0"/>
              <w:jc w:val="center"/>
              <w:rPr>
                <w:rFonts w:ascii="Verdana" w:hAnsi="Verdana"/>
                <w:sz w:val="20"/>
                <w:lang w:val="es-ES"/>
              </w:rPr>
            </w:pPr>
            <w:r w:rsidRPr="00665162">
              <w:rPr>
                <w:rFonts w:ascii="Verdana" w:hAnsi="Verdana"/>
                <w:sz w:val="20"/>
                <w:lang w:val="es-ES"/>
              </w:rPr>
              <w:t>AT, EE, EL, HU, IT, LV, LT, PT, RO, SI, ES, SE</w:t>
            </w:r>
          </w:p>
        </w:tc>
        <w:tc>
          <w:tcPr>
            <w:tcW w:w="2945" w:type="dxa"/>
            <w:shd w:val="clear" w:color="auto" w:fill="F2F2F2"/>
          </w:tcPr>
          <w:p w:rsidR="003B7ACE" w:rsidRPr="009410BB" w:rsidRDefault="003B7ACE" w:rsidP="005774F9">
            <w:pPr>
              <w:spacing w:after="0"/>
              <w:jc w:val="center"/>
              <w:rPr>
                <w:rFonts w:ascii="Verdana" w:hAnsi="Verdana"/>
                <w:sz w:val="20"/>
              </w:rPr>
            </w:pPr>
            <w:r w:rsidRPr="009410BB">
              <w:rPr>
                <w:rFonts w:ascii="Verdana" w:hAnsi="Verdana"/>
                <w:sz w:val="20"/>
              </w:rPr>
              <w:t>BG, DE, FI</w:t>
            </w:r>
          </w:p>
        </w:tc>
        <w:tc>
          <w:tcPr>
            <w:tcW w:w="2945" w:type="dxa"/>
            <w:shd w:val="clear" w:color="auto" w:fill="F2F2F2"/>
          </w:tcPr>
          <w:p w:rsidR="003B7ACE" w:rsidRPr="009410BB" w:rsidRDefault="003B7ACE" w:rsidP="005774F9">
            <w:pPr>
              <w:spacing w:after="0"/>
              <w:jc w:val="center"/>
              <w:rPr>
                <w:rFonts w:ascii="Verdana" w:hAnsi="Verdana"/>
                <w:sz w:val="20"/>
              </w:rPr>
            </w:pPr>
            <w:r w:rsidRPr="009410BB">
              <w:rPr>
                <w:rFonts w:ascii="Verdana" w:hAnsi="Verdana"/>
                <w:sz w:val="20"/>
              </w:rPr>
              <w:t>HR</w:t>
            </w:r>
            <w:r>
              <w:rPr>
                <w:rFonts w:ascii="Verdana" w:hAnsi="Verdana"/>
                <w:sz w:val="20"/>
              </w:rPr>
              <w:t>, DK</w:t>
            </w:r>
          </w:p>
        </w:tc>
      </w:tr>
    </w:tbl>
    <w:p w:rsidR="003B7ACE" w:rsidRPr="009410BB" w:rsidRDefault="003B7ACE" w:rsidP="003B7ACE">
      <w:pPr>
        <w:pStyle w:val="Body"/>
        <w:rPr>
          <w:lang w:val="en-GB"/>
        </w:rPr>
      </w:pPr>
    </w:p>
    <w:p w:rsidR="003B7ACE" w:rsidRDefault="003B7ACE" w:rsidP="003B7ACE">
      <w:pPr>
        <w:pStyle w:val="Heading1"/>
        <w:numPr>
          <w:ilvl w:val="0"/>
          <w:numId w:val="47"/>
        </w:numPr>
        <w:spacing w:before="240" w:after="240"/>
      </w:pPr>
      <w:bookmarkStart w:id="27" w:name="_Toc430028538"/>
      <w:r>
        <w:t>Annex</w:t>
      </w:r>
      <w:bookmarkEnd w:id="27"/>
    </w:p>
    <w:p w:rsidR="003B7ACE" w:rsidRDefault="003B7ACE" w:rsidP="003B7ACE">
      <w:pPr>
        <w:pStyle w:val="Text1"/>
        <w:ind w:left="0"/>
        <w:sectPr w:rsidR="003B7ACE" w:rsidSect="005774F9">
          <w:headerReference w:type="even" r:id="rId118"/>
          <w:headerReference w:type="default" r:id="rId119"/>
          <w:footerReference w:type="even" r:id="rId120"/>
          <w:footerReference w:type="default" r:id="rId121"/>
          <w:headerReference w:type="first" r:id="rId122"/>
          <w:footerReference w:type="first" r:id="rId123"/>
          <w:pgSz w:w="11907" w:h="16839" w:code="9"/>
          <w:pgMar w:top="1276" w:right="1418" w:bottom="737" w:left="1418" w:header="142" w:footer="352" w:gutter="0"/>
          <w:cols w:space="720"/>
          <w:titlePg/>
          <w:docGrid w:linePitch="326"/>
        </w:sectPr>
      </w:pPr>
    </w:p>
    <w:p w:rsidR="003B7ACE" w:rsidRPr="00A34E5A" w:rsidRDefault="003B7ACE" w:rsidP="003B7ACE">
      <w:pPr>
        <w:keepNext/>
        <w:keepLines/>
        <w:spacing w:before="480" w:after="0"/>
        <w:ind w:left="720"/>
        <w:outlineLvl w:val="0"/>
        <w:rPr>
          <w:rFonts w:ascii="Verdana" w:eastAsia="MS Gothic" w:hAnsi="Verdana" w:cs="Arial"/>
          <w:b/>
          <w:bCs/>
          <w:caps/>
          <w:smallCaps/>
          <w:szCs w:val="28"/>
          <w:lang w:bidi="en-US"/>
        </w:rPr>
      </w:pPr>
      <w:bookmarkStart w:id="28" w:name="_Toc303800968"/>
      <w:bookmarkStart w:id="29" w:name="_Toc430028539"/>
      <w:r w:rsidRPr="00A34E5A">
        <w:rPr>
          <w:rFonts w:ascii="Verdana" w:eastAsia="MS Gothic" w:hAnsi="Verdana" w:cs="Arial"/>
          <w:caps/>
          <w:smallCaps/>
          <w:noProof/>
          <w:szCs w:val="28"/>
          <w:lang w:eastAsia="en-GB"/>
        </w:rPr>
        <w:drawing>
          <wp:anchor distT="0" distB="0" distL="114300" distR="114300" simplePos="0" relativeHeight="251664384" behindDoc="1" locked="0" layoutInCell="1" allowOverlap="1" wp14:anchorId="64B91157" wp14:editId="2ADB1D1C">
            <wp:simplePos x="0" y="0"/>
            <wp:positionH relativeFrom="leftMargin">
              <wp:posOffset>480695</wp:posOffset>
            </wp:positionH>
            <wp:positionV relativeFrom="page">
              <wp:posOffset>825712</wp:posOffset>
            </wp:positionV>
            <wp:extent cx="619125" cy="609600"/>
            <wp:effectExtent l="0" t="0" r="0" b="0"/>
            <wp:wrapThrough wrapText="bothSides">
              <wp:wrapPolygon edited="0">
                <wp:start x="5317" y="0"/>
                <wp:lineTo x="1772" y="3600"/>
                <wp:lineTo x="0" y="8100"/>
                <wp:lineTo x="0" y="15300"/>
                <wp:lineTo x="5317" y="20700"/>
                <wp:lineTo x="15951" y="20700"/>
                <wp:lineTo x="16837" y="19800"/>
                <wp:lineTo x="20382" y="15300"/>
                <wp:lineTo x="20382" y="6300"/>
                <wp:lineTo x="19495" y="3600"/>
                <wp:lineTo x="15065" y="0"/>
                <wp:lineTo x="5317" y="0"/>
              </wp:wrapPolygon>
            </wp:wrapThrough>
            <wp:docPr id="507" name="Afbeelding 39" descr="C:\Users\Joyce\AppData\Local\Temp\$$_9E92\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AppData\Local\Temp\$$_9E92\at.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anchor>
        </w:drawing>
      </w:r>
      <w:r w:rsidRPr="00A34E5A">
        <w:rPr>
          <w:rFonts w:ascii="Verdana" w:eastAsia="MS Gothic" w:hAnsi="Verdana" w:cs="Arial"/>
          <w:b/>
          <w:bCs/>
          <w:caps/>
          <w:smallCaps/>
          <w:szCs w:val="28"/>
          <w:lang w:bidi="en-US"/>
        </w:rPr>
        <w:t>Austria</w:t>
      </w:r>
      <w:bookmarkEnd w:id="28"/>
      <w:bookmarkEnd w:id="29"/>
    </w:p>
    <w:p w:rsidR="003B7ACE" w:rsidRPr="00A34E5A" w:rsidRDefault="003B7ACE" w:rsidP="003B7ACE">
      <w:pPr>
        <w:pStyle w:val="Body"/>
        <w:rPr>
          <w:rFonts w:eastAsia="MS Gothic"/>
          <w:lang w:val="en-GB" w:bidi="en-US"/>
        </w:rPr>
      </w:pPr>
    </w:p>
    <w:tbl>
      <w:tblPr>
        <w:tblStyle w:val="TableGrid2"/>
        <w:tblW w:w="0" w:type="auto"/>
        <w:jc w:val="center"/>
        <w:tblCellMar>
          <w:top w:w="57" w:type="dxa"/>
          <w:bottom w:w="57" w:type="dxa"/>
        </w:tblCellMar>
        <w:tblLook w:val="04A0" w:firstRow="1" w:lastRow="0" w:firstColumn="1" w:lastColumn="0" w:noHBand="0" w:noVBand="1"/>
      </w:tblPr>
      <w:tblGrid>
        <w:gridCol w:w="3459"/>
        <w:gridCol w:w="3368"/>
        <w:gridCol w:w="8215"/>
      </w:tblGrid>
      <w:tr w:rsidR="003B7ACE" w:rsidRPr="004A191E" w:rsidTr="005774F9">
        <w:trPr>
          <w:trHeight w:val="69"/>
          <w:jc w:val="center"/>
        </w:trPr>
        <w:tc>
          <w:tcPr>
            <w:tcW w:w="6249" w:type="dxa"/>
            <w:vAlign w:val="center"/>
          </w:tcPr>
          <w:p w:rsidR="003B7ACE" w:rsidRPr="004A191E" w:rsidRDefault="003B7ACE" w:rsidP="005774F9">
            <w:pPr>
              <w:jc w:val="center"/>
              <w:rPr>
                <w:rFonts w:ascii="Verdana" w:hAnsi="Verdana" w:cs="Arial"/>
                <w:b/>
                <w:bCs/>
                <w:smallCaps/>
                <w:sz w:val="18"/>
                <w:szCs w:val="18"/>
                <w:lang w:bidi="en-US"/>
              </w:rPr>
            </w:pPr>
          </w:p>
        </w:tc>
        <w:tc>
          <w:tcPr>
            <w:tcW w:w="19066" w:type="dxa"/>
            <w:gridSpan w:val="2"/>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Reply</w:t>
            </w:r>
          </w:p>
        </w:tc>
      </w:tr>
      <w:tr w:rsidR="003B7ACE" w:rsidRPr="000A5F32" w:rsidTr="005774F9">
        <w:trPr>
          <w:trHeight w:val="519"/>
          <w:jc w:val="center"/>
        </w:trPr>
        <w:tc>
          <w:tcPr>
            <w:tcW w:w="6249" w:type="dxa"/>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History of the salary-related child-raising benefit</w:t>
            </w:r>
          </w:p>
        </w:tc>
        <w:tc>
          <w:tcPr>
            <w:tcW w:w="19066" w:type="dxa"/>
            <w:gridSpan w:val="2"/>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 xml:space="preserve">The salary-related child-raising benefit was introduced by Federal Gazette Nr 116/2009, which got into force in the year 2010. The historical aim of this benefit is to help claimants who just want to interrupt their employment for a short time and have a high level of income to maintain their standard of living. In the year 2011 (Federal Gazette Nr 139/2011) the conditions of entitlement were modified. The level of income, which can be earned during drawing the benefit, was raised from € 5.800 to € 6.100. Furthermore the condition of at least six month of employment before drawing the benefit was introduced. By this amendment also the present formula for the calculation of the benefit was introduced. In the year 2013 the level of income was raised up again to € 6.400 (Federal Gazette Nr 117/2013). </w:t>
            </w: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 xml:space="preserve">In July 2015 </w:t>
            </w:r>
            <w:r w:rsidRPr="00665162">
              <w:rPr>
                <w:rFonts w:ascii="Verdana" w:hAnsi="Verdana" w:cs="Arial"/>
                <w:bCs/>
                <w:sz w:val="18"/>
                <w:szCs w:val="18"/>
                <w:lang w:bidi="en-US"/>
              </w:rPr>
              <w:t>60.418 claimants (women: 58.833; men: 1.585) were drawing child-raising benefits in Austria. Therefrom</w:t>
            </w:r>
            <w:r w:rsidRPr="004A191E">
              <w:rPr>
                <w:rFonts w:ascii="Verdana" w:hAnsi="Verdana" w:cs="Arial"/>
                <w:bCs/>
                <w:sz w:val="18"/>
                <w:szCs w:val="18"/>
                <w:lang w:bidi="en-US"/>
              </w:rPr>
              <w:t xml:space="preserve"> 18.259 (women: 16.254; men: 2.005) were drawing salary-related child-raising benefits. So almost 1/3 of all claimants in July 2015 were drawing salary-related child raising benefits (cf statistics of the Austrian Federal Ministry for Families and Youth; http://www.bmfj.gv.at/familie/finanzielle-unterstuetzungen/kinderbetreuungsgeld/monatsstatistik.html).</w:t>
            </w:r>
          </w:p>
        </w:tc>
      </w:tr>
      <w:tr w:rsidR="003B7ACE" w:rsidRPr="000A5F32" w:rsidTr="005774F9">
        <w:trPr>
          <w:trHeight w:val="26"/>
          <w:jc w:val="center"/>
        </w:trPr>
        <w:tc>
          <w:tcPr>
            <w:tcW w:w="6249" w:type="dxa"/>
            <w:vMerge w:val="restart"/>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Description of the salary-related child-raising benefit</w:t>
            </w: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Level of the benefit</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The salary-related child-raising benefit (called “einkommensabhängiges Kinderbetreuungsgeld”) is calculated according to Section 24a Child Raising Benefit Code (Kinderbetreuungsgeldgesetz) as follows:</w:t>
            </w:r>
          </w:p>
          <w:p w:rsidR="003B7ACE" w:rsidRPr="004A191E" w:rsidRDefault="003B7ACE" w:rsidP="005774F9">
            <w:pPr>
              <w:rPr>
                <w:rFonts w:ascii="Verdana" w:hAnsi="Verdana" w:cs="Arial"/>
                <w:bCs/>
                <w:sz w:val="18"/>
                <w:szCs w:val="18"/>
                <w:lang w:bidi="en-US"/>
              </w:rPr>
            </w:pPr>
          </w:p>
          <w:p w:rsidR="003B7ACE" w:rsidRPr="004A191E" w:rsidRDefault="003B7ACE" w:rsidP="005774F9">
            <w:pPr>
              <w:jc w:val="center"/>
              <w:rPr>
                <w:rFonts w:ascii="Verdana" w:hAnsi="Verdana" w:cs="Arial"/>
                <w:bCs/>
                <w:sz w:val="18"/>
                <w:szCs w:val="18"/>
                <w:lang w:bidi="en-US"/>
              </w:rPr>
            </w:pPr>
            <w:r w:rsidRPr="004A191E">
              <w:rPr>
                <w:rFonts w:ascii="Verdana" w:hAnsi="Verdana" w:cs="Arial"/>
                <w:bCs/>
                <w:sz w:val="18"/>
                <w:szCs w:val="18"/>
                <w:lang w:bidi="en-US"/>
              </w:rPr>
              <w:t>Income x 0,62 + 4000/365</w:t>
            </w: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The maximum amount however is € 66 per day.</w:t>
            </w: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The “income” consists of the income according to the income tax assessment of the year prior to the year of the birth of the child, provided that child rising benefits were not drawn in this year. If so, the outcome of the income tax assessment of the previous year is used.</w:t>
            </w:r>
          </w:p>
        </w:tc>
      </w:tr>
      <w:tr w:rsidR="003B7ACE" w:rsidRPr="000A5F32" w:rsidTr="005774F9">
        <w:trPr>
          <w:trHeight w:val="2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Conditions of entitlement</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According to Section 24 Child Raising Benefit Code (Kinderbetreuungsgeldgesetz) the entitlement to salary-related child-raising benefits is subject to the conditions that the claimant</w:t>
            </w:r>
          </w:p>
          <w:p w:rsidR="003B7ACE" w:rsidRPr="004A191E" w:rsidRDefault="003B7ACE" w:rsidP="003B7ACE">
            <w:pPr>
              <w:numPr>
                <w:ilvl w:val="0"/>
                <w:numId w:val="57"/>
              </w:numPr>
              <w:contextualSpacing/>
              <w:jc w:val="both"/>
              <w:rPr>
                <w:rFonts w:ascii="Verdana" w:hAnsi="Verdana" w:cs="Arial"/>
                <w:bCs/>
                <w:sz w:val="18"/>
                <w:szCs w:val="18"/>
                <w:lang w:bidi="en-US"/>
              </w:rPr>
            </w:pPr>
            <w:r w:rsidRPr="004A191E">
              <w:rPr>
                <w:rFonts w:ascii="Verdana" w:hAnsi="Verdana" w:cs="Arial"/>
                <w:bCs/>
                <w:sz w:val="18"/>
                <w:szCs w:val="18"/>
                <w:lang w:bidi="en-US"/>
              </w:rPr>
              <w:t>Is entitled to family allowance and already draws family allowance</w:t>
            </w:r>
          </w:p>
          <w:p w:rsidR="003B7ACE" w:rsidRPr="004A191E" w:rsidRDefault="003B7ACE" w:rsidP="003B7ACE">
            <w:pPr>
              <w:numPr>
                <w:ilvl w:val="0"/>
                <w:numId w:val="57"/>
              </w:numPr>
              <w:contextualSpacing/>
              <w:jc w:val="both"/>
              <w:rPr>
                <w:rFonts w:ascii="Verdana" w:hAnsi="Verdana" w:cs="Arial"/>
                <w:bCs/>
                <w:sz w:val="18"/>
                <w:szCs w:val="18"/>
                <w:lang w:bidi="en-US"/>
              </w:rPr>
            </w:pPr>
            <w:r w:rsidRPr="004A191E">
              <w:rPr>
                <w:rFonts w:ascii="Verdana" w:hAnsi="Verdana" w:cs="Arial"/>
                <w:bCs/>
                <w:sz w:val="18"/>
                <w:szCs w:val="18"/>
                <w:lang w:bidi="en-US"/>
              </w:rPr>
              <w:t>Lives together in one single household with the child</w:t>
            </w:r>
          </w:p>
          <w:p w:rsidR="003B7ACE" w:rsidRPr="004A191E" w:rsidRDefault="003B7ACE" w:rsidP="003B7ACE">
            <w:pPr>
              <w:numPr>
                <w:ilvl w:val="0"/>
                <w:numId w:val="57"/>
              </w:numPr>
              <w:contextualSpacing/>
              <w:jc w:val="both"/>
              <w:rPr>
                <w:rFonts w:ascii="Verdana" w:hAnsi="Verdana" w:cs="Arial"/>
                <w:bCs/>
                <w:sz w:val="18"/>
                <w:szCs w:val="18"/>
                <w:lang w:bidi="en-US"/>
              </w:rPr>
            </w:pPr>
            <w:r w:rsidRPr="004A191E">
              <w:rPr>
                <w:rFonts w:ascii="Verdana" w:hAnsi="Verdana" w:cs="Arial"/>
                <w:bCs/>
                <w:sz w:val="18"/>
                <w:szCs w:val="18"/>
                <w:lang w:bidi="en-US"/>
              </w:rPr>
              <w:t>Has his/her centre of interests in Austria</w:t>
            </w:r>
          </w:p>
          <w:p w:rsidR="003B7ACE" w:rsidRPr="004A191E" w:rsidRDefault="003B7ACE" w:rsidP="003B7ACE">
            <w:pPr>
              <w:numPr>
                <w:ilvl w:val="0"/>
                <w:numId w:val="57"/>
              </w:numPr>
              <w:contextualSpacing/>
              <w:jc w:val="both"/>
              <w:rPr>
                <w:rFonts w:ascii="Verdana" w:hAnsi="Verdana" w:cs="Arial"/>
                <w:bCs/>
                <w:sz w:val="18"/>
                <w:szCs w:val="18"/>
                <w:lang w:bidi="en-US"/>
              </w:rPr>
            </w:pPr>
            <w:r w:rsidRPr="004A191E">
              <w:rPr>
                <w:rFonts w:ascii="Verdana" w:hAnsi="Verdana" w:cs="Arial"/>
                <w:bCs/>
                <w:sz w:val="18"/>
                <w:szCs w:val="18"/>
                <w:lang w:bidi="en-US"/>
              </w:rPr>
              <w:t>Is legally residing in Austria</w:t>
            </w:r>
          </w:p>
          <w:p w:rsidR="003B7ACE" w:rsidRPr="004A191E" w:rsidRDefault="003B7ACE" w:rsidP="003B7ACE">
            <w:pPr>
              <w:numPr>
                <w:ilvl w:val="0"/>
                <w:numId w:val="57"/>
              </w:numPr>
              <w:contextualSpacing/>
              <w:jc w:val="both"/>
              <w:rPr>
                <w:rFonts w:ascii="Verdana" w:hAnsi="Verdana" w:cs="Arial"/>
                <w:bCs/>
                <w:sz w:val="18"/>
                <w:szCs w:val="18"/>
                <w:lang w:bidi="en-US"/>
              </w:rPr>
            </w:pPr>
            <w:r w:rsidRPr="004A191E">
              <w:rPr>
                <w:rFonts w:ascii="Verdana" w:hAnsi="Verdana" w:cs="Arial"/>
                <w:bCs/>
                <w:sz w:val="18"/>
                <w:szCs w:val="18"/>
                <w:lang w:bidi="en-US"/>
              </w:rPr>
              <w:t>Was employed for the last six months previous to the birth of the child (excluding interruptions of less than two weeks) based on an employment contract, which constitutes inclusion into the Austrian social insurance system</w:t>
            </w:r>
          </w:p>
          <w:p w:rsidR="003B7ACE" w:rsidRPr="004A191E" w:rsidRDefault="003B7ACE" w:rsidP="003B7ACE">
            <w:pPr>
              <w:numPr>
                <w:ilvl w:val="0"/>
                <w:numId w:val="57"/>
              </w:numPr>
              <w:contextualSpacing/>
              <w:jc w:val="both"/>
              <w:rPr>
                <w:rFonts w:ascii="Verdana" w:hAnsi="Verdana" w:cs="Arial"/>
                <w:bCs/>
                <w:sz w:val="18"/>
                <w:szCs w:val="18"/>
                <w:lang w:bidi="en-US"/>
              </w:rPr>
            </w:pPr>
            <w:r w:rsidRPr="004A191E">
              <w:rPr>
                <w:rFonts w:ascii="Verdana" w:hAnsi="Verdana" w:cs="Arial"/>
                <w:bCs/>
                <w:sz w:val="18"/>
                <w:szCs w:val="18"/>
                <w:lang w:bidi="en-US"/>
              </w:rPr>
              <w:t xml:space="preserve">Does not obtain an income during drawing child raising benefits exceeding € 6.400 per year    </w:t>
            </w:r>
          </w:p>
        </w:tc>
      </w:tr>
      <w:tr w:rsidR="003B7ACE" w:rsidRPr="004A191E" w:rsidTr="005774F9">
        <w:trPr>
          <w:trHeight w:val="2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 xml:space="preserve">Exclusively or partially calculated with respect to salary </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Cf calculation of benefit</w:t>
            </w:r>
          </w:p>
          <w:p w:rsidR="003B7ACE" w:rsidRPr="004A191E" w:rsidRDefault="003B7ACE" w:rsidP="005774F9">
            <w:pPr>
              <w:rPr>
                <w:rFonts w:ascii="Verdana" w:hAnsi="Verdana" w:cs="Arial"/>
                <w:bCs/>
                <w:sz w:val="18"/>
                <w:szCs w:val="18"/>
                <w:lang w:bidi="en-US"/>
              </w:rPr>
            </w:pPr>
          </w:p>
        </w:tc>
      </w:tr>
      <w:tr w:rsidR="003B7ACE" w:rsidRPr="000A5F32" w:rsidTr="005774F9">
        <w:trPr>
          <w:trHeight w:val="2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Maximum duration of the benefit</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12 months – in case that the father claims child-raising benefits as well (and takes parental leave) the maximum duration is extended up to 14 months</w:t>
            </w:r>
          </w:p>
        </w:tc>
      </w:tr>
      <w:tr w:rsidR="003B7ACE" w:rsidRPr="000A5F32" w:rsidTr="005774F9">
        <w:trPr>
          <w:trHeight w:val="2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 xml:space="preserve">Who can claim the benefit (one or both parents?) and for how long in case of split entitlement between the parents? </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Both the mother and the father can claim the benefit. In this case the maximum duration lasts 14 months. The mother and the father can change two times. However the minimum duration of drawing child raising benefits is for each parent two months.</w:t>
            </w:r>
          </w:p>
          <w:p w:rsidR="003B7ACE" w:rsidRPr="004A191E" w:rsidRDefault="003B7ACE" w:rsidP="005774F9">
            <w:pPr>
              <w:rPr>
                <w:rFonts w:ascii="Verdana" w:hAnsi="Verdana" w:cs="Arial"/>
                <w:bCs/>
                <w:sz w:val="18"/>
                <w:szCs w:val="18"/>
                <w:lang w:bidi="en-US"/>
              </w:rPr>
            </w:pPr>
          </w:p>
        </w:tc>
      </w:tr>
      <w:tr w:rsidR="003B7ACE" w:rsidRPr="000A5F32" w:rsidTr="005774F9">
        <w:trPr>
          <w:trHeight w:val="2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Can the benefit be claimed in case of partial reduction of income pursuant to part-time/flexible working?</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Salary-related child-raising benefits can only be claimed if the income of the claimant during drawing salary-related child-raising benefits does not exceed € 6.400 per year. So the claimant can peform part-time work, if his/her earinings do not exceed € 6.400 per year.</w:t>
            </w:r>
          </w:p>
        </w:tc>
      </w:tr>
      <w:tr w:rsidR="003B7ACE" w:rsidRPr="000A5F32" w:rsidTr="005774F9">
        <w:trPr>
          <w:trHeight w:val="2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Is the benefit intended to complement the exercise of parental leave rights (within the meaning of the Parental Leave Directive)?</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 xml:space="preserve">Legally the entitlement to salary-related child-raising benefits is independent from exercising parental leave. However due to the fact that only an income up to a maximum of € 6.400 per year can by earned during drawing child-raising benefits almost every claimant takes parental leave. So in practice the benefits intend to complement the exercise of parental leave rights. </w:t>
            </w:r>
          </w:p>
        </w:tc>
      </w:tr>
      <w:tr w:rsidR="003B7ACE" w:rsidRPr="004A191E" w:rsidTr="005774F9">
        <w:trPr>
          <w:trHeight w:val="106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Are employers who offer pay during statutory periods of parental leave entitled to either "off-set" or claim reimbursement from the social security institution for salary paid to the employee during parental leave?</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No</w:t>
            </w:r>
          </w:p>
        </w:tc>
      </w:tr>
      <w:tr w:rsidR="003B7ACE" w:rsidRPr="000A5F32" w:rsidTr="005774F9">
        <w:trPr>
          <w:trHeight w:val="1063"/>
          <w:jc w:val="center"/>
        </w:trPr>
        <w:tc>
          <w:tcPr>
            <w:tcW w:w="6249" w:type="dxa"/>
            <w:vMerge/>
            <w:vAlign w:val="center"/>
          </w:tcPr>
          <w:p w:rsidR="003B7ACE" w:rsidRPr="004A191E" w:rsidRDefault="003B7ACE" w:rsidP="005774F9">
            <w:pPr>
              <w:jc w:val="center"/>
              <w:rPr>
                <w:rFonts w:ascii="Verdana" w:hAnsi="Verdana" w:cs="Arial"/>
                <w:b/>
                <w:bCs/>
                <w:smallCaps/>
                <w:sz w:val="18"/>
                <w:szCs w:val="18"/>
                <w:lang w:bidi="en-US"/>
              </w:rPr>
            </w:pPr>
          </w:p>
        </w:tc>
        <w:tc>
          <w:tcPr>
            <w:tcW w:w="4796"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14270" w:type="dxa"/>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Both the mother and the father can claim the benefit. In this case the maximum duration lasts 14 months. The mother and the father can change two times. However the minimum duration of drawing child-raising benefits is two months. Thus salary-related child-raising benefits cannot be exercised simultaneously.</w:t>
            </w:r>
          </w:p>
        </w:tc>
      </w:tr>
      <w:tr w:rsidR="003B7ACE" w:rsidRPr="000A5F32" w:rsidTr="005774F9">
        <w:trPr>
          <w:trHeight w:val="657"/>
          <w:jc w:val="center"/>
        </w:trPr>
        <w:tc>
          <w:tcPr>
            <w:tcW w:w="6249" w:type="dxa"/>
            <w:vAlign w:val="center"/>
          </w:tcPr>
          <w:p w:rsidR="003B7ACE" w:rsidRPr="004A191E" w:rsidRDefault="003B7ACE" w:rsidP="005774F9">
            <w:pPr>
              <w:jc w:val="center"/>
              <w:rPr>
                <w:rFonts w:ascii="Verdana" w:hAnsi="Verdana" w:cs="Arial"/>
                <w:b/>
                <w:bCs/>
                <w:smallCaps/>
                <w:sz w:val="18"/>
                <w:szCs w:val="18"/>
                <w:lang w:bidi="en-US"/>
              </w:rPr>
            </w:pPr>
          </w:p>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4A191E" w:rsidRDefault="003B7ACE" w:rsidP="005774F9">
            <w:pPr>
              <w:jc w:val="center"/>
              <w:rPr>
                <w:rFonts w:ascii="Verdana" w:hAnsi="Verdana" w:cs="Arial"/>
                <w:b/>
                <w:bCs/>
                <w:smallCaps/>
                <w:sz w:val="18"/>
                <w:szCs w:val="18"/>
                <w:lang w:bidi="en-US"/>
              </w:rPr>
            </w:pPr>
          </w:p>
        </w:tc>
        <w:tc>
          <w:tcPr>
            <w:tcW w:w="19066" w:type="dxa"/>
            <w:gridSpan w:val="2"/>
          </w:tcPr>
          <w:p w:rsidR="003B7ACE" w:rsidRPr="004A191E" w:rsidRDefault="003B7ACE" w:rsidP="005774F9">
            <w:pPr>
              <w:rPr>
                <w:rFonts w:ascii="Verdana" w:hAnsi="Verdana" w:cs="Arial"/>
                <w:bCs/>
                <w:sz w:val="18"/>
                <w:szCs w:val="18"/>
                <w:lang w:bidi="en-US"/>
              </w:rPr>
            </w:pPr>
            <w:r w:rsidRPr="004A191E">
              <w:rPr>
                <w:rFonts w:ascii="Verdana" w:hAnsi="Verdana" w:cs="Arial"/>
                <w:bCs/>
                <w:sz w:val="18"/>
                <w:szCs w:val="18"/>
                <w:lang w:bidi="en-US"/>
              </w:rPr>
              <w:t>No. Every parent who is claiming salary-related child-raising benefits must complete the conditions laid down by Section 24 Child Raising Benefit Code (“Kinderbetreuungsgeldgesetz”). Thus both mother and father must be employed in Austria, provided that inclusion into Austrian social insurance is a precondition for the entitlement to salary-related-child raising benefits.</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A34E5A" w:rsidRDefault="003B7ACE" w:rsidP="003B7ACE">
      <w:pPr>
        <w:keepNext/>
        <w:keepLines/>
        <w:spacing w:before="480" w:after="0"/>
        <w:ind w:left="720"/>
        <w:outlineLvl w:val="0"/>
        <w:rPr>
          <w:rFonts w:ascii="Verdana" w:eastAsia="MS Gothic" w:hAnsi="Verdana" w:cs="Arial"/>
          <w:b/>
          <w:bCs/>
          <w:caps/>
          <w:smallCaps/>
          <w:szCs w:val="28"/>
          <w:lang w:bidi="en-US"/>
        </w:rPr>
      </w:pPr>
      <w:bookmarkStart w:id="30" w:name="_Toc430028540"/>
      <w:r>
        <w:rPr>
          <w:rFonts w:ascii="Verdana" w:eastAsia="MS Gothic" w:hAnsi="Verdana" w:cs="Arial"/>
          <w:b/>
          <w:bCs/>
          <w:caps/>
          <w:smallCaps/>
          <w:noProof/>
          <w:szCs w:val="28"/>
          <w:lang w:eastAsia="en-GB"/>
        </w:rPr>
        <w:drawing>
          <wp:anchor distT="0" distB="0" distL="114300" distR="114300" simplePos="0" relativeHeight="251693056" behindDoc="0" locked="0" layoutInCell="1" allowOverlap="1" wp14:anchorId="32F8813B" wp14:editId="028287E8">
            <wp:simplePos x="0" y="0"/>
            <wp:positionH relativeFrom="column">
              <wp:posOffset>289772</wp:posOffset>
            </wp:positionH>
            <wp:positionV relativeFrom="paragraph">
              <wp:posOffset>-27517</wp:posOffset>
            </wp:positionV>
            <wp:extent cx="609600" cy="609600"/>
            <wp:effectExtent l="0" t="0" r="0" b="0"/>
            <wp:wrapThrough wrapText="bothSides">
              <wp:wrapPolygon edited="0">
                <wp:start x="6075" y="0"/>
                <wp:lineTo x="2025" y="3375"/>
                <wp:lineTo x="0" y="6750"/>
                <wp:lineTo x="0" y="14850"/>
                <wp:lineTo x="5400" y="20925"/>
                <wp:lineTo x="8775" y="20925"/>
                <wp:lineTo x="12150" y="20925"/>
                <wp:lineTo x="15525" y="20925"/>
                <wp:lineTo x="20925" y="14850"/>
                <wp:lineTo x="20925" y="4725"/>
                <wp:lineTo x="14850" y="0"/>
                <wp:lineTo x="607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rFonts w:ascii="Verdana" w:eastAsia="MS Gothic" w:hAnsi="Verdana" w:cs="Arial"/>
          <w:b/>
          <w:bCs/>
          <w:caps/>
          <w:smallCaps/>
          <w:szCs w:val="28"/>
          <w:lang w:bidi="en-US"/>
        </w:rPr>
        <w:t>Belgium</w:t>
      </w:r>
      <w:bookmarkEnd w:id="30"/>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4A191E" w:rsidTr="005774F9">
        <w:trPr>
          <w:jc w:val="center"/>
        </w:trPr>
        <w:tc>
          <w:tcPr>
            <w:tcW w:w="3510" w:type="dxa"/>
            <w:vAlign w:val="center"/>
          </w:tcPr>
          <w:p w:rsidR="003B7ACE" w:rsidRPr="004A191E" w:rsidRDefault="003B7ACE" w:rsidP="005774F9">
            <w:pPr>
              <w:jc w:val="center"/>
              <w:rPr>
                <w:rFonts w:ascii="Verdana" w:hAnsi="Verdana" w:cs="Arial"/>
                <w:b/>
                <w:bCs/>
                <w:smallCaps/>
                <w:sz w:val="18"/>
                <w:szCs w:val="18"/>
                <w:lang w:bidi="en-US"/>
              </w:rPr>
            </w:pPr>
          </w:p>
        </w:tc>
        <w:tc>
          <w:tcPr>
            <w:tcW w:w="10710" w:type="dxa"/>
            <w:gridSpan w:val="2"/>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Reply</w:t>
            </w:r>
          </w:p>
        </w:tc>
      </w:tr>
      <w:tr w:rsidR="003B7ACE" w:rsidRPr="004A191E" w:rsidTr="005774F9">
        <w:trPr>
          <w:trHeight w:val="1093"/>
          <w:jc w:val="center"/>
        </w:trPr>
        <w:tc>
          <w:tcPr>
            <w:tcW w:w="3510" w:type="dxa"/>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History of the salary-related child-raising benefit</w:t>
            </w:r>
          </w:p>
        </w:tc>
        <w:tc>
          <w:tcPr>
            <w:tcW w:w="10710" w:type="dxa"/>
            <w:gridSpan w:val="2"/>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9"/>
          <w:jc w:val="center"/>
        </w:trPr>
        <w:tc>
          <w:tcPr>
            <w:tcW w:w="3510" w:type="dxa"/>
            <w:vMerge w:val="restart"/>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Description of the salary-related child-raising benefit</w:t>
            </w: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Level of the benefit</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Conditions of entitlement</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 xml:space="preserve">Exclusively or partially calculated with respect to salary </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Maximum duration of the benefit</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2240"/>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Are employers who offer pay during statutory periods of parental leave entitled to either "off-set" or claim reimbursement from the social security institution for salary paid to the employee during parental leave?</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2240"/>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jc w:val="center"/>
        </w:trPr>
        <w:tc>
          <w:tcPr>
            <w:tcW w:w="3510" w:type="dxa"/>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tc>
      </w:tr>
    </w:tbl>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1" w:name="_Toc430028541"/>
      <w:r w:rsidRPr="008D253C">
        <w:rPr>
          <w:rFonts w:eastAsia="MS Gothic" w:cs="Arial"/>
          <w:b/>
          <w:bCs/>
          <w:smallCaps/>
          <w:noProof/>
          <w:lang w:eastAsia="en-GB"/>
        </w:rPr>
        <w:drawing>
          <wp:anchor distT="0" distB="0" distL="114300" distR="114300" simplePos="0" relativeHeight="251695104" behindDoc="1" locked="0" layoutInCell="1" allowOverlap="1" wp14:anchorId="64A49018" wp14:editId="1838C722">
            <wp:simplePos x="0" y="0"/>
            <wp:positionH relativeFrom="leftMargin">
              <wp:posOffset>702310</wp:posOffset>
            </wp:positionH>
            <wp:positionV relativeFrom="page">
              <wp:posOffset>842222</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6" name="Afbeelding 41" descr="C:\Users\Joyce\AppData\Local\Temp\$$_9FBC\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ce\AppData\Local\Temp\$$_9FBC\bg.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Bulgaria</w:t>
      </w:r>
      <w:bookmarkEnd w:id="31"/>
      <w:r w:rsidRPr="00A34E5A">
        <w:rPr>
          <w:rFonts w:ascii="Verdana" w:eastAsia="MS Gothic" w:hAnsi="Verdana" w:cs="Arial"/>
          <w:b/>
          <w:bCs/>
          <w:smallCaps/>
          <w:lang w:bidi="en-US"/>
        </w:rPr>
        <w:t xml:space="preserve">  </w:t>
      </w:r>
    </w:p>
    <w:p w:rsidR="003B7ACE" w:rsidRPr="006101D0" w:rsidRDefault="003B7ACE" w:rsidP="003B7ACE">
      <w:pPr>
        <w:rPr>
          <w:rFonts w:ascii="Verdana" w:eastAsia="MS Gothic" w:hAnsi="Verdana" w:cs="Arial"/>
          <w:b/>
          <w:bCs/>
          <w:smallCaps/>
          <w:sz w:val="20"/>
          <w:lang w:bidi="en-US"/>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6101D0" w:rsidTr="005774F9">
        <w:trPr>
          <w:jc w:val="center"/>
        </w:trPr>
        <w:tc>
          <w:tcPr>
            <w:tcW w:w="3510" w:type="dxa"/>
            <w:vAlign w:val="center"/>
          </w:tcPr>
          <w:p w:rsidR="003B7ACE" w:rsidRPr="006101D0" w:rsidRDefault="003B7ACE" w:rsidP="005774F9">
            <w:pPr>
              <w:jc w:val="center"/>
              <w:rPr>
                <w:rFonts w:ascii="Verdana" w:hAnsi="Verdana" w:cs="Arial"/>
                <w:b/>
                <w:bCs/>
                <w:smallCaps/>
                <w:sz w:val="18"/>
                <w:szCs w:val="18"/>
                <w:lang w:bidi="en-US"/>
              </w:rPr>
            </w:pPr>
          </w:p>
        </w:tc>
        <w:tc>
          <w:tcPr>
            <w:tcW w:w="10710" w:type="dxa"/>
            <w:gridSpan w:val="2"/>
          </w:tcPr>
          <w:p w:rsidR="003B7ACE" w:rsidRPr="006101D0" w:rsidRDefault="003B7ACE" w:rsidP="005774F9">
            <w:pPr>
              <w:jc w:val="center"/>
              <w:rPr>
                <w:rFonts w:ascii="Verdana" w:hAnsi="Verdana" w:cs="Arial"/>
                <w:b/>
                <w:bCs/>
                <w:smallCaps/>
                <w:sz w:val="18"/>
                <w:szCs w:val="18"/>
                <w:lang w:bidi="en-US"/>
              </w:rPr>
            </w:pPr>
            <w:r w:rsidRPr="006101D0">
              <w:rPr>
                <w:rFonts w:ascii="Verdana" w:hAnsi="Verdana" w:cs="Arial"/>
                <w:b/>
                <w:bCs/>
                <w:smallCaps/>
                <w:sz w:val="18"/>
                <w:szCs w:val="18"/>
                <w:lang w:bidi="en-US"/>
              </w:rPr>
              <w:t>Reply</w:t>
            </w:r>
          </w:p>
        </w:tc>
      </w:tr>
      <w:tr w:rsidR="003B7ACE" w:rsidRPr="000A5F32" w:rsidTr="005774F9">
        <w:trPr>
          <w:trHeight w:val="1093"/>
          <w:jc w:val="center"/>
        </w:trPr>
        <w:tc>
          <w:tcPr>
            <w:tcW w:w="3510" w:type="dxa"/>
            <w:vAlign w:val="center"/>
          </w:tcPr>
          <w:p w:rsidR="003B7ACE" w:rsidRPr="006101D0" w:rsidRDefault="003B7ACE" w:rsidP="005774F9">
            <w:pPr>
              <w:jc w:val="center"/>
              <w:rPr>
                <w:rFonts w:ascii="Verdana" w:hAnsi="Verdana" w:cs="Arial"/>
                <w:b/>
                <w:bCs/>
                <w:smallCaps/>
                <w:sz w:val="18"/>
                <w:szCs w:val="18"/>
                <w:lang w:bidi="en-US"/>
              </w:rPr>
            </w:pPr>
            <w:r w:rsidRPr="006101D0">
              <w:rPr>
                <w:rFonts w:ascii="Verdana" w:hAnsi="Verdana" w:cs="Arial"/>
                <w:b/>
                <w:bCs/>
                <w:smallCaps/>
                <w:sz w:val="18"/>
                <w:szCs w:val="18"/>
                <w:lang w:bidi="en-US"/>
              </w:rPr>
              <w:t>History of the salary-related child-raising benefit</w:t>
            </w:r>
          </w:p>
        </w:tc>
        <w:tc>
          <w:tcPr>
            <w:tcW w:w="10710" w:type="dxa"/>
            <w:gridSpan w:val="2"/>
          </w:tcPr>
          <w:p w:rsidR="003B7ACE" w:rsidRPr="006101D0" w:rsidRDefault="003B7ACE" w:rsidP="005774F9">
            <w:pPr>
              <w:rPr>
                <w:rFonts w:ascii="Verdana" w:hAnsi="Verdana"/>
                <w:sz w:val="18"/>
                <w:szCs w:val="18"/>
                <w:lang w:val="en-US"/>
              </w:rPr>
            </w:pPr>
            <w:r w:rsidRPr="006101D0">
              <w:rPr>
                <w:rFonts w:ascii="Verdana" w:hAnsi="Verdana"/>
                <w:sz w:val="18"/>
                <w:szCs w:val="18"/>
                <w:lang w:val="en-US"/>
              </w:rPr>
              <w:t xml:space="preserve">According to the Social Insurance Code of the Republic of Bulgaria, insured persons shall be entitled to a cash benefit for pregnancy and birth, if they have completed </w:t>
            </w:r>
            <w:r w:rsidRPr="006101D0">
              <w:rPr>
                <w:rFonts w:ascii="Verdana" w:hAnsi="Verdana" w:cs="TimesNewRoman"/>
                <w:sz w:val="18"/>
                <w:szCs w:val="18"/>
                <w:lang w:val="bg-BG"/>
              </w:rPr>
              <w:t xml:space="preserve">a contributory service of at least </w:t>
            </w:r>
            <w:r w:rsidRPr="006101D0">
              <w:rPr>
                <w:rFonts w:ascii="Verdana" w:hAnsi="Verdana"/>
                <w:sz w:val="18"/>
                <w:szCs w:val="18"/>
                <w:lang w:val="en-US"/>
              </w:rPr>
              <w:t>six months and are insured for all social risks, excluding occupational accident and occupational disease, or for all insured social risks excluding unemployment, of which three months during the period of 12 calendar months preceding the month when the pregnancy and childbirth leave started.</w:t>
            </w:r>
          </w:p>
          <w:p w:rsidR="003B7ACE" w:rsidRPr="006101D0" w:rsidRDefault="003B7ACE" w:rsidP="005774F9">
            <w:pPr>
              <w:rPr>
                <w:rFonts w:ascii="Verdana" w:hAnsi="Verdana"/>
                <w:sz w:val="18"/>
                <w:szCs w:val="18"/>
                <w:lang w:val="en-US"/>
              </w:rPr>
            </w:pPr>
            <w:r w:rsidRPr="006101D0">
              <w:rPr>
                <w:rFonts w:ascii="Verdana" w:hAnsi="Verdana"/>
                <w:sz w:val="18"/>
                <w:szCs w:val="18"/>
                <w:lang w:val="en-US"/>
              </w:rPr>
              <w:t>Presently, the cash benefits for pregnancy and birth and for raising a small child are regulated in the Social Insurance Code (effective from 12.17.1999, amended and supplemented many times). Social security, social assistance and policy aimed at promoting and stimulating natality in Bulgaria is long-standing and was launched after 1968, when a significant reduction in fertility was registered. The adopted policies and legislative amendments covered everyone, because in that period there were no unemployed and uninsured persons and since they were aimed to increase the birth rate. In result, natality was encouraged, whereas cash benefits increased according to the number of born children up to three, then for each successive child the amount of cash benefit was equal to that for the first birth, i.ee the lowest amount of all. Another incentive policy was to increase the duration of maternity leave to raise a child up to the age of 3, with a guaranteed workplace for the mother, provision of affordable and flexible childcare services, etc.</w:t>
            </w:r>
          </w:p>
          <w:p w:rsidR="003B7ACE" w:rsidRPr="006101D0" w:rsidRDefault="003B7ACE" w:rsidP="005774F9">
            <w:pPr>
              <w:rPr>
                <w:rFonts w:ascii="Verdana" w:hAnsi="Verdana"/>
                <w:sz w:val="18"/>
                <w:szCs w:val="18"/>
                <w:lang w:val="en-US"/>
              </w:rPr>
            </w:pPr>
            <w:r w:rsidRPr="006101D0">
              <w:rPr>
                <w:rFonts w:ascii="Verdana" w:hAnsi="Verdana"/>
                <w:sz w:val="18"/>
                <w:szCs w:val="18"/>
                <w:lang w:val="en-US"/>
              </w:rPr>
              <w:t>At present, cash benefits for pregnancy, birth and child rearing largely follow an established practice of the past century. As a legacy of the generous financial benefits bestowed from national economy and social policy from socialist era and policy to promote natality and support childcare, in particular, is the relatively lengthy paid leave for child rearing - up to the age of 2 years, long pregnancy and birth leave - 45 days, among others. Recently, a parental leave was introduced, which is unpaid and in its major part (five of the six months) can be transferred between parents. In the context of Bulgaria, men are those who transfer the leave to women (mother or adoptive mother), which reinforces the unfair social distribution of functions by gender in child rearing and the consequent practice of impeded career fulfilment of women, gender-based discrimination in the workplace – in recruitment, pay and career.</w:t>
            </w:r>
          </w:p>
          <w:p w:rsidR="003B7ACE" w:rsidRPr="006101D0" w:rsidRDefault="003B7ACE" w:rsidP="005774F9">
            <w:pPr>
              <w:rPr>
                <w:rFonts w:ascii="Verdana" w:hAnsi="Verdana"/>
                <w:sz w:val="18"/>
                <w:szCs w:val="18"/>
                <w:lang w:val="en-US"/>
              </w:rPr>
            </w:pPr>
            <w:r w:rsidRPr="006101D0">
              <w:rPr>
                <w:rFonts w:ascii="Verdana" w:hAnsi="Verdana"/>
                <w:sz w:val="18"/>
                <w:szCs w:val="18"/>
                <w:lang w:val="en-US"/>
              </w:rPr>
              <w:t>Along with cash benefits for employed mothers or fathers, inactive persons or families, respectively households, with very low income are entitled to social benefits for childbirth and child raising.</w:t>
            </w:r>
          </w:p>
          <w:p w:rsidR="003B7ACE" w:rsidRPr="006101D0" w:rsidRDefault="003B7ACE" w:rsidP="005774F9">
            <w:pPr>
              <w:rPr>
                <w:rFonts w:ascii="Verdana" w:hAnsi="Verdana"/>
                <w:sz w:val="18"/>
                <w:szCs w:val="18"/>
                <w:lang w:val="en-US"/>
              </w:rPr>
            </w:pPr>
            <w:r w:rsidRPr="006101D0">
              <w:rPr>
                <w:rFonts w:ascii="Verdana" w:hAnsi="Verdana"/>
                <w:sz w:val="18"/>
                <w:szCs w:val="18"/>
                <w:lang w:val="en-US"/>
              </w:rPr>
              <w:t>The number of persons who receive benefits for pregnancy, birth and child rearing has declined significantly due to several key reasons: a sharp drop in the number of births and relatively low share of employed and insured young women. Data on age-specific unemployment and female employment demonstrates very low employment rates of two groups - women over the age of 50 and young women between 20 and 30 years of age. Another factor for the low number of births over the past 25 years is the high emigration rate, where emigrants were mainly young people, with very high rate of girls and young women, in some years exceeding the number of young male emigrant by respective age groups.</w:t>
            </w:r>
          </w:p>
          <w:p w:rsidR="003B7ACE" w:rsidRPr="006101D0" w:rsidRDefault="003B7ACE" w:rsidP="005774F9">
            <w:pPr>
              <w:rPr>
                <w:rFonts w:ascii="Verdana" w:hAnsi="Verdana" w:cs="Arial"/>
                <w:bCs/>
                <w:sz w:val="18"/>
                <w:szCs w:val="18"/>
                <w:lang w:bidi="en-US"/>
              </w:rPr>
            </w:pPr>
            <w:r w:rsidRPr="006101D0">
              <w:rPr>
                <w:rFonts w:ascii="Verdana" w:hAnsi="Verdana"/>
                <w:sz w:val="18"/>
                <w:szCs w:val="18"/>
              </w:rPr>
              <w:t>In 2009, for example, the number of cash benefits for pregnancy and birth (i.e. maternity benefit) was 858 199. The gender-based structure of ‘maternity’ benefit is characterized by a predominance of women (97.8%) and a very small percentage of men (2.2% ). In line with promotion of gender equality, the proportion of men accessing cash benef in cases provided by law has increased slightly (2.2% in 2009). The structure of benefits for raising a child is similar - women predominate (99 2%) compared to men (0.8%). It is believed that a change of terminology is needed, e.g. insurance for pregnancy, childbirth and child rearing. Those terms were imposed with Title III of the Labour Code of 1951 and its Implementing Rules, and was transferred in the current Social Insurance Code. It is believed that a modern terminology, promoting and respecting gender equality, is needed in the field of social security and social assistance. For the first half of 2015, the National Social Security Institute (NSSI) paid BGN 142 million (appr. 73 million Euro) for pregnancy and childbirth benefits, which is over BGN 18 million more than for the previous year. The average benefit for women is BGN 365 (appr. € 183), which is 6.5 percent higher than last year. The amount paid for child rearing benefits is BGN 64 million.</w:t>
            </w:r>
          </w:p>
        </w:tc>
      </w:tr>
      <w:tr w:rsidR="003B7ACE" w:rsidRPr="000A5F32" w:rsidTr="005774F9">
        <w:trPr>
          <w:trHeight w:val="59"/>
          <w:jc w:val="center"/>
        </w:trPr>
        <w:tc>
          <w:tcPr>
            <w:tcW w:w="3510" w:type="dxa"/>
            <w:vMerge w:val="restart"/>
            <w:vAlign w:val="center"/>
          </w:tcPr>
          <w:p w:rsidR="003B7ACE" w:rsidRPr="006101D0" w:rsidRDefault="003B7ACE" w:rsidP="005774F9">
            <w:pPr>
              <w:jc w:val="center"/>
              <w:rPr>
                <w:rFonts w:ascii="Verdana" w:hAnsi="Verdana" w:cs="Arial"/>
                <w:b/>
                <w:bCs/>
                <w:smallCaps/>
                <w:sz w:val="18"/>
                <w:szCs w:val="18"/>
                <w:lang w:bidi="en-US"/>
              </w:rPr>
            </w:pPr>
            <w:r w:rsidRPr="006101D0">
              <w:rPr>
                <w:rFonts w:ascii="Verdana" w:hAnsi="Verdana" w:cs="Arial"/>
                <w:b/>
                <w:bCs/>
                <w:smallCaps/>
                <w:sz w:val="18"/>
                <w:szCs w:val="18"/>
                <w:lang w:bidi="en-US"/>
              </w:rPr>
              <w:t>Description of the salary-related child-raising benefit</w:t>
            </w: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Level of the benefit</w:t>
            </w:r>
          </w:p>
        </w:tc>
        <w:tc>
          <w:tcPr>
            <w:tcW w:w="8016" w:type="dxa"/>
          </w:tcPr>
          <w:p w:rsidR="003B7ACE" w:rsidRPr="006101D0" w:rsidRDefault="003B7ACE" w:rsidP="005774F9">
            <w:pPr>
              <w:widowControl w:val="0"/>
              <w:autoSpaceDE w:val="0"/>
              <w:autoSpaceDN w:val="0"/>
              <w:adjustRightInd w:val="0"/>
              <w:rPr>
                <w:rFonts w:ascii="Verdana" w:hAnsi="Verdana" w:cs="Arial"/>
                <w:bCs/>
                <w:sz w:val="18"/>
                <w:szCs w:val="18"/>
                <w:lang w:bidi="en-US"/>
              </w:rPr>
            </w:pPr>
            <w:r w:rsidRPr="006101D0">
              <w:rPr>
                <w:rFonts w:ascii="Verdana" w:hAnsi="Verdana"/>
                <w:sz w:val="18"/>
                <w:szCs w:val="18"/>
              </w:rPr>
              <w:t>The daily cash benefit during pregnancy and childbirth is set at 90% of the average gross wage or insurance contributory income as defined in the respective regulation (Article 41 of the Social Insurance Code). The amount of the daily cash benefit cannot be lower than the statutory minimum wage for the country and cannot exceed the average net remuneration for the period for which the compensation is calculated.</w:t>
            </w:r>
          </w:p>
        </w:tc>
      </w:tr>
      <w:tr w:rsidR="003B7ACE" w:rsidRPr="000A5F32" w:rsidTr="005774F9">
        <w:trPr>
          <w:trHeight w:val="52"/>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Conditions of entitlement</w:t>
            </w:r>
          </w:p>
        </w:tc>
        <w:tc>
          <w:tcPr>
            <w:tcW w:w="8016" w:type="dxa"/>
          </w:tcPr>
          <w:p w:rsidR="003B7ACE" w:rsidRPr="006101D0" w:rsidRDefault="003B7ACE" w:rsidP="005774F9">
            <w:pPr>
              <w:rPr>
                <w:rFonts w:ascii="Verdana" w:hAnsi="Verdana" w:cs="Arial"/>
                <w:bCs/>
                <w:sz w:val="18"/>
                <w:szCs w:val="18"/>
                <w:lang w:bidi="en-US"/>
              </w:rPr>
            </w:pPr>
            <w:r w:rsidRPr="006101D0">
              <w:rPr>
                <w:rFonts w:ascii="Verdana" w:hAnsi="Verdana" w:cs="Arial"/>
                <w:bCs/>
                <w:sz w:val="18"/>
                <w:szCs w:val="18"/>
                <w:lang w:val="en-US" w:bidi="en-US"/>
              </w:rPr>
              <w:t xml:space="preserve">At least one of the parents should be insured n order to receive a benefit for raising of a small child. In the case of entitlement to maternity (pregnancy and birth) benefit, woman concerned shall be insured against the respective insurance risk. </w:t>
            </w:r>
          </w:p>
        </w:tc>
      </w:tr>
      <w:tr w:rsidR="003B7ACE" w:rsidRPr="006101D0" w:rsidTr="005774F9">
        <w:trPr>
          <w:trHeight w:val="52"/>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 xml:space="preserve">Exclusively or partially calculated with respect to salary </w:t>
            </w:r>
          </w:p>
        </w:tc>
        <w:tc>
          <w:tcPr>
            <w:tcW w:w="8016" w:type="dxa"/>
          </w:tcPr>
          <w:p w:rsidR="003B7ACE" w:rsidRPr="006101D0" w:rsidRDefault="003B7ACE" w:rsidP="005774F9">
            <w:pPr>
              <w:rPr>
                <w:rFonts w:ascii="Verdana" w:hAnsi="Verdana" w:cs="Arial"/>
                <w:bCs/>
                <w:sz w:val="18"/>
                <w:szCs w:val="18"/>
                <w:lang w:bidi="en-US"/>
              </w:rPr>
            </w:pPr>
            <w:r w:rsidRPr="006101D0">
              <w:rPr>
                <w:rFonts w:ascii="Verdana" w:hAnsi="Verdana" w:cs="Arial"/>
                <w:bCs/>
                <w:sz w:val="18"/>
                <w:szCs w:val="18"/>
                <w:lang w:bidi="en-US"/>
              </w:rPr>
              <w:t xml:space="preserve">Exclusively </w:t>
            </w:r>
          </w:p>
          <w:p w:rsidR="003B7ACE" w:rsidRPr="006101D0" w:rsidRDefault="003B7ACE" w:rsidP="005774F9">
            <w:pPr>
              <w:rPr>
                <w:rFonts w:ascii="Verdana" w:hAnsi="Verdana" w:cs="Arial"/>
                <w:bCs/>
                <w:sz w:val="18"/>
                <w:szCs w:val="18"/>
                <w:lang w:bidi="en-US"/>
              </w:rPr>
            </w:pPr>
          </w:p>
          <w:p w:rsidR="003B7ACE" w:rsidRPr="006101D0" w:rsidRDefault="003B7ACE" w:rsidP="005774F9">
            <w:pPr>
              <w:rPr>
                <w:rFonts w:ascii="Verdana" w:hAnsi="Verdana" w:cs="Arial"/>
                <w:bCs/>
                <w:sz w:val="18"/>
                <w:szCs w:val="18"/>
                <w:lang w:bidi="en-US"/>
              </w:rPr>
            </w:pPr>
          </w:p>
        </w:tc>
      </w:tr>
      <w:tr w:rsidR="003B7ACE" w:rsidRPr="000A5F32" w:rsidTr="005774F9">
        <w:trPr>
          <w:trHeight w:val="52"/>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Maximum duration of the benefit</w:t>
            </w:r>
          </w:p>
        </w:tc>
        <w:tc>
          <w:tcPr>
            <w:tcW w:w="8016" w:type="dxa"/>
          </w:tcPr>
          <w:p w:rsidR="003B7ACE" w:rsidRPr="006101D0" w:rsidRDefault="003B7ACE" w:rsidP="005774F9">
            <w:pPr>
              <w:rPr>
                <w:rFonts w:ascii="Verdana" w:hAnsi="Verdana"/>
                <w:sz w:val="18"/>
                <w:szCs w:val="18"/>
                <w:lang w:val="en-US"/>
              </w:rPr>
            </w:pPr>
            <w:r w:rsidRPr="006101D0">
              <w:rPr>
                <w:rFonts w:ascii="Verdana" w:hAnsi="Verdana"/>
                <w:sz w:val="18"/>
                <w:szCs w:val="18"/>
                <w:lang w:val="en-US"/>
              </w:rPr>
              <w:t>A mother, who is insured against all social risks, is entitled to a cash benefit for pregnancy and birth for a period of 135 calendar days, of which 45 days before birth. Similar entitlement shall be granted to mother who is not insured against occupational accidents, occupational diseases and unemployment. When birth occurs before the expiry of 45 days from the benefit launch, the remainder up to 45 days is used after birth.</w:t>
            </w:r>
          </w:p>
          <w:p w:rsidR="003B7ACE" w:rsidRPr="006101D0" w:rsidRDefault="003B7ACE" w:rsidP="005774F9">
            <w:pPr>
              <w:widowControl w:val="0"/>
              <w:autoSpaceDE w:val="0"/>
              <w:autoSpaceDN w:val="0"/>
              <w:adjustRightInd w:val="0"/>
              <w:rPr>
                <w:rFonts w:ascii="Verdana" w:hAnsi="Verdana"/>
                <w:sz w:val="18"/>
                <w:szCs w:val="18"/>
                <w:lang w:val="en-US"/>
              </w:rPr>
            </w:pPr>
            <w:r w:rsidRPr="006101D0">
              <w:rPr>
                <w:rFonts w:ascii="Verdana" w:hAnsi="Verdana"/>
                <w:sz w:val="18"/>
                <w:szCs w:val="18"/>
                <w:lang w:val="en-US"/>
              </w:rPr>
              <w:t xml:space="preserve">When a child is stillborn, has died, was placed </w:t>
            </w:r>
            <w:r w:rsidRPr="006101D0">
              <w:rPr>
                <w:rFonts w:ascii="Verdana" w:hAnsi="Verdana"/>
                <w:sz w:val="18"/>
                <w:szCs w:val="18"/>
              </w:rPr>
              <w:t>in a nursery school with full state subsistence allowance or was given up for adoption</w:t>
            </w:r>
            <w:r w:rsidRPr="006101D0">
              <w:rPr>
                <w:rFonts w:ascii="Verdana" w:hAnsi="Verdana"/>
                <w:sz w:val="18"/>
                <w:szCs w:val="18"/>
                <w:lang w:val="en-US"/>
              </w:rPr>
              <w:t>, mother shall be entitled to cash benefit until the expiry of 42 days from birth. If mother’s performance in result of birth has not been recovered after 42 days, the duration of benefit is extended at discretion of the health authorities until she has restored her performance. Until expiry of that period, the aforementioned benefit shall be paid as pregnancy and childbirth cash benefit.</w:t>
            </w:r>
          </w:p>
          <w:p w:rsidR="003B7ACE" w:rsidRPr="006101D0" w:rsidRDefault="003B7ACE" w:rsidP="005774F9">
            <w:pPr>
              <w:rPr>
                <w:rFonts w:ascii="Verdana" w:hAnsi="Verdana"/>
                <w:sz w:val="18"/>
                <w:szCs w:val="18"/>
                <w:lang w:val="en-US"/>
              </w:rPr>
            </w:pPr>
            <w:r w:rsidRPr="006101D0">
              <w:rPr>
                <w:rFonts w:ascii="Verdana" w:hAnsi="Verdana"/>
                <w:sz w:val="18"/>
                <w:szCs w:val="18"/>
                <w:lang w:val="bg-BG"/>
              </w:rPr>
              <w:t xml:space="preserve">When a child is given up for adoption, placed in </w:t>
            </w:r>
            <w:r w:rsidRPr="006101D0">
              <w:rPr>
                <w:rFonts w:ascii="Verdana" w:hAnsi="Verdana"/>
                <w:sz w:val="18"/>
                <w:szCs w:val="18"/>
              </w:rPr>
              <w:t>a nursery school with full state subsistence allowance</w:t>
            </w:r>
            <w:r w:rsidRPr="006101D0">
              <w:rPr>
                <w:rFonts w:ascii="Verdana" w:hAnsi="Verdana"/>
                <w:sz w:val="18"/>
                <w:szCs w:val="18"/>
                <w:lang w:val="bg-BG"/>
              </w:rPr>
              <w:t xml:space="preserve"> or dies after 42</w:t>
            </w:r>
            <w:r w:rsidRPr="006101D0">
              <w:rPr>
                <w:rFonts w:ascii="Verdana" w:hAnsi="Verdana"/>
                <w:sz w:val="18"/>
                <w:szCs w:val="18"/>
                <w:lang w:val="en-US"/>
              </w:rPr>
              <w:t>-nd day after</w:t>
            </w:r>
            <w:r w:rsidRPr="006101D0">
              <w:rPr>
                <w:rFonts w:ascii="Verdana" w:hAnsi="Verdana"/>
                <w:sz w:val="18"/>
                <w:szCs w:val="18"/>
                <w:lang w:val="bg-BG"/>
              </w:rPr>
              <w:t xml:space="preserve"> birth, the benefit is terminated </w:t>
            </w:r>
            <w:r w:rsidRPr="006101D0">
              <w:rPr>
                <w:rFonts w:ascii="Verdana" w:hAnsi="Verdana"/>
                <w:sz w:val="18"/>
                <w:szCs w:val="18"/>
                <w:lang w:val="en-US"/>
              </w:rPr>
              <w:t xml:space="preserve">starting </w:t>
            </w:r>
            <w:r w:rsidRPr="006101D0">
              <w:rPr>
                <w:rFonts w:ascii="Verdana" w:hAnsi="Verdana"/>
                <w:sz w:val="18"/>
                <w:szCs w:val="18"/>
                <w:lang w:val="bg-BG"/>
              </w:rPr>
              <w:t>the next day</w:t>
            </w:r>
            <w:r w:rsidRPr="006101D0">
              <w:rPr>
                <w:rFonts w:ascii="Verdana" w:hAnsi="Verdana"/>
                <w:sz w:val="18"/>
                <w:szCs w:val="18"/>
                <w:lang w:val="en-US"/>
              </w:rPr>
              <w:t>.</w:t>
            </w:r>
          </w:p>
          <w:p w:rsidR="003B7ACE" w:rsidRPr="006101D0" w:rsidRDefault="003B7ACE" w:rsidP="005774F9">
            <w:pPr>
              <w:widowControl w:val="0"/>
              <w:autoSpaceDE w:val="0"/>
              <w:autoSpaceDN w:val="0"/>
              <w:adjustRightInd w:val="0"/>
              <w:rPr>
                <w:rFonts w:ascii="Verdana" w:hAnsi="Verdana"/>
                <w:sz w:val="18"/>
                <w:szCs w:val="18"/>
                <w:lang w:val="en-US"/>
              </w:rPr>
            </w:pPr>
            <w:r w:rsidRPr="006101D0">
              <w:rPr>
                <w:rFonts w:ascii="Verdana" w:hAnsi="Verdana"/>
                <w:sz w:val="18"/>
                <w:szCs w:val="18"/>
              </w:rPr>
              <w:t xml:space="preserve">Person </w:t>
            </w:r>
            <w:r w:rsidRPr="006101D0">
              <w:rPr>
                <w:rFonts w:ascii="Verdana" w:hAnsi="Verdana"/>
                <w:sz w:val="18"/>
                <w:szCs w:val="18"/>
                <w:lang w:val="bg-BG"/>
              </w:rPr>
              <w:t xml:space="preserve">insured </w:t>
            </w:r>
            <w:r w:rsidRPr="006101D0">
              <w:rPr>
                <w:rFonts w:ascii="Verdana" w:hAnsi="Verdana"/>
                <w:sz w:val="18"/>
                <w:szCs w:val="18"/>
                <w:lang w:val="en-US"/>
              </w:rPr>
              <w:t xml:space="preserve">against </w:t>
            </w:r>
            <w:r w:rsidRPr="006101D0">
              <w:rPr>
                <w:rFonts w:ascii="Verdana" w:hAnsi="Verdana"/>
                <w:sz w:val="18"/>
                <w:szCs w:val="18"/>
                <w:lang w:val="bg-BG"/>
              </w:rPr>
              <w:t>all social risks who adopt</w:t>
            </w:r>
            <w:r w:rsidRPr="006101D0">
              <w:rPr>
                <w:rFonts w:ascii="Verdana" w:hAnsi="Verdana"/>
                <w:sz w:val="18"/>
                <w:szCs w:val="18"/>
                <w:lang w:val="en-US"/>
              </w:rPr>
              <w:t>a</w:t>
            </w:r>
            <w:r w:rsidRPr="006101D0">
              <w:rPr>
                <w:rFonts w:ascii="Verdana" w:hAnsi="Verdana"/>
                <w:sz w:val="18"/>
                <w:szCs w:val="18"/>
                <w:lang w:val="bg-BG"/>
              </w:rPr>
              <w:t xml:space="preserve"> a child </w:t>
            </w:r>
            <w:r w:rsidRPr="006101D0">
              <w:rPr>
                <w:rFonts w:ascii="Verdana" w:hAnsi="Verdana"/>
                <w:sz w:val="18"/>
                <w:szCs w:val="18"/>
                <w:lang w:val="en-US"/>
              </w:rPr>
              <w:t>shall be</w:t>
            </w:r>
            <w:r w:rsidRPr="006101D0">
              <w:rPr>
                <w:rFonts w:ascii="Verdana" w:hAnsi="Verdana"/>
                <w:sz w:val="18"/>
                <w:szCs w:val="18"/>
                <w:lang w:val="bg-BG"/>
              </w:rPr>
              <w:t xml:space="preserve"> entitled to </w:t>
            </w:r>
            <w:r w:rsidRPr="006101D0">
              <w:rPr>
                <w:rFonts w:ascii="Verdana" w:hAnsi="Verdana"/>
                <w:sz w:val="18"/>
                <w:szCs w:val="18"/>
                <w:lang w:val="en-US"/>
              </w:rPr>
              <w:t xml:space="preserve">cash benefit amounting </w:t>
            </w:r>
            <w:r w:rsidRPr="006101D0">
              <w:rPr>
                <w:rFonts w:ascii="Verdana" w:hAnsi="Verdana"/>
                <w:sz w:val="18"/>
                <w:szCs w:val="18"/>
                <w:lang w:val="bg-BG"/>
              </w:rPr>
              <w:t xml:space="preserve">to the difference of age of the child on the day of its </w:t>
            </w:r>
            <w:r w:rsidRPr="006101D0">
              <w:rPr>
                <w:rFonts w:ascii="Verdana" w:hAnsi="Verdana"/>
                <w:sz w:val="18"/>
                <w:szCs w:val="18"/>
                <w:lang w:val="en-US"/>
              </w:rPr>
              <w:t xml:space="preserve">surrender </w:t>
            </w:r>
            <w:r w:rsidRPr="006101D0">
              <w:rPr>
                <w:rFonts w:ascii="Verdana" w:hAnsi="Verdana"/>
                <w:sz w:val="18"/>
                <w:szCs w:val="18"/>
                <w:lang w:val="bg-BG"/>
              </w:rPr>
              <w:t>for adoption to the expiry of the due birth</w:t>
            </w:r>
            <w:r w:rsidRPr="006101D0">
              <w:rPr>
                <w:rFonts w:ascii="Verdana" w:hAnsi="Verdana"/>
                <w:sz w:val="18"/>
                <w:szCs w:val="18"/>
                <w:lang w:val="en-US"/>
              </w:rPr>
              <w:t xml:space="preserve"> benefit.</w:t>
            </w:r>
          </w:p>
          <w:p w:rsidR="003B7ACE" w:rsidRPr="006101D0" w:rsidRDefault="003B7ACE" w:rsidP="005774F9">
            <w:pPr>
              <w:rPr>
                <w:rFonts w:ascii="Verdana" w:hAnsi="Verdana"/>
                <w:sz w:val="18"/>
                <w:szCs w:val="18"/>
                <w:lang w:val="en-US"/>
              </w:rPr>
            </w:pPr>
            <w:r w:rsidRPr="006101D0">
              <w:rPr>
                <w:rFonts w:ascii="Verdana" w:hAnsi="Verdana"/>
                <w:i/>
                <w:sz w:val="18"/>
                <w:szCs w:val="18"/>
                <w:lang w:val="en-US"/>
              </w:rPr>
              <w:t xml:space="preserve">Benefit upon mother’s </w:t>
            </w:r>
            <w:r w:rsidRPr="006101D0">
              <w:rPr>
                <w:rFonts w:ascii="Verdana" w:hAnsi="Verdana"/>
                <w:i/>
                <w:sz w:val="18"/>
                <w:szCs w:val="18"/>
                <w:lang w:val="bg-BG"/>
              </w:rPr>
              <w:t xml:space="preserve">death or </w:t>
            </w:r>
            <w:r w:rsidRPr="006101D0">
              <w:rPr>
                <w:rFonts w:ascii="Verdana" w:hAnsi="Verdana"/>
                <w:i/>
                <w:sz w:val="18"/>
                <w:szCs w:val="18"/>
                <w:lang w:val="en-US"/>
              </w:rPr>
              <w:t>severe illness</w:t>
            </w:r>
            <w:r w:rsidRPr="006101D0">
              <w:rPr>
                <w:rFonts w:ascii="Verdana" w:hAnsi="Verdana"/>
                <w:sz w:val="18"/>
                <w:szCs w:val="18"/>
                <w:lang w:val="bg-BG"/>
              </w:rPr>
              <w:t xml:space="preserve">. Upon the death or serious </w:t>
            </w:r>
            <w:r w:rsidRPr="006101D0">
              <w:rPr>
                <w:rFonts w:ascii="Verdana" w:hAnsi="Verdana"/>
                <w:sz w:val="18"/>
                <w:szCs w:val="18"/>
                <w:lang w:val="en-US"/>
              </w:rPr>
              <w:t xml:space="preserve">illness </w:t>
            </w:r>
            <w:r w:rsidRPr="006101D0">
              <w:rPr>
                <w:rFonts w:ascii="Verdana" w:hAnsi="Verdana"/>
                <w:sz w:val="18"/>
                <w:szCs w:val="18"/>
                <w:lang w:val="bg-BG"/>
              </w:rPr>
              <w:t xml:space="preserve">of the mother (adoptive mother), which prevents her </w:t>
            </w:r>
            <w:r w:rsidRPr="006101D0">
              <w:rPr>
                <w:rFonts w:ascii="Verdana" w:hAnsi="Verdana"/>
                <w:sz w:val="18"/>
                <w:szCs w:val="18"/>
                <w:lang w:val="en-US"/>
              </w:rPr>
              <w:t xml:space="preserve">to take care of a small </w:t>
            </w:r>
            <w:r w:rsidRPr="006101D0">
              <w:rPr>
                <w:rFonts w:ascii="Verdana" w:hAnsi="Verdana"/>
                <w:sz w:val="18"/>
                <w:szCs w:val="18"/>
                <w:lang w:val="bg-BG"/>
              </w:rPr>
              <w:t xml:space="preserve">child, the person who </w:t>
            </w:r>
            <w:r w:rsidRPr="006101D0">
              <w:rPr>
                <w:rFonts w:ascii="Verdana" w:hAnsi="Verdana"/>
                <w:sz w:val="18"/>
                <w:szCs w:val="18"/>
                <w:lang w:val="en-US"/>
              </w:rPr>
              <w:t xml:space="preserve">takes </w:t>
            </w:r>
            <w:r w:rsidRPr="006101D0">
              <w:rPr>
                <w:rFonts w:ascii="Verdana" w:hAnsi="Verdana"/>
                <w:sz w:val="18"/>
                <w:szCs w:val="18"/>
                <w:lang w:val="bg-BG"/>
              </w:rPr>
              <w:t xml:space="preserve">leave </w:t>
            </w:r>
            <w:r w:rsidRPr="006101D0">
              <w:rPr>
                <w:rFonts w:ascii="Verdana" w:hAnsi="Verdana"/>
                <w:sz w:val="18"/>
                <w:szCs w:val="18"/>
                <w:lang w:val="en-US"/>
              </w:rPr>
              <w:t xml:space="preserve">as </w:t>
            </w:r>
            <w:r w:rsidRPr="006101D0">
              <w:rPr>
                <w:rFonts w:ascii="Verdana" w:hAnsi="Verdana"/>
                <w:sz w:val="18"/>
                <w:szCs w:val="18"/>
                <w:lang w:val="bg-BG"/>
              </w:rPr>
              <w:t xml:space="preserve">provided under the Labor Code shall </w:t>
            </w:r>
            <w:r w:rsidRPr="006101D0">
              <w:rPr>
                <w:rFonts w:ascii="Verdana" w:hAnsi="Verdana"/>
                <w:sz w:val="18"/>
                <w:szCs w:val="18"/>
                <w:lang w:val="en-US"/>
              </w:rPr>
              <w:t>receive</w:t>
            </w:r>
            <w:r w:rsidRPr="006101D0">
              <w:rPr>
                <w:rFonts w:ascii="Verdana" w:hAnsi="Verdana"/>
                <w:sz w:val="18"/>
                <w:szCs w:val="18"/>
                <w:lang w:val="bg-BG"/>
              </w:rPr>
              <w:t xml:space="preserve"> the corresponding cash </w:t>
            </w:r>
            <w:r w:rsidRPr="006101D0">
              <w:rPr>
                <w:rFonts w:ascii="Verdana" w:hAnsi="Verdana"/>
                <w:sz w:val="18"/>
                <w:szCs w:val="18"/>
                <w:lang w:val="en-US"/>
              </w:rPr>
              <w:t>benefit</w:t>
            </w:r>
            <w:r w:rsidRPr="006101D0">
              <w:rPr>
                <w:rFonts w:ascii="Verdana" w:hAnsi="Verdana"/>
                <w:sz w:val="18"/>
                <w:szCs w:val="18"/>
                <w:lang w:val="bg-BG"/>
              </w:rPr>
              <w:t xml:space="preserve"> </w:t>
            </w:r>
            <w:r w:rsidRPr="006101D0">
              <w:rPr>
                <w:rFonts w:ascii="Verdana" w:hAnsi="Verdana"/>
                <w:sz w:val="18"/>
                <w:szCs w:val="18"/>
                <w:lang w:val="en-US"/>
              </w:rPr>
              <w:t>therein.</w:t>
            </w:r>
          </w:p>
          <w:p w:rsidR="003B7ACE" w:rsidRPr="006101D0" w:rsidRDefault="003B7ACE" w:rsidP="005774F9">
            <w:pPr>
              <w:rPr>
                <w:rFonts w:ascii="Verdana" w:hAnsi="Verdana" w:cs="TimesNewRoman"/>
                <w:sz w:val="18"/>
                <w:szCs w:val="18"/>
                <w:lang w:val="en-US"/>
              </w:rPr>
            </w:pPr>
            <w:r w:rsidRPr="006101D0">
              <w:rPr>
                <w:rFonts w:ascii="Verdana" w:hAnsi="Verdana" w:cs="TimesNewRoman,Bold"/>
                <w:bCs/>
                <w:i/>
                <w:sz w:val="18"/>
                <w:szCs w:val="18"/>
                <w:lang w:val="bg-BG"/>
              </w:rPr>
              <w:t>Benefit for Pregnancy and Child-Birth upon Termination of Social Insurance</w:t>
            </w:r>
            <w:r w:rsidRPr="006101D0">
              <w:rPr>
                <w:rFonts w:ascii="Verdana" w:hAnsi="Verdana"/>
                <w:sz w:val="18"/>
                <w:szCs w:val="18"/>
              </w:rPr>
              <w:t xml:space="preserve">. </w:t>
            </w:r>
            <w:r w:rsidRPr="006101D0">
              <w:rPr>
                <w:rFonts w:ascii="Verdana" w:hAnsi="Verdana" w:cs="TimesNewRoman"/>
                <w:sz w:val="18"/>
                <w:szCs w:val="18"/>
                <w:lang w:val="bg-BG"/>
              </w:rPr>
              <w:t>Upon termination of</w:t>
            </w:r>
            <w:r w:rsidRPr="006101D0">
              <w:rPr>
                <w:rFonts w:ascii="Verdana" w:hAnsi="Verdana" w:cs="TimesNewRoman"/>
                <w:sz w:val="18"/>
                <w:szCs w:val="18"/>
                <w:lang w:val="en-US"/>
              </w:rPr>
              <w:t xml:space="preserve"> </w:t>
            </w:r>
            <w:r w:rsidRPr="006101D0">
              <w:rPr>
                <w:rFonts w:ascii="Verdana" w:hAnsi="Verdana" w:cs="TimesNewRoman"/>
                <w:sz w:val="18"/>
                <w:szCs w:val="18"/>
                <w:lang w:val="bg-BG"/>
              </w:rPr>
              <w:t>social insurance against general sickness and maternity during a period of entitlement to a</w:t>
            </w:r>
            <w:r w:rsidRPr="006101D0">
              <w:rPr>
                <w:rFonts w:ascii="Verdana" w:hAnsi="Verdana" w:cs="TimesNewRoman"/>
                <w:sz w:val="18"/>
                <w:szCs w:val="18"/>
                <w:lang w:val="en-US"/>
              </w:rPr>
              <w:t xml:space="preserve"> </w:t>
            </w:r>
            <w:r w:rsidRPr="006101D0">
              <w:rPr>
                <w:rFonts w:ascii="Verdana" w:hAnsi="Verdana" w:cs="TimesNewRoman"/>
                <w:sz w:val="18"/>
                <w:szCs w:val="18"/>
                <w:lang w:val="bg-BG"/>
              </w:rPr>
              <w:t>benefit for pregnancy and child-birth, the insured person shall be paid a cash benefit until the</w:t>
            </w:r>
            <w:r w:rsidRPr="006101D0">
              <w:rPr>
                <w:rFonts w:ascii="Verdana" w:hAnsi="Verdana" w:cs="TimesNewRoman"/>
                <w:sz w:val="18"/>
                <w:szCs w:val="18"/>
                <w:lang w:val="en-US"/>
              </w:rPr>
              <w:t xml:space="preserve"> </w:t>
            </w:r>
            <w:r w:rsidRPr="006101D0">
              <w:rPr>
                <w:rFonts w:ascii="Verdana" w:hAnsi="Verdana" w:cs="TimesNewRoman"/>
                <w:sz w:val="18"/>
                <w:szCs w:val="18"/>
                <w:lang w:val="bg-BG"/>
              </w:rPr>
              <w:t>lapse of the period of entitlement to a benefit for pregnancy and child-birth</w:t>
            </w:r>
            <w:r w:rsidRPr="006101D0">
              <w:rPr>
                <w:rFonts w:ascii="Verdana" w:hAnsi="Verdana" w:cs="TimesNewRoman"/>
                <w:sz w:val="18"/>
                <w:szCs w:val="18"/>
                <w:lang w:val="en-US"/>
              </w:rPr>
              <w:t>.</w:t>
            </w:r>
          </w:p>
          <w:p w:rsidR="003B7ACE" w:rsidRPr="006101D0" w:rsidRDefault="003B7ACE" w:rsidP="005774F9">
            <w:pPr>
              <w:rPr>
                <w:rFonts w:ascii="Verdana" w:hAnsi="Verdana" w:cs="TimesNewRoman"/>
                <w:sz w:val="18"/>
                <w:szCs w:val="18"/>
                <w:lang w:val="en-US"/>
              </w:rPr>
            </w:pPr>
            <w:r w:rsidRPr="006101D0">
              <w:rPr>
                <w:rFonts w:ascii="Verdana" w:hAnsi="Verdana" w:cs="TimesNewRoman,Bold"/>
                <w:bCs/>
                <w:i/>
                <w:sz w:val="18"/>
                <w:szCs w:val="18"/>
                <w:lang w:val="bg-BG"/>
              </w:rPr>
              <w:t>Entitlement to Child-Care Benefit</w:t>
            </w:r>
            <w:r w:rsidRPr="006101D0">
              <w:rPr>
                <w:rFonts w:ascii="Verdana" w:hAnsi="Verdana" w:cs="TimesNewRoman,Bold"/>
                <w:bCs/>
                <w:i/>
                <w:sz w:val="18"/>
                <w:szCs w:val="18"/>
                <w:lang w:val="en-US"/>
              </w:rPr>
              <w:t>.</w:t>
            </w:r>
            <w:r w:rsidRPr="006101D0">
              <w:rPr>
                <w:rFonts w:ascii="Verdana" w:hAnsi="Verdana" w:cs="TimesNewRoman,Bold"/>
                <w:bCs/>
                <w:sz w:val="18"/>
                <w:szCs w:val="18"/>
                <w:lang w:val="en-US"/>
              </w:rPr>
              <w:t xml:space="preserve"> </w:t>
            </w:r>
            <w:r w:rsidRPr="006101D0">
              <w:rPr>
                <w:rFonts w:ascii="Verdana" w:hAnsi="Verdana" w:cs="TimesNewRoman"/>
                <w:sz w:val="18"/>
                <w:szCs w:val="18"/>
                <w:lang w:val="bg-BG"/>
              </w:rPr>
              <w:t>Persons insured against general sickness and maternity shall be entitled to</w:t>
            </w:r>
            <w:r w:rsidRPr="006101D0">
              <w:rPr>
                <w:rFonts w:ascii="Verdana" w:hAnsi="Verdana" w:cs="TimesNewRoman"/>
                <w:sz w:val="18"/>
                <w:szCs w:val="18"/>
                <w:lang w:val="en-US"/>
              </w:rPr>
              <w:t xml:space="preserve"> </w:t>
            </w:r>
            <w:r w:rsidRPr="006101D0">
              <w:rPr>
                <w:rFonts w:ascii="Verdana" w:hAnsi="Verdana" w:cs="TimesNewRoman"/>
                <w:sz w:val="18"/>
                <w:szCs w:val="18"/>
                <w:lang w:val="bg-BG"/>
              </w:rPr>
              <w:t xml:space="preserve">a child-care benefit, if the said persons have logged a contributory service of </w:t>
            </w:r>
            <w:r w:rsidRPr="006101D0">
              <w:rPr>
                <w:rFonts w:ascii="Verdana" w:hAnsi="Verdana" w:cs="TimesNewRoman"/>
                <w:sz w:val="18"/>
                <w:szCs w:val="18"/>
                <w:lang w:val="en-US"/>
              </w:rPr>
              <w:t>six</w:t>
            </w:r>
            <w:r w:rsidRPr="006101D0">
              <w:rPr>
                <w:rFonts w:ascii="Verdana" w:hAnsi="Verdana" w:cs="TimesNewRoman"/>
                <w:sz w:val="18"/>
                <w:szCs w:val="18"/>
                <w:lang w:val="bg-BG"/>
              </w:rPr>
              <w:t xml:space="preserve"> months</w:t>
            </w:r>
            <w:r w:rsidRPr="006101D0">
              <w:rPr>
                <w:rFonts w:ascii="Verdana" w:hAnsi="Verdana" w:cs="TimesNewRoman"/>
                <w:sz w:val="18"/>
                <w:szCs w:val="18"/>
                <w:lang w:val="en-US"/>
              </w:rPr>
              <w:t xml:space="preserve"> </w:t>
            </w:r>
            <w:r w:rsidRPr="006101D0">
              <w:rPr>
                <w:rFonts w:ascii="Verdana" w:hAnsi="Verdana" w:cs="TimesNewRoman"/>
                <w:sz w:val="18"/>
                <w:szCs w:val="18"/>
                <w:lang w:val="bg-BG"/>
              </w:rPr>
              <w:t xml:space="preserve">as a person insured against </w:t>
            </w:r>
            <w:r w:rsidRPr="006101D0">
              <w:rPr>
                <w:rFonts w:ascii="Verdana" w:hAnsi="Verdana"/>
                <w:sz w:val="18"/>
                <w:szCs w:val="18"/>
                <w:lang w:val="bg-BG"/>
              </w:rPr>
              <w:t>all social risks</w:t>
            </w:r>
            <w:r w:rsidRPr="006101D0">
              <w:rPr>
                <w:rFonts w:ascii="Verdana" w:hAnsi="Verdana"/>
                <w:sz w:val="18"/>
                <w:szCs w:val="18"/>
                <w:lang w:val="en-US"/>
              </w:rPr>
              <w:t>,</w:t>
            </w:r>
            <w:r w:rsidRPr="006101D0">
              <w:rPr>
                <w:rFonts w:ascii="Verdana" w:hAnsi="Verdana"/>
                <w:sz w:val="18"/>
                <w:szCs w:val="18"/>
                <w:lang w:val="bg-BG"/>
              </w:rPr>
              <w:t xml:space="preserve"> </w:t>
            </w:r>
            <w:r w:rsidRPr="006101D0">
              <w:rPr>
                <w:rFonts w:ascii="Verdana" w:hAnsi="Verdana"/>
                <w:sz w:val="18"/>
                <w:szCs w:val="18"/>
                <w:lang w:val="en-US"/>
              </w:rPr>
              <w:t>against</w:t>
            </w:r>
            <w:r w:rsidRPr="006101D0">
              <w:rPr>
                <w:rFonts w:ascii="Verdana" w:hAnsi="Verdana"/>
                <w:sz w:val="18"/>
                <w:szCs w:val="18"/>
                <w:lang w:val="bg-BG"/>
              </w:rPr>
              <w:t xml:space="preserve"> all social risks </w:t>
            </w:r>
            <w:r w:rsidRPr="006101D0">
              <w:rPr>
                <w:rFonts w:ascii="Verdana" w:hAnsi="Verdana"/>
                <w:sz w:val="18"/>
                <w:szCs w:val="18"/>
                <w:lang w:val="en-US"/>
              </w:rPr>
              <w:t xml:space="preserve">excluding  occupational </w:t>
            </w:r>
            <w:r w:rsidRPr="006101D0">
              <w:rPr>
                <w:rFonts w:ascii="Verdana" w:hAnsi="Verdana"/>
                <w:sz w:val="18"/>
                <w:szCs w:val="18"/>
                <w:lang w:val="bg-BG"/>
              </w:rPr>
              <w:t xml:space="preserve">accident and occupational disease, or </w:t>
            </w:r>
            <w:r w:rsidRPr="006101D0">
              <w:rPr>
                <w:rFonts w:ascii="Verdana" w:hAnsi="Verdana"/>
                <w:sz w:val="18"/>
                <w:szCs w:val="18"/>
                <w:lang w:val="en-US"/>
              </w:rPr>
              <w:t>against</w:t>
            </w:r>
            <w:r w:rsidRPr="006101D0">
              <w:rPr>
                <w:rFonts w:ascii="Verdana" w:hAnsi="Verdana"/>
                <w:sz w:val="18"/>
                <w:szCs w:val="18"/>
                <w:lang w:val="bg-BG"/>
              </w:rPr>
              <w:t xml:space="preserve"> all social risks except unemployment, </w:t>
            </w:r>
            <w:r w:rsidRPr="006101D0">
              <w:rPr>
                <w:rFonts w:ascii="Verdana" w:hAnsi="Verdana"/>
                <w:sz w:val="18"/>
                <w:szCs w:val="18"/>
                <w:lang w:val="en-US"/>
              </w:rPr>
              <w:t xml:space="preserve">of </w:t>
            </w:r>
            <w:r w:rsidRPr="006101D0">
              <w:rPr>
                <w:rFonts w:ascii="Verdana" w:hAnsi="Verdana"/>
                <w:sz w:val="18"/>
                <w:szCs w:val="18"/>
                <w:lang w:val="bg-BG"/>
              </w:rPr>
              <w:t>which three months during the period of 12 calendar months preceding the month from which the leave for raising a child</w:t>
            </w:r>
            <w:r w:rsidRPr="006101D0">
              <w:rPr>
                <w:rFonts w:ascii="Verdana" w:hAnsi="Verdana"/>
                <w:sz w:val="18"/>
                <w:szCs w:val="18"/>
                <w:lang w:val="en-US"/>
              </w:rPr>
              <w:t xml:space="preserve"> has started</w:t>
            </w:r>
            <w:r w:rsidRPr="006101D0">
              <w:rPr>
                <w:rFonts w:ascii="Verdana" w:hAnsi="Verdana" w:cs="TimesNewRoman"/>
                <w:sz w:val="18"/>
                <w:szCs w:val="18"/>
                <w:lang w:val="bg-BG"/>
              </w:rPr>
              <w:t>.</w:t>
            </w:r>
          </w:p>
          <w:p w:rsidR="003B7ACE" w:rsidRPr="006101D0" w:rsidRDefault="003B7ACE" w:rsidP="005774F9">
            <w:pPr>
              <w:autoSpaceDE w:val="0"/>
              <w:autoSpaceDN w:val="0"/>
              <w:adjustRightInd w:val="0"/>
              <w:rPr>
                <w:rFonts w:ascii="Verdana" w:hAnsi="Verdana" w:cs="TimesNewRoman"/>
                <w:sz w:val="18"/>
                <w:szCs w:val="18"/>
                <w:lang w:val="bg-BG"/>
              </w:rPr>
            </w:pPr>
            <w:r w:rsidRPr="006101D0">
              <w:rPr>
                <w:rFonts w:ascii="Verdana" w:hAnsi="Verdana" w:cs="TimesNewRoman,Bold"/>
                <w:bCs/>
                <w:i/>
                <w:sz w:val="18"/>
                <w:szCs w:val="18"/>
                <w:lang w:val="bg-BG"/>
              </w:rPr>
              <w:t>Child-Care Benefit</w:t>
            </w:r>
            <w:r w:rsidRPr="006101D0">
              <w:rPr>
                <w:rFonts w:ascii="Verdana" w:hAnsi="Verdana" w:cs="TimesNewRoman,Bold"/>
                <w:bCs/>
                <w:i/>
                <w:sz w:val="18"/>
                <w:szCs w:val="18"/>
                <w:lang w:val="en-US"/>
              </w:rPr>
              <w:t xml:space="preserve">. </w:t>
            </w:r>
            <w:r w:rsidRPr="006101D0">
              <w:rPr>
                <w:rFonts w:ascii="Verdana" w:hAnsi="Verdana" w:cs="TimesNewRoman"/>
                <w:sz w:val="18"/>
                <w:szCs w:val="18"/>
                <w:lang w:val="bg-BG"/>
              </w:rPr>
              <w:t>After the lapse of the period of entitlement</w:t>
            </w:r>
            <w:r w:rsidRPr="006101D0">
              <w:rPr>
                <w:rFonts w:ascii="Verdana" w:hAnsi="Verdana" w:cs="TimesNewRoman"/>
                <w:sz w:val="18"/>
                <w:szCs w:val="18"/>
                <w:lang w:val="en-US"/>
              </w:rPr>
              <w:t xml:space="preserve"> </w:t>
            </w:r>
            <w:r w:rsidRPr="006101D0">
              <w:rPr>
                <w:rFonts w:ascii="Verdana" w:hAnsi="Verdana" w:cs="TimesNewRoman"/>
                <w:sz w:val="18"/>
                <w:szCs w:val="18"/>
                <w:lang w:val="bg-BG"/>
              </w:rPr>
              <w:t>to a benefit for pregnancy and child-birth during the additional paid childcare leave, the</w:t>
            </w:r>
            <w:r w:rsidRPr="006101D0">
              <w:rPr>
                <w:rFonts w:ascii="Verdana" w:hAnsi="Verdana" w:cs="TimesNewRoman"/>
                <w:sz w:val="18"/>
                <w:szCs w:val="18"/>
                <w:lang w:val="en-US"/>
              </w:rPr>
              <w:t xml:space="preserve"> </w:t>
            </w:r>
            <w:r w:rsidRPr="006101D0">
              <w:rPr>
                <w:rFonts w:ascii="Verdana" w:hAnsi="Verdana" w:cs="TimesNewRoman"/>
                <w:sz w:val="18"/>
                <w:szCs w:val="18"/>
                <w:lang w:val="bg-BG"/>
              </w:rPr>
              <w:t>mother (adoptress) shall be paid a monthly cash benefit to an amount fixed by the Public</w:t>
            </w:r>
            <w:r w:rsidRPr="006101D0">
              <w:rPr>
                <w:rFonts w:ascii="Verdana" w:hAnsi="Verdana" w:cs="TimesNewRoman"/>
                <w:sz w:val="18"/>
                <w:szCs w:val="18"/>
                <w:lang w:val="en-US"/>
              </w:rPr>
              <w:t xml:space="preserve"> </w:t>
            </w:r>
            <w:r w:rsidRPr="006101D0">
              <w:rPr>
                <w:rFonts w:ascii="Verdana" w:hAnsi="Verdana" w:cs="TimesNewRoman"/>
                <w:sz w:val="18"/>
                <w:szCs w:val="18"/>
                <w:lang w:val="bg-BG"/>
              </w:rPr>
              <w:t>Social Insurance Budget Act.</w:t>
            </w:r>
          </w:p>
          <w:p w:rsidR="003B7ACE" w:rsidRPr="006101D0" w:rsidRDefault="003B7ACE" w:rsidP="005774F9">
            <w:pPr>
              <w:rPr>
                <w:rFonts w:ascii="Verdana" w:hAnsi="Verdana" w:cs="TimesNewRoman"/>
                <w:sz w:val="18"/>
                <w:szCs w:val="18"/>
                <w:lang w:val="en-US"/>
              </w:rPr>
            </w:pPr>
            <w:r w:rsidRPr="006101D0">
              <w:rPr>
                <w:rFonts w:ascii="Verdana" w:hAnsi="Verdana" w:cs="TimesNewRoman"/>
                <w:sz w:val="18"/>
                <w:szCs w:val="18"/>
                <w:lang w:val="bg-BG"/>
              </w:rPr>
              <w:t>When the additional paid child-care leave is used by</w:t>
            </w:r>
            <w:r w:rsidRPr="006101D0">
              <w:rPr>
                <w:rFonts w:ascii="Verdana" w:hAnsi="Verdana" w:cs="TimesNewRoman"/>
                <w:sz w:val="18"/>
                <w:szCs w:val="18"/>
                <w:lang w:val="en-US"/>
              </w:rPr>
              <w:t xml:space="preserve"> </w:t>
            </w:r>
            <w:r w:rsidRPr="006101D0">
              <w:rPr>
                <w:rFonts w:ascii="Verdana" w:hAnsi="Verdana" w:cs="TimesNewRoman"/>
                <w:sz w:val="18"/>
                <w:szCs w:val="18"/>
                <w:lang w:val="bg-BG"/>
              </w:rPr>
              <w:t>the father (adopter) instead of the mother (adoptress) or by the person responsible for caring</w:t>
            </w:r>
            <w:r w:rsidRPr="006101D0">
              <w:rPr>
                <w:rFonts w:ascii="Verdana" w:hAnsi="Verdana" w:cs="TimesNewRoman"/>
                <w:sz w:val="18"/>
                <w:szCs w:val="18"/>
                <w:lang w:val="en-US"/>
              </w:rPr>
              <w:t xml:space="preserve"> </w:t>
            </w:r>
            <w:r w:rsidRPr="006101D0">
              <w:rPr>
                <w:rFonts w:ascii="Verdana" w:hAnsi="Verdana" w:cs="TimesNewRoman"/>
                <w:sz w:val="18"/>
                <w:szCs w:val="18"/>
                <w:lang w:val="bg-BG"/>
              </w:rPr>
              <w:t>of the child, a monthly cash benefit shall be paid to an amount fixed by the Public Social</w:t>
            </w:r>
            <w:r w:rsidRPr="006101D0">
              <w:rPr>
                <w:rFonts w:ascii="Verdana" w:hAnsi="Verdana" w:cs="TimesNewRoman"/>
                <w:sz w:val="18"/>
                <w:szCs w:val="18"/>
                <w:lang w:val="en-US"/>
              </w:rPr>
              <w:t xml:space="preserve"> </w:t>
            </w:r>
            <w:r w:rsidRPr="006101D0">
              <w:rPr>
                <w:rFonts w:ascii="Verdana" w:hAnsi="Verdana" w:cs="TimesNewRoman"/>
                <w:sz w:val="18"/>
                <w:szCs w:val="18"/>
                <w:lang w:val="bg-BG"/>
              </w:rPr>
              <w:t>Insurance Budget Act. Such benefit shall be paid to the guardian where the said guardian uses</w:t>
            </w:r>
            <w:r w:rsidRPr="006101D0">
              <w:rPr>
                <w:rFonts w:ascii="Verdana" w:hAnsi="Verdana" w:cs="TimesNewRoman"/>
                <w:sz w:val="18"/>
                <w:szCs w:val="18"/>
                <w:lang w:val="en-US"/>
              </w:rPr>
              <w:t xml:space="preserve"> </w:t>
            </w:r>
            <w:r w:rsidRPr="006101D0">
              <w:rPr>
                <w:rFonts w:ascii="Verdana" w:hAnsi="Verdana" w:cs="TimesNewRoman"/>
                <w:sz w:val="18"/>
                <w:szCs w:val="18"/>
                <w:lang w:val="bg-BG"/>
              </w:rPr>
              <w:t>the leave under Article 167 (2) of the Labour Code.</w:t>
            </w:r>
          </w:p>
          <w:p w:rsidR="003B7ACE" w:rsidRPr="006101D0" w:rsidRDefault="003B7ACE" w:rsidP="005774F9">
            <w:pPr>
              <w:widowControl w:val="0"/>
              <w:autoSpaceDE w:val="0"/>
              <w:autoSpaceDN w:val="0"/>
              <w:adjustRightInd w:val="0"/>
              <w:rPr>
                <w:rFonts w:ascii="Verdana" w:hAnsi="Verdana"/>
                <w:sz w:val="18"/>
                <w:szCs w:val="18"/>
                <w:lang w:val="bg-BG"/>
              </w:rPr>
            </w:pPr>
            <w:r w:rsidRPr="006101D0">
              <w:rPr>
                <w:rFonts w:ascii="Verdana" w:hAnsi="Verdana"/>
                <w:sz w:val="18"/>
                <w:szCs w:val="18"/>
                <w:lang w:val="bg-BG"/>
              </w:rPr>
              <w:t xml:space="preserve">The payment of the cash benefit shall be terminated upon the death of the child, </w:t>
            </w:r>
            <w:r w:rsidRPr="006101D0">
              <w:rPr>
                <w:rFonts w:ascii="Verdana" w:hAnsi="Verdana"/>
                <w:sz w:val="18"/>
                <w:szCs w:val="18"/>
                <w:lang w:val="en-US"/>
              </w:rPr>
              <w:t xml:space="preserve">if the child is given </w:t>
            </w:r>
            <w:r w:rsidRPr="006101D0">
              <w:rPr>
                <w:rFonts w:ascii="Verdana" w:hAnsi="Verdana"/>
                <w:sz w:val="18"/>
                <w:szCs w:val="18"/>
                <w:lang w:val="bg-BG"/>
              </w:rPr>
              <w:t>up for adoption or place</w:t>
            </w:r>
            <w:r w:rsidRPr="006101D0">
              <w:rPr>
                <w:rFonts w:ascii="Verdana" w:hAnsi="Verdana"/>
                <w:sz w:val="18"/>
                <w:szCs w:val="18"/>
                <w:lang w:val="en-US"/>
              </w:rPr>
              <w:t>d</w:t>
            </w:r>
            <w:r w:rsidRPr="006101D0">
              <w:rPr>
                <w:rFonts w:ascii="Verdana" w:hAnsi="Verdana"/>
                <w:sz w:val="18"/>
                <w:szCs w:val="18"/>
                <w:lang w:val="bg-BG"/>
              </w:rPr>
              <w:t xml:space="preserve"> in </w:t>
            </w:r>
            <w:r w:rsidRPr="006101D0">
              <w:rPr>
                <w:rFonts w:ascii="Verdana" w:hAnsi="Verdana"/>
                <w:sz w:val="18"/>
                <w:szCs w:val="18"/>
              </w:rPr>
              <w:t>a nursery school with full state subsistence allowance.</w:t>
            </w:r>
          </w:p>
          <w:p w:rsidR="003B7ACE" w:rsidRPr="006101D0" w:rsidRDefault="003B7ACE" w:rsidP="005774F9">
            <w:pPr>
              <w:autoSpaceDE w:val="0"/>
              <w:autoSpaceDN w:val="0"/>
              <w:adjustRightInd w:val="0"/>
              <w:rPr>
                <w:rFonts w:ascii="Verdana" w:hAnsi="Verdana" w:cs="TimesNewRoman,Bold"/>
                <w:bCs/>
                <w:i/>
                <w:sz w:val="18"/>
                <w:szCs w:val="18"/>
                <w:lang w:val="bg-BG"/>
              </w:rPr>
            </w:pPr>
            <w:r w:rsidRPr="006101D0">
              <w:rPr>
                <w:rFonts w:ascii="Verdana" w:hAnsi="Verdana" w:cs="TimesNewRoman,Bold"/>
                <w:bCs/>
                <w:i/>
                <w:sz w:val="18"/>
                <w:szCs w:val="18"/>
                <w:lang w:val="bg-BG"/>
              </w:rPr>
              <w:t>Benefit When Additional Paid Child-Care Leave Is Not Used</w:t>
            </w:r>
          </w:p>
          <w:p w:rsidR="003B7ACE" w:rsidRPr="006101D0" w:rsidRDefault="003B7ACE" w:rsidP="005774F9">
            <w:pPr>
              <w:autoSpaceDE w:val="0"/>
              <w:autoSpaceDN w:val="0"/>
              <w:adjustRightInd w:val="0"/>
              <w:rPr>
                <w:rFonts w:ascii="Verdana" w:hAnsi="Verdana" w:cs="TimesNewRoman"/>
                <w:sz w:val="18"/>
                <w:szCs w:val="18"/>
                <w:lang w:val="bg-BG"/>
              </w:rPr>
            </w:pPr>
            <w:r w:rsidRPr="006101D0">
              <w:rPr>
                <w:rFonts w:ascii="Verdana" w:hAnsi="Verdana" w:cs="TimesNewRoman"/>
                <w:sz w:val="18"/>
                <w:szCs w:val="18"/>
                <w:lang w:val="bg-BG"/>
              </w:rPr>
              <w:t>(</w:t>
            </w:r>
            <w:r w:rsidRPr="006101D0">
              <w:rPr>
                <w:rFonts w:ascii="Verdana" w:hAnsi="Verdana" w:cs="TimesNewRoman"/>
                <w:sz w:val="18"/>
                <w:szCs w:val="18"/>
                <w:lang w:val="en-US"/>
              </w:rPr>
              <w:t>Since 2003</w:t>
            </w:r>
            <w:r w:rsidRPr="006101D0">
              <w:rPr>
                <w:rFonts w:ascii="Verdana" w:hAnsi="Verdana" w:cs="TimesNewRoman"/>
                <w:sz w:val="18"/>
                <w:szCs w:val="18"/>
                <w:lang w:val="bg-BG"/>
              </w:rPr>
              <w:t xml:space="preserve">) </w:t>
            </w:r>
            <w:r w:rsidRPr="006101D0">
              <w:rPr>
                <w:rFonts w:ascii="Verdana" w:hAnsi="Verdana" w:cs="TimesNewRoman"/>
                <w:sz w:val="18"/>
                <w:szCs w:val="18"/>
                <w:lang w:val="en-US"/>
              </w:rPr>
              <w:t xml:space="preserve">In cases where the additional paid child-care leave is not used or where </w:t>
            </w:r>
            <w:r w:rsidRPr="006101D0">
              <w:rPr>
                <w:rFonts w:ascii="Verdana" w:hAnsi="Verdana" w:cs="TimesNewRoman"/>
                <w:sz w:val="18"/>
                <w:szCs w:val="18"/>
                <w:lang w:val="bg-BG"/>
              </w:rPr>
              <w:t>the person who uses such leave</w:t>
            </w:r>
            <w:r w:rsidRPr="006101D0">
              <w:rPr>
                <w:rFonts w:ascii="Verdana" w:hAnsi="Verdana" w:cs="TimesNewRoman"/>
                <w:sz w:val="18"/>
                <w:szCs w:val="18"/>
                <w:lang w:val="en-US"/>
              </w:rPr>
              <w:t xml:space="preserve"> </w:t>
            </w:r>
            <w:r w:rsidRPr="006101D0">
              <w:rPr>
                <w:rFonts w:ascii="Verdana" w:hAnsi="Verdana" w:cs="TimesNewRoman"/>
                <w:sz w:val="18"/>
                <w:szCs w:val="18"/>
                <w:lang w:val="bg-BG"/>
              </w:rPr>
              <w:t>interrupts the use thereof</w:t>
            </w:r>
            <w:r w:rsidRPr="006101D0">
              <w:rPr>
                <w:rFonts w:ascii="Verdana" w:hAnsi="Verdana" w:cs="TimesNewRoman"/>
                <w:sz w:val="18"/>
                <w:szCs w:val="18"/>
                <w:lang w:val="en-US"/>
              </w:rPr>
              <w:t xml:space="preserve">, </w:t>
            </w:r>
            <w:r w:rsidRPr="006101D0">
              <w:rPr>
                <w:rFonts w:ascii="Verdana" w:hAnsi="Verdana" w:cs="TimesNewRoman"/>
                <w:sz w:val="18"/>
                <w:szCs w:val="18"/>
                <w:lang w:val="bg-BG"/>
              </w:rPr>
              <w:t>mother</w:t>
            </w:r>
            <w:r w:rsidRPr="006101D0">
              <w:rPr>
                <w:rFonts w:ascii="Verdana" w:hAnsi="Verdana" w:cs="TimesNewRoman"/>
                <w:sz w:val="18"/>
                <w:szCs w:val="18"/>
                <w:lang w:val="en-US"/>
              </w:rPr>
              <w:t xml:space="preserve"> </w:t>
            </w:r>
            <w:r w:rsidRPr="006101D0">
              <w:rPr>
                <w:rFonts w:ascii="Verdana" w:hAnsi="Verdana" w:cs="TimesNewRoman"/>
                <w:sz w:val="18"/>
                <w:szCs w:val="18"/>
                <w:lang w:val="bg-BG"/>
              </w:rPr>
              <w:t xml:space="preserve">(adoptress) </w:t>
            </w:r>
            <w:r w:rsidRPr="006101D0">
              <w:rPr>
                <w:rFonts w:ascii="Verdana" w:hAnsi="Verdana" w:cs="TimesNewRoman"/>
                <w:sz w:val="18"/>
                <w:szCs w:val="18"/>
                <w:lang w:val="en-US"/>
              </w:rPr>
              <w:t>shall be</w:t>
            </w:r>
            <w:r w:rsidRPr="006101D0">
              <w:rPr>
                <w:rFonts w:ascii="Verdana" w:hAnsi="Verdana" w:cs="TimesNewRoman"/>
                <w:sz w:val="18"/>
                <w:szCs w:val="18"/>
                <w:lang w:val="bg-BG"/>
              </w:rPr>
              <w:t xml:space="preserve"> entitled to a</w:t>
            </w:r>
            <w:r w:rsidRPr="006101D0">
              <w:rPr>
                <w:rFonts w:ascii="Verdana" w:hAnsi="Verdana" w:cs="TimesNewRoman"/>
                <w:sz w:val="18"/>
                <w:szCs w:val="18"/>
                <w:lang w:val="en-US"/>
              </w:rPr>
              <w:t xml:space="preserve"> </w:t>
            </w:r>
            <w:r w:rsidRPr="006101D0">
              <w:rPr>
                <w:rFonts w:ascii="Verdana" w:hAnsi="Verdana" w:cs="TimesNewRoman"/>
                <w:sz w:val="18"/>
                <w:szCs w:val="18"/>
                <w:lang w:val="bg-BG"/>
              </w:rPr>
              <w:t>cash benefit amounting to 50 per cent of the</w:t>
            </w:r>
            <w:r w:rsidRPr="006101D0">
              <w:rPr>
                <w:rFonts w:ascii="Verdana" w:hAnsi="Verdana" w:cs="TimesNewRoman"/>
                <w:sz w:val="18"/>
                <w:szCs w:val="18"/>
                <w:lang w:val="en-US"/>
              </w:rPr>
              <w:t xml:space="preserve"> </w:t>
            </w:r>
            <w:r w:rsidRPr="006101D0">
              <w:rPr>
                <w:rFonts w:ascii="Verdana" w:hAnsi="Verdana" w:cs="TimesNewRoman"/>
                <w:sz w:val="18"/>
                <w:szCs w:val="18"/>
                <w:lang w:val="bg-BG"/>
              </w:rPr>
              <w:t>benefit</w:t>
            </w:r>
            <w:r w:rsidRPr="006101D0">
              <w:rPr>
                <w:rFonts w:ascii="Verdana" w:hAnsi="Verdana" w:cs="TimesNewRoman"/>
                <w:sz w:val="18"/>
                <w:szCs w:val="18"/>
                <w:lang w:val="en-US"/>
              </w:rPr>
              <w:t xml:space="preserve">, if she is insured </w:t>
            </w:r>
            <w:r w:rsidRPr="006101D0">
              <w:rPr>
                <w:rFonts w:ascii="Verdana" w:hAnsi="Verdana" w:cs="TimesNewRoman"/>
                <w:sz w:val="18"/>
                <w:szCs w:val="18"/>
                <w:lang w:val="bg-BG"/>
              </w:rPr>
              <w:t xml:space="preserve">against </w:t>
            </w:r>
            <w:r w:rsidRPr="006101D0">
              <w:rPr>
                <w:rFonts w:ascii="Verdana" w:hAnsi="Verdana" w:cs="TimesNewRoman"/>
                <w:sz w:val="18"/>
                <w:szCs w:val="18"/>
                <w:lang w:val="en-US"/>
              </w:rPr>
              <w:t xml:space="preserve">all insurance social risks, excluding occupational accident, occupational illness and unemployment. </w:t>
            </w:r>
            <w:r w:rsidRPr="006101D0">
              <w:rPr>
                <w:rFonts w:ascii="Verdana" w:hAnsi="Verdana" w:cs="TimesNewRoman"/>
                <w:sz w:val="18"/>
                <w:szCs w:val="18"/>
                <w:lang w:val="bg-BG"/>
              </w:rPr>
              <w:t>If the mother (adoptress) is deceased, has forfeited child custody, or the</w:t>
            </w:r>
            <w:r w:rsidRPr="006101D0">
              <w:rPr>
                <w:rFonts w:ascii="Verdana" w:hAnsi="Verdana" w:cs="TimesNewRoman"/>
                <w:sz w:val="18"/>
                <w:szCs w:val="18"/>
                <w:lang w:val="en-US"/>
              </w:rPr>
              <w:t xml:space="preserve"> </w:t>
            </w:r>
            <w:r w:rsidRPr="006101D0">
              <w:rPr>
                <w:rFonts w:ascii="Verdana" w:hAnsi="Verdana" w:cs="TimesNewRoman"/>
                <w:sz w:val="18"/>
                <w:szCs w:val="18"/>
                <w:lang w:val="bg-BG"/>
              </w:rPr>
              <w:t>exercise of child custody has been awarded to the father (adopter), this benefit shall be paid to</w:t>
            </w:r>
            <w:r w:rsidRPr="006101D0">
              <w:rPr>
                <w:rFonts w:ascii="Verdana" w:hAnsi="Verdana" w:cs="TimesNewRoman"/>
                <w:sz w:val="18"/>
                <w:szCs w:val="18"/>
                <w:lang w:val="en-US"/>
              </w:rPr>
              <w:t xml:space="preserve"> </w:t>
            </w:r>
            <w:r w:rsidRPr="006101D0">
              <w:rPr>
                <w:rFonts w:ascii="Verdana" w:hAnsi="Verdana" w:cs="TimesNewRoman"/>
                <w:sz w:val="18"/>
                <w:szCs w:val="18"/>
                <w:lang w:val="bg-BG"/>
              </w:rPr>
              <w:t>the father (adopter), and if he is deceased, to the guardian. The benefit shall be paid if the</w:t>
            </w:r>
            <w:r w:rsidRPr="006101D0">
              <w:rPr>
                <w:rFonts w:ascii="Verdana" w:hAnsi="Verdana" w:cs="TimesNewRoman"/>
                <w:sz w:val="18"/>
                <w:szCs w:val="18"/>
                <w:lang w:val="en-US"/>
              </w:rPr>
              <w:t xml:space="preserve"> </w:t>
            </w:r>
            <w:r w:rsidRPr="006101D0">
              <w:rPr>
                <w:rFonts w:ascii="Verdana" w:hAnsi="Verdana" w:cs="TimesNewRoman"/>
                <w:sz w:val="18"/>
                <w:szCs w:val="18"/>
                <w:lang w:val="bg-BG"/>
              </w:rPr>
              <w:t>person who has assumed responsibility for the care of the child is insured against general</w:t>
            </w:r>
            <w:r w:rsidRPr="006101D0">
              <w:rPr>
                <w:rFonts w:ascii="Verdana" w:hAnsi="Verdana" w:cs="TimesNewRoman"/>
                <w:sz w:val="18"/>
                <w:szCs w:val="18"/>
                <w:lang w:val="en-US"/>
              </w:rPr>
              <w:t xml:space="preserve"> </w:t>
            </w:r>
            <w:r w:rsidRPr="006101D0">
              <w:rPr>
                <w:rFonts w:ascii="Verdana" w:hAnsi="Verdana" w:cs="TimesNewRoman"/>
                <w:sz w:val="18"/>
                <w:szCs w:val="18"/>
                <w:lang w:val="bg-BG"/>
              </w:rPr>
              <w:t>sickness and maternity.</w:t>
            </w:r>
          </w:p>
          <w:p w:rsidR="003B7ACE" w:rsidRPr="006101D0" w:rsidRDefault="003B7ACE" w:rsidP="005774F9">
            <w:pPr>
              <w:rPr>
                <w:rFonts w:ascii="Verdana" w:hAnsi="Verdana" w:cs="Arial"/>
                <w:bCs/>
                <w:sz w:val="18"/>
                <w:szCs w:val="18"/>
                <w:lang w:bidi="en-US"/>
              </w:rPr>
            </w:pPr>
            <w:r w:rsidRPr="006101D0">
              <w:rPr>
                <w:rFonts w:ascii="Verdana" w:hAnsi="Verdana" w:cs="TimesNewRoman"/>
                <w:sz w:val="18"/>
                <w:szCs w:val="18"/>
                <w:lang w:val="bg-BG"/>
              </w:rPr>
              <w:t>The</w:t>
            </w:r>
            <w:r w:rsidRPr="006101D0">
              <w:rPr>
                <w:rFonts w:ascii="Verdana" w:hAnsi="Verdana" w:cs="TimesNewRoman"/>
                <w:sz w:val="18"/>
                <w:szCs w:val="18"/>
                <w:lang w:val="en-US"/>
              </w:rPr>
              <w:t xml:space="preserve"> </w:t>
            </w:r>
            <w:r w:rsidRPr="006101D0">
              <w:rPr>
                <w:rFonts w:ascii="Verdana" w:hAnsi="Verdana" w:cs="TimesNewRoman"/>
                <w:sz w:val="18"/>
                <w:szCs w:val="18"/>
                <w:lang w:val="bg-BG"/>
              </w:rPr>
              <w:t>benefit shall not be paid if the child is placed in a fully public</w:t>
            </w:r>
            <w:r w:rsidRPr="006101D0">
              <w:rPr>
                <w:rFonts w:ascii="Verdana" w:hAnsi="Verdana" w:cs="TimesNewRoman"/>
                <w:sz w:val="18"/>
                <w:szCs w:val="18"/>
                <w:lang w:val="en-US"/>
              </w:rPr>
              <w:t xml:space="preserve"> </w:t>
            </w:r>
            <w:r w:rsidRPr="006101D0">
              <w:rPr>
                <w:rFonts w:ascii="Verdana" w:hAnsi="Verdana" w:cs="TimesNewRoman"/>
                <w:sz w:val="18"/>
                <w:szCs w:val="18"/>
                <w:lang w:val="bg-BG"/>
              </w:rPr>
              <w:t>financed</w:t>
            </w:r>
            <w:r w:rsidRPr="006101D0">
              <w:rPr>
                <w:rFonts w:ascii="Verdana" w:hAnsi="Verdana" w:cs="TimesNewRoman"/>
                <w:sz w:val="18"/>
                <w:szCs w:val="18"/>
                <w:lang w:val="en-US"/>
              </w:rPr>
              <w:t xml:space="preserve"> </w:t>
            </w:r>
            <w:r w:rsidRPr="006101D0">
              <w:rPr>
                <w:rFonts w:ascii="Verdana" w:hAnsi="Verdana" w:cs="TimesNewRoman"/>
                <w:sz w:val="18"/>
                <w:szCs w:val="18"/>
                <w:lang w:val="bg-BG"/>
              </w:rPr>
              <w:t>child institution, as well as if the child is taken care of by an individual included in</w:t>
            </w:r>
            <w:r w:rsidRPr="006101D0">
              <w:rPr>
                <w:rFonts w:ascii="Verdana" w:hAnsi="Verdana" w:cs="TimesNewRoman"/>
                <w:sz w:val="18"/>
                <w:szCs w:val="18"/>
                <w:lang w:val="en-US"/>
              </w:rPr>
              <w:t xml:space="preserve"> </w:t>
            </w:r>
            <w:r w:rsidRPr="006101D0">
              <w:rPr>
                <w:rFonts w:ascii="Verdana" w:hAnsi="Verdana" w:cs="TimesNewRoman"/>
                <w:sz w:val="18"/>
                <w:szCs w:val="18"/>
                <w:lang w:val="bg-BG"/>
              </w:rPr>
              <w:t>the Maternity Support Programme.</w:t>
            </w:r>
          </w:p>
        </w:tc>
      </w:tr>
      <w:tr w:rsidR="003B7ACE" w:rsidRPr="000A5F32" w:rsidTr="005774F9">
        <w:trPr>
          <w:trHeight w:val="52"/>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6101D0" w:rsidRDefault="003B7ACE" w:rsidP="005774F9">
            <w:pPr>
              <w:rPr>
                <w:rFonts w:ascii="Verdana" w:hAnsi="Verdana"/>
                <w:bCs/>
                <w:sz w:val="18"/>
                <w:szCs w:val="18"/>
                <w:lang w:val="en-US" w:bidi="en-US"/>
              </w:rPr>
            </w:pPr>
            <w:r w:rsidRPr="006101D0">
              <w:rPr>
                <w:rFonts w:ascii="Verdana" w:hAnsi="Verdana"/>
                <w:bCs/>
                <w:i/>
                <w:sz w:val="18"/>
                <w:szCs w:val="18"/>
                <w:lang w:val="en-US" w:bidi="en-US"/>
              </w:rPr>
              <w:t>Benefits for pregnancy and childbirth</w:t>
            </w:r>
            <w:r w:rsidRPr="006101D0">
              <w:rPr>
                <w:rFonts w:ascii="Verdana" w:hAnsi="Verdana"/>
                <w:bCs/>
                <w:sz w:val="18"/>
                <w:szCs w:val="18"/>
                <w:lang w:val="en-US" w:bidi="en-US"/>
              </w:rPr>
              <w:t xml:space="preserve"> are provisionally received by the expectant mother, as far as this process is still inherent in only one biological sex.</w:t>
            </w:r>
          </w:p>
          <w:p w:rsidR="003B7ACE" w:rsidRPr="006101D0" w:rsidRDefault="003B7ACE" w:rsidP="005774F9">
            <w:pPr>
              <w:rPr>
                <w:rFonts w:ascii="Verdana" w:hAnsi="Verdana"/>
                <w:bCs/>
                <w:sz w:val="18"/>
                <w:szCs w:val="18"/>
                <w:lang w:val="en-US" w:bidi="en-US"/>
              </w:rPr>
            </w:pPr>
            <w:r w:rsidRPr="006101D0">
              <w:rPr>
                <w:rFonts w:ascii="Verdana" w:hAnsi="Verdana"/>
                <w:bCs/>
                <w:sz w:val="18"/>
                <w:szCs w:val="18"/>
                <w:lang w:val="en-US" w:bidi="en-US"/>
              </w:rPr>
              <w:t>Generally, the child-raising benefit is provided to be used by the mother, respectively adoptive mother, reflecting social practice and common understanding in society that it is the mother who takes care of the upbringing and education of child. Therefore the law (Social Insurance Code, hereafter CIS) provides child-raising benefit to be bestowed on the father if the mother (respectively, adoptive mother) dies or is deprived of these rights with decision of the court.</w:t>
            </w:r>
          </w:p>
          <w:p w:rsidR="003B7ACE" w:rsidRPr="006101D0" w:rsidRDefault="003B7ACE" w:rsidP="005774F9">
            <w:pPr>
              <w:rPr>
                <w:rFonts w:ascii="Verdana" w:hAnsi="Verdana" w:cs="Arial"/>
                <w:bCs/>
                <w:sz w:val="18"/>
                <w:szCs w:val="18"/>
                <w:lang w:bidi="en-US"/>
              </w:rPr>
            </w:pPr>
            <w:r w:rsidRPr="006101D0">
              <w:rPr>
                <w:rFonts w:ascii="Verdana" w:hAnsi="Verdana"/>
                <w:bCs/>
                <w:sz w:val="18"/>
                <w:szCs w:val="18"/>
                <w:lang w:val="en-US" w:bidi="en-US"/>
              </w:rPr>
              <w:t>There is no known practice of dividing the benefit between parents. The benefit is provided to that parent who raises the child (when parents are separated) and most often to the mother (adoptive mother, respectively).</w:t>
            </w:r>
          </w:p>
        </w:tc>
      </w:tr>
      <w:tr w:rsidR="003B7ACE" w:rsidRPr="000A5F32" w:rsidTr="005774F9">
        <w:trPr>
          <w:trHeight w:val="52"/>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6101D0" w:rsidRDefault="003B7ACE" w:rsidP="005774F9">
            <w:pPr>
              <w:rPr>
                <w:rFonts w:ascii="Verdana" w:hAnsi="Verdana"/>
                <w:bCs/>
                <w:sz w:val="18"/>
                <w:szCs w:val="18"/>
                <w:lang w:val="en-US" w:bidi="en-US"/>
              </w:rPr>
            </w:pPr>
            <w:r w:rsidRPr="006101D0">
              <w:rPr>
                <w:rFonts w:ascii="Verdana" w:hAnsi="Verdana"/>
                <w:bCs/>
                <w:sz w:val="18"/>
                <w:szCs w:val="18"/>
                <w:lang w:val="en-US" w:bidi="en-US"/>
              </w:rPr>
              <w:t>According to CIS, the amount of benefit depends on insurance income, i.e. of the amount of wages on which insurance contributions and benefits, respectively, are determined.</w:t>
            </w:r>
          </w:p>
          <w:p w:rsidR="003B7ACE" w:rsidRPr="006101D0" w:rsidRDefault="003B7ACE" w:rsidP="005774F9">
            <w:pPr>
              <w:rPr>
                <w:rFonts w:ascii="Verdana" w:hAnsi="Verdana" w:cs="Arial"/>
                <w:bCs/>
                <w:sz w:val="18"/>
                <w:szCs w:val="18"/>
                <w:lang w:bidi="en-US"/>
              </w:rPr>
            </w:pPr>
            <w:r w:rsidRPr="006101D0">
              <w:rPr>
                <w:rFonts w:ascii="Verdana" w:hAnsi="Verdana"/>
                <w:bCs/>
                <w:sz w:val="18"/>
                <w:szCs w:val="18"/>
                <w:lang w:val="en-US" w:bidi="en-US"/>
              </w:rPr>
              <w:t>Part-time work and various forms of flexible employment are less prevalent in Bulgaria and the majority of part-time workers are employed under a second employment contract and/or work without a contract and without insurance, respectively.</w:t>
            </w:r>
          </w:p>
          <w:p w:rsidR="003B7ACE" w:rsidRPr="006101D0" w:rsidRDefault="003B7ACE" w:rsidP="005774F9">
            <w:pPr>
              <w:rPr>
                <w:rFonts w:ascii="Verdana" w:hAnsi="Verdana" w:cs="Arial"/>
                <w:bCs/>
                <w:sz w:val="18"/>
                <w:szCs w:val="18"/>
                <w:lang w:bidi="en-US"/>
              </w:rPr>
            </w:pPr>
          </w:p>
        </w:tc>
      </w:tr>
      <w:tr w:rsidR="003B7ACE" w:rsidRPr="000A5F32" w:rsidTr="005774F9">
        <w:trPr>
          <w:trHeight w:val="52"/>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6101D0" w:rsidRDefault="003B7ACE" w:rsidP="005774F9">
            <w:pPr>
              <w:rPr>
                <w:rFonts w:ascii="Verdana" w:hAnsi="Verdana"/>
                <w:bCs/>
                <w:i/>
                <w:sz w:val="18"/>
                <w:szCs w:val="18"/>
                <w:lang w:val="en-US" w:bidi="en-US"/>
              </w:rPr>
            </w:pPr>
            <w:r w:rsidRPr="006101D0">
              <w:rPr>
                <w:rFonts w:ascii="Verdana" w:hAnsi="Verdana"/>
                <w:bCs/>
                <w:sz w:val="18"/>
                <w:szCs w:val="18"/>
                <w:lang w:val="en-US" w:bidi="en-US"/>
              </w:rPr>
              <w:t xml:space="preserve">Parental leave is used after the expiry of statutory pregnancy, childbirth and child rearing leaves. In Bulgaria, paid and unpaid leave for raising of a small child (where employer retains the workplace) are some of the longest in Europe (up to 3 years of child age). </w:t>
            </w:r>
            <w:r w:rsidRPr="006101D0">
              <w:rPr>
                <w:rFonts w:ascii="Verdana" w:hAnsi="Verdana"/>
                <w:bCs/>
                <w:i/>
                <w:sz w:val="18"/>
                <w:szCs w:val="18"/>
                <w:lang w:val="en-US" w:bidi="en-US"/>
              </w:rPr>
              <w:t>Bulgarian labor law (the Labor Code) transposes the provisions of Directive 2010/18/EU of 08.03.2010 implementing a revised Framework Agreement on parental leave. The amendments came into force on 28.01.2012.</w:t>
            </w:r>
          </w:p>
          <w:p w:rsidR="003B7ACE" w:rsidRPr="006101D0" w:rsidRDefault="003B7ACE" w:rsidP="005774F9">
            <w:pPr>
              <w:rPr>
                <w:rFonts w:ascii="Verdana" w:hAnsi="Verdana"/>
                <w:i/>
                <w:sz w:val="18"/>
                <w:szCs w:val="18"/>
                <w:lang w:val="en-US"/>
              </w:rPr>
            </w:pPr>
            <w:r w:rsidRPr="006101D0">
              <w:rPr>
                <w:rFonts w:ascii="Verdana" w:hAnsi="Verdana"/>
                <w:sz w:val="18"/>
                <w:szCs w:val="18"/>
                <w:lang w:val="en-US"/>
              </w:rPr>
              <w:t xml:space="preserve">The supplement to </w:t>
            </w:r>
            <w:r w:rsidRPr="006101D0">
              <w:rPr>
                <w:rFonts w:ascii="Verdana" w:hAnsi="Verdana"/>
                <w:sz w:val="18"/>
                <w:szCs w:val="18"/>
                <w:lang w:val="bg-BG"/>
              </w:rPr>
              <w:t>the Labour Code (</w:t>
            </w:r>
            <w:r w:rsidRPr="006101D0">
              <w:rPr>
                <w:rFonts w:ascii="Verdana" w:hAnsi="Verdana"/>
                <w:sz w:val="18"/>
                <w:szCs w:val="18"/>
                <w:lang w:val="en-US"/>
              </w:rPr>
              <w:t>A</w:t>
            </w:r>
            <w:r w:rsidRPr="006101D0">
              <w:rPr>
                <w:rFonts w:ascii="Verdana" w:hAnsi="Verdana"/>
                <w:sz w:val="18"/>
                <w:szCs w:val="18"/>
                <w:lang w:val="bg-BG"/>
              </w:rPr>
              <w:t>rt. 167a para. 1) enable</w:t>
            </w:r>
            <w:r w:rsidRPr="006101D0">
              <w:rPr>
                <w:rFonts w:ascii="Verdana" w:hAnsi="Verdana"/>
                <w:sz w:val="18"/>
                <w:szCs w:val="18"/>
                <w:lang w:val="en-US"/>
              </w:rPr>
              <w:t>s</w:t>
            </w:r>
            <w:r w:rsidRPr="006101D0">
              <w:rPr>
                <w:rFonts w:ascii="Verdana" w:hAnsi="Verdana"/>
                <w:sz w:val="18"/>
                <w:szCs w:val="18"/>
                <w:lang w:val="bg-BG"/>
              </w:rPr>
              <w:t xml:space="preserve"> each parent (adoptive) of a child under </w:t>
            </w:r>
            <w:r w:rsidRPr="006101D0">
              <w:rPr>
                <w:rFonts w:ascii="Verdana" w:hAnsi="Verdana"/>
                <w:sz w:val="18"/>
                <w:szCs w:val="18"/>
                <w:lang w:val="en-US"/>
              </w:rPr>
              <w:t xml:space="preserve">the age of </w:t>
            </w:r>
            <w:r w:rsidRPr="006101D0">
              <w:rPr>
                <w:rFonts w:ascii="Verdana" w:hAnsi="Verdana"/>
                <w:sz w:val="18"/>
                <w:szCs w:val="18"/>
                <w:lang w:val="bg-BG"/>
              </w:rPr>
              <w:t>8</w:t>
            </w:r>
            <w:r w:rsidRPr="006101D0">
              <w:rPr>
                <w:rFonts w:ascii="Verdana" w:hAnsi="Verdana"/>
                <w:sz w:val="18"/>
                <w:szCs w:val="18"/>
                <w:lang w:val="en-US"/>
              </w:rPr>
              <w:t xml:space="preserve">, to take </w:t>
            </w:r>
            <w:r w:rsidRPr="006101D0">
              <w:rPr>
                <w:rFonts w:ascii="Verdana" w:hAnsi="Verdana"/>
                <w:sz w:val="18"/>
                <w:szCs w:val="18"/>
                <w:lang w:val="bg-BG"/>
              </w:rPr>
              <w:t xml:space="preserve">up to </w:t>
            </w:r>
            <w:r w:rsidRPr="006101D0">
              <w:rPr>
                <w:rFonts w:ascii="Verdana" w:hAnsi="Verdana"/>
                <w:sz w:val="18"/>
                <w:szCs w:val="18"/>
                <w:lang w:val="en-US"/>
              </w:rPr>
              <w:t>five</w:t>
            </w:r>
            <w:r w:rsidRPr="006101D0">
              <w:rPr>
                <w:rFonts w:ascii="Verdana" w:hAnsi="Verdana"/>
                <w:sz w:val="18"/>
                <w:szCs w:val="18"/>
                <w:lang w:val="bg-BG"/>
              </w:rPr>
              <w:t xml:space="preserve"> months </w:t>
            </w:r>
            <w:r w:rsidRPr="006101D0">
              <w:rPr>
                <w:rFonts w:ascii="Verdana" w:hAnsi="Verdana"/>
                <w:sz w:val="18"/>
                <w:szCs w:val="18"/>
                <w:lang w:val="en-US"/>
              </w:rPr>
              <w:t xml:space="preserve">from the statutory </w:t>
            </w:r>
            <w:r w:rsidRPr="006101D0">
              <w:rPr>
                <w:rFonts w:ascii="Verdana" w:hAnsi="Verdana"/>
                <w:sz w:val="18"/>
                <w:szCs w:val="18"/>
                <w:lang w:val="bg-BG"/>
              </w:rPr>
              <w:t>leave to the other parent (adoptive</w:t>
            </w:r>
            <w:r w:rsidRPr="006101D0">
              <w:rPr>
                <w:rFonts w:ascii="Verdana" w:hAnsi="Verdana"/>
                <w:sz w:val="18"/>
                <w:szCs w:val="18"/>
                <w:lang w:val="en-US"/>
              </w:rPr>
              <w:t xml:space="preserve"> parent</w:t>
            </w:r>
            <w:r w:rsidRPr="006101D0">
              <w:rPr>
                <w:rFonts w:ascii="Verdana" w:hAnsi="Verdana"/>
                <w:sz w:val="18"/>
                <w:szCs w:val="18"/>
                <w:lang w:val="bg-BG"/>
              </w:rPr>
              <w:t>) with his</w:t>
            </w:r>
            <w:r w:rsidRPr="006101D0">
              <w:rPr>
                <w:rFonts w:ascii="Verdana" w:hAnsi="Verdana"/>
                <w:sz w:val="18"/>
                <w:szCs w:val="18"/>
                <w:lang w:val="en-US"/>
              </w:rPr>
              <w:t xml:space="preserve"> or her</w:t>
            </w:r>
            <w:r w:rsidRPr="006101D0">
              <w:rPr>
                <w:rFonts w:ascii="Verdana" w:hAnsi="Verdana"/>
                <w:sz w:val="18"/>
                <w:szCs w:val="18"/>
                <w:lang w:val="bg-BG"/>
              </w:rPr>
              <w:t xml:space="preserve"> consent. </w:t>
            </w:r>
            <w:r w:rsidRPr="006101D0">
              <w:rPr>
                <w:rFonts w:ascii="Verdana" w:hAnsi="Verdana"/>
                <w:sz w:val="18"/>
                <w:szCs w:val="18"/>
                <w:lang w:val="en-US"/>
              </w:rPr>
              <w:t xml:space="preserve">Before, </w:t>
            </w:r>
            <w:r w:rsidRPr="006101D0">
              <w:rPr>
                <w:rFonts w:ascii="Verdana" w:hAnsi="Verdana"/>
                <w:sz w:val="18"/>
                <w:szCs w:val="18"/>
                <w:lang w:val="bg-BG"/>
              </w:rPr>
              <w:t>i</w:t>
            </w:r>
            <w:r w:rsidRPr="006101D0">
              <w:rPr>
                <w:rFonts w:ascii="Verdana" w:hAnsi="Verdana"/>
                <w:sz w:val="18"/>
                <w:szCs w:val="18"/>
                <w:lang w:val="en-US"/>
              </w:rPr>
              <w:t>.</w:t>
            </w:r>
            <w:r w:rsidRPr="006101D0">
              <w:rPr>
                <w:rFonts w:ascii="Verdana" w:hAnsi="Verdana"/>
                <w:sz w:val="18"/>
                <w:szCs w:val="18"/>
                <w:lang w:val="bg-BG"/>
              </w:rPr>
              <w:t>e</w:t>
            </w:r>
            <w:r w:rsidRPr="006101D0">
              <w:rPr>
                <w:rFonts w:ascii="Verdana" w:hAnsi="Verdana"/>
                <w:sz w:val="18"/>
                <w:szCs w:val="18"/>
                <w:lang w:val="en-US"/>
              </w:rPr>
              <w:t>.</w:t>
            </w:r>
            <w:r w:rsidRPr="006101D0">
              <w:rPr>
                <w:rFonts w:ascii="Verdana" w:hAnsi="Verdana"/>
                <w:sz w:val="18"/>
                <w:szCs w:val="18"/>
                <w:lang w:val="bg-BG"/>
              </w:rPr>
              <w:t xml:space="preserve"> </w:t>
            </w:r>
            <w:r w:rsidRPr="006101D0">
              <w:rPr>
                <w:rFonts w:ascii="Verdana" w:hAnsi="Verdana"/>
                <w:sz w:val="18"/>
                <w:szCs w:val="18"/>
                <w:lang w:val="en-US"/>
              </w:rPr>
              <w:t xml:space="preserve">from </w:t>
            </w:r>
            <w:r w:rsidRPr="006101D0">
              <w:rPr>
                <w:rFonts w:ascii="Verdana" w:hAnsi="Verdana"/>
                <w:sz w:val="18"/>
                <w:szCs w:val="18"/>
                <w:lang w:val="bg-BG"/>
              </w:rPr>
              <w:t>01.01.2007 to 28.0102012</w:t>
            </w:r>
            <w:r w:rsidRPr="006101D0">
              <w:rPr>
                <w:rFonts w:ascii="Verdana" w:hAnsi="Verdana"/>
                <w:sz w:val="18"/>
                <w:szCs w:val="18"/>
                <w:lang w:val="en-US"/>
              </w:rPr>
              <w:t xml:space="preserve">, the entitlement </w:t>
            </w:r>
            <w:r w:rsidRPr="006101D0">
              <w:rPr>
                <w:rFonts w:ascii="Verdana" w:hAnsi="Verdana"/>
                <w:sz w:val="18"/>
                <w:szCs w:val="18"/>
                <w:lang w:val="bg-BG"/>
              </w:rPr>
              <w:t xml:space="preserve">to unpaid parental leave was </w:t>
            </w:r>
            <w:r w:rsidRPr="006101D0">
              <w:rPr>
                <w:rFonts w:ascii="Verdana" w:hAnsi="Verdana"/>
                <w:sz w:val="18"/>
                <w:szCs w:val="18"/>
                <w:lang w:val="en-US"/>
              </w:rPr>
              <w:t xml:space="preserve">a </w:t>
            </w:r>
            <w:r w:rsidRPr="006101D0">
              <w:rPr>
                <w:rFonts w:ascii="Verdana" w:hAnsi="Verdana"/>
                <w:sz w:val="18"/>
                <w:szCs w:val="18"/>
                <w:lang w:val="bg-BG"/>
              </w:rPr>
              <w:t xml:space="preserve">personal right and could not be transferred. </w:t>
            </w:r>
            <w:r w:rsidRPr="006101D0">
              <w:rPr>
                <w:rFonts w:ascii="Verdana" w:hAnsi="Verdana"/>
                <w:sz w:val="18"/>
                <w:szCs w:val="18"/>
                <w:lang w:val="en-US"/>
              </w:rPr>
              <w:t xml:space="preserve">By </w:t>
            </w:r>
            <w:r w:rsidRPr="006101D0">
              <w:rPr>
                <w:rFonts w:ascii="Verdana" w:hAnsi="Verdana"/>
                <w:sz w:val="18"/>
                <w:szCs w:val="18"/>
                <w:lang w:val="bg-BG"/>
              </w:rPr>
              <w:t>31.12.2006</w:t>
            </w:r>
            <w:r w:rsidRPr="006101D0">
              <w:rPr>
                <w:rFonts w:ascii="Verdana" w:hAnsi="Verdana"/>
                <w:sz w:val="18"/>
                <w:szCs w:val="18"/>
                <w:lang w:val="en-US"/>
              </w:rPr>
              <w:t>, there was an o</w:t>
            </w:r>
            <w:r w:rsidRPr="006101D0">
              <w:rPr>
                <w:rFonts w:ascii="Verdana" w:hAnsi="Verdana"/>
                <w:sz w:val="18"/>
                <w:szCs w:val="18"/>
                <w:lang w:val="bg-BG"/>
              </w:rPr>
              <w:t>pportunity</w:t>
            </w:r>
            <w:r w:rsidRPr="006101D0">
              <w:rPr>
                <w:rFonts w:ascii="Verdana" w:hAnsi="Verdana"/>
                <w:sz w:val="18"/>
                <w:szCs w:val="18"/>
                <w:lang w:val="en-US"/>
              </w:rPr>
              <w:t xml:space="preserve"> one of the parents to take the whole </w:t>
            </w:r>
            <w:r w:rsidRPr="006101D0">
              <w:rPr>
                <w:rFonts w:ascii="Verdana" w:hAnsi="Verdana"/>
                <w:sz w:val="18"/>
                <w:szCs w:val="18"/>
                <w:lang w:val="bg-BG"/>
              </w:rPr>
              <w:t xml:space="preserve">leave </w:t>
            </w:r>
            <w:r w:rsidRPr="006101D0">
              <w:rPr>
                <w:rFonts w:ascii="Verdana" w:hAnsi="Verdana"/>
                <w:sz w:val="18"/>
                <w:szCs w:val="18"/>
                <w:lang w:val="en-US"/>
              </w:rPr>
              <w:t xml:space="preserve">upon </w:t>
            </w:r>
            <w:r w:rsidRPr="006101D0">
              <w:rPr>
                <w:rFonts w:ascii="Verdana" w:hAnsi="Verdana"/>
                <w:sz w:val="18"/>
                <w:szCs w:val="18"/>
                <w:lang w:val="bg-BG"/>
              </w:rPr>
              <w:t xml:space="preserve">consent of </w:t>
            </w:r>
            <w:r w:rsidRPr="006101D0">
              <w:rPr>
                <w:rFonts w:ascii="Verdana" w:hAnsi="Verdana"/>
                <w:sz w:val="18"/>
                <w:szCs w:val="18"/>
                <w:lang w:val="en-US"/>
              </w:rPr>
              <w:t xml:space="preserve">the </w:t>
            </w:r>
            <w:r w:rsidRPr="006101D0">
              <w:rPr>
                <w:rFonts w:ascii="Verdana" w:hAnsi="Verdana"/>
                <w:sz w:val="18"/>
                <w:szCs w:val="18"/>
                <w:lang w:val="bg-BG"/>
              </w:rPr>
              <w:t xml:space="preserve">other parent. </w:t>
            </w:r>
            <w:r w:rsidRPr="006101D0">
              <w:rPr>
                <w:rFonts w:ascii="Verdana" w:hAnsi="Verdana"/>
                <w:i/>
                <w:sz w:val="18"/>
                <w:szCs w:val="18"/>
                <w:lang w:val="en-US"/>
              </w:rPr>
              <w:t xml:space="preserve">At present, following the amendments to the Labour Code, </w:t>
            </w:r>
            <w:r w:rsidRPr="006101D0">
              <w:rPr>
                <w:rFonts w:ascii="Verdana" w:hAnsi="Verdana"/>
                <w:i/>
                <w:sz w:val="18"/>
                <w:szCs w:val="18"/>
                <w:lang w:val="bg-BG"/>
              </w:rPr>
              <w:t xml:space="preserve">each parent (adoptive parent) </w:t>
            </w:r>
            <w:r w:rsidRPr="006101D0">
              <w:rPr>
                <w:rFonts w:ascii="Verdana" w:hAnsi="Verdana"/>
                <w:i/>
                <w:sz w:val="18"/>
                <w:szCs w:val="18"/>
                <w:lang w:val="en-US"/>
              </w:rPr>
              <w:t xml:space="preserve">can </w:t>
            </w:r>
            <w:r w:rsidRPr="006101D0">
              <w:rPr>
                <w:rFonts w:ascii="Verdana" w:hAnsi="Verdana"/>
                <w:i/>
                <w:sz w:val="18"/>
                <w:szCs w:val="18"/>
                <w:lang w:val="bg-BG"/>
              </w:rPr>
              <w:t xml:space="preserve">transfer to </w:t>
            </w:r>
            <w:r w:rsidRPr="006101D0">
              <w:rPr>
                <w:rFonts w:ascii="Verdana" w:hAnsi="Verdana"/>
                <w:i/>
                <w:sz w:val="18"/>
                <w:szCs w:val="18"/>
                <w:lang w:val="en-US"/>
              </w:rPr>
              <w:t xml:space="preserve">the </w:t>
            </w:r>
            <w:r w:rsidRPr="006101D0">
              <w:rPr>
                <w:rFonts w:ascii="Verdana" w:hAnsi="Verdana"/>
                <w:i/>
                <w:sz w:val="18"/>
                <w:szCs w:val="18"/>
                <w:lang w:val="bg-BG"/>
              </w:rPr>
              <w:t xml:space="preserve">other parent (adoptive parent) </w:t>
            </w:r>
            <w:r w:rsidRPr="006101D0">
              <w:rPr>
                <w:rFonts w:ascii="Verdana" w:hAnsi="Verdana"/>
                <w:i/>
                <w:sz w:val="18"/>
                <w:szCs w:val="18"/>
                <w:lang w:val="en-US"/>
              </w:rPr>
              <w:t xml:space="preserve">up </w:t>
            </w:r>
            <w:r w:rsidRPr="006101D0">
              <w:rPr>
                <w:rFonts w:ascii="Verdana" w:hAnsi="Verdana"/>
                <w:i/>
                <w:sz w:val="18"/>
                <w:szCs w:val="18"/>
                <w:lang w:val="bg-BG"/>
              </w:rPr>
              <w:t xml:space="preserve">to 5 months 6 months </w:t>
            </w:r>
            <w:r w:rsidRPr="006101D0">
              <w:rPr>
                <w:rFonts w:ascii="Verdana" w:hAnsi="Verdana"/>
                <w:i/>
                <w:sz w:val="18"/>
                <w:szCs w:val="18"/>
                <w:u w:val="single"/>
                <w:lang w:val="bg-BG"/>
              </w:rPr>
              <w:t>unpaid leave</w:t>
            </w:r>
            <w:r w:rsidRPr="006101D0">
              <w:rPr>
                <w:rFonts w:ascii="Verdana" w:hAnsi="Verdana"/>
                <w:i/>
                <w:sz w:val="18"/>
                <w:szCs w:val="18"/>
                <w:lang w:val="bg-BG"/>
              </w:rPr>
              <w:t xml:space="preserve"> to care for a child up to 8 years of age, of which </w:t>
            </w:r>
            <w:r w:rsidRPr="006101D0">
              <w:rPr>
                <w:rFonts w:ascii="Verdana" w:hAnsi="Verdana"/>
                <w:i/>
                <w:sz w:val="18"/>
                <w:szCs w:val="18"/>
                <w:lang w:val="en-US"/>
              </w:rPr>
              <w:t>one</w:t>
            </w:r>
            <w:r w:rsidRPr="006101D0">
              <w:rPr>
                <w:rFonts w:ascii="Verdana" w:hAnsi="Verdana"/>
                <w:i/>
                <w:sz w:val="18"/>
                <w:szCs w:val="18"/>
                <w:lang w:val="bg-BG"/>
              </w:rPr>
              <w:t xml:space="preserve"> is entitled. </w:t>
            </w:r>
            <w:r w:rsidRPr="006101D0">
              <w:rPr>
                <w:rFonts w:ascii="Verdana" w:hAnsi="Verdana"/>
                <w:i/>
                <w:sz w:val="18"/>
                <w:szCs w:val="18"/>
                <w:lang w:val="en-US"/>
              </w:rPr>
              <w:t xml:space="preserve">Since most </w:t>
            </w:r>
            <w:r w:rsidRPr="006101D0">
              <w:rPr>
                <w:rFonts w:ascii="Verdana" w:hAnsi="Verdana"/>
                <w:i/>
                <w:sz w:val="18"/>
                <w:szCs w:val="18"/>
                <w:lang w:val="bg-BG"/>
              </w:rPr>
              <w:t xml:space="preserve">women </w:t>
            </w:r>
            <w:r w:rsidRPr="006101D0">
              <w:rPr>
                <w:rFonts w:ascii="Verdana" w:hAnsi="Verdana"/>
                <w:i/>
                <w:sz w:val="18"/>
                <w:szCs w:val="18"/>
                <w:lang w:val="en-US"/>
              </w:rPr>
              <w:t xml:space="preserve">are paid </w:t>
            </w:r>
            <w:r w:rsidRPr="006101D0">
              <w:rPr>
                <w:rFonts w:ascii="Verdana" w:hAnsi="Verdana"/>
                <w:i/>
                <w:sz w:val="18"/>
                <w:szCs w:val="18"/>
                <w:lang w:val="bg-BG"/>
              </w:rPr>
              <w:t xml:space="preserve">lower wages than men, </w:t>
            </w:r>
            <w:r w:rsidRPr="006101D0">
              <w:rPr>
                <w:rFonts w:ascii="Verdana" w:hAnsi="Verdana"/>
                <w:i/>
                <w:sz w:val="18"/>
                <w:szCs w:val="18"/>
                <w:lang w:val="en-US"/>
              </w:rPr>
              <w:t xml:space="preserve">the entitlement is </w:t>
            </w:r>
            <w:r w:rsidRPr="006101D0">
              <w:rPr>
                <w:rFonts w:ascii="Verdana" w:hAnsi="Verdana"/>
                <w:i/>
                <w:sz w:val="18"/>
                <w:szCs w:val="18"/>
                <w:lang w:val="bg-BG"/>
              </w:rPr>
              <w:t xml:space="preserve">most often </w:t>
            </w:r>
            <w:r w:rsidRPr="006101D0">
              <w:rPr>
                <w:rFonts w:ascii="Verdana" w:hAnsi="Verdana"/>
                <w:i/>
                <w:sz w:val="18"/>
                <w:szCs w:val="18"/>
                <w:lang w:val="en-US"/>
              </w:rPr>
              <w:t xml:space="preserve">taken </w:t>
            </w:r>
            <w:r w:rsidRPr="006101D0">
              <w:rPr>
                <w:rFonts w:ascii="Verdana" w:hAnsi="Verdana"/>
                <w:i/>
                <w:sz w:val="18"/>
                <w:szCs w:val="18"/>
                <w:lang w:val="bg-BG"/>
              </w:rPr>
              <w:t>by women</w:t>
            </w:r>
            <w:r w:rsidRPr="006101D0">
              <w:rPr>
                <w:rFonts w:ascii="Verdana" w:hAnsi="Verdana"/>
                <w:i/>
                <w:sz w:val="18"/>
                <w:szCs w:val="18"/>
                <w:lang w:val="en-US"/>
              </w:rPr>
              <w:t>.</w:t>
            </w:r>
          </w:p>
          <w:p w:rsidR="003B7ACE" w:rsidRPr="006101D0" w:rsidRDefault="003B7ACE" w:rsidP="005774F9">
            <w:pPr>
              <w:rPr>
                <w:rFonts w:ascii="Verdana" w:hAnsi="Verdana"/>
                <w:i/>
                <w:sz w:val="18"/>
                <w:szCs w:val="18"/>
                <w:lang w:val="en-US"/>
              </w:rPr>
            </w:pPr>
            <w:r w:rsidRPr="006101D0">
              <w:rPr>
                <w:rFonts w:ascii="Verdana" w:hAnsi="Verdana"/>
                <w:color w:val="333333"/>
                <w:sz w:val="18"/>
                <w:szCs w:val="18"/>
                <w:lang w:val="en-US"/>
              </w:rPr>
              <w:t xml:space="preserve">Under the provisions of the Labour Code (Art. 167a para. 1) after use of the leaves provided in Article 164 (1) and Article 165 (1) herein, each of the parents (adopter), if working under an employment relationship and the child has not been placed in a fully public-financed child-care institution, shall be entitled upon request to use </w:t>
            </w:r>
            <w:r w:rsidRPr="006101D0">
              <w:rPr>
                <w:rFonts w:ascii="Verdana" w:hAnsi="Verdana"/>
                <w:i/>
                <w:color w:val="333333"/>
                <w:sz w:val="18"/>
                <w:szCs w:val="18"/>
                <w:lang w:val="en-US"/>
              </w:rPr>
              <w:t>unpaid child-care leave in the amount of six months until the child’s attainment of the age of 8 years</w:t>
            </w:r>
            <w:r w:rsidRPr="006101D0">
              <w:rPr>
                <w:rFonts w:ascii="Verdana" w:hAnsi="Verdana"/>
                <w:color w:val="333333"/>
                <w:sz w:val="18"/>
                <w:szCs w:val="18"/>
                <w:lang w:val="en-US"/>
              </w:rPr>
              <w:t>. The leave may be used only after the terms of child-caring leave have expired (Art. 164, para. 1 and Art. 165, para. 1 of the LC and no later than the date on which the child turns 8 years old).</w:t>
            </w:r>
          </w:p>
        </w:tc>
      </w:tr>
      <w:tr w:rsidR="003B7ACE" w:rsidRPr="000A5F32" w:rsidTr="005774F9">
        <w:trPr>
          <w:trHeight w:val="2240"/>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Are employers who offer pay during statutory periods of parental leave entitled to either "off-set" or claim reimbursement from the social security institution for salary paid to the employee during parental leave?</w:t>
            </w:r>
          </w:p>
        </w:tc>
        <w:tc>
          <w:tcPr>
            <w:tcW w:w="8016" w:type="dxa"/>
          </w:tcPr>
          <w:p w:rsidR="003B7ACE" w:rsidRPr="006101D0" w:rsidRDefault="003B7ACE" w:rsidP="005774F9">
            <w:pPr>
              <w:rPr>
                <w:rFonts w:ascii="Verdana" w:hAnsi="Verdana"/>
                <w:color w:val="333333"/>
                <w:sz w:val="18"/>
                <w:szCs w:val="18"/>
                <w:lang w:val="en-US"/>
              </w:rPr>
            </w:pPr>
            <w:r w:rsidRPr="006101D0">
              <w:rPr>
                <w:rFonts w:ascii="Verdana" w:hAnsi="Verdana"/>
                <w:color w:val="333333"/>
                <w:sz w:val="18"/>
                <w:szCs w:val="18"/>
                <w:lang w:val="en-US"/>
              </w:rPr>
              <w:t xml:space="preserve">No, because in Bulgaria the parental leave is unpaid. </w:t>
            </w:r>
          </w:p>
          <w:p w:rsidR="003B7ACE" w:rsidRPr="006101D0" w:rsidRDefault="003B7ACE" w:rsidP="005774F9">
            <w:pPr>
              <w:rPr>
                <w:rFonts w:ascii="Verdana" w:hAnsi="Verdana" w:cs="Arial"/>
                <w:color w:val="333333"/>
                <w:sz w:val="18"/>
                <w:szCs w:val="18"/>
                <w:lang w:val="en-US"/>
              </w:rPr>
            </w:pPr>
            <w:r w:rsidRPr="006101D0">
              <w:rPr>
                <w:rFonts w:ascii="Verdana" w:hAnsi="Verdana"/>
                <w:color w:val="333333"/>
                <w:sz w:val="18"/>
                <w:szCs w:val="18"/>
                <w:lang w:val="en-US"/>
              </w:rPr>
              <w:t xml:space="preserve">Entitlement to parental leave: According to the provisions of the Labour Code (Art. 167a para. 1) after use of the leaves provided in Article 164 (1) and Article 165 (1) herein, each of the parents (adopter), if working under an employment relationship and the child has not been placed in a fully public-financed child-care institution, shall be entitled upon request to use </w:t>
            </w:r>
            <w:r w:rsidRPr="006101D0">
              <w:rPr>
                <w:rFonts w:ascii="Verdana" w:hAnsi="Verdana"/>
                <w:i/>
                <w:color w:val="333333"/>
                <w:sz w:val="18"/>
                <w:szCs w:val="18"/>
                <w:lang w:val="en-US"/>
              </w:rPr>
              <w:t>unpaid child-care leave in the amount of six months until the child’s attainment of the age of 8 years</w:t>
            </w:r>
            <w:r w:rsidRPr="006101D0">
              <w:rPr>
                <w:rFonts w:ascii="Verdana" w:hAnsi="Verdana"/>
                <w:color w:val="333333"/>
                <w:sz w:val="18"/>
                <w:szCs w:val="18"/>
                <w:lang w:val="en-US"/>
              </w:rPr>
              <w:t xml:space="preserve">. </w:t>
            </w:r>
            <w:r w:rsidRPr="006101D0">
              <w:rPr>
                <w:rFonts w:ascii="Verdana" w:hAnsi="Verdana" w:cs="Arial"/>
                <w:color w:val="333333"/>
                <w:sz w:val="18"/>
                <w:szCs w:val="18"/>
                <w:lang w:val="en-US"/>
              </w:rPr>
              <w:t xml:space="preserve">Subject to certain conditions, other persons may be also entitled to that type of leave. </w:t>
            </w:r>
            <w:r w:rsidRPr="006101D0">
              <w:rPr>
                <w:rFonts w:ascii="Verdana" w:hAnsi="Verdana"/>
                <w:color w:val="333333"/>
                <w:sz w:val="18"/>
                <w:szCs w:val="18"/>
                <w:lang w:val="en-US"/>
              </w:rPr>
              <w:t>The leave may be used only after the terms of child-caring leave have expired (Art. 164, para. 1 and Art. 165, para. 1 of LC and no later than the date on which the child turns 8 years old).</w:t>
            </w:r>
          </w:p>
          <w:p w:rsidR="003B7ACE" w:rsidRPr="006101D0" w:rsidRDefault="003B7ACE" w:rsidP="005774F9">
            <w:pPr>
              <w:rPr>
                <w:rFonts w:ascii="Verdana" w:hAnsi="Verdana" w:cs="Arial"/>
                <w:bCs/>
                <w:sz w:val="18"/>
                <w:szCs w:val="18"/>
                <w:lang w:bidi="en-US"/>
              </w:rPr>
            </w:pPr>
            <w:r w:rsidRPr="006101D0">
              <w:rPr>
                <w:rFonts w:ascii="Verdana" w:hAnsi="Verdana" w:cs="Arial"/>
                <w:color w:val="333333"/>
                <w:sz w:val="18"/>
                <w:szCs w:val="18"/>
                <w:lang w:val="en-US"/>
              </w:rPr>
              <w:t>Entitlement to leave for children up to 8 years of age shall have: child's parents, adoptive parents; guardian if the child's parents have died – who can be parent of the father or mother (grandmother or grandfather on the maternal or paternal line); a single parent who alone raises the child. Therefore, the Regulation on working time, breaks and holidays (RWTBH) contains provisions that establish conditions and requirements for use of the leave by any of those parties. Since cases are different, the Regulation establishes certain universal requirements for all parties. It also indicates the requirements that are specific to each individual case.</w:t>
            </w:r>
          </w:p>
        </w:tc>
      </w:tr>
      <w:tr w:rsidR="003B7ACE" w:rsidRPr="006101D0" w:rsidTr="005774F9">
        <w:trPr>
          <w:trHeight w:val="2240"/>
          <w:jc w:val="center"/>
        </w:trPr>
        <w:tc>
          <w:tcPr>
            <w:tcW w:w="3510" w:type="dxa"/>
            <w:vMerge/>
            <w:vAlign w:val="center"/>
          </w:tcPr>
          <w:p w:rsidR="003B7ACE" w:rsidRPr="006101D0" w:rsidRDefault="003B7ACE" w:rsidP="005774F9">
            <w:pPr>
              <w:jc w:val="center"/>
              <w:rPr>
                <w:rFonts w:ascii="Verdana" w:hAnsi="Verdana" w:cs="Arial"/>
                <w:b/>
                <w:bCs/>
                <w:smallCaps/>
                <w:sz w:val="18"/>
                <w:szCs w:val="18"/>
                <w:lang w:bidi="en-US"/>
              </w:rPr>
            </w:pPr>
          </w:p>
        </w:tc>
        <w:tc>
          <w:tcPr>
            <w:tcW w:w="2694" w:type="dxa"/>
            <w:vAlign w:val="center"/>
          </w:tcPr>
          <w:p w:rsidR="003B7ACE" w:rsidRPr="006101D0" w:rsidRDefault="003B7ACE" w:rsidP="005774F9">
            <w:pPr>
              <w:jc w:val="center"/>
              <w:rPr>
                <w:rFonts w:ascii="Verdana" w:hAnsi="Verdana" w:cs="Arial"/>
                <w:b/>
                <w:bCs/>
                <w:sz w:val="18"/>
                <w:szCs w:val="18"/>
                <w:lang w:bidi="en-US"/>
              </w:rPr>
            </w:pPr>
            <w:r w:rsidRPr="006101D0">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6101D0" w:rsidRDefault="003B7ACE" w:rsidP="005774F9">
            <w:pPr>
              <w:rPr>
                <w:rFonts w:ascii="Verdana" w:hAnsi="Verdana"/>
                <w:bCs/>
                <w:sz w:val="18"/>
                <w:szCs w:val="18"/>
                <w:lang w:val="en-US" w:bidi="en-US"/>
              </w:rPr>
            </w:pPr>
            <w:r w:rsidRPr="006101D0">
              <w:rPr>
                <w:rFonts w:ascii="Verdana" w:hAnsi="Verdana"/>
                <w:bCs/>
                <w:sz w:val="18"/>
                <w:szCs w:val="18"/>
                <w:lang w:val="en-US" w:bidi="en-US"/>
              </w:rPr>
              <w:t>The entitlement to child-raising benefit can be used by one of the parents.</w:t>
            </w:r>
          </w:p>
          <w:p w:rsidR="003B7ACE" w:rsidRPr="006101D0" w:rsidRDefault="003B7ACE" w:rsidP="005774F9">
            <w:pPr>
              <w:rPr>
                <w:rFonts w:ascii="Verdana" w:hAnsi="Verdana"/>
                <w:bCs/>
                <w:sz w:val="18"/>
                <w:szCs w:val="18"/>
                <w:lang w:val="en-US" w:bidi="en-US"/>
              </w:rPr>
            </w:pPr>
            <w:r w:rsidRPr="006101D0">
              <w:rPr>
                <w:rFonts w:ascii="Verdana" w:hAnsi="Verdana"/>
                <w:bCs/>
                <w:sz w:val="18"/>
                <w:szCs w:val="18"/>
                <w:lang w:val="en-US" w:bidi="en-US"/>
              </w:rPr>
              <w:t>The entitlement to pregnancy and birth benefits is used only by pregnant women.</w:t>
            </w:r>
          </w:p>
          <w:p w:rsidR="003B7ACE" w:rsidRPr="006101D0" w:rsidRDefault="003B7ACE" w:rsidP="005774F9">
            <w:pPr>
              <w:rPr>
                <w:rFonts w:ascii="Verdana" w:hAnsi="Verdana"/>
                <w:bCs/>
                <w:sz w:val="18"/>
                <w:szCs w:val="18"/>
                <w:lang w:val="en-US" w:bidi="en-US"/>
              </w:rPr>
            </w:pPr>
          </w:p>
          <w:p w:rsidR="003B7ACE" w:rsidRPr="006101D0" w:rsidRDefault="003B7ACE" w:rsidP="005774F9">
            <w:pPr>
              <w:rPr>
                <w:rFonts w:ascii="Verdana" w:hAnsi="Verdana" w:cs="Arial"/>
                <w:bCs/>
                <w:sz w:val="18"/>
                <w:szCs w:val="18"/>
                <w:lang w:bidi="en-US"/>
              </w:rPr>
            </w:pPr>
            <w:r w:rsidRPr="006101D0">
              <w:rPr>
                <w:rFonts w:ascii="Verdana" w:hAnsi="Verdana" w:cs="Arial"/>
                <w:bCs/>
                <w:sz w:val="18"/>
                <w:szCs w:val="18"/>
                <w:lang w:bidi="en-US"/>
              </w:rPr>
              <w:t xml:space="preserve">Please see above. </w:t>
            </w:r>
          </w:p>
        </w:tc>
      </w:tr>
      <w:tr w:rsidR="003B7ACE" w:rsidRPr="006101D0" w:rsidTr="005774F9">
        <w:trPr>
          <w:jc w:val="center"/>
        </w:trPr>
        <w:tc>
          <w:tcPr>
            <w:tcW w:w="3510" w:type="dxa"/>
            <w:vAlign w:val="center"/>
          </w:tcPr>
          <w:p w:rsidR="003B7ACE" w:rsidRPr="006101D0" w:rsidRDefault="003B7ACE" w:rsidP="005774F9">
            <w:pPr>
              <w:jc w:val="center"/>
              <w:rPr>
                <w:rFonts w:ascii="Verdana" w:hAnsi="Verdana" w:cs="Arial"/>
                <w:b/>
                <w:bCs/>
                <w:smallCaps/>
                <w:sz w:val="18"/>
                <w:szCs w:val="18"/>
                <w:lang w:bidi="en-US"/>
              </w:rPr>
            </w:pPr>
          </w:p>
          <w:p w:rsidR="003B7ACE" w:rsidRPr="006101D0" w:rsidRDefault="003B7ACE" w:rsidP="005774F9">
            <w:pPr>
              <w:jc w:val="center"/>
              <w:rPr>
                <w:rFonts w:ascii="Verdana" w:hAnsi="Verdana" w:cs="Arial"/>
                <w:b/>
                <w:bCs/>
                <w:smallCaps/>
                <w:sz w:val="18"/>
                <w:szCs w:val="18"/>
                <w:lang w:bidi="en-US"/>
              </w:rPr>
            </w:pPr>
            <w:r w:rsidRPr="006101D0">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6101D0" w:rsidRDefault="003B7ACE" w:rsidP="005774F9">
            <w:pPr>
              <w:jc w:val="center"/>
              <w:rPr>
                <w:rFonts w:ascii="Verdana" w:hAnsi="Verdana" w:cs="Arial"/>
                <w:b/>
                <w:bCs/>
                <w:smallCaps/>
                <w:sz w:val="18"/>
                <w:szCs w:val="18"/>
                <w:lang w:bidi="en-US"/>
              </w:rPr>
            </w:pPr>
          </w:p>
        </w:tc>
        <w:tc>
          <w:tcPr>
            <w:tcW w:w="10710" w:type="dxa"/>
            <w:gridSpan w:val="2"/>
          </w:tcPr>
          <w:p w:rsidR="003B7ACE" w:rsidRPr="006101D0" w:rsidRDefault="003B7ACE" w:rsidP="005774F9">
            <w:pPr>
              <w:rPr>
                <w:rFonts w:ascii="Verdana" w:hAnsi="Verdana" w:cs="Arial"/>
                <w:bCs/>
                <w:sz w:val="18"/>
                <w:szCs w:val="18"/>
                <w:lang w:bidi="en-US"/>
              </w:rPr>
            </w:pPr>
            <w:r w:rsidRPr="006101D0">
              <w:rPr>
                <w:rFonts w:ascii="Verdana" w:hAnsi="Verdana" w:cs="Arial"/>
                <w:bCs/>
                <w:sz w:val="18"/>
                <w:szCs w:val="18"/>
                <w:lang w:bidi="en-US"/>
              </w:rPr>
              <w:t>Yes</w:t>
            </w:r>
          </w:p>
          <w:p w:rsidR="003B7ACE" w:rsidRPr="006101D0" w:rsidRDefault="003B7ACE" w:rsidP="005774F9">
            <w:pPr>
              <w:rPr>
                <w:rFonts w:ascii="Verdana" w:hAnsi="Verdana" w:cs="Arial"/>
                <w:bCs/>
                <w:sz w:val="18"/>
                <w:szCs w:val="18"/>
                <w:lang w:bidi="en-US"/>
              </w:rPr>
            </w:pPr>
          </w:p>
          <w:p w:rsidR="003B7ACE" w:rsidRPr="006101D0" w:rsidRDefault="003B7ACE" w:rsidP="005774F9">
            <w:pPr>
              <w:rPr>
                <w:rFonts w:ascii="Verdana" w:hAnsi="Verdana" w:cs="Arial"/>
                <w:bCs/>
                <w:sz w:val="18"/>
                <w:szCs w:val="18"/>
                <w:lang w:bidi="en-US"/>
              </w:rPr>
            </w:pPr>
          </w:p>
        </w:tc>
      </w:tr>
    </w:tbl>
    <w:p w:rsidR="003B7ACE" w:rsidRPr="00A34E5A" w:rsidRDefault="003B7ACE" w:rsidP="003B7ACE">
      <w:pPr>
        <w:rPr>
          <w:rFonts w:ascii="Verdana" w:eastAsia="MS Gothic" w:hAnsi="Verdana" w:cs="Arial"/>
          <w:b/>
          <w:bCs/>
          <w:smallCaps/>
          <w:lang w:bidi="en-US"/>
        </w:rPr>
      </w:pPr>
    </w:p>
    <w:p w:rsidR="003B7ACE" w:rsidRPr="006101D0" w:rsidRDefault="003B7ACE" w:rsidP="003B7ACE">
      <w:pPr>
        <w:spacing w:before="480" w:after="0"/>
        <w:ind w:left="720"/>
        <w:rPr>
          <w:rFonts w:ascii="Verdana" w:eastAsia="MS Gothic" w:hAnsi="Verdana" w:cs="Arial"/>
          <w:b/>
          <w:bCs/>
          <w:caps/>
          <w:smallCaps/>
          <w:szCs w:val="28"/>
          <w:lang w:bidi="en-US"/>
        </w:rPr>
      </w:pPr>
      <w:r w:rsidRPr="006101D0">
        <w:rPr>
          <w:rFonts w:ascii="Verdana" w:hAnsi="Verdana"/>
          <w:b/>
          <w:bCs/>
          <w:caps/>
          <w:smallCaps/>
          <w:sz w:val="20"/>
        </w:rPr>
        <w:br w:type="page"/>
      </w:r>
      <w:r w:rsidRPr="006101D0">
        <w:rPr>
          <w:rFonts w:ascii="Verdana" w:eastAsia="MS Gothic" w:hAnsi="Verdana" w:cs="Arial"/>
          <w:b/>
          <w:bCs/>
          <w:caps/>
          <w:smallCaps/>
          <w:noProof/>
          <w:lang w:eastAsia="en-GB"/>
        </w:rPr>
        <w:drawing>
          <wp:anchor distT="0" distB="0" distL="114300" distR="114300" simplePos="0" relativeHeight="251665408" behindDoc="1" locked="0" layoutInCell="1" allowOverlap="1" wp14:anchorId="553C28BC" wp14:editId="7FF395C6">
            <wp:simplePos x="0" y="0"/>
            <wp:positionH relativeFrom="leftMargin">
              <wp:posOffset>727922</wp:posOffset>
            </wp:positionH>
            <wp:positionV relativeFrom="page">
              <wp:posOffset>855980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10" name="Afbeelding 42" descr="C:\Users\Joyce\AppData\Local\Temp\$$_3641\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ce\AppData\Local\Temp\$$_3641\hr.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D0">
        <w:rPr>
          <w:rFonts w:ascii="Verdana" w:eastAsia="MS Gothic" w:hAnsi="Verdana" w:cs="Arial"/>
          <w:b/>
          <w:bCs/>
          <w:caps/>
          <w:smallCaps/>
          <w:lang w:bidi="en-US"/>
        </w:rPr>
        <w:t>Croatia</w:t>
      </w:r>
    </w:p>
    <w:p w:rsidR="003B7ACE" w:rsidRPr="006101D0" w:rsidRDefault="003B7ACE" w:rsidP="003B7ACE">
      <w:pPr>
        <w:rPr>
          <w:rFonts w:ascii="Verdana" w:eastAsia="MS Gothic" w:hAnsi="Verdana" w:cs="Arial"/>
          <w:b/>
          <w:bCs/>
          <w:caps/>
          <w:smallCaps/>
          <w:sz w:val="20"/>
          <w:szCs w:val="28"/>
          <w:lang w:bidi="en-US"/>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271F09" w:rsidTr="005774F9">
        <w:trPr>
          <w:jc w:val="center"/>
        </w:trPr>
        <w:tc>
          <w:tcPr>
            <w:tcW w:w="3510" w:type="dxa"/>
            <w:vAlign w:val="center"/>
          </w:tcPr>
          <w:p w:rsidR="003B7ACE" w:rsidRPr="00271F09" w:rsidRDefault="003B7ACE" w:rsidP="005774F9">
            <w:pPr>
              <w:jc w:val="center"/>
              <w:rPr>
                <w:rFonts w:ascii="Verdana" w:hAnsi="Verdana" w:cs="Arial"/>
                <w:b/>
                <w:bCs/>
                <w:smallCaps/>
                <w:sz w:val="18"/>
                <w:szCs w:val="18"/>
                <w:lang w:bidi="en-US"/>
              </w:rPr>
            </w:pPr>
          </w:p>
        </w:tc>
        <w:tc>
          <w:tcPr>
            <w:tcW w:w="10710" w:type="dxa"/>
            <w:gridSpan w:val="2"/>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Reply</w:t>
            </w:r>
          </w:p>
        </w:tc>
      </w:tr>
      <w:tr w:rsidR="003B7ACE" w:rsidRPr="000A5F32" w:rsidTr="005774F9">
        <w:trPr>
          <w:trHeight w:val="1093"/>
          <w:jc w:val="center"/>
        </w:trPr>
        <w:tc>
          <w:tcPr>
            <w:tcW w:w="3510" w:type="dxa"/>
            <w:vAlign w:val="center"/>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History of the salary-related child-raising benefit</w:t>
            </w:r>
          </w:p>
        </w:tc>
        <w:tc>
          <w:tcPr>
            <w:tcW w:w="10710" w:type="dxa"/>
            <w:gridSpan w:val="2"/>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The current system of maternity and parental benefits, including salary-related child-raising benefits was introduced in 2008, under the Act on Maternity and Parental Benefits (Official Gazette Narodne novine nos. 85/08, 110/08, 34/11, 54/13 and 152/14). This Act redefines, expands and attempts to flexibilize the already existing system of benefits established under the (old) Labour Act of 1995 (and its predecessors) and Act on Maternity Leave of self-employed and unemployed mothers of 1996. However, salary-related child-raising benefits were not a novelty in the Croatian legal system since it gained independence from the former SFRY in 1991, because Croatia inherited a relatively strong and developed system of maternity benefits, developed during socialism and taken over as an important instrument of family and population policy.  </w:t>
            </w:r>
          </w:p>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In the last  decade, the number of beneficiaries of maternity and parental benefits, in the form of paid maternity and parental leave as the most typical forms of salary-related child raising benefits revolves around 18 000 – 22 000. In February 2008, before the current system was implemented, there were 22 863 beneficiaries of maternity leave up to six months after child’s birth and 16 686 beneficiaries of additional maternity leave (today: parental leave) from six months after child’s birth until a child turns 1 year (source: Draft (No. 85) Act on Maternity and Parental Benefits; Croatian Health Insurance Fund). In December 2009, approximately one year after implementation of the new system, there were 17 194 beneficiaries of maternity leave up to six months after child’s birth and 16 172 beneficiaries of parental leave from six months after child’s birth until a child turns 1 year (source: Draft (No. 726) Act on Maternity and Parental Benefits; Croatian Health Insurance Fund).   </w:t>
            </w:r>
          </w:p>
        </w:tc>
      </w:tr>
      <w:tr w:rsidR="003B7ACE" w:rsidRPr="000A5F32" w:rsidTr="005774F9">
        <w:trPr>
          <w:trHeight w:val="59"/>
          <w:jc w:val="center"/>
        </w:trPr>
        <w:tc>
          <w:tcPr>
            <w:tcW w:w="3510" w:type="dxa"/>
            <w:vMerge w:val="restart"/>
            <w:vAlign w:val="center"/>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Description of the salary-related child-raising benefit</w:t>
            </w: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Level of the benefit</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Maternity benefit for employed or self-employed persons amounts to 100% of the monthly earnings of the insured person, calculated on the basis of average salary received in the six months preceding the maternity leave. There is no ceiling. </w:t>
            </w:r>
          </w:p>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Parental benefit for employed or self-employed persons is 100% of the monthly earnings, but cannot exceed a maximum of 80% of budget calculation base (currently HRK 2,660.80 (€347) per month). It cannot be lower than 50% of the budget calculation base (currently HRK 1,663.00 (€217) per month). </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Conditions of entitlement</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Minimum period of insurance is required: 12 months of consecutive insurance or 18 months with interruptions during the last two years. The prescribed insurance period is the period that the person has accumulated on the basis of his/her employed or self-employed activity or on the basis of salary compensation after termination of employment.</w:t>
            </w:r>
          </w:p>
          <w:p w:rsidR="003B7ACE" w:rsidRPr="00271F09" w:rsidRDefault="003B7ACE" w:rsidP="005774F9">
            <w:pPr>
              <w:rPr>
                <w:rFonts w:ascii="Verdana" w:hAnsi="Verdana" w:cs="Arial"/>
                <w:bCs/>
                <w:sz w:val="18"/>
                <w:szCs w:val="18"/>
                <w:highlight w:val="yellow"/>
                <w:lang w:bidi="en-US"/>
              </w:rPr>
            </w:pPr>
            <w:r w:rsidRPr="00271F09">
              <w:rPr>
                <w:rFonts w:ascii="Verdana" w:hAnsi="Verdana" w:cs="Arial"/>
                <w:bCs/>
                <w:sz w:val="18"/>
                <w:szCs w:val="18"/>
                <w:lang w:bidi="en-US"/>
              </w:rPr>
              <w:t>If this condition is not fulfilled, the insured person is entitled to salary compensation amounting to 50% of the budget calculation base currently HRK 1,663.00 (€217) per month).</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 xml:space="preserve">Exclusively or partially calculated with respect to salary </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Maternity benefit: exclusively calculated with respect to salary, no ceiling applies.Parental benefit: in principle calculated with respect to salary, but upper and lower limits apply.</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Maximum duration of the benefit</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Maternity benefit is paid during maternity leave: 28 days before confinement until the child turns six months. Exceptionally, maternity leave may start 45 days before confinement. Compulsory part of maternity leave covers a period of 70 days after confinement and it is not transferrable (only a mother is entitled to it). After expiration of compulsory part of maternity leave (i.e. from 71</w:t>
            </w:r>
            <w:r w:rsidRPr="00271F09">
              <w:rPr>
                <w:rFonts w:ascii="Verdana" w:hAnsi="Verdana" w:cs="Arial"/>
                <w:bCs/>
                <w:sz w:val="18"/>
                <w:szCs w:val="18"/>
                <w:vertAlign w:val="superscript"/>
                <w:lang w:bidi="en-US"/>
              </w:rPr>
              <w:t>st</w:t>
            </w:r>
            <w:r w:rsidRPr="00271F09">
              <w:rPr>
                <w:rFonts w:ascii="Verdana" w:hAnsi="Verdana" w:cs="Arial"/>
                <w:bCs/>
                <w:sz w:val="18"/>
                <w:szCs w:val="18"/>
                <w:lang w:bidi="en-US"/>
              </w:rPr>
              <w:t xml:space="preserve"> day after confinement), additional maternity leave until a child turns six months is transferrable and may be used either by a mother or a father. </w:t>
            </w:r>
          </w:p>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Parental benefit is paid during parental leave. Parental leave starts when a child is six months, and may be used in duration of 8 months (for the first and second child) or 30 months (for twins, third and each consecutive child). If only one parent uses parental leave, it lasts 6 months (for the first and second child) or 30 months (for twins, third and each consecutive child).</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Maternity benefit during compulsory part of maternity leave: only mother entitled to benefit. Maternity benefit after expiration of compulsory part of maternity leave (so-called additional maternity leave): either parent entitled to benefit (but not simultaneously). </w:t>
            </w:r>
          </w:p>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Parental benefit during parental leave: either parent (but not simultaneously).</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Yes. The above calculation method applies. Benefit is calculated in relation to average salary received in the period of six months prior to taking the leave, i.e. later changes in salary do not affect it. Benefit cannot be lower than 50% of the budget calculation base (currently HRK 1,663.00 (€217) per month), regardless whether employed or self-employed parent works full or part-time. </w:t>
            </w:r>
          </w:p>
        </w:tc>
      </w:tr>
      <w:tr w:rsidR="003B7ACE" w:rsidRPr="00271F09"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Yes.</w:t>
            </w:r>
          </w:p>
        </w:tc>
      </w:tr>
      <w:tr w:rsidR="003B7ACE" w:rsidRPr="000A5F32" w:rsidTr="005774F9">
        <w:trPr>
          <w:trHeight w:val="2240"/>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Cash benefits during maternity or parental leave are paid at the expense of the Croatian Health Insurance Fund.</w:t>
            </w:r>
          </w:p>
        </w:tc>
      </w:tr>
      <w:tr w:rsidR="003B7ACE" w:rsidRPr="000A5F32" w:rsidTr="005774F9">
        <w:trPr>
          <w:trHeight w:val="2240"/>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Both parents cannot claim salary-related child-raising benefits simultaneously. Compulsory maternity leave and pertaining benefit in the form of salary or income compensation can be claimed only by the mother. Additional maternity leave and parental leave, as well as pertaining benefits can be claimed either by a mother or a father.  </w:t>
            </w:r>
          </w:p>
        </w:tc>
      </w:tr>
      <w:tr w:rsidR="003B7ACE" w:rsidRPr="000A5F32" w:rsidTr="005774F9">
        <w:trPr>
          <w:jc w:val="center"/>
        </w:trPr>
        <w:tc>
          <w:tcPr>
            <w:tcW w:w="3510" w:type="dxa"/>
            <w:vAlign w:val="center"/>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All rights under the Act on Maternity and Parental Benefits (leaves, cash benefits) depend on a person’s status as insured person in compulsory health insurance. Where no such status exists (whether as employed, self-employed, unemployed, retiree, student, family member of insured person not otherwise insured under any other basis etc.), no right can be granted under the Act. Therefore, salary-related child-raising benefits are contributory benefits and personal rights granted to parents in accordance with their status as insured persons in compulsory health insurance.  Under Article 10(2) of the Compulsory Health Insurance Act, a family member (spouse, child, etc.) of insured person acquires the (derived) status of insured person in compulsory health insurance if he/she is not compulsory insured under any other basis provided in that act and if he/she has residence or is granted the right of permanent stay in Croatia “unless otherwise prescribed by EU law or international agreements”. Consequently, this provision does allow a certain amount of flexibility to interpret national provisions in line with the CJEU case law, but there is no practice to confirm this opinion. </w:t>
            </w:r>
          </w:p>
        </w:tc>
      </w:tr>
    </w:tbl>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2" w:name="_Toc430028542"/>
      <w:r w:rsidRPr="00F73699">
        <w:rPr>
          <w:rFonts w:ascii="Verdana" w:eastAsia="MS Gothic" w:hAnsi="Verdana" w:cs="Arial"/>
          <w:b/>
          <w:bCs/>
          <w:smallCaps/>
          <w:noProof/>
          <w:lang w:eastAsia="en-GB"/>
        </w:rPr>
        <w:drawing>
          <wp:anchor distT="0" distB="0" distL="114300" distR="114300" simplePos="0" relativeHeight="251694080" behindDoc="1" locked="0" layoutInCell="1" allowOverlap="1" wp14:anchorId="3EC5D932" wp14:editId="472A2E34">
            <wp:simplePos x="0" y="0"/>
            <wp:positionH relativeFrom="leftMargin">
              <wp:posOffset>730461</wp:posOffset>
            </wp:positionH>
            <wp:positionV relativeFrom="page">
              <wp:posOffset>882650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30" name="Afbeelding 43" descr="C:\Users\Joyce\AppData\Local\Temp\$$_B4D4\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yce\AppData\Local\Temp\$$_B4D4\cy.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Cyprus</w:t>
      </w:r>
      <w:bookmarkEnd w:id="32"/>
      <w:r w:rsidRPr="00A34E5A">
        <w:rPr>
          <w:rFonts w:ascii="Verdana" w:eastAsia="MS Gothic" w:hAnsi="Verdana" w:cs="Arial"/>
          <w:b/>
          <w:bCs/>
          <w:smallCaps/>
          <w:lang w:bidi="en-US"/>
        </w:rPr>
        <w:t xml:space="preserve">  </w:t>
      </w:r>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F73699" w:rsidTr="005774F9">
        <w:trPr>
          <w:jc w:val="center"/>
        </w:trPr>
        <w:tc>
          <w:tcPr>
            <w:tcW w:w="3510" w:type="dxa"/>
            <w:vAlign w:val="center"/>
          </w:tcPr>
          <w:p w:rsidR="003B7ACE" w:rsidRPr="00F73699" w:rsidRDefault="003B7ACE" w:rsidP="005774F9">
            <w:pPr>
              <w:jc w:val="center"/>
              <w:rPr>
                <w:rFonts w:ascii="Verdana" w:hAnsi="Verdana" w:cs="Arial"/>
                <w:b/>
                <w:bCs/>
                <w:smallCaps/>
                <w:sz w:val="18"/>
                <w:szCs w:val="18"/>
                <w:lang w:bidi="en-US"/>
              </w:rPr>
            </w:pPr>
          </w:p>
        </w:tc>
        <w:tc>
          <w:tcPr>
            <w:tcW w:w="10710" w:type="dxa"/>
            <w:gridSpan w:val="2"/>
          </w:tcPr>
          <w:p w:rsidR="003B7ACE" w:rsidRPr="00F73699" w:rsidRDefault="003B7ACE" w:rsidP="005774F9">
            <w:pPr>
              <w:jc w:val="center"/>
              <w:rPr>
                <w:rFonts w:ascii="Verdana" w:hAnsi="Verdana" w:cs="Arial"/>
                <w:b/>
                <w:bCs/>
                <w:smallCaps/>
                <w:sz w:val="18"/>
                <w:szCs w:val="18"/>
                <w:lang w:bidi="en-US"/>
              </w:rPr>
            </w:pPr>
            <w:r w:rsidRPr="00F73699">
              <w:rPr>
                <w:rFonts w:ascii="Verdana" w:hAnsi="Verdana" w:cs="Arial"/>
                <w:b/>
                <w:bCs/>
                <w:smallCaps/>
                <w:sz w:val="18"/>
                <w:szCs w:val="18"/>
                <w:lang w:bidi="en-US"/>
              </w:rPr>
              <w:t>Reply</w:t>
            </w:r>
          </w:p>
        </w:tc>
      </w:tr>
      <w:tr w:rsidR="003B7ACE" w:rsidRPr="000A5F32" w:rsidTr="005774F9">
        <w:trPr>
          <w:trHeight w:val="1093"/>
          <w:jc w:val="center"/>
        </w:trPr>
        <w:tc>
          <w:tcPr>
            <w:tcW w:w="3510" w:type="dxa"/>
            <w:vAlign w:val="center"/>
          </w:tcPr>
          <w:p w:rsidR="003B7ACE" w:rsidRPr="00F73699" w:rsidRDefault="003B7ACE" w:rsidP="005774F9">
            <w:pPr>
              <w:jc w:val="center"/>
              <w:rPr>
                <w:rFonts w:ascii="Verdana" w:hAnsi="Verdana" w:cs="Arial"/>
                <w:b/>
                <w:bCs/>
                <w:smallCaps/>
                <w:sz w:val="18"/>
                <w:szCs w:val="18"/>
                <w:lang w:bidi="en-US"/>
              </w:rPr>
            </w:pPr>
            <w:r w:rsidRPr="00F73699">
              <w:rPr>
                <w:rFonts w:ascii="Verdana" w:hAnsi="Verdana" w:cs="Arial"/>
                <w:b/>
                <w:bCs/>
                <w:smallCaps/>
                <w:sz w:val="18"/>
                <w:szCs w:val="18"/>
                <w:lang w:bidi="en-US"/>
              </w:rPr>
              <w:t>History of the salary-related child-raising benefit</w:t>
            </w:r>
          </w:p>
        </w:tc>
        <w:tc>
          <w:tcPr>
            <w:tcW w:w="10710" w:type="dxa"/>
            <w:gridSpan w:val="2"/>
          </w:tcPr>
          <w:p w:rsidR="003B7ACE" w:rsidRPr="00F73699" w:rsidRDefault="003B7ACE" w:rsidP="005774F9">
            <w:pPr>
              <w:rPr>
                <w:rFonts w:ascii="Verdana" w:hAnsi="Verdana" w:cs="Arial"/>
                <w:bCs/>
                <w:sz w:val="18"/>
                <w:szCs w:val="18"/>
                <w:lang w:bidi="en-US"/>
              </w:rPr>
            </w:pPr>
            <w:r w:rsidRPr="00F73699">
              <w:rPr>
                <w:rFonts w:ascii="Verdana" w:hAnsi="Verdana" w:cs="Arial"/>
                <w:bCs/>
                <w:sz w:val="18"/>
                <w:szCs w:val="18"/>
                <w:lang w:bidi="en-US"/>
              </w:rPr>
              <w:t xml:space="preserve">No child-raising benefit is provided in the Cypriot legal order, i.e. a benefit that would be paid to mothers or fathers who take time off on a full or part-time basis with a view to caring their child/children – such benefit typically being triggered upon expiry of the maternity/paternity benefit, aiming at mitigating the financial disadvantage entailed in giving up income from employment. </w:t>
            </w:r>
          </w:p>
          <w:p w:rsidR="003B7ACE" w:rsidRPr="00F73699" w:rsidRDefault="003B7ACE" w:rsidP="005774F9">
            <w:pPr>
              <w:rPr>
                <w:rFonts w:ascii="Verdana" w:hAnsi="Verdana" w:cs="Arial"/>
                <w:bCs/>
                <w:sz w:val="18"/>
                <w:szCs w:val="18"/>
                <w:lang w:bidi="en-US"/>
              </w:rPr>
            </w:pPr>
          </w:p>
          <w:p w:rsidR="003B7ACE" w:rsidRPr="00F73699" w:rsidRDefault="003B7ACE" w:rsidP="005774F9">
            <w:pPr>
              <w:rPr>
                <w:rFonts w:ascii="Verdana" w:hAnsi="Verdana" w:cs="Arial"/>
                <w:bCs/>
                <w:sz w:val="18"/>
                <w:szCs w:val="18"/>
                <w:lang w:bidi="en-US"/>
              </w:rPr>
            </w:pPr>
            <w:r w:rsidRPr="00F73699">
              <w:rPr>
                <w:rFonts w:ascii="Verdana" w:hAnsi="Verdana" w:cs="Arial"/>
                <w:bCs/>
                <w:sz w:val="18"/>
                <w:szCs w:val="18"/>
                <w:lang w:bidi="en-US"/>
              </w:rPr>
              <w:t>Related benefits (but with a different function than the child-raising benefit) which are provided for in Cyprus are the ‘classical’ maternity benefit,  the  maternity grant</w:t>
            </w:r>
            <w:r w:rsidRPr="00F73699">
              <w:rPr>
                <w:rFonts w:ascii="Verdana" w:hAnsi="Verdana" w:cs="Arial"/>
                <w:bCs/>
                <w:sz w:val="18"/>
                <w:szCs w:val="18"/>
                <w:lang w:val="en-US" w:bidi="en-US"/>
              </w:rPr>
              <w:t xml:space="preserve"> (</w:t>
            </w:r>
            <w:r w:rsidRPr="00F73699">
              <w:rPr>
                <w:rFonts w:ascii="Verdana" w:hAnsi="Verdana" w:cs="Arial"/>
                <w:bCs/>
                <w:sz w:val="18"/>
                <w:szCs w:val="18"/>
                <w:lang w:val="el-GR" w:bidi="en-US"/>
              </w:rPr>
              <w:t>βοήθημα</w:t>
            </w:r>
            <w:r w:rsidRPr="00F73699">
              <w:rPr>
                <w:rFonts w:ascii="Verdana" w:hAnsi="Verdana" w:cs="Arial"/>
                <w:bCs/>
                <w:sz w:val="18"/>
                <w:szCs w:val="18"/>
                <w:lang w:val="en-US" w:bidi="en-US"/>
              </w:rPr>
              <w:t xml:space="preserve"> </w:t>
            </w:r>
            <w:r w:rsidRPr="00F73699">
              <w:rPr>
                <w:rFonts w:ascii="Verdana" w:hAnsi="Verdana" w:cs="Arial"/>
                <w:bCs/>
                <w:sz w:val="18"/>
                <w:szCs w:val="18"/>
                <w:lang w:val="el-GR" w:bidi="en-US"/>
              </w:rPr>
              <w:t>τοκετού</w:t>
            </w:r>
            <w:r w:rsidRPr="00F73699">
              <w:rPr>
                <w:rFonts w:ascii="Verdana" w:hAnsi="Verdana" w:cs="Arial"/>
                <w:bCs/>
                <w:sz w:val="18"/>
                <w:szCs w:val="18"/>
                <w:lang w:val="en-US" w:bidi="en-US"/>
              </w:rPr>
              <w:t>)</w:t>
            </w:r>
            <w:r w:rsidRPr="00F73699">
              <w:rPr>
                <w:rFonts w:ascii="Verdana" w:hAnsi="Verdana" w:cs="Arial"/>
                <w:bCs/>
                <w:sz w:val="18"/>
                <w:szCs w:val="18"/>
                <w:lang w:bidi="en-US"/>
              </w:rPr>
              <w:t>, which is provided after the child’s birth on certain insurance conditions, and the family benefit (in the last case, depending on revenues,  to families whose habitual place of residence is in Cyprus for a defined period).</w:t>
            </w:r>
          </w:p>
        </w:tc>
      </w:tr>
      <w:tr w:rsidR="003B7ACE" w:rsidRPr="00F73699" w:rsidTr="005774F9">
        <w:trPr>
          <w:trHeight w:val="59"/>
          <w:jc w:val="center"/>
        </w:trPr>
        <w:tc>
          <w:tcPr>
            <w:tcW w:w="3510" w:type="dxa"/>
            <w:vMerge w:val="restart"/>
            <w:vAlign w:val="center"/>
          </w:tcPr>
          <w:p w:rsidR="003B7ACE" w:rsidRPr="00F73699" w:rsidRDefault="003B7ACE" w:rsidP="005774F9">
            <w:pPr>
              <w:jc w:val="center"/>
              <w:rPr>
                <w:rFonts w:ascii="Verdana" w:hAnsi="Verdana" w:cs="Arial"/>
                <w:b/>
                <w:bCs/>
                <w:smallCaps/>
                <w:sz w:val="18"/>
                <w:szCs w:val="18"/>
                <w:lang w:bidi="en-US"/>
              </w:rPr>
            </w:pPr>
            <w:r w:rsidRPr="00F73699">
              <w:rPr>
                <w:rFonts w:ascii="Verdana" w:hAnsi="Verdana" w:cs="Arial"/>
                <w:b/>
                <w:bCs/>
                <w:smallCaps/>
                <w:sz w:val="18"/>
                <w:szCs w:val="18"/>
                <w:lang w:bidi="en-US"/>
              </w:rPr>
              <w:t>Description of the salary-related child-raising benefit</w:t>
            </w: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Level of the benefit</w:t>
            </w:r>
          </w:p>
        </w:tc>
        <w:tc>
          <w:tcPr>
            <w:tcW w:w="8016" w:type="dxa"/>
          </w:tcPr>
          <w:p w:rsidR="003B7ACE" w:rsidRPr="00F73699"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F73699" w:rsidRDefault="003B7ACE" w:rsidP="005774F9">
            <w:pPr>
              <w:rPr>
                <w:rFonts w:ascii="Verdana" w:hAnsi="Verdana" w:cs="Arial"/>
                <w:bCs/>
                <w:sz w:val="18"/>
                <w:szCs w:val="18"/>
                <w:lang w:bidi="en-US"/>
              </w:rPr>
            </w:pPr>
          </w:p>
        </w:tc>
      </w:tr>
      <w:tr w:rsidR="003B7ACE" w:rsidRPr="00F73699" w:rsidTr="005774F9">
        <w:trPr>
          <w:trHeight w:val="52"/>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Conditions of entitlement</w:t>
            </w:r>
          </w:p>
        </w:tc>
        <w:tc>
          <w:tcPr>
            <w:tcW w:w="8016" w:type="dxa"/>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N/A</w:t>
            </w:r>
          </w:p>
          <w:p w:rsidR="003B7ACE" w:rsidRPr="00F73699" w:rsidRDefault="003B7ACE" w:rsidP="005774F9">
            <w:pPr>
              <w:rPr>
                <w:rFonts w:ascii="Verdana" w:hAnsi="Verdana" w:cs="Arial"/>
                <w:bCs/>
                <w:sz w:val="18"/>
                <w:szCs w:val="18"/>
                <w:lang w:bidi="en-US"/>
              </w:rPr>
            </w:pPr>
          </w:p>
        </w:tc>
      </w:tr>
      <w:tr w:rsidR="003B7ACE" w:rsidRPr="00F73699" w:rsidTr="005774F9">
        <w:trPr>
          <w:trHeight w:val="52"/>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 xml:space="preserve">Exclusively or partially calculated with respect to salary </w:t>
            </w:r>
          </w:p>
        </w:tc>
        <w:tc>
          <w:tcPr>
            <w:tcW w:w="8016" w:type="dxa"/>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N/A</w:t>
            </w:r>
          </w:p>
        </w:tc>
      </w:tr>
      <w:tr w:rsidR="003B7ACE" w:rsidRPr="00F73699" w:rsidTr="005774F9">
        <w:trPr>
          <w:trHeight w:val="52"/>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Maximum duration of the benefit</w:t>
            </w:r>
          </w:p>
        </w:tc>
        <w:tc>
          <w:tcPr>
            <w:tcW w:w="8016" w:type="dxa"/>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N/A</w:t>
            </w:r>
          </w:p>
        </w:tc>
      </w:tr>
      <w:tr w:rsidR="003B7ACE" w:rsidRPr="00F73699" w:rsidTr="005774F9">
        <w:trPr>
          <w:trHeight w:val="52"/>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N/A</w:t>
            </w:r>
          </w:p>
        </w:tc>
      </w:tr>
      <w:tr w:rsidR="003B7ACE" w:rsidRPr="00F73699" w:rsidTr="005774F9">
        <w:trPr>
          <w:trHeight w:val="52"/>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N/A</w:t>
            </w:r>
          </w:p>
        </w:tc>
      </w:tr>
      <w:tr w:rsidR="003B7ACE" w:rsidRPr="00F73699" w:rsidTr="005774F9">
        <w:trPr>
          <w:trHeight w:val="52"/>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F73699" w:rsidRDefault="003B7ACE" w:rsidP="005774F9">
            <w:pPr>
              <w:rPr>
                <w:rFonts w:ascii="Verdana" w:hAnsi="Verdana" w:cs="Arial"/>
                <w:bCs/>
                <w:sz w:val="18"/>
                <w:szCs w:val="18"/>
                <w:lang w:bidi="en-US"/>
              </w:rPr>
            </w:pPr>
            <w:r>
              <w:rPr>
                <w:rFonts w:ascii="Verdana" w:hAnsi="Verdana" w:cs="Arial"/>
                <w:bCs/>
                <w:sz w:val="18"/>
                <w:szCs w:val="18"/>
                <w:lang w:bidi="en-US"/>
              </w:rPr>
              <w:t>N/A</w:t>
            </w:r>
          </w:p>
        </w:tc>
      </w:tr>
      <w:tr w:rsidR="003B7ACE" w:rsidRPr="00F73699" w:rsidTr="005774F9">
        <w:trPr>
          <w:trHeight w:val="2240"/>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Are employers who offer pay during statutory periods of parental leave entitled to either "off-set" or claim reimbursement from the social security institution for salary paid to the employee during parental leave?</w:t>
            </w:r>
          </w:p>
        </w:tc>
        <w:tc>
          <w:tcPr>
            <w:tcW w:w="8016" w:type="dxa"/>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N/A</w:t>
            </w:r>
          </w:p>
        </w:tc>
      </w:tr>
      <w:tr w:rsidR="003B7ACE" w:rsidRPr="00F73699" w:rsidTr="005774F9">
        <w:trPr>
          <w:trHeight w:val="2240"/>
          <w:jc w:val="center"/>
        </w:trPr>
        <w:tc>
          <w:tcPr>
            <w:tcW w:w="3510" w:type="dxa"/>
            <w:vMerge/>
            <w:vAlign w:val="center"/>
          </w:tcPr>
          <w:p w:rsidR="003B7ACE" w:rsidRPr="00F73699" w:rsidRDefault="003B7ACE" w:rsidP="005774F9">
            <w:pPr>
              <w:jc w:val="center"/>
              <w:rPr>
                <w:rFonts w:ascii="Verdana" w:hAnsi="Verdana" w:cs="Arial"/>
                <w:b/>
                <w:bCs/>
                <w:smallCaps/>
                <w:sz w:val="18"/>
                <w:szCs w:val="18"/>
                <w:lang w:bidi="en-US"/>
              </w:rPr>
            </w:pPr>
          </w:p>
        </w:tc>
        <w:tc>
          <w:tcPr>
            <w:tcW w:w="2694" w:type="dxa"/>
            <w:vAlign w:val="center"/>
          </w:tcPr>
          <w:p w:rsidR="003B7ACE" w:rsidRPr="00F73699" w:rsidRDefault="003B7ACE" w:rsidP="005774F9">
            <w:pPr>
              <w:jc w:val="center"/>
              <w:rPr>
                <w:rFonts w:ascii="Verdana" w:hAnsi="Verdana" w:cs="Arial"/>
                <w:b/>
                <w:bCs/>
                <w:sz w:val="18"/>
                <w:szCs w:val="18"/>
                <w:lang w:bidi="en-US"/>
              </w:rPr>
            </w:pPr>
            <w:r w:rsidRPr="00F7369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N/A</w:t>
            </w:r>
          </w:p>
        </w:tc>
      </w:tr>
      <w:tr w:rsidR="003B7ACE" w:rsidRPr="00F73699" w:rsidTr="005774F9">
        <w:trPr>
          <w:jc w:val="center"/>
        </w:trPr>
        <w:tc>
          <w:tcPr>
            <w:tcW w:w="3510" w:type="dxa"/>
            <w:vAlign w:val="center"/>
          </w:tcPr>
          <w:p w:rsidR="003B7ACE" w:rsidRPr="00F73699" w:rsidRDefault="003B7ACE" w:rsidP="005774F9">
            <w:pPr>
              <w:jc w:val="center"/>
              <w:rPr>
                <w:rFonts w:ascii="Verdana" w:hAnsi="Verdana" w:cs="Arial"/>
                <w:b/>
                <w:bCs/>
                <w:smallCaps/>
                <w:sz w:val="18"/>
                <w:szCs w:val="18"/>
                <w:lang w:bidi="en-US"/>
              </w:rPr>
            </w:pPr>
            <w:r w:rsidRPr="00F7369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r w:rsidRPr="00F73699">
              <w:rPr>
                <w:rFonts w:ascii="Verdana" w:hAnsi="Verdana" w:cs="Arial"/>
                <w:b/>
                <w:bCs/>
                <w:smallCaps/>
                <w:sz w:val="18"/>
                <w:szCs w:val="18"/>
                <w:vertAlign w:val="superscript"/>
                <w:lang w:bidi="en-US"/>
              </w:rPr>
              <w:footnoteReference w:id="87"/>
            </w:r>
          </w:p>
        </w:tc>
        <w:tc>
          <w:tcPr>
            <w:tcW w:w="10710" w:type="dxa"/>
            <w:gridSpan w:val="2"/>
          </w:tcPr>
          <w:p w:rsidR="003B7ACE" w:rsidRPr="00F73699" w:rsidRDefault="003B7ACE" w:rsidP="005774F9">
            <w:pPr>
              <w:rPr>
                <w:rFonts w:ascii="Verdana" w:hAnsi="Verdana" w:cs="Arial"/>
                <w:bCs/>
                <w:sz w:val="18"/>
                <w:szCs w:val="18"/>
                <w:lang w:bidi="en-US"/>
              </w:rPr>
            </w:pPr>
            <w:r w:rsidRPr="007712BE">
              <w:rPr>
                <w:rFonts w:ascii="Verdana" w:hAnsi="Verdana" w:cs="Arial"/>
                <w:bCs/>
                <w:sz w:val="18"/>
                <w:szCs w:val="18"/>
                <w:lang w:bidi="en-US"/>
              </w:rPr>
              <w:t xml:space="preserve">N/A </w:t>
            </w:r>
          </w:p>
        </w:tc>
      </w:tr>
    </w:tbl>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3" w:name="_Toc430028543"/>
      <w:r w:rsidRPr="00A34E5A">
        <w:rPr>
          <w:rFonts w:ascii="Verdana" w:eastAsia="MS Gothic" w:hAnsi="Verdana" w:cs="Arial"/>
          <w:b/>
          <w:bCs/>
          <w:smallCaps/>
          <w:noProof/>
          <w:szCs w:val="24"/>
          <w:lang w:eastAsia="en-GB"/>
        </w:rPr>
        <w:drawing>
          <wp:anchor distT="0" distB="0" distL="114300" distR="114300" simplePos="0" relativeHeight="251663360" behindDoc="1" locked="0" layoutInCell="1" allowOverlap="1" wp14:anchorId="383B4EF7" wp14:editId="56513DE9">
            <wp:simplePos x="0" y="0"/>
            <wp:positionH relativeFrom="leftMargin">
              <wp:posOffset>702521</wp:posOffset>
            </wp:positionH>
            <wp:positionV relativeFrom="page">
              <wp:posOffset>894080</wp:posOffset>
            </wp:positionV>
            <wp:extent cx="611505" cy="611505"/>
            <wp:effectExtent l="0" t="0" r="0" b="0"/>
            <wp:wrapTight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ight>
            <wp:docPr id="512" name="Afbeelding 44" descr="C:\Users\Joyce\AppData\Local\Temp\$$_F51F\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yce\AppData\Local\Temp\$$_F51F\cz.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Czech Republic</w:t>
      </w:r>
      <w:bookmarkEnd w:id="33"/>
      <w:r w:rsidRPr="00A34E5A">
        <w:rPr>
          <w:rFonts w:ascii="Verdana" w:eastAsia="MS Gothic" w:hAnsi="Verdana" w:cs="Arial"/>
          <w:b/>
          <w:bCs/>
          <w:smallCaps/>
          <w:lang w:bidi="en-US"/>
        </w:rPr>
        <w:t xml:space="preserve">  </w:t>
      </w:r>
    </w:p>
    <w:p w:rsidR="003B7ACE" w:rsidRPr="00A34E5A" w:rsidRDefault="003B7ACE" w:rsidP="003B7ACE">
      <w:pPr>
        <w:rPr>
          <w:rFonts w:ascii="Verdana" w:eastAsia="MS Gothic" w:hAnsi="Verdana" w:cs="Arial"/>
          <w:b/>
          <w:bCs/>
          <w:smallCaps/>
          <w:lang w:bidi="en-US"/>
        </w:rPr>
      </w:pPr>
    </w:p>
    <w:p w:rsidR="003B7ACE" w:rsidRPr="00271F09" w:rsidRDefault="003B7ACE" w:rsidP="003B7ACE">
      <w:pPr>
        <w:pStyle w:val="Body"/>
        <w:rPr>
          <w:rFonts w:eastAsia="MS Gothic"/>
          <w:b/>
          <w:lang w:val="en-GB" w:bidi="en-US"/>
        </w:rPr>
      </w:pPr>
      <w:r w:rsidRPr="00271F09">
        <w:rPr>
          <w:rFonts w:eastAsia="MS Gothic"/>
          <w:b/>
          <w:lang w:val="en-GB" w:bidi="en-US"/>
        </w:rPr>
        <w:t>Preliminary remark</w:t>
      </w:r>
    </w:p>
    <w:p w:rsidR="003B7ACE" w:rsidRPr="00A34E5A" w:rsidRDefault="003B7ACE" w:rsidP="003B7ACE">
      <w:pPr>
        <w:pStyle w:val="Body"/>
        <w:rPr>
          <w:rFonts w:eastAsia="MS Gothic"/>
          <w:lang w:val="en-GB" w:bidi="en-US"/>
        </w:rPr>
      </w:pPr>
      <w:r w:rsidRPr="00A34E5A">
        <w:rPr>
          <w:rFonts w:eastAsia="MS Gothic"/>
          <w:lang w:val="en-GB" w:bidi="en-US"/>
        </w:rPr>
        <w:t>As a preliminary remark, it should be noted, that in the Czech Republic, there is the main child-raising benefit called “parental allowance”. However, this benefit makes part of state social support system and is not related to income. It´s provided for up to 4 years of child´s age in a flat-rate – 220 000 CZK (some 8150 EURO). In the Czech sickness insurance scheme (Act No. 187/2006 Coll., on sickness insurance), there is the maternity benefit (financial assistance during maternity). This benefit seeks indeed to replace income during first child-raising period, during the maternity leave, which lasts in general for max. 22 weeks after the birth. This maternity benefit will be tackled in following answers.</w:t>
      </w: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271F09" w:rsidTr="005774F9">
        <w:trPr>
          <w:jc w:val="center"/>
        </w:trPr>
        <w:tc>
          <w:tcPr>
            <w:tcW w:w="3510" w:type="dxa"/>
            <w:vAlign w:val="center"/>
          </w:tcPr>
          <w:p w:rsidR="003B7ACE" w:rsidRPr="00271F09" w:rsidRDefault="003B7ACE" w:rsidP="005774F9">
            <w:pPr>
              <w:jc w:val="center"/>
              <w:rPr>
                <w:rFonts w:ascii="Verdana" w:hAnsi="Verdana" w:cs="Arial"/>
                <w:b/>
                <w:bCs/>
                <w:smallCaps/>
                <w:sz w:val="18"/>
                <w:szCs w:val="18"/>
                <w:lang w:bidi="en-US"/>
              </w:rPr>
            </w:pPr>
          </w:p>
        </w:tc>
        <w:tc>
          <w:tcPr>
            <w:tcW w:w="10710" w:type="dxa"/>
            <w:gridSpan w:val="2"/>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Reply</w:t>
            </w:r>
          </w:p>
        </w:tc>
      </w:tr>
      <w:tr w:rsidR="003B7ACE" w:rsidRPr="000A5F32" w:rsidTr="005774F9">
        <w:trPr>
          <w:trHeight w:val="1093"/>
          <w:jc w:val="center"/>
        </w:trPr>
        <w:tc>
          <w:tcPr>
            <w:tcW w:w="3510" w:type="dxa"/>
            <w:vAlign w:val="center"/>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History of the salary-related child-raising benefit</w:t>
            </w:r>
          </w:p>
        </w:tc>
        <w:tc>
          <w:tcPr>
            <w:tcW w:w="10710" w:type="dxa"/>
            <w:gridSpan w:val="2"/>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The maternity benefit was launched in 1968 – that time it was a right of the mother only. The possibility of transferring this right to the father was introduced with the new law in 2006, which entered into force in 2007. </w:t>
            </w:r>
          </w:p>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Statistics concerning the number of claimants of maternity benefit are publically not available. </w:t>
            </w:r>
          </w:p>
        </w:tc>
      </w:tr>
      <w:tr w:rsidR="003B7ACE" w:rsidRPr="000A5F32" w:rsidTr="005774F9">
        <w:trPr>
          <w:trHeight w:val="59"/>
          <w:jc w:val="center"/>
        </w:trPr>
        <w:tc>
          <w:tcPr>
            <w:tcW w:w="3510" w:type="dxa"/>
            <w:vMerge w:val="restart"/>
            <w:vAlign w:val="center"/>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Description of the salary-related child-raising benefit</w:t>
            </w: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Level of the benefit</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From the first calendar day, the maternity benefit amount is 70% of the daily basis of assessment per calendar day.</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Conditions of entitlement</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A basic condition for entitlement to financial assistance while on maternity leave is participation in insurance (e.g., continuation of insured employment) at the time of commencement of maternity leave. The time is determined by the expectant mother herself between the eighth and sixth week prior to the expected date of birth, or the date of birth if the birth occurs prior to the time of commencement of maternity leave. The period of protection for women whose insurance (employment) terminated during pregnancy is 180 calendar days from the date of termination of the insurance. The insured person must have participated in the sickness insurance scheme for at least 270 calendar days over the last two years before the date of starting the maternity leave to have the right to this benefit. The period of participation in sickness insurance for the right to maternity benefit includes the period of studies at a secondary school, vocational college or university considered to be the systematic preparation for a future profession. An insured person who is the father of a child or husband of a woman who bore the child also has the right to maternity benefit, if the person has concluded a written agreement with the mother of the child that he will take care of the child. The agreement must include data laid down by law, and may be concluded with effect no sooner than the beginning of the 7th week after the childbirth.</w:t>
            </w:r>
          </w:p>
        </w:tc>
      </w:tr>
      <w:tr w:rsidR="003B7ACE" w:rsidRPr="00271F09"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Exclusively or partially calculated with respect to salary</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The maternity benefit is calculated exclusively with reference to salary, no flat-rate elements are envisaged. There is only a ceiling. </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Maximum duration of the benefit</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The support period for the maternity benefit begins with the start of the maternity leave (no later than the beginning of the 6th week before the anticipated date of childbirth), and is 28 weeks for an insured woman who bears a child, even if she is an employee who is not married, is widowed, divorced, or alone for other serious reasons. For an insured woman who bears two or more children at the same time, the support period is 37 weeks and, after 28 weeks of the support period, the benefit will only be received if the insured woman continues to take care of at least two of these children. For an insured person who assumed the care of a child (on the basis of a decision of the relevant authority, due to the mother’s death, or long-term serious disease, or on the basis of an agreement made with the mother of the child), the support period is 22 weeks. If this insured person takes care of two or more children at the same time, the support period is 31 weeks and, after 22 weeks of the support period, the maternity benefit will only be received if the insured person continues to take care of at least two of these children. </w:t>
            </w:r>
          </w:p>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If the income was partially reduced, the amount of the benefit will be adequately reduced. In general however, it´s not possible to combine the entitlement to this maternity benefit with a gainful activity. </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Who can claim the benefit (one or both parents?) and for how long in case of split entitlement between the parents?</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As already explained, the benefit can be claimed by mother, or eventually by the father of the child, or by another insured person, who takes care after the child (e.g. an adoptive or foster parent). If parents want to make the above mentioned written agreement, that the father will take care after the child instead of the mother, such an agreement can be made only after 6 weeks after the child was born. The benefit will not be split, but it will be only one of the parents, who can claim it. </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Yes, only that the amount will be reduced.</w:t>
            </w:r>
          </w:p>
        </w:tc>
      </w:tr>
      <w:tr w:rsidR="003B7ACE" w:rsidRPr="000A5F32" w:rsidTr="005774F9">
        <w:trPr>
          <w:trHeight w:val="52"/>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Not really, it´s more a maternity benefit according to the Directive 92/85.</w:t>
            </w:r>
            <w:r w:rsidRPr="00271F09">
              <w:rPr>
                <w:rFonts w:ascii="Verdana" w:hAnsi="Verdana" w:cs="Arial"/>
                <w:bCs/>
                <w:sz w:val="18"/>
                <w:szCs w:val="18"/>
                <w:vertAlign w:val="superscript"/>
                <w:lang w:bidi="en-US"/>
              </w:rPr>
              <w:footnoteReference w:id="88"/>
            </w:r>
            <w:r w:rsidRPr="00271F09">
              <w:rPr>
                <w:rFonts w:ascii="Verdana" w:hAnsi="Verdana" w:cs="Arial"/>
                <w:bCs/>
                <w:sz w:val="18"/>
                <w:szCs w:val="18"/>
                <w:lang w:bidi="en-US"/>
              </w:rPr>
              <w:t xml:space="preserve"> </w:t>
            </w:r>
          </w:p>
        </w:tc>
      </w:tr>
      <w:tr w:rsidR="003B7ACE" w:rsidRPr="000A5F32" w:rsidTr="005774F9">
        <w:trPr>
          <w:trHeight w:val="2240"/>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Are employers who offer pay during statutory periods of parental leave entitled to either "off-set" or claim reimbursement from the social security institution for salary paid to the employee during parental leave?</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The maternity benefit is paid from the state budget; the employer is only obliged to employ the parent returning from maternity/parental leave. For this obligation, there is no compensation. No salary is paid during parental leave.</w:t>
            </w:r>
          </w:p>
        </w:tc>
      </w:tr>
      <w:tr w:rsidR="003B7ACE" w:rsidRPr="000A5F32" w:rsidTr="005774F9">
        <w:trPr>
          <w:trHeight w:val="2240"/>
          <w:jc w:val="center"/>
        </w:trPr>
        <w:tc>
          <w:tcPr>
            <w:tcW w:w="3510" w:type="dxa"/>
            <w:vMerge/>
            <w:vAlign w:val="center"/>
          </w:tcPr>
          <w:p w:rsidR="003B7ACE" w:rsidRPr="00271F09" w:rsidRDefault="003B7ACE" w:rsidP="005774F9">
            <w:pPr>
              <w:jc w:val="center"/>
              <w:rPr>
                <w:rFonts w:ascii="Verdana" w:hAnsi="Verdana" w:cs="Arial"/>
                <w:b/>
                <w:bCs/>
                <w:smallCaps/>
                <w:sz w:val="18"/>
                <w:szCs w:val="18"/>
                <w:lang w:bidi="en-US"/>
              </w:rPr>
            </w:pPr>
          </w:p>
        </w:tc>
        <w:tc>
          <w:tcPr>
            <w:tcW w:w="2694" w:type="dxa"/>
            <w:vAlign w:val="center"/>
          </w:tcPr>
          <w:p w:rsidR="003B7ACE" w:rsidRPr="00271F09" w:rsidRDefault="003B7ACE" w:rsidP="005774F9">
            <w:pPr>
              <w:jc w:val="center"/>
              <w:rPr>
                <w:rFonts w:ascii="Verdana" w:hAnsi="Verdana" w:cs="Arial"/>
                <w:b/>
                <w:bCs/>
                <w:sz w:val="18"/>
                <w:szCs w:val="18"/>
                <w:lang w:bidi="en-US"/>
              </w:rPr>
            </w:pPr>
            <w:r w:rsidRPr="00271F0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As explained above, it´s not possible. It´s one or the other parent.</w:t>
            </w:r>
          </w:p>
          <w:p w:rsidR="003B7ACE" w:rsidRPr="00271F09" w:rsidRDefault="003B7ACE" w:rsidP="005774F9">
            <w:pPr>
              <w:rPr>
                <w:rFonts w:ascii="Verdana" w:hAnsi="Verdana" w:cs="Arial"/>
                <w:bCs/>
                <w:sz w:val="18"/>
                <w:szCs w:val="18"/>
                <w:lang w:bidi="en-US"/>
              </w:rPr>
            </w:pPr>
          </w:p>
        </w:tc>
      </w:tr>
      <w:tr w:rsidR="003B7ACE" w:rsidRPr="000A5F32" w:rsidTr="005774F9">
        <w:trPr>
          <w:cantSplit/>
          <w:jc w:val="center"/>
        </w:trPr>
        <w:tc>
          <w:tcPr>
            <w:tcW w:w="3510" w:type="dxa"/>
            <w:vAlign w:val="center"/>
          </w:tcPr>
          <w:p w:rsidR="003B7ACE" w:rsidRPr="00271F09" w:rsidRDefault="003B7ACE" w:rsidP="005774F9">
            <w:pPr>
              <w:jc w:val="center"/>
              <w:rPr>
                <w:rFonts w:ascii="Verdana" w:hAnsi="Verdana" w:cs="Arial"/>
                <w:b/>
                <w:bCs/>
                <w:smallCaps/>
                <w:sz w:val="18"/>
                <w:szCs w:val="18"/>
                <w:lang w:bidi="en-US"/>
              </w:rPr>
            </w:pPr>
            <w:r w:rsidRPr="00271F0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271F09" w:rsidRDefault="003B7ACE" w:rsidP="005774F9">
            <w:pPr>
              <w:rPr>
                <w:rFonts w:ascii="Verdana" w:hAnsi="Verdana" w:cs="Arial"/>
                <w:bCs/>
                <w:sz w:val="18"/>
                <w:szCs w:val="18"/>
                <w:lang w:bidi="en-US"/>
              </w:rPr>
            </w:pPr>
            <w:r w:rsidRPr="00271F09">
              <w:rPr>
                <w:rFonts w:ascii="Verdana" w:hAnsi="Verdana" w:cs="Arial"/>
                <w:bCs/>
                <w:sz w:val="18"/>
                <w:szCs w:val="18"/>
                <w:lang w:bidi="en-US"/>
              </w:rPr>
              <w:t xml:space="preserve">As regards the above described maternity benefit, it´s not possible, that such a benefit would be for a family as such. The person, who claims the benefit, must fulfil the conditions for entitlement under the sickness insurance act. As already mentioned, it´s more a maternity benefit, than a family benefit, but still, it´s replacing the income during the child-raising </w:t>
            </w:r>
            <w:r>
              <w:rPr>
                <w:rFonts w:ascii="Verdana" w:hAnsi="Verdana" w:cs="Arial"/>
                <w:bCs/>
                <w:sz w:val="18"/>
                <w:szCs w:val="18"/>
                <w:lang w:bidi="en-US"/>
              </w:rPr>
              <w:t>period and it´s income-related.</w:t>
            </w:r>
          </w:p>
        </w:tc>
      </w:tr>
    </w:tbl>
    <w:p w:rsidR="003B7ACE" w:rsidRPr="00A34E5A" w:rsidRDefault="003B7ACE" w:rsidP="003B7ACE">
      <w:pPr>
        <w:rPr>
          <w:rFonts w:eastAsia="MS Gothic" w:cs="Arial"/>
          <w:bCs/>
          <w:sz w:val="20"/>
          <w:lang w:bidi="en-US"/>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4" w:name="_Toc430028544"/>
      <w:r w:rsidRPr="00A34E5A">
        <w:rPr>
          <w:rFonts w:ascii="Verdana" w:eastAsia="MS Gothic" w:hAnsi="Verdana" w:cs="Arial"/>
          <w:b/>
          <w:bCs/>
          <w:smallCaps/>
          <w:noProof/>
          <w:lang w:eastAsia="en-GB"/>
        </w:rPr>
        <w:drawing>
          <wp:anchor distT="0" distB="0" distL="114300" distR="114300" simplePos="0" relativeHeight="251666432" behindDoc="1" locked="0" layoutInCell="1" allowOverlap="1" wp14:anchorId="05C0E7DE" wp14:editId="548BE96B">
            <wp:simplePos x="0" y="0"/>
            <wp:positionH relativeFrom="leftMargin">
              <wp:posOffset>472652</wp:posOffset>
            </wp:positionH>
            <wp:positionV relativeFrom="page">
              <wp:posOffset>851535</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13" name="Afbeelding 45" descr="C:\Users\Joyce\AppData\Local\Temp\$$_36C1\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AppData\Local\Temp\$$_36C1\dk.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Denmark</w:t>
      </w:r>
      <w:bookmarkEnd w:id="34"/>
      <w:r w:rsidRPr="00A34E5A">
        <w:rPr>
          <w:rFonts w:ascii="Verdana" w:eastAsia="MS Gothic" w:hAnsi="Verdana" w:cs="Arial"/>
          <w:b/>
          <w:bCs/>
          <w:smallCaps/>
          <w:lang w:bidi="en-US"/>
        </w:rPr>
        <w:t xml:space="preserve"> </w:t>
      </w:r>
    </w:p>
    <w:p w:rsidR="003B7ACE" w:rsidRPr="00A34E5A" w:rsidRDefault="003B7ACE" w:rsidP="003B7ACE">
      <w:pPr>
        <w:rPr>
          <w:rFonts w:ascii="Verdana" w:eastAsia="MS Gothic" w:hAnsi="Verdana" w:cs="Arial"/>
          <w:b/>
          <w:bCs/>
          <w:smallCaps/>
          <w:noProof/>
          <w:lang w:val="en-US"/>
        </w:rPr>
      </w:pPr>
    </w:p>
    <w:tbl>
      <w:tblPr>
        <w:tblStyle w:val="TableGrid2"/>
        <w:tblW w:w="0" w:type="auto"/>
        <w:jc w:val="center"/>
        <w:tblCellMar>
          <w:top w:w="57" w:type="dxa"/>
          <w:bottom w:w="57" w:type="dxa"/>
        </w:tblCellMar>
        <w:tblLook w:val="04A0" w:firstRow="1" w:lastRow="0" w:firstColumn="1" w:lastColumn="0" w:noHBand="0" w:noVBand="1"/>
      </w:tblPr>
      <w:tblGrid>
        <w:gridCol w:w="3412"/>
        <w:gridCol w:w="3265"/>
        <w:gridCol w:w="8365"/>
      </w:tblGrid>
      <w:tr w:rsidR="003B7ACE" w:rsidRPr="00DA6889" w:rsidTr="005774F9">
        <w:trPr>
          <w:cantSplit/>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p>
        </w:tc>
        <w:tc>
          <w:tcPr>
            <w:tcW w:w="10710" w:type="dxa"/>
            <w:gridSpan w:val="2"/>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Reply</w:t>
            </w:r>
          </w:p>
        </w:tc>
      </w:tr>
      <w:tr w:rsidR="003B7ACE" w:rsidRPr="00271F09" w:rsidTr="005774F9">
        <w:trPr>
          <w:cantSplit/>
          <w:trHeight w:val="1093"/>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History of the salary-related child-raising benefit</w:t>
            </w:r>
          </w:p>
        </w:tc>
        <w:tc>
          <w:tcPr>
            <w:tcW w:w="10710" w:type="dxa"/>
            <w:gridSpan w:val="2"/>
          </w:tcPr>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An overall introductory comment is that the Danish child care allowance is in its current state defined by the law on child and youth care allowance (Lov om børne- og ungeydelse, LBK nr 964 af 19/09/2011) from 2011. This benefit is only related to salary in the way that since 2014, a recipient with a high salary (i.e. above the top-bracket tax level of 723.100 Danish kroner per year) will be offered a reduced benefit. In practice, the benefit is almost de facto universal as only a small share (about 10 percent, source: Ministry of Taxation: http://www.skm.dk/skattetal/statistik/generel-skattestatistik/bund-,-mellem-og-topskatteydere-1994-2015) of the total population of taxpayers earns above the top-bracket tax level. </w:t>
            </w:r>
          </w:p>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The following is based upon the Ministry of Taxation unless anything else is noted (http://www.skm.dk/skattetal/beregning/skatteberegning/boerne-og-ungeydelse-i-2015-og-2016).</w:t>
            </w:r>
            <w:r w:rsidRPr="00271F09">
              <w:rPr>
                <w:rFonts w:ascii="MS Gothic" w:eastAsia="MS Gothic" w:hAnsi="MS Gothic" w:cs="MS Gothic" w:hint="eastAsia"/>
                <w:bCs/>
                <w:sz w:val="18"/>
                <w:szCs w:val="18"/>
                <w:lang w:val="en-US" w:bidi="en-US"/>
              </w:rPr>
              <w:t> </w:t>
            </w:r>
            <w:r w:rsidRPr="00271F09">
              <w:rPr>
                <w:rFonts w:ascii="Verdana" w:hAnsi="Verdana" w:cs="Arial"/>
                <w:bCs/>
                <w:sz w:val="18"/>
                <w:szCs w:val="18"/>
                <w:lang w:val="en-US" w:bidi="en-US"/>
              </w:rPr>
              <w:t xml:space="preserve">The child care allowance has been disbursed since 1987 and has undergone a series of changes throughout the years. In rough terms, the benefit can be characterised upon three time spans; from 1987 to 2010; from 2011 to 2013 and from 2014 onwards. </w:t>
            </w:r>
          </w:p>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The total expenses on the benefit from 1987 to 2015 are as follows </w:t>
            </w:r>
          </w:p>
          <w:p w:rsidR="003B7ACE" w:rsidRPr="00271F09" w:rsidRDefault="003B7ACE" w:rsidP="005774F9">
            <w:pPr>
              <w:rPr>
                <w:rFonts w:ascii="Verdana" w:hAnsi="Verdana" w:cs="Arial"/>
                <w:bCs/>
                <w:sz w:val="18"/>
                <w:szCs w:val="18"/>
                <w:lang w:val="en-US" w:bidi="en-US"/>
              </w:rPr>
            </w:pPr>
          </w:p>
          <w:p w:rsidR="003B7ACE" w:rsidRDefault="003B7ACE" w:rsidP="005774F9">
            <w:pPr>
              <w:rPr>
                <w:rFonts w:ascii="Verdana" w:hAnsi="Verdana" w:cs="Arial"/>
                <w:bCs/>
                <w:noProof/>
                <w:sz w:val="18"/>
                <w:szCs w:val="18"/>
              </w:rPr>
            </w:pPr>
            <w:r>
              <w:rPr>
                <w:rFonts w:ascii="Verdana" w:hAnsi="Verdana" w:cs="Arial"/>
                <w:bCs/>
                <w:noProof/>
                <w:sz w:val="18"/>
                <w:szCs w:val="18"/>
              </w:rPr>
              <w:t>In addition, a cash benefit is available to parents (</w:t>
            </w:r>
            <w:r w:rsidRPr="000A5F32">
              <w:rPr>
                <w:rFonts w:ascii="Verdana" w:hAnsi="Verdana" w:cs="Arial"/>
                <w:bCs/>
                <w:i/>
                <w:noProof/>
                <w:sz w:val="18"/>
                <w:szCs w:val="18"/>
              </w:rPr>
              <w:t>dagpenge ved barsel</w:t>
            </w:r>
            <w:r>
              <w:rPr>
                <w:rFonts w:ascii="Verdana" w:hAnsi="Verdana" w:cs="Arial"/>
                <w:bCs/>
                <w:noProof/>
                <w:sz w:val="18"/>
                <w:szCs w:val="18"/>
              </w:rPr>
              <w:t>)</w:t>
            </w:r>
          </w:p>
          <w:p w:rsidR="003B7ACE" w:rsidRDefault="003B7ACE" w:rsidP="005774F9">
            <w:pPr>
              <w:rPr>
                <w:rFonts w:ascii="Verdana" w:hAnsi="Verdana" w:cs="Arial"/>
                <w:bCs/>
                <w:noProof/>
                <w:sz w:val="18"/>
                <w:szCs w:val="18"/>
              </w:rPr>
            </w:pPr>
          </w:p>
          <w:p w:rsidR="003B7ACE" w:rsidRPr="00271F09" w:rsidRDefault="003B7ACE" w:rsidP="005774F9">
            <w:pPr>
              <w:rPr>
                <w:rFonts w:ascii="Verdana" w:hAnsi="Verdana" w:cs="Arial"/>
                <w:bCs/>
                <w:sz w:val="18"/>
                <w:szCs w:val="18"/>
                <w:lang w:bidi="en-US"/>
              </w:rPr>
            </w:pPr>
            <w:r w:rsidRPr="00271F09">
              <w:rPr>
                <w:rFonts w:ascii="Verdana" w:hAnsi="Verdana" w:cs="Arial"/>
                <w:bCs/>
                <w:noProof/>
                <w:sz w:val="18"/>
                <w:szCs w:val="18"/>
              </w:rPr>
              <w:drawing>
                <wp:inline distT="0" distB="0" distL="0" distR="0" wp14:anchorId="16868970" wp14:editId="42533FD1">
                  <wp:extent cx="7247890" cy="1963420"/>
                  <wp:effectExtent l="0" t="0" r="0" b="0"/>
                  <wp:docPr id="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247890" cy="1963420"/>
                          </a:xfrm>
                          <a:prstGeom prst="rect">
                            <a:avLst/>
                          </a:prstGeom>
                          <a:noFill/>
                          <a:ln>
                            <a:noFill/>
                          </a:ln>
                        </pic:spPr>
                      </pic:pic>
                    </a:graphicData>
                  </a:graphic>
                </wp:inline>
              </w:drawing>
            </w:r>
          </w:p>
        </w:tc>
      </w:tr>
      <w:tr w:rsidR="003B7ACE" w:rsidRPr="000A5F32" w:rsidTr="005774F9">
        <w:trPr>
          <w:cantSplit/>
          <w:trHeight w:val="5806"/>
          <w:jc w:val="center"/>
        </w:trPr>
        <w:tc>
          <w:tcPr>
            <w:tcW w:w="3510" w:type="dxa"/>
            <w:vMerge w:val="restart"/>
            <w:vAlign w:val="center"/>
          </w:tcPr>
          <w:p w:rsidR="003B7ACE" w:rsidRPr="00271F09" w:rsidRDefault="003B7ACE" w:rsidP="005774F9">
            <w:pP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Level of the benefit</w:t>
            </w:r>
          </w:p>
        </w:tc>
        <w:tc>
          <w:tcPr>
            <w:tcW w:w="8016" w:type="dxa"/>
          </w:tcPr>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The level of the </w:t>
            </w:r>
            <w:r>
              <w:rPr>
                <w:rFonts w:ascii="Verdana" w:hAnsi="Verdana" w:cs="Arial"/>
                <w:bCs/>
                <w:sz w:val="18"/>
                <w:szCs w:val="18"/>
                <w:lang w:val="en-US" w:bidi="en-US"/>
              </w:rPr>
              <w:t xml:space="preserve">child care </w:t>
            </w:r>
            <w:r w:rsidRPr="00271F09">
              <w:rPr>
                <w:rFonts w:ascii="Verdana" w:hAnsi="Verdana" w:cs="Arial"/>
                <w:bCs/>
                <w:sz w:val="18"/>
                <w:szCs w:val="18"/>
                <w:lang w:val="en-US" w:bidi="en-US"/>
              </w:rPr>
              <w:t>benefit in 2015 is as follows (Source: The website borger.dk, which is the citizens’ joint entry to public authorities in Denmark, https://www.borger.dk/Sider/Boerne-ungeydelse.aspx):</w:t>
            </w:r>
            <w:r w:rsidRPr="00271F09">
              <w:rPr>
                <w:rFonts w:ascii="MS Gothic" w:eastAsia="MS Gothic" w:hAnsi="MS Gothic" w:cs="MS Gothic" w:hint="eastAsia"/>
                <w:bCs/>
                <w:sz w:val="18"/>
                <w:szCs w:val="18"/>
                <w:lang w:val="en-US" w:bidi="en-US"/>
              </w:rPr>
              <w:t> </w:t>
            </w:r>
            <w:r w:rsidRPr="00271F09">
              <w:rPr>
                <w:rFonts w:ascii="Verdana" w:hAnsi="Verdana" w:cs="Arial"/>
                <w:bCs/>
                <w:sz w:val="18"/>
                <w:szCs w:val="18"/>
                <w:lang w:val="en-US" w:bidi="en-US"/>
              </w:rPr>
              <w:t>0-2 years old: 4.443 Danish kroner per quarter of a year</w:t>
            </w:r>
            <w:r w:rsidRPr="00271F09">
              <w:rPr>
                <w:rFonts w:ascii="MS Gothic" w:eastAsia="MS Gothic" w:hAnsi="MS Gothic" w:cs="MS Gothic" w:hint="eastAsia"/>
                <w:bCs/>
                <w:sz w:val="18"/>
                <w:szCs w:val="18"/>
                <w:lang w:val="en-US" w:bidi="en-US"/>
              </w:rPr>
              <w:t> </w:t>
            </w:r>
            <w:r w:rsidRPr="00271F09">
              <w:rPr>
                <w:rFonts w:ascii="Verdana" w:hAnsi="Verdana" w:cs="Arial"/>
                <w:bCs/>
                <w:sz w:val="18"/>
                <w:szCs w:val="18"/>
                <w:lang w:val="en-US" w:bidi="en-US"/>
              </w:rPr>
              <w:t xml:space="preserve">3-6- years old: 3.519 Danish kroner per quarter of a year </w:t>
            </w:r>
          </w:p>
          <w:p w:rsidR="003B7ACE"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7-14- years old: 2.769 Danish kroner per quarter of a year 15-17- years old: 923 Danish kroner per month</w:t>
            </w:r>
          </w:p>
          <w:p w:rsidR="003B7ACE"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The level can </w:t>
            </w:r>
            <w:r>
              <w:rPr>
                <w:rFonts w:ascii="Verdana" w:hAnsi="Verdana" w:cs="Arial"/>
                <w:bCs/>
                <w:sz w:val="18"/>
                <w:szCs w:val="18"/>
                <w:lang w:val="en-US" w:bidi="en-US"/>
              </w:rPr>
              <w:t xml:space="preserve">of the child-raising benefit is determined as follows: </w:t>
            </w:r>
          </w:p>
          <w:p w:rsidR="003B7ACE" w:rsidRDefault="003B7ACE" w:rsidP="005774F9">
            <w:pPr>
              <w:rPr>
                <w:rFonts w:ascii="Verdana" w:hAnsi="Verdana" w:cs="Arial"/>
                <w:bCs/>
                <w:sz w:val="18"/>
                <w:szCs w:val="18"/>
                <w:lang w:val="en-US" w:bidi="en-US"/>
              </w:rPr>
            </w:pPr>
          </w:p>
          <w:p w:rsidR="003B7ACE" w:rsidRDefault="003B7ACE" w:rsidP="005774F9">
            <w:pPr>
              <w:rPr>
                <w:rFonts w:ascii="Verdana" w:hAnsi="Verdana" w:cs="Arial"/>
                <w:bCs/>
                <w:i/>
                <w:iCs/>
                <w:sz w:val="18"/>
                <w:szCs w:val="18"/>
                <w:lang w:bidi="en-US"/>
              </w:rPr>
            </w:pPr>
            <w:r w:rsidRPr="00C774DC">
              <w:rPr>
                <w:rFonts w:ascii="Verdana" w:hAnsi="Verdana" w:cs="Arial"/>
                <w:bCs/>
                <w:i/>
                <w:iCs/>
                <w:sz w:val="18"/>
                <w:szCs w:val="18"/>
                <w:lang w:bidi="en-US"/>
              </w:rPr>
              <w:t>Employees:</w:t>
            </w:r>
          </w:p>
          <w:p w:rsidR="003B7ACE" w:rsidRPr="00C774DC" w:rsidRDefault="003B7ACE" w:rsidP="005774F9">
            <w:pPr>
              <w:rPr>
                <w:rFonts w:ascii="Verdana" w:hAnsi="Verdana" w:cs="Arial"/>
                <w:bCs/>
                <w:sz w:val="18"/>
                <w:szCs w:val="18"/>
                <w:lang w:bidi="en-US"/>
              </w:rPr>
            </w:pPr>
          </w:p>
          <w:p w:rsidR="003B7ACE" w:rsidRDefault="003B7ACE" w:rsidP="005774F9">
            <w:pPr>
              <w:rPr>
                <w:rFonts w:ascii="Verdana" w:hAnsi="Verdana" w:cs="Arial"/>
                <w:bCs/>
                <w:sz w:val="18"/>
                <w:szCs w:val="18"/>
                <w:lang w:bidi="en-US"/>
              </w:rPr>
            </w:pPr>
            <w:r w:rsidRPr="00C774DC">
              <w:rPr>
                <w:rFonts w:ascii="Verdana" w:hAnsi="Verdana" w:cs="Arial"/>
                <w:bCs/>
                <w:sz w:val="18"/>
                <w:szCs w:val="18"/>
                <w:lang w:bidi="en-US"/>
              </w:rPr>
              <w:t>Calculation on the basis of the hourly wage of the employee with a maximum of DKK 4,135 (€556) per week or DKK 111.76 (€15) per hour (37 hours per week), and on the number of hours of work.</w:t>
            </w:r>
          </w:p>
          <w:p w:rsidR="003B7ACE" w:rsidRPr="00C774DC" w:rsidRDefault="003B7ACE" w:rsidP="005774F9">
            <w:pPr>
              <w:rPr>
                <w:rFonts w:ascii="Verdana" w:hAnsi="Verdana" w:cs="Arial"/>
                <w:bCs/>
                <w:sz w:val="18"/>
                <w:szCs w:val="18"/>
                <w:lang w:bidi="en-US"/>
              </w:rPr>
            </w:pPr>
          </w:p>
          <w:p w:rsidR="003B7ACE" w:rsidRDefault="003B7ACE" w:rsidP="005774F9">
            <w:pPr>
              <w:rPr>
                <w:rFonts w:ascii="Verdana" w:hAnsi="Verdana" w:cs="Arial"/>
                <w:bCs/>
                <w:i/>
                <w:iCs/>
                <w:sz w:val="18"/>
                <w:szCs w:val="18"/>
                <w:lang w:bidi="en-US"/>
              </w:rPr>
            </w:pPr>
            <w:r w:rsidRPr="00C774DC">
              <w:rPr>
                <w:rFonts w:ascii="Verdana" w:hAnsi="Verdana" w:cs="Arial"/>
                <w:bCs/>
                <w:i/>
                <w:iCs/>
                <w:sz w:val="18"/>
                <w:szCs w:val="18"/>
                <w:lang w:bidi="en-US"/>
              </w:rPr>
              <w:t>Self-employed:</w:t>
            </w:r>
          </w:p>
          <w:p w:rsidR="003B7ACE" w:rsidRPr="00C774DC" w:rsidRDefault="003B7ACE" w:rsidP="005774F9">
            <w:pPr>
              <w:rPr>
                <w:rFonts w:ascii="Verdana" w:hAnsi="Verdana" w:cs="Arial"/>
                <w:bCs/>
                <w:sz w:val="18"/>
                <w:szCs w:val="18"/>
                <w:lang w:bidi="en-US"/>
              </w:rPr>
            </w:pPr>
          </w:p>
          <w:p w:rsidR="003B7ACE" w:rsidRPr="00C774DC" w:rsidRDefault="003B7ACE" w:rsidP="005774F9">
            <w:pPr>
              <w:rPr>
                <w:rFonts w:ascii="Verdana" w:hAnsi="Verdana" w:cs="Arial"/>
                <w:bCs/>
                <w:sz w:val="18"/>
                <w:szCs w:val="18"/>
                <w:lang w:bidi="en-US"/>
              </w:rPr>
            </w:pPr>
            <w:r w:rsidRPr="00C774DC">
              <w:rPr>
                <w:rFonts w:ascii="Verdana" w:hAnsi="Verdana" w:cs="Arial"/>
                <w:bCs/>
                <w:sz w:val="18"/>
                <w:szCs w:val="18"/>
                <w:lang w:bidi="en-US"/>
              </w:rPr>
              <w:t>Calculation on the basis of the earnings from the occupational activity of the self-employed person, with the same maximum as mentioned above.</w:t>
            </w:r>
          </w:p>
          <w:p w:rsidR="003B7ACE" w:rsidRPr="00DA6889" w:rsidRDefault="003B7ACE" w:rsidP="005774F9">
            <w:pPr>
              <w:rPr>
                <w:rFonts w:ascii="Verdana" w:hAnsi="Verdana" w:cs="Arial"/>
                <w:bCs/>
                <w:sz w:val="18"/>
                <w:szCs w:val="18"/>
                <w:lang w:val="en-US" w:bidi="en-US"/>
              </w:rPr>
            </w:pPr>
          </w:p>
        </w:tc>
      </w:tr>
      <w:tr w:rsidR="003B7ACE" w:rsidRPr="000A5F32" w:rsidTr="005774F9">
        <w:trPr>
          <w:cantSplit/>
          <w:trHeight w:val="52"/>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Conditions of entitlement</w:t>
            </w:r>
          </w:p>
        </w:tc>
        <w:tc>
          <w:tcPr>
            <w:tcW w:w="8016" w:type="dxa"/>
          </w:tcPr>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Due to current Danish legislation, eligibility to the</w:t>
            </w:r>
            <w:r>
              <w:rPr>
                <w:rFonts w:ascii="Verdana" w:hAnsi="Verdana" w:cs="Arial"/>
                <w:bCs/>
                <w:sz w:val="18"/>
                <w:szCs w:val="18"/>
                <w:lang w:val="en-US" w:bidi="en-US"/>
              </w:rPr>
              <w:t xml:space="preserve"> child care</w:t>
            </w:r>
            <w:r w:rsidRPr="00271F09">
              <w:rPr>
                <w:rFonts w:ascii="Verdana" w:hAnsi="Verdana" w:cs="Arial"/>
                <w:bCs/>
                <w:sz w:val="18"/>
                <w:szCs w:val="18"/>
                <w:lang w:val="en-US" w:bidi="en-US"/>
              </w:rPr>
              <w:t xml:space="preserve"> benefit is dependent on the following criteria (Source: The website borger.dk, which is the citizens’ joint entry to public authorities in Denmark, https://www.borger.dk/Sider/Boerne-ungeydelse.aspx): </w:t>
            </w:r>
          </w:p>
          <w:p w:rsidR="003B7ACE" w:rsidRPr="00271F09" w:rsidRDefault="003B7ACE" w:rsidP="005774F9">
            <w:pPr>
              <w:ind w:left="360"/>
              <w:rPr>
                <w:rFonts w:ascii="Verdana" w:hAnsi="Verdana" w:cs="Arial"/>
                <w:bCs/>
                <w:sz w:val="18"/>
                <w:szCs w:val="18"/>
                <w:lang w:val="en-US" w:bidi="en-US"/>
              </w:rPr>
            </w:pPr>
            <w:r w:rsidRPr="00271F09">
              <w:rPr>
                <w:rFonts w:ascii="Verdana" w:hAnsi="Verdana" w:cs="Arial"/>
                <w:bCs/>
                <w:sz w:val="18"/>
                <w:szCs w:val="18"/>
                <w:lang w:val="en-US" w:bidi="en-US"/>
              </w:rPr>
              <w:t xml:space="preserve">residence in Denmark </w:t>
            </w:r>
            <w:r w:rsidRPr="00271F09">
              <w:rPr>
                <w:rFonts w:ascii="MS Gothic" w:eastAsia="MS Gothic" w:hAnsi="MS Gothic" w:cs="MS Gothic" w:hint="eastAsia"/>
                <w:bCs/>
                <w:sz w:val="18"/>
                <w:szCs w:val="18"/>
                <w:lang w:val="en-US" w:bidi="en-US"/>
              </w:rPr>
              <w:t> </w:t>
            </w:r>
          </w:p>
          <w:p w:rsidR="003B7ACE" w:rsidRPr="00C774DC" w:rsidRDefault="003B7ACE" w:rsidP="003B7ACE">
            <w:pPr>
              <w:pStyle w:val="ListParagraph"/>
              <w:numPr>
                <w:ilvl w:val="0"/>
                <w:numId w:val="86"/>
              </w:numPr>
              <w:rPr>
                <w:rFonts w:ascii="Verdana" w:hAnsi="Verdana" w:cs="Arial"/>
                <w:bCs/>
                <w:sz w:val="18"/>
                <w:szCs w:val="18"/>
                <w:lang w:bidi="en-US"/>
              </w:rPr>
            </w:pPr>
            <w:r w:rsidRPr="00C774DC">
              <w:rPr>
                <w:rFonts w:ascii="Verdana" w:hAnsi="Verdana" w:cs="Arial"/>
                <w:bCs/>
                <w:sz w:val="18"/>
                <w:szCs w:val="18"/>
                <w:lang w:bidi="en-US"/>
              </w:rPr>
              <w:t xml:space="preserve">fully liable to taxes </w:t>
            </w:r>
            <w:r w:rsidRPr="00C774DC">
              <w:rPr>
                <w:rFonts w:ascii="MS Gothic" w:eastAsia="MS Gothic" w:hAnsi="MS Gothic" w:cs="MS Gothic" w:hint="eastAsia"/>
                <w:bCs/>
                <w:sz w:val="18"/>
                <w:szCs w:val="18"/>
                <w:lang w:bidi="en-US"/>
              </w:rPr>
              <w:t> </w:t>
            </w:r>
          </w:p>
          <w:p w:rsidR="003B7ACE" w:rsidRPr="00271F09" w:rsidRDefault="003B7ACE" w:rsidP="005774F9">
            <w:pPr>
              <w:ind w:left="360"/>
              <w:rPr>
                <w:rFonts w:ascii="Verdana" w:hAnsi="Verdana" w:cs="Arial"/>
                <w:bCs/>
                <w:sz w:val="18"/>
                <w:szCs w:val="18"/>
                <w:lang w:val="en-US" w:bidi="en-US"/>
              </w:rPr>
            </w:pPr>
            <w:r w:rsidRPr="00271F09">
              <w:rPr>
                <w:rFonts w:ascii="Verdana" w:hAnsi="Verdana" w:cs="Arial"/>
                <w:bCs/>
                <w:sz w:val="18"/>
                <w:szCs w:val="18"/>
                <w:lang w:val="en-US" w:bidi="en-US"/>
              </w:rPr>
              <w:t xml:space="preserve">aged above 18 </w:t>
            </w:r>
            <w:r w:rsidRPr="00271F09">
              <w:rPr>
                <w:rFonts w:ascii="MS Gothic" w:eastAsia="MS Gothic" w:hAnsi="MS Gothic" w:cs="MS Gothic" w:hint="eastAsia"/>
                <w:bCs/>
                <w:sz w:val="18"/>
                <w:szCs w:val="18"/>
                <w:lang w:val="en-US" w:bidi="en-US"/>
              </w:rPr>
              <w:t> </w:t>
            </w:r>
          </w:p>
          <w:p w:rsidR="003B7ACE" w:rsidRPr="00C774DC" w:rsidRDefault="003B7ACE" w:rsidP="003B7ACE">
            <w:pPr>
              <w:pStyle w:val="ListParagraph"/>
              <w:numPr>
                <w:ilvl w:val="0"/>
                <w:numId w:val="86"/>
              </w:numPr>
              <w:rPr>
                <w:rFonts w:ascii="Verdana" w:hAnsi="Verdana" w:cs="Arial"/>
                <w:bCs/>
                <w:sz w:val="18"/>
                <w:szCs w:val="18"/>
                <w:lang w:bidi="en-US"/>
              </w:rPr>
            </w:pPr>
            <w:r w:rsidRPr="00C774DC">
              <w:rPr>
                <w:rFonts w:ascii="Verdana" w:hAnsi="Verdana" w:cs="Arial"/>
                <w:bCs/>
                <w:sz w:val="18"/>
                <w:szCs w:val="18"/>
                <w:lang w:bidi="en-US"/>
              </w:rPr>
              <w:t xml:space="preserve">the child is resident in Denmark* (see, however, note beneath) </w:t>
            </w:r>
            <w:r w:rsidRPr="00C774DC">
              <w:rPr>
                <w:rFonts w:ascii="MS Gothic" w:eastAsia="MS Gothic" w:hAnsi="MS Gothic" w:cs="MS Gothic" w:hint="eastAsia"/>
                <w:bCs/>
                <w:sz w:val="18"/>
                <w:szCs w:val="18"/>
                <w:lang w:bidi="en-US"/>
              </w:rPr>
              <w:t> </w:t>
            </w:r>
          </w:p>
          <w:p w:rsidR="003B7ACE" w:rsidRPr="00C774DC" w:rsidRDefault="003B7ACE" w:rsidP="003B7ACE">
            <w:pPr>
              <w:pStyle w:val="ListParagraph"/>
              <w:numPr>
                <w:ilvl w:val="0"/>
                <w:numId w:val="86"/>
              </w:numPr>
              <w:rPr>
                <w:rFonts w:ascii="Verdana" w:hAnsi="Verdana" w:cs="Arial"/>
                <w:bCs/>
                <w:sz w:val="18"/>
                <w:szCs w:val="18"/>
                <w:lang w:bidi="en-US"/>
              </w:rPr>
            </w:pPr>
            <w:r w:rsidRPr="00C774DC">
              <w:rPr>
                <w:rFonts w:ascii="Verdana" w:hAnsi="Verdana" w:cs="Arial"/>
                <w:bCs/>
                <w:sz w:val="18"/>
                <w:szCs w:val="18"/>
                <w:lang w:bidi="en-US"/>
              </w:rPr>
              <w:t xml:space="preserve">the child is not provided for by public authorities </w:t>
            </w:r>
            <w:r w:rsidRPr="00C774DC">
              <w:rPr>
                <w:rFonts w:ascii="MS Gothic" w:eastAsia="MS Gothic" w:hAnsi="MS Gothic" w:cs="MS Gothic" w:hint="eastAsia"/>
                <w:bCs/>
                <w:sz w:val="18"/>
                <w:szCs w:val="18"/>
                <w:lang w:bidi="en-US"/>
              </w:rPr>
              <w:t> </w:t>
            </w:r>
          </w:p>
          <w:p w:rsidR="003B7ACE" w:rsidRPr="00C774DC" w:rsidRDefault="003B7ACE" w:rsidP="003B7ACE">
            <w:pPr>
              <w:pStyle w:val="ListParagraph"/>
              <w:numPr>
                <w:ilvl w:val="0"/>
                <w:numId w:val="86"/>
              </w:numPr>
              <w:rPr>
                <w:rFonts w:ascii="Verdana" w:hAnsi="Verdana" w:cs="Arial"/>
                <w:bCs/>
                <w:sz w:val="18"/>
                <w:szCs w:val="18"/>
                <w:lang w:bidi="en-US"/>
              </w:rPr>
            </w:pPr>
            <w:r w:rsidRPr="00C774DC">
              <w:rPr>
                <w:rFonts w:ascii="Verdana" w:hAnsi="Verdana" w:cs="Arial"/>
                <w:bCs/>
                <w:sz w:val="18"/>
                <w:szCs w:val="18"/>
                <w:lang w:bidi="en-US"/>
              </w:rPr>
              <w:t xml:space="preserve">the child is unmarried </w:t>
            </w:r>
            <w:r w:rsidRPr="00C774DC">
              <w:rPr>
                <w:rFonts w:ascii="MS Gothic" w:eastAsia="MS Gothic" w:hAnsi="MS Gothic" w:cs="MS Gothic" w:hint="eastAsia"/>
                <w:bCs/>
                <w:sz w:val="18"/>
                <w:szCs w:val="18"/>
                <w:lang w:bidi="en-US"/>
              </w:rPr>
              <w:t> </w:t>
            </w:r>
          </w:p>
          <w:p w:rsidR="003B7ACE" w:rsidRDefault="003B7ACE" w:rsidP="003B7ACE">
            <w:pPr>
              <w:pStyle w:val="ListParagraph"/>
              <w:numPr>
                <w:ilvl w:val="0"/>
                <w:numId w:val="86"/>
              </w:numPr>
              <w:rPr>
                <w:rFonts w:ascii="Verdana" w:hAnsi="Verdana" w:cs="Arial"/>
                <w:bCs/>
                <w:sz w:val="18"/>
                <w:szCs w:val="18"/>
                <w:lang w:bidi="en-US"/>
              </w:rPr>
            </w:pPr>
            <w:r w:rsidRPr="00C774DC">
              <w:rPr>
                <w:rFonts w:ascii="Verdana" w:hAnsi="Verdana" w:cs="Arial"/>
                <w:bCs/>
                <w:sz w:val="18"/>
                <w:szCs w:val="18"/>
                <w:lang w:bidi="en-US"/>
              </w:rPr>
              <w:t xml:space="preserve">the recipient must have resided in Denmark for 2 years during the last 10 years in order to be </w:t>
            </w:r>
            <w:r w:rsidRPr="00C774DC">
              <w:rPr>
                <w:rFonts w:ascii="MS Gothic" w:eastAsia="MS Gothic" w:hAnsi="MS Gothic" w:cs="MS Gothic" w:hint="eastAsia"/>
                <w:bCs/>
                <w:sz w:val="18"/>
                <w:szCs w:val="18"/>
                <w:lang w:bidi="en-US"/>
              </w:rPr>
              <w:t> </w:t>
            </w:r>
            <w:r w:rsidRPr="00C774DC">
              <w:rPr>
                <w:rFonts w:ascii="Verdana" w:hAnsi="Verdana" w:cs="Arial"/>
                <w:bCs/>
                <w:sz w:val="18"/>
                <w:szCs w:val="18"/>
                <w:lang w:bidi="en-US"/>
              </w:rPr>
              <w:t>eligible to the benefit</w:t>
            </w:r>
          </w:p>
          <w:p w:rsidR="003B7ACE" w:rsidRPr="00663C64" w:rsidRDefault="003B7ACE" w:rsidP="005774F9">
            <w:pPr>
              <w:rPr>
                <w:rFonts w:ascii="Verdana" w:hAnsi="Verdana" w:cs="Arial"/>
                <w:bCs/>
                <w:sz w:val="18"/>
                <w:szCs w:val="18"/>
                <w:lang w:val="en-US" w:bidi="en-US"/>
              </w:rPr>
            </w:pPr>
            <w:r w:rsidRPr="00663C64">
              <w:rPr>
                <w:rFonts w:ascii="Verdana" w:hAnsi="Verdana" w:cs="Arial"/>
                <w:bCs/>
                <w:sz w:val="18"/>
                <w:szCs w:val="18"/>
                <w:lang w:val="en-US" w:bidi="en-US"/>
              </w:rPr>
              <w:t>Eligibility to the child-raising allowance is determined as follows:</w:t>
            </w:r>
          </w:p>
          <w:p w:rsidR="003B7ACE" w:rsidRPr="00663C64" w:rsidRDefault="003B7ACE" w:rsidP="005774F9">
            <w:pPr>
              <w:rPr>
                <w:rFonts w:ascii="Verdana" w:hAnsi="Verdana" w:cs="Arial"/>
                <w:bCs/>
                <w:sz w:val="18"/>
                <w:szCs w:val="18"/>
                <w:lang w:bidi="en-US"/>
              </w:rPr>
            </w:pPr>
            <w:r>
              <w:rPr>
                <w:rFonts w:ascii="Verdana" w:hAnsi="Verdana" w:cs="Arial"/>
                <w:bCs/>
                <w:sz w:val="18"/>
                <w:szCs w:val="18"/>
                <w:lang w:val="en-US" w:bidi="en-US"/>
              </w:rPr>
              <w:t xml:space="preserve"> </w:t>
            </w:r>
            <w:r w:rsidRPr="00663C64">
              <w:rPr>
                <w:rFonts w:ascii="Verdana" w:hAnsi="Verdana" w:cs="Arial"/>
                <w:bCs/>
                <w:i/>
                <w:iCs/>
                <w:sz w:val="18"/>
                <w:szCs w:val="18"/>
                <w:lang w:bidi="en-US"/>
              </w:rPr>
              <w:t>Employees</w:t>
            </w:r>
            <w:r w:rsidRPr="00663C64">
              <w:rPr>
                <w:rFonts w:ascii="Verdana" w:hAnsi="Verdana" w:cs="Arial"/>
                <w:bCs/>
                <w:sz w:val="18"/>
                <w:szCs w:val="18"/>
                <w:lang w:bidi="en-US"/>
              </w:rPr>
              <w:t>:</w:t>
            </w:r>
          </w:p>
          <w:p w:rsidR="003B7ACE" w:rsidRPr="00663C64" w:rsidRDefault="003B7ACE" w:rsidP="003B7ACE">
            <w:pPr>
              <w:numPr>
                <w:ilvl w:val="0"/>
                <w:numId w:val="87"/>
              </w:numPr>
              <w:jc w:val="both"/>
              <w:rPr>
                <w:rFonts w:ascii="Verdana" w:hAnsi="Verdana" w:cs="Arial"/>
                <w:bCs/>
                <w:sz w:val="18"/>
                <w:szCs w:val="18"/>
                <w:lang w:bidi="en-US"/>
              </w:rPr>
            </w:pPr>
            <w:r w:rsidRPr="00663C64">
              <w:rPr>
                <w:rFonts w:ascii="Verdana" w:hAnsi="Verdana" w:cs="Arial"/>
                <w:bCs/>
                <w:sz w:val="18"/>
                <w:szCs w:val="18"/>
                <w:lang w:bidi="en-US"/>
              </w:rPr>
              <w:t>Period of work of at least 120 hours in 13 weeks preceding the paid leave, or;</w:t>
            </w:r>
          </w:p>
          <w:p w:rsidR="003B7ACE" w:rsidRPr="00663C64" w:rsidRDefault="003B7ACE" w:rsidP="003B7ACE">
            <w:pPr>
              <w:numPr>
                <w:ilvl w:val="0"/>
                <w:numId w:val="87"/>
              </w:numPr>
              <w:jc w:val="both"/>
              <w:rPr>
                <w:rFonts w:ascii="Verdana" w:hAnsi="Verdana" w:cs="Arial"/>
                <w:bCs/>
                <w:sz w:val="18"/>
                <w:szCs w:val="18"/>
                <w:lang w:bidi="en-US"/>
              </w:rPr>
            </w:pPr>
            <w:r w:rsidRPr="00663C64">
              <w:rPr>
                <w:rFonts w:ascii="Verdana" w:hAnsi="Verdana" w:cs="Arial"/>
                <w:bCs/>
                <w:sz w:val="18"/>
                <w:szCs w:val="18"/>
                <w:lang w:bidi="en-US"/>
              </w:rPr>
              <w:t>Unemployed entitled to benefits from unemployment insurance or similar benefits (activation measures), or;</w:t>
            </w:r>
          </w:p>
          <w:p w:rsidR="003B7ACE" w:rsidRPr="00663C64" w:rsidRDefault="003B7ACE" w:rsidP="003B7ACE">
            <w:pPr>
              <w:numPr>
                <w:ilvl w:val="0"/>
                <w:numId w:val="87"/>
              </w:numPr>
              <w:jc w:val="both"/>
              <w:rPr>
                <w:rFonts w:ascii="Verdana" w:hAnsi="Verdana" w:cs="Arial"/>
                <w:bCs/>
                <w:sz w:val="18"/>
                <w:szCs w:val="18"/>
                <w:lang w:bidi="en-US"/>
              </w:rPr>
            </w:pPr>
            <w:r w:rsidRPr="00663C64">
              <w:rPr>
                <w:rFonts w:ascii="Verdana" w:hAnsi="Verdana" w:cs="Arial"/>
                <w:bCs/>
                <w:sz w:val="18"/>
                <w:szCs w:val="18"/>
                <w:lang w:bidi="en-US"/>
              </w:rPr>
              <w:t>Persons who within the last month have completed a vocational training course for a period of at least 18 months, or;</w:t>
            </w:r>
          </w:p>
          <w:p w:rsidR="003B7ACE" w:rsidRPr="00663C64" w:rsidRDefault="003B7ACE" w:rsidP="003B7ACE">
            <w:pPr>
              <w:numPr>
                <w:ilvl w:val="0"/>
                <w:numId w:val="87"/>
              </w:numPr>
              <w:jc w:val="both"/>
              <w:rPr>
                <w:rFonts w:ascii="Verdana" w:hAnsi="Verdana" w:cs="Arial"/>
                <w:bCs/>
                <w:sz w:val="18"/>
                <w:szCs w:val="18"/>
                <w:lang w:bidi="en-US"/>
              </w:rPr>
            </w:pPr>
            <w:r w:rsidRPr="00663C64">
              <w:rPr>
                <w:rFonts w:ascii="Verdana" w:hAnsi="Verdana" w:cs="Arial"/>
                <w:bCs/>
                <w:sz w:val="18"/>
                <w:szCs w:val="18"/>
                <w:lang w:bidi="en-US"/>
              </w:rPr>
              <w:t>Pupils in a vocational training course regulated by law, or;</w:t>
            </w:r>
          </w:p>
          <w:p w:rsidR="003B7ACE" w:rsidRPr="00663C64" w:rsidRDefault="003B7ACE" w:rsidP="003B7ACE">
            <w:pPr>
              <w:numPr>
                <w:ilvl w:val="0"/>
                <w:numId w:val="87"/>
              </w:numPr>
              <w:jc w:val="both"/>
              <w:rPr>
                <w:rFonts w:ascii="Verdana" w:hAnsi="Verdana" w:cs="Arial"/>
                <w:bCs/>
                <w:sz w:val="18"/>
                <w:szCs w:val="18"/>
                <w:lang w:bidi="en-US"/>
              </w:rPr>
            </w:pPr>
            <w:r w:rsidRPr="00663C64">
              <w:rPr>
                <w:rFonts w:ascii="Verdana" w:hAnsi="Verdana" w:cs="Arial"/>
                <w:bCs/>
                <w:sz w:val="18"/>
                <w:szCs w:val="18"/>
                <w:lang w:bidi="en-US"/>
              </w:rPr>
              <w:t>Persons in a "flexible job" with a private or public employer.</w:t>
            </w:r>
          </w:p>
          <w:p w:rsidR="003B7ACE" w:rsidRPr="00663C64" w:rsidRDefault="003B7ACE" w:rsidP="005774F9">
            <w:pPr>
              <w:rPr>
                <w:rFonts w:ascii="Verdana" w:hAnsi="Verdana" w:cs="Arial"/>
                <w:bCs/>
                <w:sz w:val="18"/>
                <w:szCs w:val="18"/>
                <w:lang w:bidi="en-US"/>
              </w:rPr>
            </w:pPr>
            <w:r w:rsidRPr="00663C64">
              <w:rPr>
                <w:rFonts w:ascii="Verdana" w:hAnsi="Verdana" w:cs="Arial"/>
                <w:bCs/>
                <w:i/>
                <w:iCs/>
                <w:sz w:val="18"/>
                <w:szCs w:val="18"/>
                <w:lang w:bidi="en-US"/>
              </w:rPr>
              <w:t>Self-employed</w:t>
            </w:r>
            <w:r w:rsidRPr="00663C64">
              <w:rPr>
                <w:rFonts w:ascii="Verdana" w:hAnsi="Verdana" w:cs="Arial"/>
                <w:bCs/>
                <w:sz w:val="18"/>
                <w:szCs w:val="18"/>
                <w:lang w:bidi="en-US"/>
              </w:rPr>
              <w:t>:</w:t>
            </w:r>
          </w:p>
          <w:p w:rsidR="003B7ACE" w:rsidRPr="00663C64" w:rsidRDefault="003B7ACE" w:rsidP="003B7ACE">
            <w:pPr>
              <w:numPr>
                <w:ilvl w:val="0"/>
                <w:numId w:val="88"/>
              </w:numPr>
              <w:jc w:val="both"/>
              <w:rPr>
                <w:rFonts w:ascii="Verdana" w:hAnsi="Verdana" w:cs="Arial"/>
                <w:bCs/>
                <w:sz w:val="18"/>
                <w:szCs w:val="18"/>
                <w:lang w:bidi="en-US"/>
              </w:rPr>
            </w:pPr>
            <w:r w:rsidRPr="00663C64">
              <w:rPr>
                <w:rFonts w:ascii="Verdana" w:hAnsi="Verdana" w:cs="Arial"/>
                <w:bCs/>
                <w:sz w:val="18"/>
                <w:szCs w:val="18"/>
                <w:lang w:bidi="en-US"/>
              </w:rPr>
              <w:t>Professional activity on a certain scale (at least 18½ hours average weekly) for at least 6 months within the last 12-month period, of which 1 month immediately precedes the paid leave, or;</w:t>
            </w:r>
          </w:p>
          <w:p w:rsidR="003B7ACE" w:rsidRPr="00663C64" w:rsidRDefault="003B7ACE" w:rsidP="005774F9">
            <w:pPr>
              <w:ind w:left="720"/>
              <w:rPr>
                <w:rFonts w:ascii="Verdana" w:hAnsi="Verdana" w:cs="Arial"/>
                <w:bCs/>
                <w:sz w:val="18"/>
                <w:szCs w:val="18"/>
                <w:lang w:val="en-US" w:bidi="en-US"/>
              </w:rPr>
            </w:pPr>
            <w:r w:rsidRPr="00663C64">
              <w:rPr>
                <w:rFonts w:ascii="Verdana" w:hAnsi="Verdana" w:cs="Arial"/>
                <w:bCs/>
                <w:sz w:val="18"/>
                <w:szCs w:val="18"/>
                <w:lang w:bidi="en-US"/>
              </w:rPr>
              <w:t>Receipt of flex wage subsidy </w:t>
            </w:r>
            <w:r w:rsidRPr="00663C64">
              <w:rPr>
                <w:rFonts w:ascii="Verdana" w:hAnsi="Verdana" w:cs="Arial"/>
                <w:bCs/>
                <w:i/>
                <w:iCs/>
                <w:sz w:val="18"/>
                <w:szCs w:val="18"/>
                <w:lang w:bidi="en-US"/>
              </w:rPr>
              <w:t>(flekslønstilskud)</w:t>
            </w:r>
            <w:r w:rsidRPr="00663C64">
              <w:rPr>
                <w:rFonts w:ascii="Verdana" w:hAnsi="Verdana" w:cs="Arial"/>
                <w:bCs/>
                <w:sz w:val="18"/>
                <w:szCs w:val="18"/>
                <w:lang w:bidi="en-US"/>
              </w:rPr>
              <w:t> (i.e. a benefit for self-employed who have a flexible job in their own company).</w:t>
            </w:r>
          </w:p>
        </w:tc>
      </w:tr>
      <w:tr w:rsidR="003B7ACE" w:rsidRPr="000A5F32" w:rsidTr="005774F9">
        <w:trPr>
          <w:cantSplit/>
          <w:trHeight w:val="52"/>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Exclusively or partially calculated with respect to salary </w:t>
            </w:r>
          </w:p>
        </w:tc>
        <w:tc>
          <w:tcPr>
            <w:tcW w:w="8016" w:type="dxa"/>
          </w:tcPr>
          <w:p w:rsidR="003B7ACE"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From January 1 2014, the </w:t>
            </w:r>
            <w:r>
              <w:rPr>
                <w:rFonts w:ascii="Verdana" w:hAnsi="Verdana" w:cs="Arial"/>
                <w:bCs/>
                <w:sz w:val="18"/>
                <w:szCs w:val="18"/>
                <w:lang w:val="en-US" w:bidi="en-US"/>
              </w:rPr>
              <w:t xml:space="preserve">child care </w:t>
            </w:r>
            <w:r w:rsidRPr="00271F09">
              <w:rPr>
                <w:rFonts w:ascii="Verdana" w:hAnsi="Verdana" w:cs="Arial"/>
                <w:bCs/>
                <w:sz w:val="18"/>
                <w:szCs w:val="18"/>
                <w:lang w:val="en-US" w:bidi="en-US"/>
              </w:rPr>
              <w:t>benefit is made salary-related. This means that if the recipient or the recipient’s spouse earns above the top-bracket tax level (723.100 Danish kroner per year), the benefit is reduced by 2 percent of the amount exceeds 723.100 Danish kroner (Source: The website borger.dk, which is the citizens’ joint entry to public authorities in Denmark</w:t>
            </w:r>
          </w:p>
          <w:p w:rsidR="003B7ACE" w:rsidRDefault="003B7ACE" w:rsidP="005774F9">
            <w:pPr>
              <w:rPr>
                <w:rFonts w:ascii="Verdana" w:hAnsi="Verdana" w:cs="Arial"/>
                <w:bCs/>
                <w:sz w:val="18"/>
                <w:szCs w:val="18"/>
                <w:lang w:val="en-US" w:bidi="en-US"/>
              </w:rPr>
            </w:pPr>
          </w:p>
          <w:p w:rsidR="003B7ACE" w:rsidRPr="00DA6889" w:rsidRDefault="003B7ACE" w:rsidP="005774F9">
            <w:pPr>
              <w:rPr>
                <w:rFonts w:ascii="Verdana" w:hAnsi="Verdana" w:cs="Arial"/>
                <w:bCs/>
                <w:sz w:val="18"/>
                <w:szCs w:val="18"/>
                <w:lang w:val="en-US" w:bidi="en-US"/>
              </w:rPr>
            </w:pPr>
            <w:r>
              <w:rPr>
                <w:rFonts w:ascii="Verdana" w:hAnsi="Verdana" w:cs="Arial"/>
                <w:bCs/>
                <w:sz w:val="18"/>
                <w:szCs w:val="18"/>
                <w:lang w:val="en-US" w:bidi="en-US"/>
              </w:rPr>
              <w:t xml:space="preserve">The child-raising benefit is exclusively earnings-related. </w:t>
            </w:r>
          </w:p>
        </w:tc>
      </w:tr>
      <w:tr w:rsidR="003B7ACE" w:rsidRPr="000A5F32" w:rsidTr="005774F9">
        <w:trPr>
          <w:cantSplit/>
          <w:trHeight w:val="52"/>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Maximum duration of the benefit</w:t>
            </w:r>
          </w:p>
        </w:tc>
        <w:tc>
          <w:tcPr>
            <w:tcW w:w="8016" w:type="dxa"/>
          </w:tcPr>
          <w:p w:rsidR="003B7ACE"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18 years per child, i.e. from the child is born until (s)he turns 18</w:t>
            </w:r>
            <w:r>
              <w:rPr>
                <w:rFonts w:ascii="Verdana" w:hAnsi="Verdana" w:cs="Arial"/>
                <w:bCs/>
                <w:sz w:val="18"/>
                <w:szCs w:val="18"/>
                <w:lang w:val="en-US" w:bidi="en-US"/>
              </w:rPr>
              <w:t xml:space="preserve"> for the child care benefit</w:t>
            </w:r>
            <w:r w:rsidRPr="00271F09">
              <w:rPr>
                <w:rFonts w:ascii="Verdana" w:hAnsi="Verdana" w:cs="Arial"/>
                <w:bCs/>
                <w:sz w:val="18"/>
                <w:szCs w:val="18"/>
                <w:lang w:val="en-US" w:bidi="en-US"/>
              </w:rPr>
              <w:t xml:space="preserve"> (Source: The website borger.dk, which is the citizens’ joint entry to public authorities in Denmark, https://www.borger.dk/Sider/Boerne- ungeydelse.aspx). </w:t>
            </w:r>
          </w:p>
          <w:p w:rsidR="003B7ACE" w:rsidRDefault="003B7ACE" w:rsidP="005774F9">
            <w:pPr>
              <w:rPr>
                <w:rFonts w:ascii="Verdana" w:hAnsi="Verdana" w:cs="Arial"/>
                <w:bCs/>
                <w:sz w:val="18"/>
                <w:szCs w:val="18"/>
                <w:lang w:val="en-US" w:bidi="en-US"/>
              </w:rPr>
            </w:pPr>
          </w:p>
          <w:p w:rsidR="003B7ACE" w:rsidRPr="00DA6889" w:rsidRDefault="003B7ACE" w:rsidP="005774F9">
            <w:pPr>
              <w:rPr>
                <w:rFonts w:ascii="Verdana" w:hAnsi="Verdana" w:cs="Arial"/>
                <w:bCs/>
                <w:sz w:val="18"/>
                <w:szCs w:val="18"/>
                <w:lang w:val="en-US" w:bidi="en-US"/>
              </w:rPr>
            </w:pPr>
            <w:r>
              <w:rPr>
                <w:rFonts w:ascii="Verdana" w:hAnsi="Verdana" w:cs="Arial"/>
                <w:bCs/>
                <w:sz w:val="18"/>
                <w:szCs w:val="18"/>
                <w:lang w:val="en-US" w:bidi="en-US"/>
              </w:rPr>
              <w:t xml:space="preserve">The maximum duration of the child-raising benefit </w:t>
            </w:r>
            <w:r w:rsidRPr="000A5F32">
              <w:rPr>
                <w:rFonts w:ascii="Verdana" w:hAnsi="Verdana" w:cs="Arial"/>
                <w:bCs/>
                <w:sz w:val="18"/>
                <w:szCs w:val="18"/>
                <w:lang w:bidi="en-US"/>
              </w:rPr>
              <w:t>is 32 weeks after the 14th week following birth.</w:t>
            </w:r>
          </w:p>
        </w:tc>
      </w:tr>
      <w:tr w:rsidR="003B7ACE" w:rsidRPr="000A5F32" w:rsidTr="005774F9">
        <w:trPr>
          <w:cantSplit/>
          <w:trHeight w:val="52"/>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The</w:t>
            </w:r>
            <w:r>
              <w:rPr>
                <w:rFonts w:ascii="Verdana" w:hAnsi="Verdana" w:cs="Arial"/>
                <w:bCs/>
                <w:sz w:val="18"/>
                <w:szCs w:val="18"/>
                <w:lang w:val="en-US" w:bidi="en-US"/>
              </w:rPr>
              <w:t xml:space="preserve"> child care</w:t>
            </w:r>
            <w:r w:rsidRPr="00271F09">
              <w:rPr>
                <w:rFonts w:ascii="Verdana" w:hAnsi="Verdana" w:cs="Arial"/>
                <w:bCs/>
                <w:sz w:val="18"/>
                <w:szCs w:val="18"/>
                <w:lang w:val="en-US" w:bidi="en-US"/>
              </w:rPr>
              <w:t xml:space="preserve"> benefit is automatically disbursed to the mother unless the father holds custody over the child. If the father holds custody but resides with the mother, however, the benefit is disbursed to her (Source: The website borger.dk, which is the citizens’ joint entry to public authorities in Denmark, https://www.borger.dk/Sider/Boerne-ungeydelse.aspx). </w:t>
            </w:r>
          </w:p>
          <w:p w:rsidR="003B7ACE"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In the case of a shared custody where the two parents live apart, the child care allowance is disbursed to the parent with whom the child has his or her permanent address (Source: Respondent in Udbetaling Danmark (‘Disbursement Denmark’), Family Benefits, September 2015). </w:t>
            </w:r>
          </w:p>
          <w:p w:rsidR="003B7ACE" w:rsidRDefault="003B7ACE" w:rsidP="005774F9">
            <w:pPr>
              <w:rPr>
                <w:rFonts w:ascii="Verdana" w:hAnsi="Verdana" w:cs="Arial"/>
                <w:bCs/>
                <w:sz w:val="18"/>
                <w:szCs w:val="18"/>
                <w:lang w:val="en-US" w:bidi="en-US"/>
              </w:rPr>
            </w:pPr>
          </w:p>
          <w:p w:rsidR="003B7ACE" w:rsidRPr="00DA6889" w:rsidRDefault="003B7ACE" w:rsidP="005774F9">
            <w:pPr>
              <w:rPr>
                <w:rFonts w:ascii="Verdana" w:hAnsi="Verdana" w:cs="Arial"/>
                <w:bCs/>
                <w:sz w:val="18"/>
                <w:szCs w:val="18"/>
                <w:lang w:val="en-US" w:bidi="en-US"/>
              </w:rPr>
            </w:pPr>
            <w:r>
              <w:rPr>
                <w:rFonts w:ascii="Verdana" w:hAnsi="Verdana" w:cs="Arial"/>
                <w:bCs/>
                <w:sz w:val="18"/>
                <w:szCs w:val="18"/>
                <w:lang w:val="en-US" w:bidi="en-US"/>
              </w:rPr>
              <w:t xml:space="preserve">The child-raising benefit may be shared between both parents. The modalities thereof is determined by the parents themselves. </w:t>
            </w:r>
          </w:p>
        </w:tc>
      </w:tr>
      <w:tr w:rsidR="003B7ACE" w:rsidRPr="000A5F32" w:rsidTr="005774F9">
        <w:trPr>
          <w:cantSplit/>
          <w:trHeight w:val="52"/>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Default="003B7ACE" w:rsidP="005774F9">
            <w:pPr>
              <w:rPr>
                <w:rFonts w:ascii="Verdana" w:hAnsi="Verdana" w:cs="Arial"/>
                <w:bCs/>
                <w:sz w:val="18"/>
                <w:szCs w:val="18"/>
                <w:lang w:val="en-US" w:bidi="en-US"/>
              </w:rPr>
            </w:pPr>
            <w:r>
              <w:rPr>
                <w:rFonts w:ascii="Verdana" w:hAnsi="Verdana" w:cs="Arial"/>
                <w:bCs/>
                <w:sz w:val="18"/>
                <w:szCs w:val="18"/>
                <w:lang w:val="en-US" w:bidi="en-US"/>
              </w:rPr>
              <w:t>Concerning the child care benefit this is possible</w:t>
            </w:r>
            <w:r w:rsidRPr="00271F09">
              <w:rPr>
                <w:rFonts w:ascii="Verdana" w:hAnsi="Verdana" w:cs="Arial"/>
                <w:bCs/>
                <w:sz w:val="18"/>
                <w:szCs w:val="18"/>
                <w:lang w:val="en-US" w:bidi="en-US"/>
              </w:rPr>
              <w:t xml:space="preserve">, but since the disbursement is not dependent on a specific salary, this is not relevant in the Danish case. The child care allowance is reduced if the recipient earns above the top-bracket tax level (723.100 Danish kroner per year), cf. history section above. </w:t>
            </w:r>
          </w:p>
          <w:p w:rsidR="003B7ACE" w:rsidRDefault="003B7ACE" w:rsidP="005774F9">
            <w:pPr>
              <w:rPr>
                <w:rFonts w:ascii="Verdana" w:hAnsi="Verdana" w:cs="Arial"/>
                <w:bCs/>
                <w:sz w:val="18"/>
                <w:szCs w:val="18"/>
                <w:lang w:val="en-US" w:bidi="en-US"/>
              </w:rPr>
            </w:pPr>
          </w:p>
          <w:p w:rsidR="003B7ACE" w:rsidRPr="00DA6889" w:rsidRDefault="003B7ACE" w:rsidP="005774F9">
            <w:pPr>
              <w:rPr>
                <w:rFonts w:ascii="Verdana" w:hAnsi="Verdana" w:cs="Arial"/>
                <w:bCs/>
                <w:sz w:val="18"/>
                <w:szCs w:val="18"/>
                <w:lang w:val="en-US" w:bidi="en-US"/>
              </w:rPr>
            </w:pPr>
            <w:r>
              <w:rPr>
                <w:rFonts w:ascii="Verdana" w:hAnsi="Verdana" w:cs="Arial"/>
                <w:bCs/>
                <w:sz w:val="18"/>
                <w:szCs w:val="18"/>
                <w:lang w:val="en-US" w:bidi="en-US"/>
              </w:rPr>
              <w:t>This is also possible for the child-raising benefit.</w:t>
            </w:r>
          </w:p>
        </w:tc>
      </w:tr>
      <w:tr w:rsidR="003B7ACE" w:rsidRPr="000A5F32" w:rsidTr="005774F9">
        <w:trPr>
          <w:cantSplit/>
          <w:trHeight w:val="52"/>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No, the </w:t>
            </w:r>
            <w:r>
              <w:rPr>
                <w:rFonts w:ascii="Verdana" w:hAnsi="Verdana" w:cs="Arial"/>
                <w:bCs/>
                <w:sz w:val="18"/>
                <w:szCs w:val="18"/>
                <w:lang w:val="en-US" w:bidi="en-US"/>
              </w:rPr>
              <w:t xml:space="preserve">child care </w:t>
            </w:r>
            <w:r w:rsidRPr="00271F09">
              <w:rPr>
                <w:rFonts w:ascii="Verdana" w:hAnsi="Verdana" w:cs="Arial"/>
                <w:bCs/>
                <w:sz w:val="18"/>
                <w:szCs w:val="18"/>
                <w:lang w:val="en-US" w:bidi="en-US"/>
              </w:rPr>
              <w:t xml:space="preserve">benefit is disbursed irrespectively of other social benefits (Source: Respondent in Udbetaling Danmark (‘Disbursement Denmark’), Family Benefits, September 2015). </w:t>
            </w:r>
          </w:p>
          <w:p w:rsidR="003B7ACE" w:rsidRPr="00663C64" w:rsidRDefault="003B7ACE" w:rsidP="005774F9">
            <w:pPr>
              <w:rPr>
                <w:rFonts w:ascii="Verdana" w:hAnsi="Verdana" w:cs="Arial"/>
                <w:bCs/>
                <w:i/>
                <w:sz w:val="18"/>
                <w:szCs w:val="18"/>
                <w:lang w:val="en-US" w:bidi="en-US"/>
              </w:rPr>
            </w:pPr>
          </w:p>
        </w:tc>
      </w:tr>
      <w:tr w:rsidR="003B7ACE" w:rsidRPr="000A5F32" w:rsidTr="005774F9">
        <w:trPr>
          <w:cantSplit/>
          <w:trHeight w:val="2240"/>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Are employers who offer pay during statutory periods of parental leave entitled to either "off-set" or claim reimbursement from the social security institution for salary paid to the employee during parental leave?</w:t>
            </w:r>
          </w:p>
        </w:tc>
        <w:tc>
          <w:tcPr>
            <w:tcW w:w="8016" w:type="dxa"/>
          </w:tcPr>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No</w:t>
            </w:r>
            <w:r>
              <w:rPr>
                <w:rFonts w:ascii="Verdana" w:hAnsi="Verdana" w:cs="Arial"/>
                <w:bCs/>
                <w:sz w:val="18"/>
                <w:szCs w:val="18"/>
                <w:lang w:val="en-US" w:bidi="en-US"/>
              </w:rPr>
              <w:t xml:space="preserve"> concerning the child care benefit</w:t>
            </w:r>
            <w:r w:rsidRPr="00271F09">
              <w:rPr>
                <w:rFonts w:ascii="Verdana" w:hAnsi="Verdana" w:cs="Arial"/>
                <w:bCs/>
                <w:sz w:val="18"/>
                <w:szCs w:val="18"/>
                <w:lang w:val="en-US" w:bidi="en-US"/>
              </w:rPr>
              <w:t xml:space="preserve"> (Source: Respondent in Udbetaling Danmark (‘Disbursement Denmark’), Parental Leave, September 2015). </w:t>
            </w:r>
          </w:p>
          <w:p w:rsidR="003B7ACE" w:rsidRDefault="003B7ACE" w:rsidP="005774F9">
            <w:pPr>
              <w:rPr>
                <w:rFonts w:ascii="Verdana" w:hAnsi="Verdana" w:cs="Arial"/>
                <w:bCs/>
                <w:sz w:val="18"/>
                <w:szCs w:val="18"/>
                <w:lang w:bidi="en-US"/>
              </w:rPr>
            </w:pPr>
          </w:p>
          <w:p w:rsidR="003B7ACE" w:rsidRPr="00271F09" w:rsidRDefault="003B7ACE" w:rsidP="005774F9">
            <w:pPr>
              <w:rPr>
                <w:rFonts w:ascii="Verdana" w:hAnsi="Verdana" w:cs="Arial"/>
                <w:bCs/>
                <w:sz w:val="18"/>
                <w:szCs w:val="18"/>
                <w:lang w:bidi="en-US"/>
              </w:rPr>
            </w:pPr>
            <w:r>
              <w:rPr>
                <w:rFonts w:ascii="Verdana" w:hAnsi="Verdana" w:cs="Arial"/>
                <w:bCs/>
                <w:sz w:val="18"/>
                <w:szCs w:val="18"/>
                <w:lang w:bidi="en-US"/>
              </w:rPr>
              <w:t>Yes as concerns the child-raising benefit.</w:t>
            </w:r>
          </w:p>
        </w:tc>
      </w:tr>
      <w:tr w:rsidR="003B7ACE" w:rsidRPr="000A5F32" w:rsidTr="005774F9">
        <w:trPr>
          <w:cantSplit/>
          <w:trHeight w:val="2240"/>
          <w:jc w:val="center"/>
        </w:trPr>
        <w:tc>
          <w:tcPr>
            <w:tcW w:w="3510" w:type="dxa"/>
            <w:vMerge/>
            <w:vAlign w:val="center"/>
          </w:tcPr>
          <w:p w:rsidR="003B7ACE" w:rsidRPr="00271F09" w:rsidRDefault="003B7ACE" w:rsidP="005774F9">
            <w:pPr>
              <w:jc w:val="center"/>
              <w:rPr>
                <w:rFonts w:ascii="Verdana" w:hAnsi="Verdana" w:cs="Arial"/>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No. As noted above, the child care allowance can only be disbursed to one parent. </w:t>
            </w:r>
          </w:p>
          <w:p w:rsidR="003B7ACE" w:rsidRDefault="003B7ACE" w:rsidP="005774F9">
            <w:pPr>
              <w:rPr>
                <w:rFonts w:ascii="Verdana" w:hAnsi="Verdana" w:cs="Arial"/>
                <w:bCs/>
                <w:sz w:val="18"/>
                <w:szCs w:val="18"/>
                <w:lang w:bidi="en-US"/>
              </w:rPr>
            </w:pPr>
          </w:p>
          <w:p w:rsidR="003B7ACE" w:rsidRPr="00271F09" w:rsidRDefault="003B7ACE" w:rsidP="005774F9">
            <w:pPr>
              <w:rPr>
                <w:rFonts w:ascii="Verdana" w:hAnsi="Verdana" w:cs="Arial"/>
                <w:bCs/>
                <w:sz w:val="18"/>
                <w:szCs w:val="18"/>
                <w:lang w:bidi="en-US"/>
              </w:rPr>
            </w:pPr>
            <w:r>
              <w:rPr>
                <w:rFonts w:ascii="Verdana" w:hAnsi="Verdana" w:cs="Arial"/>
                <w:bCs/>
                <w:sz w:val="18"/>
                <w:szCs w:val="18"/>
                <w:lang w:bidi="en-US"/>
              </w:rPr>
              <w:t xml:space="preserve">Yes concerning the child-raising allowance. The modalities thereof are to be determined by the parents. </w:t>
            </w:r>
          </w:p>
        </w:tc>
      </w:tr>
      <w:tr w:rsidR="003B7ACE" w:rsidRPr="000A5F32" w:rsidTr="005774F9">
        <w:trPr>
          <w:cantSplit/>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We perceive the question to concern whether Denmark would disburse the child care allowance to the parent who takes upon the child- raising task in practice and not the parent who officially applies to be the recipient of the child care allowance. In such case, the disbursement of the child care allowance would be to the mother unless the father holds custody over the child or, in case of shared custody, to the parent with whom the child officially resides (Source: Respondent in Udbetaling Danmark (‘Disbursement Denmark’), Family Benefits, September 2015). </w:t>
            </w:r>
          </w:p>
          <w:p w:rsidR="003B7ACE" w:rsidRPr="00271F09" w:rsidRDefault="003B7ACE" w:rsidP="005774F9">
            <w:pPr>
              <w:rPr>
                <w:rFonts w:ascii="Verdana" w:hAnsi="Verdana" w:cs="Arial"/>
                <w:bCs/>
                <w:sz w:val="18"/>
                <w:szCs w:val="18"/>
                <w:lang w:val="en-US" w:bidi="en-US"/>
              </w:rPr>
            </w:pPr>
            <w:r w:rsidRPr="00271F09">
              <w:rPr>
                <w:rFonts w:ascii="Verdana" w:hAnsi="Verdana" w:cs="Arial"/>
                <w:bCs/>
                <w:sz w:val="18"/>
                <w:szCs w:val="18"/>
                <w:lang w:val="en-US" w:bidi="en-US"/>
              </w:rPr>
              <w:t xml:space="preserve">In relation to the issue of which member state is responsible for disbursing the benefit, it can be noted that family benefits in general are disbursed according to lex loci laboris, i.e. depending on the country of employment (Source: Respondent in Udbetaling Danmark (‘Disbursement Denmark’), Family Benefits, September 2015). </w:t>
            </w:r>
          </w:p>
          <w:p w:rsidR="003B7ACE" w:rsidRDefault="003B7ACE" w:rsidP="005774F9">
            <w:pPr>
              <w:rPr>
                <w:rFonts w:ascii="Verdana" w:hAnsi="Verdana" w:cs="Arial"/>
                <w:bCs/>
                <w:sz w:val="18"/>
                <w:szCs w:val="18"/>
                <w:lang w:bidi="en-US"/>
              </w:rPr>
            </w:pPr>
          </w:p>
          <w:p w:rsidR="003B7ACE" w:rsidRPr="00271F09" w:rsidRDefault="003B7ACE" w:rsidP="005774F9">
            <w:pPr>
              <w:rPr>
                <w:rFonts w:ascii="Verdana" w:hAnsi="Verdana" w:cs="Arial"/>
                <w:bCs/>
                <w:sz w:val="18"/>
                <w:szCs w:val="18"/>
                <w:lang w:bidi="en-US"/>
              </w:rPr>
            </w:pPr>
            <w:r>
              <w:rPr>
                <w:rFonts w:ascii="Verdana" w:hAnsi="Verdana" w:cs="Arial"/>
                <w:bCs/>
                <w:sz w:val="18"/>
                <w:szCs w:val="18"/>
                <w:lang w:bidi="en-US"/>
              </w:rPr>
              <w:t xml:space="preserve">Unclear concerning the child-raising benefit. </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5" w:name="_Toc430028545"/>
      <w:r w:rsidRPr="00A34E5A">
        <w:rPr>
          <w:rFonts w:ascii="Verdana" w:hAnsi="Verdana"/>
          <w:noProof/>
          <w:sz w:val="20"/>
          <w:lang w:eastAsia="en-GB"/>
        </w:rPr>
        <w:drawing>
          <wp:anchor distT="0" distB="0" distL="114300" distR="114300" simplePos="0" relativeHeight="251667456" behindDoc="1" locked="0" layoutInCell="1" allowOverlap="1" wp14:anchorId="0EC3FC43" wp14:editId="0FB146D2">
            <wp:simplePos x="0" y="0"/>
            <wp:positionH relativeFrom="page">
              <wp:posOffset>540385</wp:posOffset>
            </wp:positionH>
            <wp:positionV relativeFrom="page">
              <wp:posOffset>835660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MS Gothic" w:hAnsi="Verdana" w:cs="Arial"/>
          <w:b/>
          <w:bCs/>
          <w:caps/>
          <w:smallCaps/>
          <w:szCs w:val="28"/>
          <w:lang w:bidi="en-US"/>
        </w:rPr>
        <w:t>Estonia</w:t>
      </w:r>
      <w:bookmarkEnd w:id="35"/>
      <w:r w:rsidRPr="00A34E5A">
        <w:rPr>
          <w:rFonts w:ascii="Verdana" w:eastAsia="MS Gothic" w:hAnsi="Verdana" w:cs="Arial"/>
          <w:b/>
          <w:bCs/>
          <w:smallCaps/>
          <w:lang w:bidi="en-US"/>
        </w:rPr>
        <w:t xml:space="preserve">  </w:t>
      </w:r>
    </w:p>
    <w:p w:rsidR="003B7ACE" w:rsidRPr="00A34E5A" w:rsidRDefault="003B7ACE" w:rsidP="003B7ACE">
      <w:pPr>
        <w:rPr>
          <w:rFonts w:ascii="Verdana" w:eastAsia="MS Gothic" w:hAnsi="Verdana" w:cs="Verdana"/>
          <w:b/>
          <w:bCs/>
          <w:smallCap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3510"/>
        <w:gridCol w:w="3456"/>
        <w:gridCol w:w="8016"/>
      </w:tblGrid>
      <w:tr w:rsidR="003B7ACE" w:rsidRPr="004E3304" w:rsidTr="005774F9">
        <w:trPr>
          <w:jc w:val="center"/>
        </w:trPr>
        <w:tc>
          <w:tcPr>
            <w:tcW w:w="3510" w:type="dxa"/>
            <w:vAlign w:val="center"/>
          </w:tcPr>
          <w:p w:rsidR="003B7ACE" w:rsidRPr="004E3304" w:rsidRDefault="003B7ACE" w:rsidP="005774F9">
            <w:pPr>
              <w:spacing w:after="0"/>
              <w:jc w:val="center"/>
              <w:rPr>
                <w:rFonts w:ascii="Verdana" w:eastAsia="MS Gothic" w:hAnsi="Verdana"/>
                <w:b/>
                <w:bCs/>
                <w:smallCaps/>
                <w:sz w:val="18"/>
                <w:szCs w:val="18"/>
              </w:rPr>
            </w:pPr>
          </w:p>
        </w:tc>
        <w:tc>
          <w:tcPr>
            <w:tcW w:w="10710" w:type="dxa"/>
            <w:gridSpan w:val="2"/>
          </w:tcPr>
          <w:p w:rsidR="003B7ACE" w:rsidRPr="004E3304" w:rsidRDefault="003B7ACE" w:rsidP="005774F9">
            <w:pPr>
              <w:spacing w:after="0"/>
              <w:jc w:val="center"/>
              <w:rPr>
                <w:rFonts w:ascii="Verdana" w:eastAsia="MS Gothic" w:hAnsi="Verdana"/>
                <w:b/>
                <w:bCs/>
                <w:smallCaps/>
                <w:sz w:val="18"/>
                <w:szCs w:val="18"/>
              </w:rPr>
            </w:pPr>
            <w:r w:rsidRPr="004E3304">
              <w:rPr>
                <w:rFonts w:ascii="Verdana" w:eastAsia="MS Gothic" w:hAnsi="Verdana"/>
                <w:b/>
                <w:bCs/>
                <w:smallCaps/>
                <w:sz w:val="18"/>
                <w:szCs w:val="18"/>
              </w:rPr>
              <w:t>Reply</w:t>
            </w:r>
          </w:p>
        </w:tc>
      </w:tr>
      <w:tr w:rsidR="003B7ACE" w:rsidRPr="000A5F32" w:rsidTr="005774F9">
        <w:trPr>
          <w:trHeight w:val="1093"/>
          <w:jc w:val="center"/>
        </w:trPr>
        <w:tc>
          <w:tcPr>
            <w:tcW w:w="3510" w:type="dxa"/>
            <w:vAlign w:val="center"/>
          </w:tcPr>
          <w:p w:rsidR="003B7ACE" w:rsidRPr="004E3304" w:rsidRDefault="003B7ACE" w:rsidP="005774F9">
            <w:pPr>
              <w:spacing w:after="0"/>
              <w:jc w:val="center"/>
              <w:rPr>
                <w:rFonts w:ascii="Verdana" w:eastAsia="MS Gothic" w:hAnsi="Verdana"/>
                <w:b/>
                <w:bCs/>
                <w:smallCaps/>
                <w:sz w:val="18"/>
                <w:szCs w:val="18"/>
              </w:rPr>
            </w:pPr>
            <w:r w:rsidRPr="004E3304">
              <w:rPr>
                <w:rFonts w:ascii="Verdana" w:eastAsia="MS Gothic" w:hAnsi="Verdana"/>
                <w:b/>
                <w:bCs/>
                <w:smallCaps/>
                <w:sz w:val="18"/>
                <w:szCs w:val="18"/>
              </w:rPr>
              <w:t>History of the salary-related child-raising benefit</w:t>
            </w:r>
          </w:p>
        </w:tc>
        <w:tc>
          <w:tcPr>
            <w:tcW w:w="10710" w:type="dxa"/>
            <w:gridSpan w:val="2"/>
          </w:tcPr>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 xml:space="preserve">Firstly, a woman has the right for pregnancy and maternity leave for 140 days. For that period the Estonian Health Insurance Fund is paying the </w:t>
            </w:r>
            <w:r w:rsidRPr="004E3304">
              <w:rPr>
                <w:rFonts w:ascii="Verdana" w:eastAsia="MS Gothic" w:hAnsi="Verdana" w:cs="Arial"/>
                <w:i/>
                <w:iCs/>
                <w:sz w:val="18"/>
                <w:szCs w:val="18"/>
              </w:rPr>
              <w:t>maternity benefit</w:t>
            </w:r>
            <w:r w:rsidRPr="004E3304">
              <w:rPr>
                <w:rFonts w:ascii="Verdana" w:eastAsia="MS Gothic" w:hAnsi="Verdana" w:cs="Arial"/>
                <w:sz w:val="18"/>
                <w:szCs w:val="18"/>
              </w:rPr>
              <w:t>, which is calculated on the basis of the social tax paid for the worker in previous calendar year (e.g. if the maternity leave is taken out in 2015, the benefit is calculated according to the social tax paid in 2014). The level of the maternity benefit is 100% of the average daily income of previous calendar year.</w:t>
            </w:r>
          </w:p>
          <w:p w:rsidR="003B7ACE" w:rsidRPr="004E3304" w:rsidRDefault="003B7ACE" w:rsidP="005774F9">
            <w:pPr>
              <w:spacing w:after="0"/>
              <w:rPr>
                <w:rFonts w:ascii="Verdana" w:eastAsia="MS Gothic" w:hAnsi="Verdana"/>
                <w:sz w:val="18"/>
                <w:szCs w:val="18"/>
              </w:rPr>
            </w:pPr>
          </w:p>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 xml:space="preserve">Secondly, </w:t>
            </w:r>
            <w:r w:rsidRPr="004E3304">
              <w:rPr>
                <w:rFonts w:ascii="Verdana" w:hAnsi="Verdana" w:cs="Arial"/>
                <w:color w:val="202020"/>
                <w:sz w:val="18"/>
                <w:szCs w:val="18"/>
                <w:shd w:val="clear" w:color="auto" w:fill="FFFFFF"/>
              </w:rPr>
              <w:t xml:space="preserve">a mother or father has the right to child care leave until his or her child reaches the age of three years (the right to child care leave starts after the right to pregnancy and maternity leave ends). Child care leave may be used by one person at a time. Child care leave may be used in one part or in several parts every year. During child care leave a parent has the right to parental benefit (see below, calculated with reference to previous income) or child care allowance (76 eur 70 cent per month, paid according to the state family benefits act). The child care allowance is paid after the right to parental benefit has ceased. </w:t>
            </w:r>
          </w:p>
          <w:p w:rsidR="003B7ACE" w:rsidRPr="004E3304" w:rsidRDefault="003B7ACE" w:rsidP="005774F9">
            <w:pPr>
              <w:spacing w:after="0"/>
              <w:rPr>
                <w:rFonts w:ascii="Verdana" w:eastAsia="MS Gothic" w:hAnsi="Verdana"/>
                <w:sz w:val="18"/>
                <w:szCs w:val="18"/>
              </w:rPr>
            </w:pPr>
          </w:p>
          <w:p w:rsidR="003B7ACE" w:rsidRPr="004E3304" w:rsidRDefault="003B7ACE" w:rsidP="005774F9">
            <w:pPr>
              <w:spacing w:after="0"/>
              <w:rPr>
                <w:rFonts w:ascii="Verdana" w:hAnsi="Verdana" w:cs="Arial"/>
                <w:color w:val="202020"/>
                <w:sz w:val="18"/>
                <w:szCs w:val="18"/>
                <w:shd w:val="clear" w:color="auto" w:fill="FFFFFF"/>
              </w:rPr>
            </w:pPr>
            <w:r w:rsidRPr="004E3304">
              <w:rPr>
                <w:rFonts w:ascii="Verdana" w:eastAsia="MS Gothic" w:hAnsi="Verdana" w:cs="Arial"/>
                <w:i/>
                <w:iCs/>
                <w:sz w:val="18"/>
                <w:szCs w:val="18"/>
              </w:rPr>
              <w:t>Parental benefit</w:t>
            </w:r>
            <w:r w:rsidRPr="004E3304">
              <w:rPr>
                <w:rFonts w:ascii="Verdana" w:eastAsia="MS Gothic" w:hAnsi="Verdana" w:cs="Arial"/>
                <w:sz w:val="18"/>
                <w:szCs w:val="18"/>
              </w:rPr>
              <w:t>, which</w:t>
            </w:r>
            <w:r w:rsidRPr="004E3304">
              <w:rPr>
                <w:rFonts w:ascii="Verdana" w:hAnsi="Verdana" w:cs="Arial"/>
                <w:color w:val="202020"/>
                <w:sz w:val="18"/>
                <w:szCs w:val="18"/>
                <w:shd w:val="clear" w:color="auto" w:fill="FFFFFF"/>
              </w:rPr>
              <w:t xml:space="preserve"> aim is to grant the previous income for persons whose income decreases due to the raising  of a child, and to support the reconciliation of work and family life, was introduced in 1, January, 2004. The benefit is granted for the period of 435 days as of the date on which the right to receive the benefit arises. The amount of the benefit per calendar month shall be calculated on the basis of the average income of the applicant for the benefit per calendar month. The average income per calendar month is income which is subject to social tax paid for the person for previous calendar year. The maximum amount of the benefit per calendar month is three times the average income subject to social tax of the year before the previous calendar year prior to the date on which the right to receive the parental benefit arises. In year 2015 it is 2548 eur per month. In case a person has not had socially taxable income, then the rate of the parental benefit is determined by Parliament by state budget. In year 2015 it is 390 eur per month. </w:t>
            </w:r>
          </w:p>
          <w:p w:rsidR="003B7ACE" w:rsidRPr="004E3304" w:rsidRDefault="003B7ACE" w:rsidP="005774F9">
            <w:pPr>
              <w:spacing w:after="0"/>
              <w:rPr>
                <w:rFonts w:ascii="Verdana" w:hAnsi="Verdana" w:cs="Arial"/>
                <w:color w:val="202020"/>
                <w:sz w:val="18"/>
                <w:szCs w:val="18"/>
                <w:shd w:val="clear" w:color="auto" w:fill="FFFFFF"/>
              </w:rPr>
            </w:pPr>
          </w:p>
          <w:p w:rsidR="003B7ACE" w:rsidRPr="004E3304" w:rsidRDefault="003B7ACE" w:rsidP="005774F9">
            <w:pPr>
              <w:spacing w:after="0"/>
              <w:rPr>
                <w:rFonts w:ascii="Verdana" w:hAnsi="Verdana" w:cs="Arial"/>
                <w:color w:val="202020"/>
                <w:sz w:val="18"/>
                <w:szCs w:val="18"/>
                <w:shd w:val="clear" w:color="auto" w:fill="FFFFFF"/>
              </w:rPr>
            </w:pPr>
            <w:r w:rsidRPr="004E3304">
              <w:rPr>
                <w:rFonts w:ascii="Verdana" w:hAnsi="Verdana" w:cs="Arial"/>
                <w:color w:val="202020"/>
                <w:sz w:val="18"/>
                <w:szCs w:val="18"/>
                <w:shd w:val="clear" w:color="auto" w:fill="FFFFFF"/>
              </w:rPr>
              <w:t xml:space="preserve">One reason Estonian Parliament (Riigikogu) introduced the parental benefit, was the fact that the natural growth of Estonian population was poor. One of the reasons might have been also the fact that before parental benefit, the state support for child rising was poor as there was very little support for families after the maternity benefit ended (the child care allowance, mentioned above, has always been very low; the day care facilities are available for children usually after they are 1,5-2 years old). </w:t>
            </w:r>
          </w:p>
          <w:p w:rsidR="003B7ACE" w:rsidRPr="004E3304" w:rsidRDefault="003B7ACE" w:rsidP="005774F9">
            <w:pPr>
              <w:spacing w:after="0"/>
              <w:rPr>
                <w:rFonts w:ascii="Verdana" w:hAnsi="Verdana" w:cs="Arial"/>
                <w:color w:val="202020"/>
                <w:sz w:val="18"/>
                <w:szCs w:val="18"/>
                <w:shd w:val="clear" w:color="auto" w:fill="FFFFFF"/>
              </w:rPr>
            </w:pPr>
          </w:p>
          <w:p w:rsidR="003B7ACE" w:rsidRPr="004E3304" w:rsidRDefault="003B7ACE" w:rsidP="005774F9">
            <w:pPr>
              <w:spacing w:after="0"/>
              <w:rPr>
                <w:rFonts w:ascii="Verdana" w:hAnsi="Verdana" w:cs="Arial"/>
                <w:color w:val="202020"/>
                <w:sz w:val="18"/>
                <w:szCs w:val="18"/>
                <w:shd w:val="clear" w:color="auto" w:fill="FFFFFF"/>
              </w:rPr>
            </w:pPr>
            <w:r w:rsidRPr="004E3304">
              <w:rPr>
                <w:rFonts w:ascii="Verdana" w:hAnsi="Verdana" w:cs="Arial"/>
                <w:color w:val="202020"/>
                <w:sz w:val="18"/>
                <w:szCs w:val="18"/>
                <w:shd w:val="clear" w:color="auto" w:fill="FFFFFF"/>
              </w:rPr>
              <w:t>The parental benefit has worked out well, although, there are some discussions in society whether it is too generous. At the same time the economically more strong women have had more children, as the parental benefit together with the maternity benefit gives them economic security after the child is 1 and half year old, and at this time it is more realistic to leave the child to kindergarten.</w:t>
            </w:r>
          </w:p>
          <w:p w:rsidR="003B7ACE" w:rsidRPr="004E3304" w:rsidRDefault="003B7ACE" w:rsidP="005774F9">
            <w:pPr>
              <w:spacing w:after="0"/>
              <w:rPr>
                <w:rFonts w:ascii="Verdana" w:hAnsi="Verdana" w:cs="Arial"/>
                <w:color w:val="202020"/>
                <w:sz w:val="18"/>
                <w:szCs w:val="18"/>
                <w:shd w:val="clear" w:color="auto" w:fill="FFFFFF"/>
              </w:rPr>
            </w:pPr>
          </w:p>
          <w:p w:rsidR="003B7ACE" w:rsidRPr="004E3304" w:rsidRDefault="003B7ACE" w:rsidP="005774F9">
            <w:pPr>
              <w:spacing w:after="0"/>
              <w:rPr>
                <w:rFonts w:ascii="Verdana" w:hAnsi="Verdana" w:cs="Arial"/>
                <w:color w:val="202020"/>
                <w:sz w:val="18"/>
                <w:szCs w:val="18"/>
                <w:shd w:val="clear" w:color="auto" w:fill="FFFFFF"/>
              </w:rPr>
            </w:pPr>
            <w:r w:rsidRPr="004E3304">
              <w:rPr>
                <w:rFonts w:ascii="Verdana" w:hAnsi="Verdana" w:cs="Arial"/>
                <w:color w:val="202020"/>
                <w:sz w:val="18"/>
                <w:szCs w:val="18"/>
                <w:shd w:val="clear" w:color="auto" w:fill="FFFFFF"/>
              </w:rPr>
              <w:t>Below I will bring the number of persons who have received the parental benefit (data from Statistics Estonia)</w:t>
            </w:r>
          </w:p>
          <w:tbl>
            <w:tblPr>
              <w:tblW w:w="10560" w:type="dxa"/>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gridCol w:w="960"/>
              <w:gridCol w:w="960"/>
              <w:gridCol w:w="960"/>
            </w:tblGrid>
            <w:tr w:rsidR="003B7ACE" w:rsidRPr="000A5F32" w:rsidTr="005774F9">
              <w:trPr>
                <w:trHeight w:val="264"/>
              </w:trPr>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2004</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2005</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2006</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2007</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2008</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2009</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2010</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2011</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2012</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2013</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2014</w:t>
                  </w:r>
                </w:p>
              </w:tc>
            </w:tr>
            <w:tr w:rsidR="003B7ACE" w:rsidRPr="000A5F32" w:rsidTr="005774F9">
              <w:trPr>
                <w:trHeight w:val="264"/>
              </w:trPr>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22569</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23797</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27172</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24063</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29534</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33729</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35356</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34368</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32489</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31119</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30759</w:t>
                  </w:r>
                </w:p>
              </w:tc>
            </w:tr>
          </w:tbl>
          <w:p w:rsidR="003B7ACE" w:rsidRPr="004E3304" w:rsidRDefault="003B7ACE" w:rsidP="005774F9">
            <w:pPr>
              <w:spacing w:after="0"/>
              <w:rPr>
                <w:rFonts w:ascii="Verdana" w:eastAsia="MS Gothic" w:hAnsi="Verdana"/>
                <w:b/>
                <w:bCs/>
                <w:sz w:val="18"/>
                <w:szCs w:val="18"/>
              </w:rPr>
            </w:pPr>
          </w:p>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Below I will give information how many persons have received the maximum amount of the benefit (data from Statistics Estonia)</w:t>
            </w:r>
          </w:p>
          <w:tbl>
            <w:tblPr>
              <w:tblW w:w="10560" w:type="dxa"/>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gridCol w:w="960"/>
              <w:gridCol w:w="960"/>
              <w:gridCol w:w="960"/>
            </w:tblGrid>
            <w:tr w:rsidR="003B7ACE" w:rsidRPr="000A5F32" w:rsidTr="005774F9">
              <w:trPr>
                <w:trHeight w:val="264"/>
              </w:trPr>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2004</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2005</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2006</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2007</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2008</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2009</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2010</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2011</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2012</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2013</w:t>
                  </w:r>
                </w:p>
              </w:tc>
              <w:tc>
                <w:tcPr>
                  <w:tcW w:w="960" w:type="dxa"/>
                  <w:noWrap/>
                  <w:vAlign w:val="bottom"/>
                </w:tcPr>
                <w:p w:rsidR="003B7ACE" w:rsidRPr="004E3304" w:rsidRDefault="003B7ACE" w:rsidP="005774F9">
                  <w:pPr>
                    <w:spacing w:after="0"/>
                    <w:rPr>
                      <w:rFonts w:ascii="Verdana" w:hAnsi="Verdana" w:cs="Arial"/>
                      <w:sz w:val="20"/>
                      <w:szCs w:val="18"/>
                      <w:lang w:val="et-EE" w:eastAsia="et-EE"/>
                    </w:rPr>
                  </w:pPr>
                  <w:r w:rsidRPr="004E3304">
                    <w:rPr>
                      <w:rFonts w:ascii="Verdana" w:hAnsi="Verdana" w:cs="Arial"/>
                      <w:sz w:val="20"/>
                      <w:szCs w:val="18"/>
                      <w:lang w:val="et-EE" w:eastAsia="et-EE"/>
                    </w:rPr>
                    <w:t>2014</w:t>
                  </w:r>
                </w:p>
              </w:tc>
            </w:tr>
            <w:tr w:rsidR="003B7ACE" w:rsidRPr="000A5F32" w:rsidTr="005774F9">
              <w:trPr>
                <w:trHeight w:val="264"/>
              </w:trPr>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913</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831</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1098</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1016</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1420</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1695</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1292</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1038</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1119</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1184</w:t>
                  </w:r>
                </w:p>
              </w:tc>
              <w:tc>
                <w:tcPr>
                  <w:tcW w:w="960" w:type="dxa"/>
                  <w:noWrap/>
                  <w:vAlign w:val="bottom"/>
                </w:tcPr>
                <w:p w:rsidR="003B7ACE" w:rsidRPr="004E3304" w:rsidRDefault="003B7ACE" w:rsidP="005774F9">
                  <w:pPr>
                    <w:spacing w:after="0"/>
                    <w:jc w:val="right"/>
                    <w:rPr>
                      <w:rFonts w:ascii="Verdana" w:hAnsi="Verdana" w:cs="Arial"/>
                      <w:sz w:val="20"/>
                      <w:szCs w:val="18"/>
                      <w:lang w:val="et-EE" w:eastAsia="et-EE"/>
                    </w:rPr>
                  </w:pPr>
                  <w:r w:rsidRPr="004E3304">
                    <w:rPr>
                      <w:rFonts w:ascii="Verdana" w:hAnsi="Verdana" w:cs="Arial"/>
                      <w:sz w:val="20"/>
                      <w:szCs w:val="18"/>
                      <w:lang w:val="et-EE" w:eastAsia="et-EE"/>
                    </w:rPr>
                    <w:t>1286</w:t>
                  </w:r>
                </w:p>
              </w:tc>
            </w:tr>
          </w:tbl>
          <w:p w:rsidR="003B7ACE" w:rsidRPr="004E3304" w:rsidRDefault="003B7ACE" w:rsidP="005774F9">
            <w:pPr>
              <w:spacing w:after="0"/>
              <w:rPr>
                <w:rFonts w:ascii="Verdana" w:eastAsia="MS Gothic" w:hAnsi="Verdana"/>
                <w:sz w:val="18"/>
                <w:szCs w:val="18"/>
              </w:rPr>
            </w:pPr>
          </w:p>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Below I will give information how many persons have received the minimum amount of the benefit (data from Statistics Estonia)</w:t>
            </w:r>
          </w:p>
          <w:tbl>
            <w:tblPr>
              <w:tblW w:w="10560" w:type="dxa"/>
              <w:tblCellMar>
                <w:left w:w="70" w:type="dxa"/>
                <w:right w:w="70" w:type="dxa"/>
              </w:tblCellMar>
              <w:tblLook w:val="0000" w:firstRow="0" w:lastRow="0" w:firstColumn="0" w:lastColumn="0" w:noHBand="0" w:noVBand="0"/>
            </w:tblPr>
            <w:tblGrid>
              <w:gridCol w:w="960"/>
              <w:gridCol w:w="960"/>
              <w:gridCol w:w="960"/>
              <w:gridCol w:w="960"/>
              <w:gridCol w:w="960"/>
              <w:gridCol w:w="960"/>
              <w:gridCol w:w="960"/>
              <w:gridCol w:w="960"/>
              <w:gridCol w:w="960"/>
              <w:gridCol w:w="960"/>
              <w:gridCol w:w="960"/>
            </w:tblGrid>
            <w:tr w:rsidR="003B7ACE" w:rsidRPr="000A5F32" w:rsidTr="005774F9">
              <w:trPr>
                <w:trHeight w:val="264"/>
              </w:trPr>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2004</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2005</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2006</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2007</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2008</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2009</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2010</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2011</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2012</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2013</w:t>
                  </w:r>
                </w:p>
              </w:tc>
              <w:tc>
                <w:tcPr>
                  <w:tcW w:w="960" w:type="dxa"/>
                  <w:noWrap/>
                  <w:vAlign w:val="bottom"/>
                </w:tcPr>
                <w:p w:rsidR="003B7ACE" w:rsidRPr="004E3304" w:rsidRDefault="003B7ACE" w:rsidP="005774F9">
                  <w:pPr>
                    <w:spacing w:after="0"/>
                    <w:rPr>
                      <w:rFonts w:ascii="Verdana" w:hAnsi="Verdana" w:cs="Arial"/>
                      <w:sz w:val="18"/>
                      <w:szCs w:val="18"/>
                      <w:lang w:val="et-EE" w:eastAsia="et-EE"/>
                    </w:rPr>
                  </w:pPr>
                  <w:r w:rsidRPr="004E3304">
                    <w:rPr>
                      <w:rFonts w:ascii="Verdana" w:hAnsi="Verdana" w:cs="Arial"/>
                      <w:sz w:val="18"/>
                      <w:szCs w:val="18"/>
                      <w:lang w:val="et-EE" w:eastAsia="et-EE"/>
                    </w:rPr>
                    <w:t>2014</w:t>
                  </w:r>
                </w:p>
              </w:tc>
            </w:tr>
            <w:tr w:rsidR="003B7ACE" w:rsidRPr="000A5F32" w:rsidTr="005774F9">
              <w:trPr>
                <w:trHeight w:val="264"/>
              </w:trPr>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5381</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5947</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6314</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5796</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6898</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6777</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5888</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5172</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4876</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5102</w:t>
                  </w:r>
                </w:p>
              </w:tc>
              <w:tc>
                <w:tcPr>
                  <w:tcW w:w="960" w:type="dxa"/>
                  <w:noWrap/>
                  <w:vAlign w:val="bottom"/>
                </w:tcPr>
                <w:p w:rsidR="003B7ACE" w:rsidRPr="004E3304" w:rsidRDefault="003B7ACE" w:rsidP="005774F9">
                  <w:pPr>
                    <w:spacing w:after="0"/>
                    <w:jc w:val="right"/>
                    <w:rPr>
                      <w:rFonts w:ascii="Verdana" w:hAnsi="Verdana" w:cs="Arial"/>
                      <w:sz w:val="18"/>
                      <w:szCs w:val="18"/>
                      <w:lang w:val="et-EE" w:eastAsia="et-EE"/>
                    </w:rPr>
                  </w:pPr>
                  <w:r w:rsidRPr="004E3304">
                    <w:rPr>
                      <w:rFonts w:ascii="Verdana" w:hAnsi="Verdana" w:cs="Arial"/>
                      <w:sz w:val="18"/>
                      <w:szCs w:val="18"/>
                      <w:lang w:val="et-EE" w:eastAsia="et-EE"/>
                    </w:rPr>
                    <w:t>5337</w:t>
                  </w:r>
                </w:p>
              </w:tc>
            </w:tr>
          </w:tbl>
          <w:p w:rsidR="003B7ACE" w:rsidRPr="004E3304" w:rsidRDefault="003B7ACE" w:rsidP="005774F9">
            <w:pPr>
              <w:spacing w:after="0"/>
              <w:rPr>
                <w:rFonts w:ascii="Verdana" w:eastAsia="MS Gothic" w:hAnsi="Verdana"/>
                <w:sz w:val="18"/>
                <w:szCs w:val="18"/>
              </w:rPr>
            </w:pPr>
          </w:p>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Below I will describe the parental benefit.</w:t>
            </w:r>
          </w:p>
        </w:tc>
      </w:tr>
      <w:tr w:rsidR="003B7ACE" w:rsidRPr="000A5F32" w:rsidTr="005774F9">
        <w:trPr>
          <w:trHeight w:val="59"/>
          <w:jc w:val="center"/>
        </w:trPr>
        <w:tc>
          <w:tcPr>
            <w:tcW w:w="3510" w:type="dxa"/>
            <w:vMerge w:val="restart"/>
            <w:vAlign w:val="center"/>
          </w:tcPr>
          <w:p w:rsidR="003B7ACE" w:rsidRPr="004E3304" w:rsidRDefault="003B7ACE" w:rsidP="005774F9">
            <w:pPr>
              <w:spacing w:after="0"/>
              <w:jc w:val="center"/>
              <w:rPr>
                <w:rFonts w:ascii="Verdana" w:eastAsia="MS Gothic" w:hAnsi="Verdana"/>
                <w:b/>
                <w:bCs/>
                <w:smallCaps/>
                <w:sz w:val="18"/>
                <w:szCs w:val="18"/>
              </w:rPr>
            </w:pPr>
            <w:r w:rsidRPr="004E3304">
              <w:rPr>
                <w:rFonts w:ascii="Verdana" w:eastAsia="MS Gothic" w:hAnsi="Verdana"/>
                <w:b/>
                <w:bCs/>
                <w:smallCaps/>
                <w:sz w:val="18"/>
                <w:szCs w:val="18"/>
              </w:rPr>
              <w:t>Description of the salary-related child-raising benefit</w:t>
            </w: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Level of the benefit</w:t>
            </w:r>
          </w:p>
        </w:tc>
        <w:tc>
          <w:tcPr>
            <w:tcW w:w="8016" w:type="dxa"/>
          </w:tcPr>
          <w:p w:rsidR="003B7ACE" w:rsidRPr="004E3304" w:rsidRDefault="003B7ACE" w:rsidP="005774F9">
            <w:pPr>
              <w:spacing w:after="0"/>
              <w:rPr>
                <w:rFonts w:ascii="Verdana" w:eastAsia="MS Gothic" w:hAnsi="Verdana" w:cs="Arial"/>
                <w:sz w:val="18"/>
                <w:szCs w:val="18"/>
              </w:rPr>
            </w:pPr>
            <w:r w:rsidRPr="004E3304">
              <w:rPr>
                <w:rFonts w:ascii="Verdana" w:eastAsia="MS Gothic" w:hAnsi="Verdana" w:cs="Arial"/>
                <w:sz w:val="18"/>
                <w:szCs w:val="18"/>
              </w:rPr>
              <w:t>In year 2015 the minimum level of parental benefit is 390 EUR (hereinafter: benefit rate) and the maximum amount is 2548 EUR.</w:t>
            </w:r>
          </w:p>
        </w:tc>
      </w:tr>
      <w:tr w:rsidR="003B7ACE" w:rsidRPr="000A5F32" w:rsidTr="005774F9">
        <w:trPr>
          <w:trHeight w:val="52"/>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Conditions of entitlement</w:t>
            </w:r>
          </w:p>
        </w:tc>
        <w:tc>
          <w:tcPr>
            <w:tcW w:w="8016" w:type="dxa"/>
          </w:tcPr>
          <w:p w:rsidR="003B7ACE" w:rsidRPr="004E3304" w:rsidRDefault="003B7ACE" w:rsidP="005774F9">
            <w:pPr>
              <w:spacing w:after="0"/>
              <w:rPr>
                <w:rFonts w:ascii="Verdana" w:hAnsi="Verdana" w:cs="Arial"/>
                <w:color w:val="202020"/>
                <w:sz w:val="18"/>
                <w:szCs w:val="18"/>
                <w:shd w:val="clear" w:color="auto" w:fill="FFFFFF"/>
              </w:rPr>
            </w:pPr>
            <w:r w:rsidRPr="004E3304">
              <w:rPr>
                <w:rFonts w:ascii="Verdana" w:hAnsi="Verdana" w:cs="Arial"/>
                <w:color w:val="202020"/>
                <w:sz w:val="18"/>
                <w:szCs w:val="18"/>
                <w:shd w:val="clear" w:color="auto" w:fill="FFFFFF"/>
              </w:rPr>
              <w:t xml:space="preserve">The right to receive the benefit is for permanent residents of Estonia and aliens residing in Estonia on the basis of a temporary residence permit or temporary right of residence (hereinafter </w:t>
            </w:r>
            <w:r w:rsidRPr="004E3304">
              <w:rPr>
                <w:rFonts w:ascii="Verdana" w:hAnsi="Verdana" w:cs="Arial"/>
                <w:i/>
                <w:iCs/>
                <w:color w:val="202020"/>
                <w:sz w:val="18"/>
                <w:szCs w:val="18"/>
                <w:bdr w:val="none" w:sz="0" w:space="0" w:color="auto" w:frame="1"/>
                <w:shd w:val="clear" w:color="auto" w:fill="FFFFFF"/>
              </w:rPr>
              <w:t>residents of Estonia</w:t>
            </w:r>
            <w:r w:rsidRPr="004E3304">
              <w:rPr>
                <w:rFonts w:ascii="Verdana" w:hAnsi="Verdana" w:cs="Arial"/>
                <w:color w:val="202020"/>
                <w:sz w:val="18"/>
                <w:szCs w:val="18"/>
                <w:shd w:val="clear" w:color="auto" w:fill="FFFFFF"/>
              </w:rPr>
              <w:t>). A resident of Estonia who has residence in several states has the right to receive the benefit if he or she is a resident within the meaning of subsection 6 (1) of the Income Tax Act or if he or she resides permanently in Estonia within the meaning of the Aliens Act or the Citizen of the European Union Act.</w:t>
            </w:r>
          </w:p>
          <w:p w:rsidR="003B7ACE" w:rsidRPr="004E3304" w:rsidRDefault="003B7ACE" w:rsidP="005774F9">
            <w:pPr>
              <w:spacing w:after="0"/>
              <w:rPr>
                <w:rFonts w:ascii="Verdana" w:hAnsi="Verdana" w:cs="Arial"/>
                <w:color w:val="202020"/>
                <w:sz w:val="18"/>
                <w:szCs w:val="18"/>
                <w:shd w:val="clear" w:color="auto" w:fill="FFFFFF"/>
              </w:rPr>
            </w:pPr>
          </w:p>
          <w:p w:rsidR="003B7ACE" w:rsidRPr="004E3304" w:rsidRDefault="003B7ACE" w:rsidP="005774F9">
            <w:pPr>
              <w:spacing w:after="0"/>
              <w:rPr>
                <w:rFonts w:ascii="Verdana" w:eastAsia="MS Gothic" w:hAnsi="Verdana"/>
                <w:sz w:val="18"/>
                <w:szCs w:val="18"/>
              </w:rPr>
            </w:pPr>
            <w:r w:rsidRPr="004E3304">
              <w:rPr>
                <w:rFonts w:ascii="Verdana" w:hAnsi="Verdana" w:cs="Arial"/>
                <w:color w:val="202020"/>
                <w:sz w:val="18"/>
                <w:szCs w:val="18"/>
                <w:shd w:val="clear" w:color="auto" w:fill="FFFFFF"/>
              </w:rPr>
              <w:t>A parent, adoptive parent, step-parent, guardian or caregiver raising a child with respect to whom a written foster care contract has been entered into has the right to receive benefit. Before the child attains seventy days of age, the mother of the child who is raising the child has the right to receive the benefit except if the mother of the child is dead or fails to perform the obligation to raise and care for the child arising from the Family Law Act. If one of the parents is on parental leave (child care leave (see above) after the child attains seventy days of age, that parent has the right to receive the benefit.</w:t>
            </w:r>
          </w:p>
        </w:tc>
      </w:tr>
      <w:tr w:rsidR="003B7ACE" w:rsidRPr="000A5F32" w:rsidTr="005774F9">
        <w:trPr>
          <w:trHeight w:val="52"/>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 xml:space="preserve">Exclusively or partially calculated with respect to salary </w:t>
            </w:r>
          </w:p>
        </w:tc>
        <w:tc>
          <w:tcPr>
            <w:tcW w:w="8016" w:type="dxa"/>
          </w:tcPr>
          <w:p w:rsidR="003B7ACE" w:rsidRPr="004E3304" w:rsidRDefault="003B7ACE" w:rsidP="005774F9">
            <w:pPr>
              <w:spacing w:after="0"/>
              <w:rPr>
                <w:rFonts w:ascii="Verdana" w:hAnsi="Verdana" w:cs="Arial"/>
                <w:color w:val="202020"/>
                <w:sz w:val="18"/>
                <w:szCs w:val="18"/>
                <w:shd w:val="clear" w:color="auto" w:fill="FFFFFF"/>
              </w:rPr>
            </w:pPr>
            <w:r w:rsidRPr="004E3304">
              <w:rPr>
                <w:rFonts w:ascii="Verdana" w:eastAsia="MS Gothic" w:hAnsi="Verdana" w:cs="Arial"/>
                <w:sz w:val="18"/>
                <w:szCs w:val="18"/>
              </w:rPr>
              <w:t>For persons who have had salary from where the social tax has been calculated the previous year, the benefit is calculated with respect to the salary up to the maximum amount (t</w:t>
            </w:r>
            <w:r w:rsidRPr="004E3304">
              <w:rPr>
                <w:rFonts w:ascii="Verdana" w:hAnsi="Verdana" w:cs="Arial"/>
                <w:color w:val="202020"/>
                <w:sz w:val="18"/>
                <w:szCs w:val="18"/>
                <w:shd w:val="clear" w:color="auto" w:fill="FFFFFF"/>
              </w:rPr>
              <w:t>he maximum amount of the benefit per calendar month is three times the average income subject to social tax of the year before the previous calendar year prior to the date on which the right to receive the parental benefit arises. In year 2015 it is 2548 eur per month).</w:t>
            </w:r>
          </w:p>
          <w:p w:rsidR="003B7ACE" w:rsidRPr="004E3304" w:rsidRDefault="003B7ACE" w:rsidP="005774F9">
            <w:pPr>
              <w:spacing w:after="0"/>
              <w:rPr>
                <w:rFonts w:ascii="Verdana" w:hAnsi="Verdana" w:cs="Arial"/>
                <w:color w:val="202020"/>
                <w:sz w:val="18"/>
                <w:szCs w:val="18"/>
                <w:shd w:val="clear" w:color="auto" w:fill="FFFFFF"/>
              </w:rPr>
            </w:pPr>
            <w:r w:rsidRPr="004E3304">
              <w:rPr>
                <w:rFonts w:ascii="Verdana" w:hAnsi="Verdana" w:cs="Arial"/>
                <w:color w:val="202020"/>
                <w:sz w:val="18"/>
                <w:szCs w:val="18"/>
                <w:shd w:val="clear" w:color="auto" w:fill="FFFFFF"/>
              </w:rPr>
              <w:t xml:space="preserve">For persons who have not had income where social tax has been calculated, the parental benefit is paid in fixed sum (at benefit rate) which is determined every year by state budget (in 2015 it is 390 EUR). </w:t>
            </w:r>
          </w:p>
        </w:tc>
      </w:tr>
      <w:tr w:rsidR="003B7ACE" w:rsidRPr="000A5F32" w:rsidTr="005774F9">
        <w:trPr>
          <w:trHeight w:val="52"/>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Maximum duration of the benefit</w:t>
            </w:r>
          </w:p>
        </w:tc>
        <w:tc>
          <w:tcPr>
            <w:tcW w:w="8016" w:type="dxa"/>
          </w:tcPr>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 xml:space="preserve">435 days from the date when the right arises. </w:t>
            </w:r>
            <w:r w:rsidRPr="004E3304">
              <w:rPr>
                <w:rFonts w:ascii="Verdana" w:hAnsi="Verdana" w:cs="Arial"/>
                <w:color w:val="202020"/>
                <w:sz w:val="18"/>
                <w:szCs w:val="18"/>
                <w:shd w:val="clear" w:color="auto" w:fill="FFFFFF"/>
              </w:rPr>
              <w:t>The right to receive the benefit arises as of the date following the final date of the certificate for maternity leave or a certificate for adoption leave which grants the right to receive maternity benefit or adoption benefit provided for in the Health Insurance Act. If the mother of a child does not have the right to receive maternity benefit, the right to receive parental benefit arises as of the birth of the child.</w:t>
            </w:r>
          </w:p>
        </w:tc>
      </w:tr>
      <w:tr w:rsidR="003B7ACE" w:rsidRPr="000A5F32" w:rsidTr="005774F9">
        <w:trPr>
          <w:trHeight w:val="52"/>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 xml:space="preserve">Who can claim the benefit (one or both parents?) and for how long in case of split entitlement between the parents? </w:t>
            </w:r>
          </w:p>
        </w:tc>
        <w:tc>
          <w:tcPr>
            <w:tcW w:w="8016" w:type="dxa"/>
          </w:tcPr>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See conditions of entitlement. After the child is 70 days old, both parents can claim the benefit. At a time, only one parent can receive the benefit. If one parent is on child care leave, this parent has the right to the benefit.</w:t>
            </w:r>
          </w:p>
        </w:tc>
      </w:tr>
      <w:tr w:rsidR="003B7ACE" w:rsidRPr="000A5F32" w:rsidTr="005774F9">
        <w:trPr>
          <w:trHeight w:val="52"/>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Can the benefit be claimed in case of partial reduction of income pursuant to part-time/flexible working?</w:t>
            </w:r>
          </w:p>
        </w:tc>
        <w:tc>
          <w:tcPr>
            <w:tcW w:w="8016" w:type="dxa"/>
          </w:tcPr>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 xml:space="preserve">If a person at a period when he receives parental benefit also receives income from where social tax is calculated, the benefit is reduced. </w:t>
            </w:r>
          </w:p>
          <w:p w:rsidR="003B7ACE" w:rsidRPr="004E3304" w:rsidRDefault="003B7ACE" w:rsidP="005774F9">
            <w:pPr>
              <w:spacing w:after="0"/>
              <w:rPr>
                <w:rFonts w:ascii="Verdana" w:eastAsia="MS Gothic" w:hAnsi="Verdana"/>
                <w:sz w:val="18"/>
                <w:szCs w:val="18"/>
              </w:rPr>
            </w:pPr>
          </w:p>
          <w:p w:rsidR="003B7ACE" w:rsidRPr="004E3304" w:rsidRDefault="003B7ACE" w:rsidP="005774F9">
            <w:pPr>
              <w:spacing w:after="0"/>
              <w:rPr>
                <w:rFonts w:ascii="Verdana" w:eastAsia="MS Gothic" w:hAnsi="Verdana"/>
                <w:sz w:val="18"/>
                <w:szCs w:val="18"/>
              </w:rPr>
            </w:pPr>
            <w:r w:rsidRPr="004E3304">
              <w:rPr>
                <w:rFonts w:ascii="Verdana" w:hAnsi="Verdana" w:cs="Arial"/>
                <w:color w:val="202020"/>
                <w:sz w:val="18"/>
                <w:szCs w:val="18"/>
                <w:shd w:val="clear" w:color="auto" w:fill="FFFFFF"/>
              </w:rPr>
              <w:t xml:space="preserve">More precicly, if the recipient of benefit receives income subject to social tax (including from another Contracting Party to the EEA Agreement or from the Swiss Confederation), except the income from self-employment, which exceeds the benefit rate (in 2015 it is 390 EUR), during the calendar month of payment of the benefit, the amount of income exceeding the rate of the benefit divided by two shall be deducted. The amount of the benefit shall be at least half of the benefit granted to the person but not smaller than the benefit rate. </w:t>
            </w:r>
          </w:p>
        </w:tc>
      </w:tr>
      <w:tr w:rsidR="003B7ACE" w:rsidRPr="004E3304" w:rsidTr="005774F9">
        <w:trPr>
          <w:trHeight w:val="52"/>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Is the benefit intended to complement the exercise of parental leave rights (within the meaning of the Parental Leave Directive)?</w:t>
            </w:r>
          </w:p>
        </w:tc>
        <w:tc>
          <w:tcPr>
            <w:tcW w:w="8016" w:type="dxa"/>
          </w:tcPr>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 xml:space="preserve">I would say yes. </w:t>
            </w:r>
          </w:p>
        </w:tc>
      </w:tr>
      <w:tr w:rsidR="003B7ACE" w:rsidRPr="000A5F32" w:rsidTr="005774F9">
        <w:trPr>
          <w:trHeight w:val="2240"/>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Are employers who offer pay during statutory periods of parental leave entitled to either "off-set" or claim reimbursement from the social security institution for salary paid to the employee during parental leave?</w:t>
            </w:r>
          </w:p>
        </w:tc>
        <w:tc>
          <w:tcPr>
            <w:tcW w:w="8016" w:type="dxa"/>
          </w:tcPr>
          <w:p w:rsidR="003B7ACE" w:rsidRPr="004E3304" w:rsidRDefault="003B7ACE" w:rsidP="005774F9">
            <w:pPr>
              <w:spacing w:after="0"/>
              <w:rPr>
                <w:rFonts w:ascii="Verdana" w:eastAsia="MS Gothic" w:hAnsi="Verdana" w:cs="Arial"/>
                <w:sz w:val="18"/>
                <w:szCs w:val="18"/>
              </w:rPr>
            </w:pPr>
            <w:r w:rsidRPr="004E3304">
              <w:rPr>
                <w:rFonts w:ascii="Verdana" w:eastAsia="MS Gothic" w:hAnsi="Verdana" w:cs="Arial"/>
                <w:sz w:val="18"/>
                <w:szCs w:val="18"/>
              </w:rPr>
              <w:t xml:space="preserve">This scheme, that employer continues to offer pay during parental leave, is usually not in practice in Estonia. If it would be so, the employer is not entitled to off set the social tax nor the salary of the worker. If employer offers pay, the social tax is calculated from that pay, and for this reason the parental benefit is reduced. </w:t>
            </w:r>
          </w:p>
        </w:tc>
      </w:tr>
      <w:tr w:rsidR="003B7ACE" w:rsidRPr="000A5F32" w:rsidTr="005774F9">
        <w:trPr>
          <w:trHeight w:val="2240"/>
          <w:jc w:val="center"/>
        </w:trPr>
        <w:tc>
          <w:tcPr>
            <w:tcW w:w="3510" w:type="dxa"/>
            <w:vMerge/>
            <w:vAlign w:val="center"/>
          </w:tcPr>
          <w:p w:rsidR="003B7ACE" w:rsidRPr="004E3304" w:rsidRDefault="003B7ACE" w:rsidP="005774F9">
            <w:pPr>
              <w:spacing w:after="0"/>
              <w:jc w:val="center"/>
              <w:rPr>
                <w:rFonts w:ascii="Verdana" w:eastAsia="MS Gothic" w:hAnsi="Verdana"/>
                <w:b/>
                <w:bCs/>
                <w:smallCaps/>
                <w:sz w:val="18"/>
                <w:szCs w:val="18"/>
              </w:rPr>
            </w:pPr>
          </w:p>
        </w:tc>
        <w:tc>
          <w:tcPr>
            <w:tcW w:w="2694" w:type="dxa"/>
            <w:vAlign w:val="center"/>
          </w:tcPr>
          <w:p w:rsidR="003B7ACE" w:rsidRPr="004E3304" w:rsidRDefault="003B7ACE" w:rsidP="005774F9">
            <w:pPr>
              <w:spacing w:after="0"/>
              <w:jc w:val="center"/>
              <w:rPr>
                <w:rFonts w:ascii="Verdana" w:eastAsia="MS Gothic" w:hAnsi="Verdana"/>
                <w:b/>
                <w:bCs/>
                <w:sz w:val="18"/>
                <w:szCs w:val="18"/>
              </w:rPr>
            </w:pPr>
            <w:r w:rsidRPr="004E3304">
              <w:rPr>
                <w:rFonts w:ascii="Verdana" w:eastAsia="MS Gothic" w:hAnsi="Verdana"/>
                <w:b/>
                <w:bCs/>
                <w:sz w:val="18"/>
                <w:szCs w:val="18"/>
              </w:rPr>
              <w:t>Is it possible that both parents claim salary-related child-raising benefits and if so, how are such rights divided between parents; can these be exercised simultaneously?</w:t>
            </w:r>
          </w:p>
        </w:tc>
        <w:tc>
          <w:tcPr>
            <w:tcW w:w="8016" w:type="dxa"/>
          </w:tcPr>
          <w:p w:rsidR="003B7ACE" w:rsidRPr="004E3304" w:rsidRDefault="003B7ACE" w:rsidP="005774F9">
            <w:pPr>
              <w:spacing w:after="0"/>
              <w:rPr>
                <w:rFonts w:ascii="Verdana" w:eastAsia="MS Gothic" w:hAnsi="Verdana"/>
                <w:sz w:val="18"/>
                <w:szCs w:val="18"/>
              </w:rPr>
            </w:pPr>
          </w:p>
          <w:p w:rsidR="003B7ACE" w:rsidRPr="004E3304" w:rsidRDefault="003B7ACE" w:rsidP="005774F9">
            <w:pPr>
              <w:spacing w:after="0"/>
              <w:rPr>
                <w:rFonts w:ascii="Verdana" w:eastAsia="MS Gothic" w:hAnsi="Verdana"/>
                <w:sz w:val="18"/>
                <w:szCs w:val="18"/>
              </w:rPr>
            </w:pPr>
            <w:r w:rsidRPr="004E3304">
              <w:rPr>
                <w:rFonts w:ascii="Verdana" w:eastAsia="MS Gothic" w:hAnsi="Verdana" w:cs="Arial"/>
                <w:sz w:val="18"/>
                <w:szCs w:val="18"/>
              </w:rPr>
              <w:t xml:space="preserve">After the child is 70 days old, both parents can claim the benefit, but it is not possible to receive the benefit simultaneously. The benefit is available for one parent at a time. But parents can change their right every month during the period the benefit is available. </w:t>
            </w:r>
          </w:p>
        </w:tc>
      </w:tr>
      <w:tr w:rsidR="003B7ACE" w:rsidRPr="004E3304" w:rsidTr="005774F9">
        <w:trPr>
          <w:jc w:val="center"/>
        </w:trPr>
        <w:tc>
          <w:tcPr>
            <w:tcW w:w="3510" w:type="dxa"/>
            <w:vAlign w:val="center"/>
          </w:tcPr>
          <w:p w:rsidR="003B7ACE" w:rsidRPr="004E3304" w:rsidRDefault="003B7ACE" w:rsidP="005774F9">
            <w:pPr>
              <w:spacing w:after="0"/>
              <w:jc w:val="center"/>
              <w:rPr>
                <w:rFonts w:ascii="Verdana" w:eastAsia="MS Gothic" w:hAnsi="Verdana"/>
                <w:b/>
                <w:bCs/>
                <w:smallCaps/>
                <w:sz w:val="18"/>
                <w:szCs w:val="18"/>
              </w:rPr>
            </w:pPr>
            <w:r w:rsidRPr="004E3304">
              <w:rPr>
                <w:rFonts w:ascii="Verdana" w:eastAsia="MS Gothic" w:hAnsi="Verdana"/>
                <w:b/>
                <w:bCs/>
                <w:smallCaps/>
                <w:sz w:val="18"/>
                <w:szCs w:val="18"/>
              </w:rPr>
              <w:t>Can a parent receive a salary-related child-raising benefit regardless of which parent factually fulfils the conditions of entitlement under national law and if so how?</w:t>
            </w:r>
          </w:p>
        </w:tc>
        <w:tc>
          <w:tcPr>
            <w:tcW w:w="10710" w:type="dxa"/>
            <w:gridSpan w:val="2"/>
          </w:tcPr>
          <w:p w:rsidR="003B7ACE" w:rsidRPr="008F7AAA" w:rsidRDefault="003B7ACE" w:rsidP="005774F9">
            <w:pPr>
              <w:spacing w:after="0"/>
              <w:rPr>
                <w:rFonts w:ascii="Verdana" w:eastAsia="MS Gothic" w:hAnsi="Verdana"/>
                <w:sz w:val="18"/>
                <w:szCs w:val="18"/>
              </w:rPr>
            </w:pPr>
            <w:r w:rsidRPr="004E3304">
              <w:rPr>
                <w:rFonts w:ascii="Verdana" w:eastAsia="MS Gothic" w:hAnsi="Verdana"/>
                <w:sz w:val="18"/>
                <w:szCs w:val="18"/>
              </w:rPr>
              <w:t>No.</w:t>
            </w:r>
          </w:p>
        </w:tc>
      </w:tr>
    </w:tbl>
    <w:p w:rsidR="003B7ACE" w:rsidRPr="00A34E5A" w:rsidRDefault="003B7ACE" w:rsidP="003B7ACE">
      <w:pPr>
        <w:rPr>
          <w:rFonts w:ascii="Verdana" w:hAnsi="Verdana"/>
          <w:sz w:val="20"/>
        </w:rPr>
      </w:pPr>
    </w:p>
    <w:p w:rsidR="003B7ACE" w:rsidRDefault="003B7ACE" w:rsidP="003B7ACE">
      <w:pPr>
        <w:rPr>
          <w:rFonts w:ascii="Verdana" w:eastAsia="MS Gothic" w:hAnsi="Verdana" w:cs="Arial"/>
          <w:b/>
          <w:bCs/>
          <w:caps/>
          <w:smallCaps/>
          <w:szCs w:val="28"/>
          <w:lang w:bidi="en-US"/>
        </w:rPr>
      </w:pPr>
      <w:r w:rsidRPr="00A34E5A">
        <w:rPr>
          <w:rFonts w:ascii="Verdana" w:hAnsi="Verdana"/>
          <w:sz w:val="20"/>
        </w:rPr>
        <w:br w:type="page"/>
      </w:r>
      <w:r w:rsidRPr="00E66479">
        <w:rPr>
          <w:rFonts w:ascii="Verdana" w:eastAsia="MS Gothic" w:hAnsi="Verdana" w:cs="Arial"/>
          <w:b/>
          <w:bCs/>
          <w:smallCaps/>
          <w:noProof/>
          <w:szCs w:val="24"/>
          <w:lang w:eastAsia="en-GB"/>
        </w:rPr>
        <w:drawing>
          <wp:anchor distT="0" distB="0" distL="114300" distR="114300" simplePos="0" relativeHeight="251683840" behindDoc="1" locked="0" layoutInCell="1" allowOverlap="1" wp14:anchorId="1EF6ADC6" wp14:editId="78754358">
            <wp:simplePos x="0" y="0"/>
            <wp:positionH relativeFrom="leftMargin">
              <wp:posOffset>671195</wp:posOffset>
            </wp:positionH>
            <wp:positionV relativeFrom="page">
              <wp:posOffset>696383</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8" name="Afbeelding 47" descr="C:\Users\Joyce\AppData\Local\Temp\$$_52FA\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yce\AppData\Local\Temp\$$_52FA\fi.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Finland</w:t>
      </w:r>
    </w:p>
    <w:p w:rsidR="003B7ACE" w:rsidRPr="000F6D4D" w:rsidRDefault="003B7ACE" w:rsidP="003B7ACE">
      <w:pPr>
        <w:pStyle w:val="Body"/>
        <w:rPr>
          <w:rFonts w:eastAsia="MS Gothic"/>
          <w:lang w:val="en-GB" w:bidi="en-US"/>
        </w:rPr>
      </w:pPr>
    </w:p>
    <w:tbl>
      <w:tblPr>
        <w:tblStyle w:val="TableGrid2"/>
        <w:tblW w:w="0" w:type="auto"/>
        <w:jc w:val="center"/>
        <w:tblLayout w:type="fixed"/>
        <w:tblCellMar>
          <w:top w:w="57" w:type="dxa"/>
          <w:bottom w:w="57" w:type="dxa"/>
        </w:tblCellMar>
        <w:tblLook w:val="04A0" w:firstRow="1" w:lastRow="0" w:firstColumn="1" w:lastColumn="0" w:noHBand="0" w:noVBand="1"/>
      </w:tblPr>
      <w:tblGrid>
        <w:gridCol w:w="2863"/>
        <w:gridCol w:w="2730"/>
        <w:gridCol w:w="8915"/>
      </w:tblGrid>
      <w:tr w:rsidR="003B7ACE" w:rsidRPr="00DA6889" w:rsidTr="005774F9">
        <w:trPr>
          <w:jc w:val="center"/>
        </w:trPr>
        <w:tc>
          <w:tcPr>
            <w:tcW w:w="2863" w:type="dxa"/>
            <w:vAlign w:val="center"/>
          </w:tcPr>
          <w:p w:rsidR="003B7ACE" w:rsidRPr="00DA6889" w:rsidRDefault="003B7ACE" w:rsidP="005774F9">
            <w:pPr>
              <w:jc w:val="center"/>
              <w:rPr>
                <w:rFonts w:ascii="Verdana" w:hAnsi="Verdana" w:cs="Arial"/>
                <w:b/>
                <w:bCs/>
                <w:smallCaps/>
                <w:sz w:val="18"/>
                <w:szCs w:val="18"/>
                <w:lang w:bidi="en-US"/>
              </w:rPr>
            </w:pPr>
          </w:p>
        </w:tc>
        <w:tc>
          <w:tcPr>
            <w:tcW w:w="11645" w:type="dxa"/>
            <w:gridSpan w:val="2"/>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Reply</w:t>
            </w:r>
          </w:p>
        </w:tc>
      </w:tr>
      <w:tr w:rsidR="003B7ACE" w:rsidRPr="000A5F32" w:rsidTr="005774F9">
        <w:trPr>
          <w:trHeight w:val="1093"/>
          <w:jc w:val="center"/>
        </w:trPr>
        <w:tc>
          <w:tcPr>
            <w:tcW w:w="2863"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History of the salary-related child-raising benefit</w:t>
            </w:r>
          </w:p>
        </w:tc>
        <w:tc>
          <w:tcPr>
            <w:tcW w:w="11645" w:type="dxa"/>
            <w:gridSpan w:val="2"/>
          </w:tcPr>
          <w:p w:rsidR="003B7ACE" w:rsidRPr="007519EB" w:rsidRDefault="003B7ACE" w:rsidP="005774F9">
            <w:pPr>
              <w:contextualSpacing/>
              <w:rPr>
                <w:rFonts w:ascii="Verdana" w:hAnsi="Verdana" w:cs="Arial"/>
                <w:bCs/>
                <w:sz w:val="18"/>
                <w:szCs w:val="18"/>
                <w:lang w:bidi="en-US"/>
              </w:rPr>
            </w:pPr>
            <w:r w:rsidRPr="007519EB">
              <w:rPr>
                <w:rFonts w:ascii="Verdana" w:hAnsi="Verdana" w:cs="Arial"/>
                <w:bCs/>
                <w:sz w:val="18"/>
                <w:szCs w:val="18"/>
                <w:lang w:bidi="en-US"/>
              </w:rPr>
              <w:t xml:space="preserve">There is no salary-related child-raising benefits in spite of </w:t>
            </w:r>
            <w:r w:rsidRPr="007519EB">
              <w:rPr>
                <w:rFonts w:ascii="Verdana" w:hAnsi="Verdana" w:cs="Arial"/>
                <w:b/>
                <w:bCs/>
                <w:sz w:val="18"/>
                <w:szCs w:val="18"/>
                <w:lang w:bidi="en-US"/>
              </w:rPr>
              <w:t>maternal, paternal and parental allowances</w:t>
            </w:r>
            <w:r w:rsidRPr="007519EB">
              <w:rPr>
                <w:rFonts w:ascii="Verdana" w:hAnsi="Verdana" w:cs="Arial"/>
                <w:bCs/>
                <w:sz w:val="18"/>
                <w:szCs w:val="18"/>
                <w:lang w:bidi="en-US"/>
              </w:rPr>
              <w:t xml:space="preserve">. After those one can get a flat rate </w:t>
            </w:r>
            <w:r w:rsidRPr="007519EB">
              <w:rPr>
                <w:rFonts w:ascii="Verdana" w:hAnsi="Verdana" w:cs="Arial"/>
                <w:b/>
                <w:bCs/>
                <w:sz w:val="18"/>
                <w:szCs w:val="18"/>
                <w:lang w:bidi="en-US"/>
              </w:rPr>
              <w:t>child home care allowance</w:t>
            </w:r>
            <w:r w:rsidRPr="007519EB">
              <w:rPr>
                <w:rFonts w:ascii="Verdana" w:hAnsi="Verdana" w:cs="Arial"/>
                <w:bCs/>
                <w:sz w:val="18"/>
                <w:szCs w:val="18"/>
                <w:lang w:bidi="en-US"/>
              </w:rPr>
              <w:t xml:space="preserve">, </w:t>
            </w:r>
            <w:r w:rsidRPr="007519EB">
              <w:rPr>
                <w:rFonts w:ascii="Verdana" w:hAnsi="Verdana" w:cs="Arial"/>
                <w:b/>
                <w:bCs/>
                <w:sz w:val="18"/>
                <w:szCs w:val="18"/>
                <w:lang w:bidi="en-US"/>
              </w:rPr>
              <w:t>partial care allowance</w:t>
            </w:r>
            <w:r w:rsidRPr="007519EB">
              <w:rPr>
                <w:rFonts w:ascii="Verdana" w:hAnsi="Verdana" w:cs="Arial"/>
                <w:bCs/>
                <w:sz w:val="18"/>
                <w:szCs w:val="18"/>
                <w:lang w:bidi="en-US"/>
              </w:rPr>
              <w:t xml:space="preserve"> or </w:t>
            </w:r>
            <w:r w:rsidRPr="007519EB">
              <w:rPr>
                <w:rFonts w:ascii="Verdana" w:hAnsi="Verdana" w:cs="Arial"/>
                <w:b/>
                <w:bCs/>
                <w:sz w:val="18"/>
                <w:szCs w:val="18"/>
                <w:lang w:bidi="en-US"/>
              </w:rPr>
              <w:t>flexible care allowance</w:t>
            </w:r>
            <w:r w:rsidRPr="007519EB">
              <w:rPr>
                <w:rFonts w:ascii="Verdana" w:hAnsi="Verdana" w:cs="Arial"/>
                <w:bCs/>
                <w:sz w:val="18"/>
                <w:szCs w:val="18"/>
                <w:lang w:bidi="en-US"/>
              </w:rPr>
              <w:t xml:space="preserve"> or a </w:t>
            </w:r>
            <w:r w:rsidRPr="007519EB">
              <w:rPr>
                <w:rFonts w:ascii="Verdana" w:hAnsi="Verdana" w:cs="Arial"/>
                <w:b/>
                <w:bCs/>
                <w:sz w:val="18"/>
                <w:szCs w:val="18"/>
                <w:lang w:bidi="en-US"/>
              </w:rPr>
              <w:t>private day care allowance</w:t>
            </w:r>
            <w:r w:rsidRPr="007519EB">
              <w:rPr>
                <w:rFonts w:ascii="Verdana" w:hAnsi="Verdana" w:cs="Arial"/>
                <w:bCs/>
                <w:sz w:val="18"/>
                <w:szCs w:val="18"/>
                <w:lang w:bidi="en-US"/>
              </w:rPr>
              <w:t xml:space="preserve"> to support one´s child-raising and combining work and care, but they are not income related. </w:t>
            </w:r>
          </w:p>
          <w:p w:rsidR="003B7ACE" w:rsidRPr="007519EB" w:rsidRDefault="003B7ACE" w:rsidP="005774F9">
            <w:pPr>
              <w:contextualSpacing/>
              <w:rPr>
                <w:rFonts w:ascii="Verdana" w:hAnsi="Verdana" w:cs="Arial"/>
                <w:bCs/>
                <w:sz w:val="18"/>
                <w:szCs w:val="18"/>
                <w:lang w:bidi="en-US"/>
              </w:rPr>
            </w:pPr>
            <w:r w:rsidRPr="007519EB">
              <w:rPr>
                <w:rFonts w:ascii="Verdana" w:hAnsi="Verdana" w:cs="Arial"/>
                <w:bCs/>
                <w:sz w:val="18"/>
                <w:szCs w:val="18"/>
                <w:lang w:bidi="en-US"/>
              </w:rPr>
              <w:t xml:space="preserve">However, one can get a </w:t>
            </w:r>
            <w:r w:rsidRPr="007519EB">
              <w:rPr>
                <w:rFonts w:ascii="Verdana" w:hAnsi="Verdana" w:cs="Arial"/>
                <w:b/>
                <w:bCs/>
                <w:sz w:val="18"/>
                <w:szCs w:val="18"/>
                <w:lang w:bidi="en-US"/>
              </w:rPr>
              <w:t>care supplement</w:t>
            </w:r>
            <w:r w:rsidRPr="007519EB">
              <w:rPr>
                <w:rFonts w:ascii="Verdana" w:hAnsi="Verdana" w:cs="Arial"/>
                <w:bCs/>
                <w:sz w:val="18"/>
                <w:szCs w:val="18"/>
                <w:lang w:bidi="en-US"/>
              </w:rPr>
              <w:t xml:space="preserve"> to Child home care allowance and private day care allowance, which depends on the family´s total income. Also the </w:t>
            </w:r>
            <w:r w:rsidRPr="007519EB">
              <w:rPr>
                <w:rFonts w:ascii="Verdana" w:hAnsi="Verdana" w:cs="Arial"/>
                <w:b/>
                <w:bCs/>
                <w:sz w:val="18"/>
                <w:szCs w:val="18"/>
                <w:lang w:bidi="en-US"/>
              </w:rPr>
              <w:t>fees in municipal day care</w:t>
            </w:r>
            <w:r w:rsidRPr="007519EB">
              <w:rPr>
                <w:rFonts w:ascii="Verdana" w:hAnsi="Verdana" w:cs="Arial"/>
                <w:bCs/>
                <w:sz w:val="18"/>
                <w:szCs w:val="18"/>
                <w:lang w:bidi="en-US"/>
              </w:rPr>
              <w:t xml:space="preserve"> depend on the family`s income and size.  The maximum fee for one child is 283 € per month. (See </w:t>
            </w:r>
            <w:r w:rsidRPr="00665162">
              <w:rPr>
                <w:rFonts w:ascii="Verdana" w:hAnsi="Verdana" w:cs="Arial"/>
                <w:bCs/>
                <w:sz w:val="18"/>
                <w:szCs w:val="18"/>
                <w:lang w:bidi="en-US"/>
              </w:rPr>
              <w:t xml:space="preserve"> </w:t>
            </w:r>
            <w:hyperlink r:id="rId134" w:history="1">
              <w:r w:rsidRPr="007519EB">
                <w:rPr>
                  <w:rStyle w:val="Hyperlink"/>
                  <w:rFonts w:ascii="Verdana" w:hAnsi="Verdana" w:cs="Arial"/>
                  <w:bCs/>
                  <w:sz w:val="18"/>
                  <w:szCs w:val="18"/>
                  <w:lang w:bidi="en-US"/>
                </w:rPr>
                <w:t>http://www.okm.fi/OPM/Koulutus/varhaiskasvatus/?lang=en</w:t>
              </w:r>
            </w:hyperlink>
            <w:r w:rsidRPr="007519EB">
              <w:rPr>
                <w:rFonts w:ascii="Verdana" w:hAnsi="Verdana" w:cs="Arial"/>
                <w:bCs/>
                <w:sz w:val="18"/>
                <w:szCs w:val="18"/>
                <w:lang w:bidi="en-US"/>
              </w:rPr>
              <w:t xml:space="preserve"> )</w:t>
            </w:r>
          </w:p>
          <w:p w:rsidR="003B7ACE" w:rsidRPr="007519EB" w:rsidRDefault="003B7ACE" w:rsidP="005774F9">
            <w:pPr>
              <w:contextualSpacing/>
              <w:rPr>
                <w:rFonts w:ascii="Verdana" w:hAnsi="Verdana" w:cs="Arial"/>
                <w:bCs/>
                <w:sz w:val="18"/>
                <w:szCs w:val="18"/>
                <w:lang w:bidi="en-US"/>
              </w:rPr>
            </w:pPr>
          </w:p>
          <w:p w:rsidR="003B7ACE" w:rsidRPr="007519EB" w:rsidRDefault="003B7ACE" w:rsidP="005774F9">
            <w:pPr>
              <w:contextualSpacing/>
              <w:rPr>
                <w:rFonts w:ascii="Verdana" w:hAnsi="Verdana" w:cs="Arial"/>
                <w:bCs/>
                <w:sz w:val="18"/>
                <w:szCs w:val="18"/>
                <w:lang w:val="en-US" w:bidi="en-US"/>
              </w:rPr>
            </w:pPr>
            <w:r w:rsidRPr="007519EB">
              <w:rPr>
                <w:rFonts w:ascii="Verdana" w:hAnsi="Verdana" w:cs="Arial"/>
                <w:bCs/>
                <w:sz w:val="18"/>
                <w:szCs w:val="18"/>
                <w:lang w:bidi="en-US"/>
              </w:rPr>
              <w:t xml:space="preserve">The idea behind the CHCA is that all children under school age – which is 7 –  have a subjective right to municipal day care. CHCA was created to compensate those parents not able to use municipal day care (for example living in remoted areas) or not willing to do that. Private home care allowance compensates those willing to buy daycare from the market. Subjective right to day care as well as country wide right to CHCA were introduced in 1985 as well as a parents firght to care leave from work. In addition to the national CHCA, many municipalities have encouraged parents to use CHCA instead of municipal day care services by offering an additional Municipal Home Care Allowance. The municipalities are free to decide on the criteria and the amount of this allowance independently. The use and amount of this allowance varies in time, but approximately half of the municipalites have used it (See Miettunen 2008,  </w:t>
            </w:r>
            <w:hyperlink r:id="rId135" w:history="1">
              <w:r w:rsidRPr="007519EB">
                <w:rPr>
                  <w:rStyle w:val="Hyperlink"/>
                  <w:rFonts w:ascii="Verdana" w:hAnsi="Verdana" w:cs="Arial"/>
                  <w:bCs/>
                  <w:sz w:val="18"/>
                  <w:szCs w:val="18"/>
                  <w:lang w:bidi="en-US"/>
                </w:rPr>
                <w:t>https://helda.helsinki.fi/bitstream/handle/10250/7933/Tutkimuksia101.pdf?sequen</w:t>
              </w:r>
            </w:hyperlink>
            <w:r w:rsidRPr="007519EB">
              <w:rPr>
                <w:rFonts w:ascii="Verdana" w:hAnsi="Verdana" w:cs="Arial"/>
                <w:bCs/>
                <w:sz w:val="18"/>
                <w:szCs w:val="18"/>
                <w:lang w:bidi="en-US"/>
              </w:rPr>
              <w:t xml:space="preserve"> , of history of parental allowances and the encouraging of both parents to a more equal take-up of leaves se f. eg, Varjonen 2011, </w:t>
            </w:r>
            <w:hyperlink r:id="rId136" w:history="1">
              <w:r w:rsidRPr="007519EB">
                <w:rPr>
                  <w:rStyle w:val="Hyperlink"/>
                  <w:rFonts w:ascii="Verdana" w:hAnsi="Verdana" w:cs="Arial"/>
                  <w:bCs/>
                  <w:sz w:val="18"/>
                  <w:szCs w:val="18"/>
                  <w:lang w:bidi="en-US"/>
                </w:rPr>
                <w:t>https://helda.helsinki.fi/bitstream/handle/10138/27824/Tutkimuksia118.pdf?sequence=3</w:t>
              </w:r>
            </w:hyperlink>
            <w:r w:rsidRPr="007519EB">
              <w:rPr>
                <w:rFonts w:ascii="Verdana" w:hAnsi="Verdana" w:cs="Arial"/>
                <w:bCs/>
                <w:sz w:val="18"/>
                <w:szCs w:val="18"/>
                <w:lang w:bidi="en-US"/>
              </w:rPr>
              <w:t xml:space="preserve"> )</w:t>
            </w:r>
          </w:p>
          <w:p w:rsidR="003B7ACE" w:rsidRPr="007519EB" w:rsidRDefault="003B7ACE" w:rsidP="005774F9">
            <w:pPr>
              <w:contextualSpacing/>
              <w:rPr>
                <w:rFonts w:ascii="Verdana" w:hAnsi="Verdana" w:cs="Arial"/>
                <w:bCs/>
                <w:sz w:val="18"/>
                <w:szCs w:val="18"/>
                <w:lang w:val="en-US" w:bidi="en-US"/>
              </w:rPr>
            </w:pPr>
          </w:p>
          <w:p w:rsidR="003B7ACE" w:rsidRPr="007519EB" w:rsidRDefault="003B7ACE" w:rsidP="005774F9">
            <w:pPr>
              <w:contextualSpacing/>
              <w:rPr>
                <w:rFonts w:ascii="Verdana" w:hAnsi="Verdana" w:cs="Arial"/>
                <w:bCs/>
                <w:sz w:val="18"/>
                <w:szCs w:val="18"/>
                <w:lang w:bidi="en-US"/>
              </w:rPr>
            </w:pPr>
            <w:r w:rsidRPr="007519EB">
              <w:rPr>
                <w:rFonts w:ascii="Verdana" w:hAnsi="Verdana" w:cs="Arial"/>
                <w:bCs/>
                <w:sz w:val="18"/>
                <w:szCs w:val="18"/>
                <w:lang w:bidi="en-US"/>
              </w:rPr>
              <w:t>The other allowances are planned to help combining work and child raising.  Flexible care allowance is for those parents of children under 3 and Partial care allowance is for parents of a child in the 1</w:t>
            </w:r>
            <w:r w:rsidRPr="007519EB">
              <w:rPr>
                <w:rFonts w:ascii="Verdana" w:hAnsi="Verdana" w:cs="Arial"/>
                <w:bCs/>
                <w:sz w:val="18"/>
                <w:szCs w:val="18"/>
                <w:vertAlign w:val="superscript"/>
                <w:lang w:bidi="en-US"/>
              </w:rPr>
              <w:t>st</w:t>
            </w:r>
            <w:r w:rsidRPr="007519EB">
              <w:rPr>
                <w:rFonts w:ascii="Verdana" w:hAnsi="Verdana" w:cs="Arial"/>
                <w:bCs/>
                <w:sz w:val="18"/>
                <w:szCs w:val="18"/>
                <w:lang w:bidi="en-US"/>
              </w:rPr>
              <w:t xml:space="preserve"> or 2</w:t>
            </w:r>
            <w:r w:rsidRPr="007519EB">
              <w:rPr>
                <w:rFonts w:ascii="Verdana" w:hAnsi="Verdana" w:cs="Arial"/>
                <w:bCs/>
                <w:sz w:val="18"/>
                <w:szCs w:val="18"/>
                <w:vertAlign w:val="superscript"/>
                <w:lang w:bidi="en-US"/>
              </w:rPr>
              <w:t>nd</w:t>
            </w:r>
            <w:r w:rsidRPr="007519EB">
              <w:rPr>
                <w:rFonts w:ascii="Verdana" w:hAnsi="Verdana" w:cs="Arial"/>
                <w:bCs/>
                <w:sz w:val="18"/>
                <w:szCs w:val="18"/>
                <w:lang w:bidi="en-US"/>
              </w:rPr>
              <w:t xml:space="preserve">  year of school, who are willing to work part time and care for part time. Parents have a right to partial leave from work and these allowances compensate the loss of earnings.</w:t>
            </w:r>
          </w:p>
          <w:p w:rsidR="003B7ACE" w:rsidRPr="007519EB" w:rsidRDefault="003B7ACE" w:rsidP="005774F9">
            <w:pPr>
              <w:contextualSpacing/>
              <w:rPr>
                <w:rFonts w:ascii="Verdana" w:hAnsi="Verdana" w:cs="Arial"/>
                <w:bCs/>
                <w:sz w:val="18"/>
                <w:szCs w:val="18"/>
                <w:lang w:bidi="en-US"/>
              </w:rPr>
            </w:pPr>
          </w:p>
          <w:p w:rsidR="003B7ACE" w:rsidRPr="007519EB" w:rsidRDefault="003B7ACE" w:rsidP="005774F9">
            <w:pPr>
              <w:contextualSpacing/>
              <w:rPr>
                <w:rFonts w:ascii="Verdana" w:hAnsi="Verdana" w:cs="Arial"/>
                <w:bCs/>
                <w:sz w:val="18"/>
                <w:szCs w:val="18"/>
                <w:lang w:bidi="en-US"/>
              </w:rPr>
            </w:pPr>
            <w:r w:rsidRPr="007519EB">
              <w:rPr>
                <w:rFonts w:ascii="Verdana" w:hAnsi="Verdana" w:cs="Arial"/>
                <w:bCs/>
                <w:sz w:val="18"/>
                <w:szCs w:val="18"/>
                <w:lang w:bidi="en-US"/>
              </w:rPr>
              <w:t xml:space="preserve">There were 159 244 children in the municipality’s own services in 2014 (See Sotkanet: </w:t>
            </w:r>
          </w:p>
          <w:p w:rsidR="003B7ACE" w:rsidRDefault="00141FB4" w:rsidP="005774F9">
            <w:pPr>
              <w:contextualSpacing/>
              <w:rPr>
                <w:rFonts w:ascii="Verdana" w:hAnsi="Verdana" w:cs="Arial"/>
                <w:bCs/>
                <w:sz w:val="18"/>
                <w:szCs w:val="18"/>
                <w:lang w:bidi="en-US"/>
              </w:rPr>
            </w:pPr>
            <w:hyperlink r:id="rId137" w:history="1">
              <w:r w:rsidR="003B7ACE" w:rsidRPr="007519EB">
                <w:rPr>
                  <w:rStyle w:val="Hyperlink"/>
                  <w:rFonts w:ascii="Verdana" w:hAnsi="Verdana" w:cs="Arial"/>
                  <w:bCs/>
                  <w:sz w:val="18"/>
                  <w:szCs w:val="18"/>
                  <w:lang w:bidi="en-US"/>
                </w:rPr>
                <w:t>https://www.sotkanet.fi/sotkanet/en/taulukko/?indicator=sy52ttY1szbVM7Q2TLY2BlKmnta65kAxIGUWb2hibaSnC5RLgsi5AeUA&amp;region=s07MBAA=&amp;year=sy4rtTbR0zUEAA==&amp;gender=t&amp;abs=f&amp;color=f</w:t>
              </w:r>
            </w:hyperlink>
            <w:r w:rsidR="003B7ACE" w:rsidRPr="007519EB">
              <w:rPr>
                <w:rFonts w:ascii="Verdana" w:hAnsi="Verdana" w:cs="Arial"/>
                <w:bCs/>
                <w:sz w:val="18"/>
                <w:szCs w:val="18"/>
                <w:lang w:bidi="en-US"/>
              </w:rPr>
              <w:t xml:space="preserve"> ) while 133 548 children were taken care with the help of the CHCA and the Private day care allowance.</w:t>
            </w:r>
          </w:p>
          <w:p w:rsidR="003B7ACE" w:rsidRPr="007519EB" w:rsidRDefault="003B7ACE" w:rsidP="005774F9">
            <w:pPr>
              <w:contextualSpacing/>
              <w:rPr>
                <w:rFonts w:ascii="Verdana" w:hAnsi="Verdana" w:cs="Arial"/>
                <w:bCs/>
                <w:sz w:val="18"/>
                <w:szCs w:val="18"/>
                <w:lang w:bidi="en-US"/>
              </w:rPr>
            </w:pPr>
          </w:p>
          <w:tbl>
            <w:tblPr>
              <w:tblW w:w="5000" w:type="pct"/>
              <w:tblCellSpacing w:w="0" w:type="dxa"/>
              <w:tblLayout w:type="fixed"/>
              <w:tblCellMar>
                <w:left w:w="0" w:type="dxa"/>
                <w:right w:w="0" w:type="dxa"/>
              </w:tblCellMar>
              <w:tblLook w:val="04A0" w:firstRow="1" w:lastRow="0" w:firstColumn="1" w:lastColumn="0" w:noHBand="0" w:noVBand="1"/>
            </w:tblPr>
            <w:tblGrid>
              <w:gridCol w:w="496"/>
              <w:gridCol w:w="1728"/>
              <w:gridCol w:w="1467"/>
              <w:gridCol w:w="1276"/>
              <w:gridCol w:w="1088"/>
              <w:gridCol w:w="1003"/>
              <w:gridCol w:w="971"/>
              <w:gridCol w:w="971"/>
              <w:gridCol w:w="1244"/>
              <w:gridCol w:w="1185"/>
            </w:tblGrid>
            <w:tr w:rsidR="003B7ACE" w:rsidRPr="000A5F32" w:rsidTr="005774F9">
              <w:trPr>
                <w:tblCellSpacing w:w="0" w:type="dxa"/>
              </w:trPr>
              <w:tc>
                <w:tcPr>
                  <w:tcW w:w="11429" w:type="dxa"/>
                  <w:gridSpan w:val="10"/>
                  <w:noWrap/>
                  <w:vAlign w:val="center"/>
                  <w:hideMark/>
                </w:tcPr>
                <w:p w:rsidR="003B7ACE" w:rsidRPr="00515D1D" w:rsidRDefault="003B7ACE" w:rsidP="005774F9">
                  <w:pPr>
                    <w:spacing w:after="0"/>
                    <w:rPr>
                      <w:szCs w:val="24"/>
                      <w:lang w:val="en-US" w:eastAsia="fi-FI"/>
                    </w:rPr>
                  </w:pPr>
                  <w:r w:rsidRPr="00515D1D">
                    <w:rPr>
                      <w:szCs w:val="24"/>
                      <w:lang w:val="en-US" w:eastAsia="fi-FI"/>
                    </w:rPr>
                    <w:t>Child care subsidies: Number of recipients and subsidies paid out</w:t>
                  </w:r>
                </w:p>
              </w:tc>
            </w:tr>
            <w:tr w:rsidR="003B7ACE" w:rsidRPr="000A5F32" w:rsidTr="005774F9">
              <w:trPr>
                <w:tblCellSpacing w:w="0" w:type="dxa"/>
              </w:trPr>
              <w:tc>
                <w:tcPr>
                  <w:tcW w:w="11429" w:type="dxa"/>
                  <w:gridSpan w:val="10"/>
                  <w:noWrap/>
                  <w:vAlign w:val="center"/>
                  <w:hideMark/>
                </w:tcPr>
                <w:p w:rsidR="003B7ACE" w:rsidRPr="00515D1D" w:rsidRDefault="003B7ACE" w:rsidP="005774F9">
                  <w:pPr>
                    <w:spacing w:after="0"/>
                    <w:rPr>
                      <w:szCs w:val="24"/>
                      <w:lang w:val="en-US" w:eastAsia="fi-FI"/>
                    </w:rPr>
                  </w:pPr>
                </w:p>
              </w:tc>
            </w:tr>
            <w:tr w:rsidR="003B7ACE" w:rsidRPr="00515D1D" w:rsidTr="005774F9">
              <w:trPr>
                <w:tblCellSpacing w:w="0" w:type="dxa"/>
              </w:trPr>
              <w:tc>
                <w:tcPr>
                  <w:tcW w:w="11429" w:type="dxa"/>
                  <w:gridSpan w:val="10"/>
                  <w:noWrap/>
                  <w:vAlign w:val="center"/>
                  <w:hideMark/>
                </w:tcPr>
                <w:p w:rsidR="003B7ACE" w:rsidRPr="00515D1D" w:rsidRDefault="003B7ACE" w:rsidP="005774F9">
                  <w:pPr>
                    <w:spacing w:after="0"/>
                    <w:rPr>
                      <w:szCs w:val="24"/>
                      <w:lang w:val="fi-FI" w:eastAsia="fi-FI"/>
                    </w:rPr>
                  </w:pPr>
                  <w:r w:rsidRPr="00515D1D">
                    <w:rPr>
                      <w:szCs w:val="24"/>
                      <w:lang w:val="fi-FI" w:eastAsia="fi-FI"/>
                    </w:rPr>
                    <w:t>Whole country</w:t>
                  </w:r>
                </w:p>
              </w:tc>
            </w:tr>
            <w:tr w:rsidR="003B7ACE" w:rsidRPr="00515D1D" w:rsidTr="005774F9">
              <w:trPr>
                <w:tblCellSpacing w:w="0" w:type="dxa"/>
              </w:trPr>
              <w:tc>
                <w:tcPr>
                  <w:tcW w:w="11429" w:type="dxa"/>
                  <w:gridSpan w:val="10"/>
                  <w:noWrap/>
                  <w:vAlign w:val="center"/>
                  <w:hideMark/>
                </w:tcPr>
                <w:p w:rsidR="003B7ACE" w:rsidRPr="00515D1D" w:rsidRDefault="003B7ACE" w:rsidP="005774F9">
                  <w:pPr>
                    <w:spacing w:after="0"/>
                    <w:rPr>
                      <w:szCs w:val="24"/>
                      <w:lang w:val="fi-FI" w:eastAsia="fi-FI"/>
                    </w:rPr>
                  </w:pP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11429" w:type="dxa"/>
                  <w:gridSpan w:val="10"/>
                  <w:noWrap/>
                  <w:vAlign w:val="center"/>
                  <w:hideMark/>
                </w:tcPr>
                <w:p w:rsidR="003B7ACE" w:rsidRPr="00515D1D" w:rsidRDefault="003B7ACE" w:rsidP="005774F9">
                  <w:pPr>
                    <w:spacing w:after="0"/>
                    <w:rPr>
                      <w:szCs w:val="24"/>
                      <w:lang w:val="fi-FI" w:eastAsia="fi-FI"/>
                    </w:rPr>
                  </w:pP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496" w:type="dxa"/>
                  <w:noWrap/>
                  <w:vAlign w:val="bottom"/>
                  <w:hideMark/>
                </w:tcPr>
                <w:p w:rsidR="003B7ACE" w:rsidRPr="00515D1D" w:rsidRDefault="003B7ACE" w:rsidP="005774F9">
                  <w:pPr>
                    <w:spacing w:after="0"/>
                    <w:rPr>
                      <w:szCs w:val="24"/>
                      <w:lang w:val="fi-FI" w:eastAsia="fi-FI"/>
                    </w:rPr>
                  </w:pPr>
                  <w:r w:rsidRPr="00515D1D">
                    <w:rPr>
                      <w:szCs w:val="24"/>
                      <w:lang w:val="fi-FI" w:eastAsia="fi-FI"/>
                    </w:rPr>
                    <w:br/>
                  </w:r>
                  <w:r w:rsidRPr="00515D1D">
                    <w:rPr>
                      <w:szCs w:val="24"/>
                      <w:lang w:val="fi-FI" w:eastAsia="fi-FI"/>
                    </w:rPr>
                    <w:br/>
                    <w:t>Time</w:t>
                  </w:r>
                </w:p>
              </w:tc>
              <w:tc>
                <w:tcPr>
                  <w:tcW w:w="1728" w:type="dxa"/>
                  <w:noWrap/>
                  <w:vAlign w:val="bottom"/>
                  <w:hideMark/>
                </w:tcPr>
                <w:p w:rsidR="003B7ACE" w:rsidRPr="00515D1D" w:rsidRDefault="003B7ACE" w:rsidP="005774F9">
                  <w:pPr>
                    <w:spacing w:after="0"/>
                    <w:rPr>
                      <w:szCs w:val="24"/>
                      <w:lang w:val="fi-FI" w:eastAsia="fi-FI"/>
                    </w:rPr>
                  </w:pPr>
                  <w:r w:rsidRPr="00515D1D">
                    <w:rPr>
                      <w:szCs w:val="24"/>
                      <w:lang w:val="fi-FI" w:eastAsia="fi-FI"/>
                    </w:rPr>
                    <w:br/>
                  </w:r>
                  <w:r w:rsidRPr="00515D1D">
                    <w:rPr>
                      <w:szCs w:val="24"/>
                      <w:lang w:val="fi-FI" w:eastAsia="fi-FI"/>
                    </w:rPr>
                    <w:br/>
                    <w:t>Content of subsidy</w:t>
                  </w:r>
                </w:p>
              </w:tc>
              <w:tc>
                <w:tcPr>
                  <w:tcW w:w="1467" w:type="dxa"/>
                  <w:noWrap/>
                  <w:vAlign w:val="bottom"/>
                  <w:hideMark/>
                </w:tcPr>
                <w:p w:rsidR="003B7ACE" w:rsidRPr="00515D1D" w:rsidRDefault="003B7ACE" w:rsidP="005774F9">
                  <w:pPr>
                    <w:spacing w:after="0"/>
                    <w:rPr>
                      <w:szCs w:val="24"/>
                      <w:lang w:val="fi-FI" w:eastAsia="fi-FI"/>
                    </w:rPr>
                  </w:pPr>
                  <w:r w:rsidRPr="00515D1D">
                    <w:rPr>
                      <w:szCs w:val="24"/>
                      <w:lang w:val="fi-FI" w:eastAsia="fi-FI"/>
                    </w:rPr>
                    <w:br/>
                  </w:r>
                  <w:r w:rsidRPr="00515D1D">
                    <w:rPr>
                      <w:szCs w:val="24"/>
                      <w:lang w:val="fi-FI" w:eastAsia="fi-FI"/>
                    </w:rPr>
                    <w:br/>
                    <w:t>Type of subsidy</w:t>
                  </w:r>
                </w:p>
              </w:tc>
              <w:tc>
                <w:tcPr>
                  <w:tcW w:w="1276" w:type="dxa"/>
                  <w:noWrap/>
                  <w:vAlign w:val="bottom"/>
                  <w:hideMark/>
                </w:tcPr>
                <w:p w:rsidR="003B7ACE" w:rsidRPr="00515D1D" w:rsidRDefault="003B7ACE" w:rsidP="005774F9">
                  <w:pPr>
                    <w:spacing w:after="0"/>
                    <w:jc w:val="right"/>
                    <w:rPr>
                      <w:szCs w:val="24"/>
                      <w:lang w:val="fi-FI" w:eastAsia="fi-FI"/>
                    </w:rPr>
                  </w:pPr>
                  <w:r w:rsidRPr="00515D1D">
                    <w:rPr>
                      <w:szCs w:val="24"/>
                      <w:lang w:val="fi-FI" w:eastAsia="fi-FI"/>
                    </w:rPr>
                    <w:br/>
                  </w:r>
                  <w:r w:rsidRPr="00515D1D">
                    <w:rPr>
                      <w:szCs w:val="24"/>
                      <w:lang w:val="fi-FI" w:eastAsia="fi-FI"/>
                    </w:rPr>
                    <w:br/>
                  </w:r>
                  <w:r w:rsidRPr="00515D1D">
                    <w:rPr>
                      <w:b/>
                      <w:bCs/>
                      <w:szCs w:val="24"/>
                      <w:lang w:val="fi-FI" w:eastAsia="fi-FI"/>
                    </w:rPr>
                    <w:t>Recipients</w:t>
                  </w:r>
                </w:p>
              </w:tc>
              <w:tc>
                <w:tcPr>
                  <w:tcW w:w="1088" w:type="dxa"/>
                  <w:noWrap/>
                  <w:vAlign w:val="bottom"/>
                  <w:hideMark/>
                </w:tcPr>
                <w:p w:rsidR="003B7ACE" w:rsidRPr="00515D1D" w:rsidRDefault="003B7ACE" w:rsidP="005774F9">
                  <w:pPr>
                    <w:spacing w:after="0"/>
                    <w:jc w:val="right"/>
                    <w:rPr>
                      <w:szCs w:val="24"/>
                      <w:lang w:val="fi-FI" w:eastAsia="fi-FI"/>
                    </w:rPr>
                  </w:pPr>
                  <w:r w:rsidRPr="00515D1D">
                    <w:rPr>
                      <w:szCs w:val="24"/>
                      <w:lang w:val="fi-FI" w:eastAsia="fi-FI"/>
                    </w:rPr>
                    <w:br/>
                  </w:r>
                  <w:r w:rsidRPr="00515D1D">
                    <w:rPr>
                      <w:szCs w:val="24"/>
                      <w:lang w:val="fi-FI" w:eastAsia="fi-FI"/>
                    </w:rPr>
                    <w:br/>
                  </w:r>
                  <w:r w:rsidRPr="00515D1D">
                    <w:rPr>
                      <w:b/>
                      <w:bCs/>
                      <w:szCs w:val="24"/>
                      <w:lang w:val="fi-FI" w:eastAsia="fi-FI"/>
                    </w:rPr>
                    <w:t>Children</w:t>
                  </w:r>
                </w:p>
              </w:tc>
              <w:tc>
                <w:tcPr>
                  <w:tcW w:w="1003" w:type="dxa"/>
                  <w:noWrap/>
                  <w:vAlign w:val="bottom"/>
                  <w:hideMark/>
                </w:tcPr>
                <w:p w:rsidR="003B7ACE" w:rsidRPr="00515D1D" w:rsidRDefault="003B7ACE" w:rsidP="005774F9">
                  <w:pPr>
                    <w:spacing w:after="0"/>
                    <w:jc w:val="right"/>
                    <w:rPr>
                      <w:szCs w:val="24"/>
                      <w:lang w:val="en-US" w:eastAsia="fi-FI"/>
                    </w:rPr>
                  </w:pPr>
                  <w:r w:rsidRPr="00515D1D">
                    <w:rPr>
                      <w:b/>
                      <w:bCs/>
                      <w:szCs w:val="24"/>
                      <w:lang w:val="en-US" w:eastAsia="fi-FI"/>
                    </w:rPr>
                    <w:t xml:space="preserve">Benefit </w:t>
                  </w:r>
                  <w:r w:rsidRPr="00515D1D">
                    <w:rPr>
                      <w:szCs w:val="24"/>
                      <w:lang w:val="en-US" w:eastAsia="fi-FI"/>
                    </w:rPr>
                    <w:br/>
                  </w:r>
                  <w:r w:rsidRPr="00515D1D">
                    <w:rPr>
                      <w:b/>
                      <w:bCs/>
                      <w:szCs w:val="24"/>
                      <w:lang w:val="en-US" w:eastAsia="fi-FI"/>
                    </w:rPr>
                    <w:t>paid out</w:t>
                  </w:r>
                  <w:r w:rsidRPr="00515D1D">
                    <w:rPr>
                      <w:szCs w:val="24"/>
                      <w:lang w:val="en-US" w:eastAsia="fi-FI"/>
                    </w:rPr>
                    <w:br/>
                  </w:r>
                  <w:r w:rsidRPr="00515D1D">
                    <w:rPr>
                      <w:b/>
                      <w:bCs/>
                      <w:szCs w:val="24"/>
                      <w:lang w:val="en-US" w:eastAsia="fi-FI"/>
                    </w:rPr>
                    <w:t xml:space="preserve">in EUR </w:t>
                  </w:r>
                </w:p>
              </w:tc>
              <w:tc>
                <w:tcPr>
                  <w:tcW w:w="971" w:type="dxa"/>
                  <w:noWrap/>
                  <w:vAlign w:val="bottom"/>
                  <w:hideMark/>
                </w:tcPr>
                <w:p w:rsidR="003B7ACE" w:rsidRPr="00515D1D" w:rsidRDefault="003B7ACE" w:rsidP="005774F9">
                  <w:pPr>
                    <w:spacing w:after="0"/>
                    <w:jc w:val="right"/>
                    <w:rPr>
                      <w:szCs w:val="24"/>
                      <w:lang w:val="fi-FI" w:eastAsia="fi-FI"/>
                    </w:rPr>
                  </w:pPr>
                  <w:r w:rsidRPr="00515D1D">
                    <w:rPr>
                      <w:szCs w:val="24"/>
                      <w:lang w:val="fi-FI" w:eastAsia="fi-FI"/>
                    </w:rPr>
                    <w:t xml:space="preserve">Benefit/ </w:t>
                  </w:r>
                  <w:r w:rsidRPr="00515D1D">
                    <w:rPr>
                      <w:szCs w:val="24"/>
                      <w:lang w:val="fi-FI" w:eastAsia="fi-FI"/>
                    </w:rPr>
                    <w:br/>
                    <w:t>recipient</w:t>
                  </w:r>
                  <w:r w:rsidRPr="00515D1D">
                    <w:rPr>
                      <w:szCs w:val="24"/>
                      <w:lang w:val="fi-FI" w:eastAsia="fi-FI"/>
                    </w:rPr>
                    <w:br/>
                    <w:t>EUR/month</w:t>
                  </w:r>
                </w:p>
              </w:tc>
              <w:tc>
                <w:tcPr>
                  <w:tcW w:w="971" w:type="dxa"/>
                  <w:noWrap/>
                  <w:vAlign w:val="bottom"/>
                  <w:hideMark/>
                </w:tcPr>
                <w:p w:rsidR="003B7ACE" w:rsidRPr="00515D1D" w:rsidRDefault="003B7ACE" w:rsidP="005774F9">
                  <w:pPr>
                    <w:spacing w:after="0"/>
                    <w:jc w:val="right"/>
                    <w:rPr>
                      <w:szCs w:val="24"/>
                      <w:lang w:val="fi-FI" w:eastAsia="fi-FI"/>
                    </w:rPr>
                  </w:pPr>
                  <w:r w:rsidRPr="00515D1D">
                    <w:rPr>
                      <w:szCs w:val="24"/>
                      <w:lang w:val="fi-FI" w:eastAsia="fi-FI"/>
                    </w:rPr>
                    <w:t xml:space="preserve">Benefit/ </w:t>
                  </w:r>
                  <w:r w:rsidRPr="00515D1D">
                    <w:rPr>
                      <w:szCs w:val="24"/>
                      <w:lang w:val="fi-FI" w:eastAsia="fi-FI"/>
                    </w:rPr>
                    <w:br/>
                    <w:t xml:space="preserve">child </w:t>
                  </w:r>
                  <w:r w:rsidRPr="00515D1D">
                    <w:rPr>
                      <w:szCs w:val="24"/>
                      <w:lang w:val="fi-FI" w:eastAsia="fi-FI"/>
                    </w:rPr>
                    <w:br/>
                    <w:t>EUR/month</w:t>
                  </w:r>
                </w:p>
              </w:tc>
              <w:tc>
                <w:tcPr>
                  <w:tcW w:w="1244" w:type="dxa"/>
                  <w:noWrap/>
                  <w:vAlign w:val="bottom"/>
                  <w:hideMark/>
                </w:tcPr>
                <w:p w:rsidR="003B7ACE" w:rsidRPr="00515D1D" w:rsidRDefault="003B7ACE" w:rsidP="005774F9">
                  <w:pPr>
                    <w:spacing w:after="0"/>
                    <w:jc w:val="right"/>
                    <w:rPr>
                      <w:szCs w:val="24"/>
                      <w:lang w:val="en-US" w:eastAsia="fi-FI"/>
                    </w:rPr>
                  </w:pPr>
                  <w:r w:rsidRPr="00515D1D">
                    <w:rPr>
                      <w:b/>
                      <w:bCs/>
                      <w:szCs w:val="24"/>
                      <w:lang w:val="en-US" w:eastAsia="fi-FI"/>
                    </w:rPr>
                    <w:t>Child care fee/</w:t>
                  </w:r>
                  <w:r w:rsidRPr="00515D1D">
                    <w:rPr>
                      <w:szCs w:val="24"/>
                      <w:lang w:val="en-US" w:eastAsia="fi-FI"/>
                    </w:rPr>
                    <w:br/>
                  </w:r>
                  <w:r w:rsidRPr="00515D1D">
                    <w:rPr>
                      <w:b/>
                      <w:bCs/>
                      <w:szCs w:val="24"/>
                      <w:lang w:val="en-US" w:eastAsia="fi-FI"/>
                    </w:rPr>
                    <w:t xml:space="preserve">recipient </w:t>
                  </w:r>
                  <w:r w:rsidRPr="00515D1D">
                    <w:rPr>
                      <w:szCs w:val="24"/>
                      <w:lang w:val="en-US" w:eastAsia="fi-FI"/>
                    </w:rPr>
                    <w:br/>
                  </w:r>
                  <w:r w:rsidRPr="00515D1D">
                    <w:rPr>
                      <w:b/>
                      <w:bCs/>
                      <w:szCs w:val="24"/>
                      <w:lang w:val="en-US" w:eastAsia="fi-FI"/>
                    </w:rPr>
                    <w:t xml:space="preserve">EUR/month </w:t>
                  </w:r>
                </w:p>
              </w:tc>
              <w:tc>
                <w:tcPr>
                  <w:tcW w:w="1185" w:type="dxa"/>
                  <w:noWrap/>
                  <w:vAlign w:val="bottom"/>
                  <w:hideMark/>
                </w:tcPr>
                <w:p w:rsidR="003B7ACE" w:rsidRPr="00515D1D" w:rsidRDefault="003B7ACE" w:rsidP="005774F9">
                  <w:pPr>
                    <w:spacing w:after="0"/>
                    <w:jc w:val="right"/>
                    <w:rPr>
                      <w:szCs w:val="24"/>
                      <w:lang w:val="fi-FI" w:eastAsia="fi-FI"/>
                    </w:rPr>
                  </w:pPr>
                  <w:r w:rsidRPr="00515D1D">
                    <w:rPr>
                      <w:szCs w:val="24"/>
                      <w:lang w:val="en-US" w:eastAsia="fi-FI"/>
                    </w:rPr>
                    <w:br/>
                  </w:r>
                  <w:r w:rsidRPr="00515D1D">
                    <w:rPr>
                      <w:b/>
                      <w:bCs/>
                      <w:szCs w:val="24"/>
                      <w:lang w:val="fi-FI" w:eastAsia="fi-FI"/>
                    </w:rPr>
                    <w:t>Fee/child</w:t>
                  </w:r>
                  <w:r w:rsidRPr="00515D1D">
                    <w:rPr>
                      <w:szCs w:val="24"/>
                      <w:lang w:val="fi-FI" w:eastAsia="fi-FI"/>
                    </w:rPr>
                    <w:br/>
                  </w:r>
                  <w:r w:rsidRPr="00515D1D">
                    <w:rPr>
                      <w:b/>
                      <w:bCs/>
                      <w:szCs w:val="24"/>
                      <w:lang w:val="fi-FI" w:eastAsia="fi-FI"/>
                    </w:rPr>
                    <w:t>EUR/month</w:t>
                  </w: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496" w:type="dxa"/>
                  <w:noWrap/>
                  <w:vAlign w:val="center"/>
                  <w:hideMark/>
                </w:tcPr>
                <w:p w:rsidR="003B7ACE" w:rsidRPr="00515D1D" w:rsidRDefault="003B7ACE" w:rsidP="005774F9">
                  <w:pPr>
                    <w:spacing w:after="0"/>
                    <w:rPr>
                      <w:szCs w:val="24"/>
                      <w:lang w:val="fi-FI" w:eastAsia="fi-FI"/>
                    </w:rPr>
                  </w:pPr>
                  <w:r w:rsidRPr="00515D1D">
                    <w:rPr>
                      <w:szCs w:val="24"/>
                      <w:lang w:val="fi-FI" w:eastAsia="fi-FI"/>
                    </w:rPr>
                    <w:t>2014</w:t>
                  </w:r>
                </w:p>
              </w:tc>
              <w:tc>
                <w:tcPr>
                  <w:tcW w:w="1728" w:type="dxa"/>
                  <w:noWrap/>
                  <w:vAlign w:val="center"/>
                  <w:hideMark/>
                </w:tcPr>
                <w:p w:rsidR="003B7ACE" w:rsidRPr="00515D1D" w:rsidRDefault="003B7ACE" w:rsidP="005774F9">
                  <w:pPr>
                    <w:spacing w:after="0"/>
                    <w:rPr>
                      <w:szCs w:val="24"/>
                      <w:lang w:val="fi-FI" w:eastAsia="fi-FI"/>
                    </w:rPr>
                  </w:pPr>
                  <w:r w:rsidRPr="00515D1D">
                    <w:rPr>
                      <w:szCs w:val="24"/>
                      <w:lang w:val="fi-FI" w:eastAsia="fi-FI"/>
                    </w:rPr>
                    <w:t>Subsidies mandated by law</w:t>
                  </w:r>
                </w:p>
              </w:tc>
              <w:tc>
                <w:tcPr>
                  <w:tcW w:w="1467" w:type="dxa"/>
                  <w:noWrap/>
                  <w:vAlign w:val="center"/>
                  <w:hideMark/>
                </w:tcPr>
                <w:p w:rsidR="003B7ACE" w:rsidRPr="00515D1D" w:rsidRDefault="003B7ACE" w:rsidP="005774F9">
                  <w:pPr>
                    <w:spacing w:after="0"/>
                    <w:rPr>
                      <w:szCs w:val="24"/>
                      <w:lang w:val="fi-FI" w:eastAsia="fi-FI"/>
                    </w:rPr>
                  </w:pPr>
                  <w:r w:rsidRPr="00515D1D">
                    <w:rPr>
                      <w:szCs w:val="24"/>
                      <w:lang w:val="fi-FI" w:eastAsia="fi-FI"/>
                    </w:rPr>
                    <w:t>Total</w:t>
                  </w:r>
                </w:p>
              </w:tc>
              <w:tc>
                <w:tcPr>
                  <w:tcW w:w="1276"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147 823</w:t>
                  </w:r>
                </w:p>
              </w:tc>
              <w:tc>
                <w:tcPr>
                  <w:tcW w:w="1088"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208 769</w:t>
                  </w:r>
                </w:p>
              </w:tc>
              <w:tc>
                <w:tcPr>
                  <w:tcW w:w="1003"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371 282 535</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342,69</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251,81</w:t>
                  </w:r>
                </w:p>
              </w:tc>
              <w:tc>
                <w:tcPr>
                  <w:tcW w:w="1244"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956,31</w:t>
                  </w:r>
                </w:p>
              </w:tc>
              <w:tc>
                <w:tcPr>
                  <w:tcW w:w="1185"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760,14</w:t>
                  </w: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496" w:type="dxa"/>
                  <w:noWrap/>
                  <w:vAlign w:val="center"/>
                  <w:hideMark/>
                </w:tcPr>
                <w:p w:rsidR="003B7ACE" w:rsidRPr="00515D1D" w:rsidRDefault="003B7ACE" w:rsidP="005774F9">
                  <w:pPr>
                    <w:spacing w:after="0"/>
                    <w:jc w:val="right"/>
                    <w:rPr>
                      <w:szCs w:val="24"/>
                      <w:lang w:val="fi-FI" w:eastAsia="fi-FI"/>
                    </w:rPr>
                  </w:pPr>
                </w:p>
              </w:tc>
              <w:tc>
                <w:tcPr>
                  <w:tcW w:w="1728" w:type="dxa"/>
                  <w:noWrap/>
                  <w:vAlign w:val="center"/>
                  <w:hideMark/>
                </w:tcPr>
                <w:p w:rsidR="003B7ACE" w:rsidRPr="00515D1D" w:rsidRDefault="003B7ACE" w:rsidP="005774F9">
                  <w:pPr>
                    <w:spacing w:after="0"/>
                    <w:rPr>
                      <w:sz w:val="20"/>
                      <w:lang w:val="fi-FI" w:eastAsia="fi-FI"/>
                    </w:rPr>
                  </w:pPr>
                </w:p>
              </w:tc>
              <w:tc>
                <w:tcPr>
                  <w:tcW w:w="1467" w:type="dxa"/>
                  <w:noWrap/>
                  <w:vAlign w:val="center"/>
                  <w:hideMark/>
                </w:tcPr>
                <w:p w:rsidR="003B7ACE" w:rsidRPr="00515D1D" w:rsidRDefault="003B7ACE" w:rsidP="005774F9">
                  <w:pPr>
                    <w:spacing w:after="0"/>
                    <w:rPr>
                      <w:szCs w:val="24"/>
                      <w:lang w:val="fi-FI" w:eastAsia="fi-FI"/>
                    </w:rPr>
                  </w:pPr>
                  <w:r w:rsidRPr="00515D1D">
                    <w:rPr>
                      <w:szCs w:val="24"/>
                      <w:lang w:val="fi-FI" w:eastAsia="fi-FI"/>
                    </w:rPr>
                    <w:t>Home care allowance</w:t>
                  </w:r>
                </w:p>
              </w:tc>
              <w:tc>
                <w:tcPr>
                  <w:tcW w:w="1276"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113 783</w:t>
                  </w:r>
                </w:p>
              </w:tc>
              <w:tc>
                <w:tcPr>
                  <w:tcW w:w="1088"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169 558</w:t>
                  </w:r>
                </w:p>
              </w:tc>
              <w:tc>
                <w:tcPr>
                  <w:tcW w:w="1003"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309 349 293</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415,25</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285,08</w:t>
                  </w:r>
                </w:p>
              </w:tc>
              <w:tc>
                <w:tcPr>
                  <w:tcW w:w="1244"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0,00</w:t>
                  </w:r>
                </w:p>
              </w:tc>
              <w:tc>
                <w:tcPr>
                  <w:tcW w:w="1185"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0,00</w:t>
                  </w: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496" w:type="dxa"/>
                  <w:noWrap/>
                  <w:vAlign w:val="center"/>
                  <w:hideMark/>
                </w:tcPr>
                <w:p w:rsidR="003B7ACE" w:rsidRPr="00515D1D" w:rsidRDefault="003B7ACE" w:rsidP="005774F9">
                  <w:pPr>
                    <w:spacing w:after="0"/>
                    <w:jc w:val="right"/>
                    <w:rPr>
                      <w:szCs w:val="24"/>
                      <w:lang w:val="fi-FI" w:eastAsia="fi-FI"/>
                    </w:rPr>
                  </w:pPr>
                </w:p>
              </w:tc>
              <w:tc>
                <w:tcPr>
                  <w:tcW w:w="1728" w:type="dxa"/>
                  <w:noWrap/>
                  <w:vAlign w:val="center"/>
                  <w:hideMark/>
                </w:tcPr>
                <w:p w:rsidR="003B7ACE" w:rsidRPr="00515D1D" w:rsidRDefault="003B7ACE" w:rsidP="005774F9">
                  <w:pPr>
                    <w:spacing w:after="0"/>
                    <w:rPr>
                      <w:sz w:val="20"/>
                      <w:lang w:val="fi-FI" w:eastAsia="fi-FI"/>
                    </w:rPr>
                  </w:pPr>
                </w:p>
              </w:tc>
              <w:tc>
                <w:tcPr>
                  <w:tcW w:w="1467" w:type="dxa"/>
                  <w:noWrap/>
                  <w:vAlign w:val="center"/>
                  <w:hideMark/>
                </w:tcPr>
                <w:p w:rsidR="003B7ACE" w:rsidRPr="00515D1D" w:rsidRDefault="003B7ACE" w:rsidP="005774F9">
                  <w:pPr>
                    <w:spacing w:after="0"/>
                    <w:rPr>
                      <w:szCs w:val="24"/>
                      <w:lang w:val="fi-FI" w:eastAsia="fi-FI"/>
                    </w:rPr>
                  </w:pPr>
                  <w:r w:rsidRPr="00515D1D">
                    <w:rPr>
                      <w:szCs w:val="24"/>
                      <w:lang w:val="fi-FI" w:eastAsia="fi-FI"/>
                    </w:rPr>
                    <w:t>Private day-care allowance</w:t>
                  </w:r>
                </w:p>
              </w:tc>
              <w:tc>
                <w:tcPr>
                  <w:tcW w:w="1276"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19 765</w:t>
                  </w:r>
                </w:p>
              </w:tc>
              <w:tc>
                <w:tcPr>
                  <w:tcW w:w="1088"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27 649</w:t>
                  </w:r>
                </w:p>
              </w:tc>
              <w:tc>
                <w:tcPr>
                  <w:tcW w:w="1003"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36 063 384</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222,00</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170,27</w:t>
                  </w:r>
                </w:p>
              </w:tc>
              <w:tc>
                <w:tcPr>
                  <w:tcW w:w="1244"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956,31</w:t>
                  </w:r>
                </w:p>
              </w:tc>
              <w:tc>
                <w:tcPr>
                  <w:tcW w:w="1185"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760,14</w:t>
                  </w: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496" w:type="dxa"/>
                  <w:noWrap/>
                  <w:vAlign w:val="center"/>
                  <w:hideMark/>
                </w:tcPr>
                <w:p w:rsidR="003B7ACE" w:rsidRPr="00515D1D" w:rsidRDefault="003B7ACE" w:rsidP="005774F9">
                  <w:pPr>
                    <w:spacing w:after="0"/>
                    <w:jc w:val="right"/>
                    <w:rPr>
                      <w:szCs w:val="24"/>
                      <w:lang w:val="fi-FI" w:eastAsia="fi-FI"/>
                    </w:rPr>
                  </w:pPr>
                </w:p>
              </w:tc>
              <w:tc>
                <w:tcPr>
                  <w:tcW w:w="1728" w:type="dxa"/>
                  <w:noWrap/>
                  <w:vAlign w:val="center"/>
                  <w:hideMark/>
                </w:tcPr>
                <w:p w:rsidR="003B7ACE" w:rsidRPr="00515D1D" w:rsidRDefault="003B7ACE" w:rsidP="005774F9">
                  <w:pPr>
                    <w:spacing w:after="0"/>
                    <w:rPr>
                      <w:sz w:val="20"/>
                      <w:lang w:val="fi-FI" w:eastAsia="fi-FI"/>
                    </w:rPr>
                  </w:pPr>
                </w:p>
              </w:tc>
              <w:tc>
                <w:tcPr>
                  <w:tcW w:w="1467" w:type="dxa"/>
                  <w:noWrap/>
                  <w:vAlign w:val="center"/>
                  <w:hideMark/>
                </w:tcPr>
                <w:p w:rsidR="003B7ACE" w:rsidRPr="00515D1D" w:rsidRDefault="003B7ACE" w:rsidP="005774F9">
                  <w:pPr>
                    <w:spacing w:after="0"/>
                    <w:rPr>
                      <w:szCs w:val="24"/>
                      <w:lang w:val="fi-FI" w:eastAsia="fi-FI"/>
                    </w:rPr>
                  </w:pPr>
                  <w:r w:rsidRPr="00515D1D">
                    <w:rPr>
                      <w:szCs w:val="24"/>
                      <w:lang w:val="fi-FI" w:eastAsia="fi-FI"/>
                    </w:rPr>
                    <w:t>Partial care allowance</w:t>
                  </w:r>
                </w:p>
              </w:tc>
              <w:tc>
                <w:tcPr>
                  <w:tcW w:w="1276"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14 824</w:t>
                  </w:r>
                </w:p>
              </w:tc>
              <w:tc>
                <w:tcPr>
                  <w:tcW w:w="1088"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15 261</w:t>
                  </w:r>
                </w:p>
              </w:tc>
              <w:tc>
                <w:tcPr>
                  <w:tcW w:w="1003"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9 627 243</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97,67</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99,00</w:t>
                  </w:r>
                </w:p>
              </w:tc>
              <w:tc>
                <w:tcPr>
                  <w:tcW w:w="1244"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0,00</w:t>
                  </w:r>
                </w:p>
              </w:tc>
              <w:tc>
                <w:tcPr>
                  <w:tcW w:w="1185"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0,00</w:t>
                  </w: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496" w:type="dxa"/>
                  <w:noWrap/>
                  <w:vAlign w:val="center"/>
                  <w:hideMark/>
                </w:tcPr>
                <w:p w:rsidR="003B7ACE" w:rsidRPr="00515D1D" w:rsidRDefault="003B7ACE" w:rsidP="005774F9">
                  <w:pPr>
                    <w:spacing w:after="0"/>
                    <w:jc w:val="right"/>
                    <w:rPr>
                      <w:szCs w:val="24"/>
                      <w:lang w:val="fi-FI" w:eastAsia="fi-FI"/>
                    </w:rPr>
                  </w:pPr>
                </w:p>
              </w:tc>
              <w:tc>
                <w:tcPr>
                  <w:tcW w:w="1728" w:type="dxa"/>
                  <w:noWrap/>
                  <w:vAlign w:val="center"/>
                  <w:hideMark/>
                </w:tcPr>
                <w:p w:rsidR="003B7ACE" w:rsidRPr="00515D1D" w:rsidRDefault="003B7ACE" w:rsidP="005774F9">
                  <w:pPr>
                    <w:spacing w:after="0"/>
                    <w:rPr>
                      <w:sz w:val="20"/>
                      <w:lang w:val="fi-FI" w:eastAsia="fi-FI"/>
                    </w:rPr>
                  </w:pPr>
                </w:p>
              </w:tc>
              <w:tc>
                <w:tcPr>
                  <w:tcW w:w="1467" w:type="dxa"/>
                  <w:noWrap/>
                  <w:vAlign w:val="center"/>
                  <w:hideMark/>
                </w:tcPr>
                <w:p w:rsidR="003B7ACE" w:rsidRPr="00515D1D" w:rsidRDefault="003B7ACE" w:rsidP="005774F9">
                  <w:pPr>
                    <w:spacing w:after="0"/>
                    <w:rPr>
                      <w:szCs w:val="24"/>
                      <w:lang w:val="fi-FI" w:eastAsia="fi-FI"/>
                    </w:rPr>
                  </w:pPr>
                  <w:r w:rsidRPr="00515D1D">
                    <w:rPr>
                      <w:szCs w:val="24"/>
                      <w:lang w:val="fi-FI" w:eastAsia="fi-FI"/>
                    </w:rPr>
                    <w:t>Flexible care allowance</w:t>
                  </w:r>
                </w:p>
              </w:tc>
              <w:tc>
                <w:tcPr>
                  <w:tcW w:w="1276"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15 766</w:t>
                  </w:r>
                </w:p>
              </w:tc>
              <w:tc>
                <w:tcPr>
                  <w:tcW w:w="1088"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15 251</w:t>
                  </w:r>
                </w:p>
              </w:tc>
              <w:tc>
                <w:tcPr>
                  <w:tcW w:w="1003"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16 242 616</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182,77</w:t>
                  </w:r>
                </w:p>
              </w:tc>
              <w:tc>
                <w:tcPr>
                  <w:tcW w:w="971"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187,47</w:t>
                  </w:r>
                </w:p>
              </w:tc>
              <w:tc>
                <w:tcPr>
                  <w:tcW w:w="1244"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0,00</w:t>
                  </w:r>
                </w:p>
              </w:tc>
              <w:tc>
                <w:tcPr>
                  <w:tcW w:w="1185" w:type="dxa"/>
                  <w:noWrap/>
                  <w:vAlign w:val="center"/>
                  <w:hideMark/>
                </w:tcPr>
                <w:p w:rsidR="003B7ACE" w:rsidRPr="00515D1D" w:rsidRDefault="003B7ACE" w:rsidP="005774F9">
                  <w:pPr>
                    <w:spacing w:after="0"/>
                    <w:jc w:val="right"/>
                    <w:rPr>
                      <w:szCs w:val="24"/>
                      <w:lang w:val="fi-FI" w:eastAsia="fi-FI"/>
                    </w:rPr>
                  </w:pPr>
                  <w:r w:rsidRPr="00515D1D">
                    <w:rPr>
                      <w:szCs w:val="24"/>
                      <w:lang w:val="fi-FI" w:eastAsia="fi-FI"/>
                    </w:rPr>
                    <w:t>0,00</w:t>
                  </w:r>
                </w:p>
              </w:tc>
            </w:tr>
            <w:tr w:rsidR="003B7ACE" w:rsidRPr="00515D1D" w:rsidTr="005774F9">
              <w:tblPrEx>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PrEx>
              <w:trPr>
                <w:tblCellSpacing w:w="15" w:type="dxa"/>
              </w:trPr>
              <w:tc>
                <w:tcPr>
                  <w:tcW w:w="11429" w:type="dxa"/>
                  <w:gridSpan w:val="10"/>
                  <w:noWrap/>
                  <w:vAlign w:val="center"/>
                  <w:hideMark/>
                </w:tcPr>
                <w:p w:rsidR="003B7ACE" w:rsidRPr="00515D1D" w:rsidRDefault="00141FB4" w:rsidP="005774F9">
                  <w:pPr>
                    <w:spacing w:after="0"/>
                    <w:rPr>
                      <w:szCs w:val="24"/>
                      <w:lang w:val="fi-FI" w:eastAsia="fi-FI"/>
                    </w:rPr>
                  </w:pPr>
                  <w:r>
                    <w:rPr>
                      <w:szCs w:val="24"/>
                      <w:lang w:val="fi-FI" w:eastAsia="fi-FI"/>
                    </w:rPr>
                    <w:pict>
                      <v:rect id="_x0000_i1030" style="width:0;height:1.5pt" o:hralign="center" o:hrstd="t" o:hrnoshade="t" o:hr="t" fillcolor="#a0a0a0" stroked="f"/>
                    </w:pict>
                  </w:r>
                </w:p>
              </w:tc>
            </w:tr>
          </w:tbl>
          <w:p w:rsidR="003B7ACE" w:rsidRPr="00665162" w:rsidRDefault="003B7ACE" w:rsidP="005774F9">
            <w:pPr>
              <w:rPr>
                <w:rFonts w:asciiTheme="minorHAnsi" w:eastAsia="MS Gothic" w:hAnsiTheme="minorHAnsi" w:cs="Arial"/>
                <w:bCs/>
                <w:lang w:bidi="en-US"/>
              </w:rPr>
            </w:pPr>
            <w:r w:rsidRPr="00665162">
              <w:rPr>
                <w:rFonts w:eastAsia="MS Gothic" w:cs="Arial"/>
                <w:bCs/>
                <w:lang w:bidi="en-US"/>
              </w:rPr>
              <w:t>(http://raportit.kela.fi/ibi_apps/WFServlet)</w:t>
            </w:r>
          </w:p>
          <w:p w:rsidR="003B7ACE" w:rsidRPr="004E3304" w:rsidRDefault="003B7ACE" w:rsidP="005774F9">
            <w:pPr>
              <w:pStyle w:val="Body"/>
              <w:rPr>
                <w:sz w:val="18"/>
                <w:lang w:val="en-GB" w:bidi="en-US"/>
              </w:rPr>
            </w:pPr>
            <w:r w:rsidRPr="004E3304">
              <w:rPr>
                <w:sz w:val="18"/>
                <w:lang w:val="en-GB" w:bidi="en-US"/>
              </w:rPr>
              <w:t xml:space="preserve">There are also other benefit to support families in child caring. Parents with whom the child lives are paid </w:t>
            </w:r>
            <w:r w:rsidRPr="004E3304">
              <w:rPr>
                <w:b/>
                <w:sz w:val="18"/>
                <w:lang w:val="en-GB" w:bidi="en-US"/>
              </w:rPr>
              <w:t>child allowance</w:t>
            </w:r>
            <w:r w:rsidRPr="004E3304">
              <w:rPr>
                <w:sz w:val="18"/>
                <w:lang w:val="en-GB" w:bidi="en-US"/>
              </w:rPr>
              <w:t xml:space="preserve"> until the child turns 17. Seriously ill or disabled children may be entitled to </w:t>
            </w:r>
            <w:r w:rsidRPr="004E3304">
              <w:rPr>
                <w:b/>
                <w:sz w:val="18"/>
                <w:lang w:val="en-GB" w:bidi="en-US"/>
              </w:rPr>
              <w:t>disability allowance</w:t>
            </w:r>
            <w:r w:rsidRPr="004E3304">
              <w:rPr>
                <w:sz w:val="18"/>
                <w:lang w:val="en-GB" w:bidi="en-US"/>
              </w:rPr>
              <w:t xml:space="preserve">. Parents or other persons taking care of a seriously ill or disabled child may also get </w:t>
            </w:r>
            <w:r w:rsidRPr="004E3304">
              <w:rPr>
                <w:b/>
                <w:sz w:val="18"/>
                <w:lang w:val="en-GB" w:bidi="en-US"/>
              </w:rPr>
              <w:t>Informal care support</w:t>
            </w:r>
            <w:r w:rsidRPr="004E3304">
              <w:rPr>
                <w:sz w:val="18"/>
                <w:lang w:val="en-GB" w:bidi="en-US"/>
              </w:rPr>
              <w:t xml:space="preserve"> from the local municipality. The care support is paid as stepped payments according to the binding natures and level of requirements of the care – not the previous salary of the carer. The minimum amount of care support is €310,44 per month.</w:t>
            </w:r>
          </w:p>
          <w:p w:rsidR="003B7ACE" w:rsidRPr="004E3304" w:rsidRDefault="003B7ACE" w:rsidP="005774F9">
            <w:pPr>
              <w:pStyle w:val="Body"/>
              <w:rPr>
                <w:sz w:val="18"/>
                <w:lang w:val="en-GB" w:bidi="en-US"/>
              </w:rPr>
            </w:pPr>
            <w:r w:rsidRPr="004E3304">
              <w:rPr>
                <w:b/>
                <w:sz w:val="18"/>
                <w:lang w:val="en-GB" w:bidi="en-US"/>
              </w:rPr>
              <w:t>Single parent</w:t>
            </w:r>
            <w:r w:rsidRPr="004E3304">
              <w:rPr>
                <w:sz w:val="18"/>
                <w:lang w:val="en-GB" w:bidi="en-US"/>
              </w:rPr>
              <w:t xml:space="preserve"> families are often eligible for benefits at an increased rate: eg. single-parent supplement to child benefit. Single-parents may claim child maintenance allowance if one does not receive child support or it is too low or e.g. general housing allowance.</w:t>
            </w:r>
          </w:p>
          <w:p w:rsidR="003B7ACE" w:rsidRPr="004E3304" w:rsidRDefault="003B7ACE" w:rsidP="005774F9">
            <w:pPr>
              <w:pStyle w:val="Body"/>
              <w:rPr>
                <w:lang w:val="en-GB" w:bidi="en-US"/>
              </w:rPr>
            </w:pPr>
            <w:r w:rsidRPr="004E3304">
              <w:rPr>
                <w:b/>
                <w:sz w:val="18"/>
                <w:lang w:val="en-GB" w:bidi="en-US"/>
              </w:rPr>
              <w:t>Multiple-birth families</w:t>
            </w:r>
            <w:r w:rsidRPr="004E3304">
              <w:rPr>
                <w:sz w:val="18"/>
                <w:lang w:val="en-GB" w:bidi="en-US"/>
              </w:rPr>
              <w:t xml:space="preserve"> or families adopting two or more children at the same time get some of the benefits at higher rate or for longer period. Eg. parental allowance for additional 60 days and both parents can stay home at the same time.</w:t>
            </w:r>
          </w:p>
        </w:tc>
      </w:tr>
      <w:tr w:rsidR="003B7ACE" w:rsidRPr="00DA6889" w:rsidTr="005774F9">
        <w:trPr>
          <w:trHeight w:val="59"/>
          <w:jc w:val="center"/>
        </w:trPr>
        <w:tc>
          <w:tcPr>
            <w:tcW w:w="2863" w:type="dxa"/>
            <w:vMerge w:val="restart"/>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Description of the salary-related child-raising benefit</w:t>
            </w: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Level of the benefit</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The sum of maternal, paternal and parental allowance is calculated according to previously taxed earnings. The amount of the parental allowance is usually about 70% of your earnings. The minimum allowance is always €24,02 per working day.</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 xml:space="preserve">Child home care allowance is paid separately for every child eligible for the allowance. The amount of care allowance is € 342,53 per month for one child under 3 years of age; € 102,55 per month for each additional child under 3 years of age and € 65,89 per month for a child over 3 years of age but under school age (7 years). Care supplement depends on the size and gross income of the family. The maximum amount of care supplement is € 183,31 per month. It is paid for one child only. For example a family of 4 or more receives no care supplement if the income of the family is € 4020,32 or more. (See more closely </w:t>
            </w:r>
            <w:hyperlink r:id="rId138" w:history="1">
              <w:r w:rsidRPr="004E3304">
                <w:rPr>
                  <w:rStyle w:val="Hyperlink"/>
                  <w:rFonts w:ascii="Verdana" w:hAnsi="Verdana" w:cs="Arial"/>
                  <w:bCs/>
                  <w:sz w:val="18"/>
                  <w:szCs w:val="18"/>
                  <w:lang w:bidi="en-US"/>
                </w:rPr>
                <w:t>www.kela.fi/families</w:t>
              </w:r>
            </w:hyperlink>
            <w:r w:rsidRPr="004E3304">
              <w:rPr>
                <w:rFonts w:ascii="Verdana" w:hAnsi="Verdana" w:cs="Arial"/>
                <w:bCs/>
                <w:sz w:val="18"/>
                <w:szCs w:val="18"/>
                <w:lang w:bidi="en-US"/>
              </w:rPr>
              <w:t xml:space="preserve"> )</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Flexible care allowance is € 244,18 if the recipient works no more than 22,5 hours per week or no more than 60% of normal full-time hours or € 162,78 per month if the recipient works more than 22,5 hours or more than 60% but no more than 80% of  normal full-time hours. It is taxable income.</w:t>
            </w:r>
          </w:p>
          <w:p w:rsidR="003B7ACE" w:rsidRPr="004E3304"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Partial care allowance is €98,09 per month. It is paid for one child only even if there are more 1</w:t>
            </w:r>
            <w:r w:rsidRPr="004E3304">
              <w:rPr>
                <w:rFonts w:ascii="Verdana" w:hAnsi="Verdana" w:cs="Arial"/>
                <w:bCs/>
                <w:sz w:val="18"/>
                <w:szCs w:val="18"/>
                <w:vertAlign w:val="superscript"/>
                <w:lang w:bidi="en-US"/>
              </w:rPr>
              <w:t>st</w:t>
            </w:r>
            <w:r w:rsidRPr="004E3304">
              <w:rPr>
                <w:rFonts w:ascii="Verdana" w:hAnsi="Verdana" w:cs="Arial"/>
                <w:bCs/>
                <w:sz w:val="18"/>
                <w:szCs w:val="18"/>
                <w:lang w:bidi="en-US"/>
              </w:rPr>
              <w:t xml:space="preserve"> and 2</w:t>
            </w:r>
            <w:r w:rsidRPr="004E3304">
              <w:rPr>
                <w:rFonts w:ascii="Verdana" w:hAnsi="Verdana" w:cs="Arial"/>
                <w:bCs/>
                <w:sz w:val="18"/>
                <w:szCs w:val="18"/>
                <w:vertAlign w:val="superscript"/>
                <w:lang w:bidi="en-US"/>
              </w:rPr>
              <w:t>nd</w:t>
            </w:r>
            <w:r w:rsidRPr="004E3304">
              <w:rPr>
                <w:rFonts w:ascii="Verdana" w:hAnsi="Verdana" w:cs="Arial"/>
                <w:bCs/>
                <w:sz w:val="18"/>
                <w:szCs w:val="18"/>
                <w:lang w:bidi="en-US"/>
              </w:rPr>
              <w:t xml:space="preserve"> graders in the family. It is taxable income.</w:t>
            </w:r>
          </w:p>
        </w:tc>
      </w:tr>
      <w:tr w:rsidR="003B7ACE" w:rsidRPr="000A5F32" w:rsidTr="005774F9">
        <w:trPr>
          <w:trHeight w:val="52"/>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Conditions of entitlement</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Maternal allowance is for mothers, Paternal leave for fathers,</w:t>
            </w: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Parental leave is for mother or father of a new born child. There is also Partial parental leave, which the father and the mother can take at the same time providing they both work part time.</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Child home care allowance is eligible to a parent or other legal guardian with a child under 3 years of age who is not in municipal day care. Also a sibling of a child under 3 years of age may be granted CHCA. According to the Employment Contracts Act a parent of a child under 3 years of age is also entitled to a care leave. One must notify one’s employer at least 2 months before one plan to take the leave. One can take one´s care leave in one or two periods – unless one´s employer agrees to several periods. However, parents can also work and receive the allowance at the same time. Crusial is, that the child is not in municipal day care.</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Flexible care allowance can be paid to a parent who works no more than 30 hours per week on average or no more than 80% of normal full-time hours. Flexible care allowance is payable for one child at a time only.</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Partial care allowance is for employed parents of a child in the 1</w:t>
            </w:r>
            <w:r w:rsidRPr="004E3304">
              <w:rPr>
                <w:rFonts w:ascii="Verdana" w:hAnsi="Verdana" w:cs="Arial"/>
                <w:bCs/>
                <w:sz w:val="18"/>
                <w:szCs w:val="18"/>
                <w:vertAlign w:val="superscript"/>
                <w:lang w:bidi="en-US"/>
              </w:rPr>
              <w:t>st</w:t>
            </w:r>
            <w:r w:rsidRPr="004E3304">
              <w:rPr>
                <w:rFonts w:ascii="Verdana" w:hAnsi="Verdana" w:cs="Arial"/>
                <w:bCs/>
                <w:sz w:val="18"/>
                <w:szCs w:val="18"/>
                <w:lang w:bidi="en-US"/>
              </w:rPr>
              <w:t xml:space="preserve"> or 2</w:t>
            </w:r>
            <w:r w:rsidRPr="004E3304">
              <w:rPr>
                <w:rFonts w:ascii="Verdana" w:hAnsi="Verdana" w:cs="Arial"/>
                <w:bCs/>
                <w:sz w:val="18"/>
                <w:szCs w:val="18"/>
                <w:vertAlign w:val="superscript"/>
                <w:lang w:bidi="en-US"/>
              </w:rPr>
              <w:t>nd</w:t>
            </w:r>
            <w:r w:rsidRPr="004E3304">
              <w:rPr>
                <w:rFonts w:ascii="Verdana" w:hAnsi="Verdana" w:cs="Arial"/>
                <w:bCs/>
                <w:sz w:val="18"/>
                <w:szCs w:val="18"/>
                <w:lang w:bidi="en-US"/>
              </w:rPr>
              <w:t xml:space="preserve">  year of school, who work no more than 30 hours per week. One must have been with the same employer for at least 6 months over the past year. both parents can receive partial care allowance if they are not off work at the same time.</w:t>
            </w:r>
          </w:p>
          <w:p w:rsidR="003B7ACE" w:rsidRPr="004E3304"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Private day care allowance can be claimed by a family whose under-school-age child is looked after by a nanny hired by the family or by private day care provider – that is, the child do not have a place in municipal day care.</w:t>
            </w:r>
          </w:p>
        </w:tc>
      </w:tr>
      <w:tr w:rsidR="003B7ACE" w:rsidRPr="000A5F32" w:rsidTr="005774F9">
        <w:trPr>
          <w:trHeight w:val="52"/>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Exclusively or partially calculated with respect to salary </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Maternal, paternal and parental allowances are calculated exclusively with one´s salary. But if one doesn´t have any income, there is a universal, flat rate compensation of € 24,02 per working day.</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Child home care allowance is a flat rate benefit, but one can get a Care supplement on top of it, which depends on the size and gross income of the family.</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Private day care allowance is also a flat rate benefit but can as well include a care supplement, which depends on the family’s income. It is paid separately for each child eligible for the benefit.</w:t>
            </w:r>
          </w:p>
          <w:p w:rsidR="003B7ACE" w:rsidRPr="004E3304"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Flexible care allowance or private day care allowance are flat rate benefits</w:t>
            </w:r>
            <w:r>
              <w:rPr>
                <w:rFonts w:ascii="Verdana" w:hAnsi="Verdana" w:cs="Arial"/>
                <w:bCs/>
                <w:sz w:val="18"/>
                <w:szCs w:val="18"/>
                <w:lang w:bidi="en-US"/>
              </w:rPr>
              <w:t>.</w:t>
            </w:r>
          </w:p>
        </w:tc>
      </w:tr>
      <w:tr w:rsidR="003B7ACE" w:rsidRPr="000A5F32" w:rsidTr="005774F9">
        <w:trPr>
          <w:trHeight w:val="52"/>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Maximum duration of the benefit</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Parental allowance is paid for 158 working days (just over 6 months).</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One is entitled to CHCA or to the Flexible care allowance until the child turns 3 years of age.</w:t>
            </w: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Private day care allowance in for children under school age.</w:t>
            </w:r>
          </w:p>
          <w:p w:rsidR="003B7ACE" w:rsidRPr="00DA6889"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Partial care allowance is for parents of a child in the 1</w:t>
            </w:r>
            <w:r w:rsidRPr="004E3304">
              <w:rPr>
                <w:rFonts w:ascii="Verdana" w:hAnsi="Verdana" w:cs="Arial"/>
                <w:bCs/>
                <w:sz w:val="18"/>
                <w:szCs w:val="18"/>
                <w:vertAlign w:val="superscript"/>
                <w:lang w:bidi="en-US"/>
              </w:rPr>
              <w:t>st</w:t>
            </w:r>
            <w:r w:rsidRPr="004E3304">
              <w:rPr>
                <w:rFonts w:ascii="Verdana" w:hAnsi="Verdana" w:cs="Arial"/>
                <w:bCs/>
                <w:sz w:val="18"/>
                <w:szCs w:val="18"/>
                <w:lang w:bidi="en-US"/>
              </w:rPr>
              <w:t xml:space="preserve"> or 2</w:t>
            </w:r>
            <w:r w:rsidRPr="004E3304">
              <w:rPr>
                <w:rFonts w:ascii="Verdana" w:hAnsi="Verdana" w:cs="Arial"/>
                <w:bCs/>
                <w:sz w:val="18"/>
                <w:szCs w:val="18"/>
                <w:vertAlign w:val="superscript"/>
                <w:lang w:bidi="en-US"/>
              </w:rPr>
              <w:t>nd</w:t>
            </w:r>
            <w:r w:rsidRPr="004E3304">
              <w:rPr>
                <w:rFonts w:ascii="Verdana" w:hAnsi="Verdana" w:cs="Arial"/>
                <w:bCs/>
                <w:sz w:val="18"/>
                <w:szCs w:val="18"/>
                <w:lang w:bidi="en-US"/>
              </w:rPr>
              <w:t xml:space="preserve">  year of school.</w:t>
            </w:r>
          </w:p>
        </w:tc>
      </w:tr>
      <w:tr w:rsidR="003B7ACE" w:rsidRPr="000A5F32" w:rsidTr="005774F9">
        <w:trPr>
          <w:trHeight w:val="52"/>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Who can claim the benefit (one or both parents?) and for how long in case of split entitlement between the parents? </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Either of the parent can receive CHCA but not at the same time. The CHCA is paid per child.</w:t>
            </w:r>
          </w:p>
          <w:p w:rsidR="003B7ACE" w:rsidRPr="004E3304" w:rsidRDefault="003B7ACE" w:rsidP="005774F9">
            <w:pPr>
              <w:contextualSpacing/>
              <w:rPr>
                <w:rFonts w:ascii="Verdana" w:hAnsi="Verdana" w:cs="Arial"/>
                <w:bCs/>
                <w:sz w:val="18"/>
                <w:szCs w:val="18"/>
                <w:lang w:bidi="en-US"/>
              </w:rPr>
            </w:pPr>
          </w:p>
          <w:p w:rsidR="003B7ACE"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Flexible care allowance can be paid to both parents at the same time if they make work arrangements that allow them to look after the child at different times (e.g. one parent on Mondays and the other on Fridays). Also a parent not living in the same household with the child can receive the allowance (f.ex. a divorced mother).</w:t>
            </w:r>
          </w:p>
          <w:p w:rsidR="003B7ACE"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 xml:space="preserve">Both parents can take partial care leave as long as they share the responsibility for looking after the child and are not off work at the same time. If both parents take partial care leave, both of them are also eligible for partial care allowance. Partial care allowance is also available to so-called non-resident parent, i.e. a parent who does not live in the same household with the children </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Parental leave can be taken by the mother or the father and the parental allowance is paid accordingly. The parents can also alternate the leave, but not take it at the same time – with execption of multiple birth families. If the parents share the leave they can each take up to 2 periods of leave divided between as they wish.</w:t>
            </w:r>
          </w:p>
          <w:p w:rsidR="003B7ACE" w:rsidRPr="00DA6889"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Partial parental leave, which the father and the mother can take at the same time providing they both work part time and receive partial parental allowance.</w:t>
            </w:r>
          </w:p>
        </w:tc>
      </w:tr>
      <w:tr w:rsidR="003B7ACE" w:rsidRPr="000A5F32" w:rsidTr="005774F9">
        <w:trPr>
          <w:trHeight w:val="52"/>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Can the benefit be claimed in case of partial reduction of income pursuant to part-time/flexible working?</w:t>
            </w:r>
          </w:p>
        </w:tc>
        <w:tc>
          <w:tcPr>
            <w:tcW w:w="8915" w:type="dxa"/>
          </w:tcPr>
          <w:p w:rsidR="003B7ACE" w:rsidRPr="00DA6889" w:rsidRDefault="003B7ACE" w:rsidP="005774F9">
            <w:pPr>
              <w:rPr>
                <w:rFonts w:ascii="Verdana" w:hAnsi="Verdana" w:cs="Arial"/>
                <w:bCs/>
                <w:sz w:val="18"/>
                <w:szCs w:val="18"/>
                <w:lang w:bidi="en-US"/>
              </w:rPr>
            </w:pPr>
            <w:r w:rsidRPr="004E3304">
              <w:rPr>
                <w:rFonts w:ascii="Verdana" w:hAnsi="Verdana" w:cs="Arial"/>
                <w:bCs/>
                <w:sz w:val="18"/>
                <w:szCs w:val="18"/>
                <w:lang w:bidi="en-US"/>
              </w:rPr>
              <w:t>Both partial care leave and partial care allowance as well as partial parental leave with partial parental allowance are ment to make part-time/flexible working possible and to compensate the loss of earnings.</w:t>
            </w:r>
          </w:p>
        </w:tc>
      </w:tr>
      <w:tr w:rsidR="003B7ACE" w:rsidRPr="000A5F32" w:rsidTr="005774F9">
        <w:trPr>
          <w:trHeight w:val="52"/>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the benefit intended to complement the exercise of parental leave rights (within the meaning of the Parental Leave Directive)?</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After parental leave the child is about 9 months old. After the leave</w:t>
            </w:r>
          </w:p>
          <w:p w:rsidR="003B7ACE" w:rsidRPr="004E3304" w:rsidRDefault="003B7ACE" w:rsidP="003B7ACE">
            <w:pPr>
              <w:numPr>
                <w:ilvl w:val="0"/>
                <w:numId w:val="80"/>
              </w:numPr>
              <w:contextualSpacing/>
              <w:jc w:val="both"/>
              <w:rPr>
                <w:rFonts w:ascii="Verdana" w:hAnsi="Verdana" w:cs="Arial"/>
                <w:bCs/>
                <w:sz w:val="18"/>
                <w:szCs w:val="18"/>
                <w:lang w:bidi="en-US"/>
              </w:rPr>
            </w:pPr>
            <w:r w:rsidRPr="004E3304">
              <w:rPr>
                <w:rFonts w:ascii="Verdana" w:hAnsi="Verdana" w:cs="Arial"/>
                <w:bCs/>
                <w:sz w:val="18"/>
                <w:szCs w:val="18"/>
                <w:lang w:bidi="en-US"/>
              </w:rPr>
              <w:t>father can take paternity leave and get allowance</w:t>
            </w:r>
          </w:p>
          <w:p w:rsidR="003B7ACE" w:rsidRPr="004E3304" w:rsidRDefault="003B7ACE" w:rsidP="003B7ACE">
            <w:pPr>
              <w:numPr>
                <w:ilvl w:val="0"/>
                <w:numId w:val="80"/>
              </w:numPr>
              <w:contextualSpacing/>
              <w:jc w:val="both"/>
              <w:rPr>
                <w:rFonts w:ascii="Verdana" w:hAnsi="Verdana" w:cs="Arial"/>
                <w:bCs/>
                <w:sz w:val="18"/>
                <w:szCs w:val="18"/>
                <w:lang w:bidi="en-US"/>
              </w:rPr>
            </w:pPr>
            <w:r w:rsidRPr="004E3304">
              <w:rPr>
                <w:rFonts w:ascii="Verdana" w:hAnsi="Verdana" w:cs="Arial"/>
                <w:bCs/>
                <w:sz w:val="18"/>
                <w:szCs w:val="18"/>
                <w:lang w:bidi="en-US"/>
              </w:rPr>
              <w:t>mother, father or another carer may stay at home to look after the child or the family may hire a carer alone or together with other families until she/he turns three and receive child home care allowance (CHCA)</w:t>
            </w:r>
          </w:p>
          <w:p w:rsidR="003B7ACE" w:rsidRPr="004E3304" w:rsidRDefault="003B7ACE" w:rsidP="003B7ACE">
            <w:pPr>
              <w:numPr>
                <w:ilvl w:val="0"/>
                <w:numId w:val="80"/>
              </w:numPr>
              <w:contextualSpacing/>
              <w:jc w:val="both"/>
              <w:rPr>
                <w:rFonts w:ascii="Verdana" w:hAnsi="Verdana" w:cs="Arial"/>
                <w:bCs/>
                <w:sz w:val="18"/>
                <w:szCs w:val="18"/>
                <w:lang w:bidi="en-US"/>
              </w:rPr>
            </w:pPr>
            <w:r w:rsidRPr="004E3304">
              <w:rPr>
                <w:rFonts w:ascii="Verdana" w:hAnsi="Verdana" w:cs="Arial"/>
                <w:bCs/>
                <w:sz w:val="18"/>
                <w:szCs w:val="18"/>
                <w:lang w:bidi="en-US"/>
              </w:rPr>
              <w:t>the child may be cared for by a a private child care provider, in which case the family may claim private day care allowance</w:t>
            </w:r>
          </w:p>
          <w:p w:rsidR="003B7ACE" w:rsidRDefault="003B7ACE" w:rsidP="003B7ACE">
            <w:pPr>
              <w:numPr>
                <w:ilvl w:val="0"/>
                <w:numId w:val="80"/>
              </w:numPr>
              <w:contextualSpacing/>
              <w:jc w:val="both"/>
              <w:rPr>
                <w:rFonts w:ascii="Verdana" w:hAnsi="Verdana" w:cs="Arial"/>
                <w:bCs/>
                <w:sz w:val="18"/>
                <w:szCs w:val="18"/>
                <w:lang w:bidi="en-US"/>
              </w:rPr>
            </w:pPr>
            <w:r w:rsidRPr="004E3304">
              <w:rPr>
                <w:rFonts w:ascii="Verdana" w:hAnsi="Verdana" w:cs="Arial"/>
                <w:bCs/>
                <w:sz w:val="18"/>
                <w:szCs w:val="18"/>
                <w:lang w:bidi="en-US"/>
              </w:rPr>
              <w:t>a family with under three years old child may work part time (no more than 30 hours per week) and receive flexible care allowance</w:t>
            </w:r>
          </w:p>
          <w:p w:rsidR="003B7ACE" w:rsidRPr="004E3304" w:rsidRDefault="003B7ACE" w:rsidP="003B7ACE">
            <w:pPr>
              <w:numPr>
                <w:ilvl w:val="0"/>
                <w:numId w:val="80"/>
              </w:numPr>
              <w:contextualSpacing/>
              <w:jc w:val="both"/>
              <w:rPr>
                <w:rFonts w:ascii="Verdana" w:hAnsi="Verdana" w:cs="Arial"/>
                <w:bCs/>
                <w:sz w:val="18"/>
                <w:szCs w:val="18"/>
                <w:lang w:bidi="en-US"/>
              </w:rPr>
            </w:pPr>
            <w:r w:rsidRPr="00665162">
              <w:rPr>
                <w:rFonts w:ascii="Verdana" w:hAnsi="Verdana" w:cs="Arial"/>
                <w:bCs/>
                <w:sz w:val="18"/>
                <w:szCs w:val="18"/>
                <w:lang w:bidi="en-US"/>
              </w:rPr>
              <w:t>the child may attend municipal day care.</w:t>
            </w:r>
          </w:p>
        </w:tc>
      </w:tr>
      <w:tr w:rsidR="003B7ACE" w:rsidRPr="000A5F32" w:rsidTr="005774F9">
        <w:trPr>
          <w:trHeight w:val="2240"/>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According to the Empolyment Act an employer need not to pay salary during neither the maternal leave nor parental leave. However, many collective agreements provide for full salary during the maternity leave. Usually parents on paternal leave do not get paid but receive the paternal allowance only.</w:t>
            </w:r>
          </w:p>
          <w:p w:rsidR="003B7ACE" w:rsidRPr="004E3304"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The benefits can be paid directly to the employer in case it has paid salary during the employee´s leave.</w:t>
            </w:r>
          </w:p>
        </w:tc>
      </w:tr>
      <w:tr w:rsidR="003B7ACE" w:rsidRPr="000A5F32" w:rsidTr="005774F9">
        <w:trPr>
          <w:trHeight w:val="2240"/>
          <w:jc w:val="center"/>
        </w:trPr>
        <w:tc>
          <w:tcPr>
            <w:tcW w:w="2863" w:type="dxa"/>
            <w:vMerge/>
            <w:vAlign w:val="center"/>
          </w:tcPr>
          <w:p w:rsidR="003B7ACE" w:rsidRPr="00DA6889" w:rsidRDefault="003B7ACE" w:rsidP="005774F9">
            <w:pPr>
              <w:jc w:val="center"/>
              <w:rPr>
                <w:rFonts w:ascii="Verdana" w:hAnsi="Verdana" w:cs="Arial"/>
                <w:b/>
                <w:bCs/>
                <w:smallCaps/>
                <w:sz w:val="18"/>
                <w:szCs w:val="18"/>
                <w:lang w:bidi="en-US"/>
              </w:rPr>
            </w:pPr>
          </w:p>
        </w:tc>
        <w:tc>
          <w:tcPr>
            <w:tcW w:w="2730"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915" w:type="dxa"/>
          </w:tcPr>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As mentinoned above:</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Either of the parent can receive CHCA but not at the same time. The CHCA is paid per child.</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Flexible care allowance can be paid to both parents at the same time if they make work arrangements that allow them to look after the child at different times (e.g. one parent on Mondays and the other on Fridays). Also a parent not living in the same household with the child can receive the allowance (f.ex. a divorced mother).</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 xml:space="preserve">Both parents can take partial care leave as long as they share the responsibility for looking after the child and are not off work at the same time. If both parents take partial care leave, both of them are also eligible for partial care allowance. Partial care allowance is also available to so-called non-resident parent, i.e. a parent who does not live in the same household with the children </w:t>
            </w:r>
          </w:p>
          <w:p w:rsidR="003B7ACE" w:rsidRPr="004E3304" w:rsidRDefault="003B7ACE" w:rsidP="005774F9">
            <w:pPr>
              <w:contextualSpacing/>
              <w:rPr>
                <w:rFonts w:ascii="Verdana" w:hAnsi="Verdana" w:cs="Arial"/>
                <w:bCs/>
                <w:sz w:val="18"/>
                <w:szCs w:val="18"/>
                <w:lang w:bidi="en-US"/>
              </w:rPr>
            </w:pPr>
          </w:p>
          <w:p w:rsidR="003B7ACE" w:rsidRPr="004E3304"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Parental leave can be taken by the mother or the father and the parental allowance is paid accordingly. The parents can also alternate the leave, but not take it at the same time – with execption of multiple birth families. If the parents share the leave they can each take up to 2 periods of leave divided between as they wish.</w:t>
            </w:r>
          </w:p>
          <w:p w:rsidR="003B7ACE" w:rsidRPr="00DA6889" w:rsidRDefault="003B7ACE" w:rsidP="005774F9">
            <w:pPr>
              <w:contextualSpacing/>
              <w:rPr>
                <w:rFonts w:ascii="Verdana" w:hAnsi="Verdana" w:cs="Arial"/>
                <w:bCs/>
                <w:sz w:val="18"/>
                <w:szCs w:val="18"/>
                <w:lang w:bidi="en-US"/>
              </w:rPr>
            </w:pPr>
            <w:r w:rsidRPr="004E3304">
              <w:rPr>
                <w:rFonts w:ascii="Verdana" w:hAnsi="Verdana" w:cs="Arial"/>
                <w:bCs/>
                <w:sz w:val="18"/>
                <w:szCs w:val="18"/>
                <w:lang w:bidi="en-US"/>
              </w:rPr>
              <w:t>Partial parental leave, which the father and the mother can take at the same time providing they both work part time and receive partial parental allowance.</w:t>
            </w:r>
          </w:p>
        </w:tc>
      </w:tr>
      <w:tr w:rsidR="003B7ACE" w:rsidRPr="000A5F32" w:rsidTr="005774F9">
        <w:trPr>
          <w:jc w:val="center"/>
        </w:trPr>
        <w:tc>
          <w:tcPr>
            <w:tcW w:w="2863"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1645" w:type="dxa"/>
            <w:gridSpan w:val="2"/>
          </w:tcPr>
          <w:p w:rsidR="003B7ACE" w:rsidRPr="004E3304" w:rsidRDefault="003B7ACE" w:rsidP="005774F9">
            <w:pPr>
              <w:pStyle w:val="Body"/>
              <w:rPr>
                <w:sz w:val="18"/>
                <w:szCs w:val="18"/>
                <w:lang w:val="en-GB" w:bidi="en-US"/>
              </w:rPr>
            </w:pPr>
            <w:r w:rsidRPr="004E3304">
              <w:rPr>
                <w:sz w:val="18"/>
                <w:szCs w:val="18"/>
                <w:lang w:val="en-GB" w:bidi="en-US"/>
              </w:rPr>
              <w:t>Maternal or parental allowances are individual and the amount of them is considered according to the receivers income. The receiver must be insured her/himself.</w:t>
            </w:r>
          </w:p>
          <w:p w:rsidR="003B7ACE" w:rsidRPr="004E3304" w:rsidRDefault="003B7ACE" w:rsidP="005774F9">
            <w:pPr>
              <w:pStyle w:val="Body"/>
              <w:rPr>
                <w:rFonts w:cs="Arial"/>
                <w:bCs/>
                <w:sz w:val="18"/>
                <w:szCs w:val="18"/>
                <w:lang w:val="en-GB" w:bidi="en-US"/>
              </w:rPr>
            </w:pPr>
            <w:r w:rsidRPr="004E3304">
              <w:rPr>
                <w:rFonts w:cs="Arial"/>
                <w:bCs/>
                <w:sz w:val="18"/>
                <w:szCs w:val="18"/>
                <w:lang w:val="en-GB" w:bidi="en-US"/>
              </w:rPr>
              <w:t>However, following an amendment to the law which became effective Janury 1</w:t>
            </w:r>
            <w:r w:rsidRPr="004E3304">
              <w:rPr>
                <w:rFonts w:cs="Arial"/>
                <w:bCs/>
                <w:sz w:val="18"/>
                <w:szCs w:val="18"/>
                <w:vertAlign w:val="superscript"/>
                <w:lang w:val="en-GB" w:bidi="en-US"/>
              </w:rPr>
              <w:t>st</w:t>
            </w:r>
            <w:r w:rsidRPr="004E3304">
              <w:rPr>
                <w:rFonts w:cs="Arial"/>
                <w:bCs/>
                <w:sz w:val="18"/>
                <w:szCs w:val="18"/>
                <w:lang w:val="en-GB" w:bidi="en-US"/>
              </w:rPr>
              <w:t xml:space="preserve"> 2015, fathers and mothers can work during the parental leave. In practice this might enable a parent not insured in Finland to take care of a child. The allowance paid in these circumstance is, however, rather small: If a father or mother work during the parental leave, he or she will be paid parental allowance at the minimum rate.</w:t>
            </w:r>
          </w:p>
          <w:p w:rsidR="003B7ACE" w:rsidRPr="004E3304" w:rsidRDefault="003B7ACE" w:rsidP="005774F9">
            <w:pPr>
              <w:pStyle w:val="Body"/>
              <w:rPr>
                <w:rFonts w:cs="Arial"/>
                <w:bCs/>
                <w:sz w:val="18"/>
                <w:szCs w:val="18"/>
                <w:lang w:val="en-GB" w:bidi="en-US"/>
              </w:rPr>
            </w:pPr>
            <w:r w:rsidRPr="004E3304">
              <w:rPr>
                <w:rFonts w:cs="Arial"/>
                <w:bCs/>
                <w:sz w:val="18"/>
                <w:szCs w:val="18"/>
                <w:lang w:val="en-GB" w:bidi="en-US"/>
              </w:rPr>
              <w:t>Child home care allowance is paid if the child is not in municipal day care to the eligible parent. It is not controlled who in practice takes care of the child. If Finland is the country responsible for the family benefits of the family, CHCA is paid for a child living in another EU-country.</w:t>
            </w:r>
          </w:p>
        </w:tc>
      </w:tr>
    </w:tbl>
    <w:p w:rsidR="003B7ACE" w:rsidRDefault="003B7ACE" w:rsidP="003B7ACE">
      <w:pPr>
        <w:rPr>
          <w:rFonts w:ascii="Verdana" w:hAnsi="Verdana"/>
          <w:sz w:val="20"/>
        </w:rPr>
      </w:pPr>
      <w:r>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6" w:name="_Toc430028546"/>
      <w:r>
        <w:rPr>
          <w:rFonts w:ascii="Verdana" w:eastAsia="MS Gothic" w:hAnsi="Verdana" w:cs="Arial"/>
          <w:b/>
          <w:bCs/>
          <w:caps/>
          <w:smallCaps/>
          <w:noProof/>
          <w:szCs w:val="28"/>
          <w:lang w:eastAsia="en-GB"/>
        </w:rPr>
        <w:drawing>
          <wp:anchor distT="0" distB="0" distL="114300" distR="114300" simplePos="0" relativeHeight="251698176" behindDoc="0" locked="0" layoutInCell="1" allowOverlap="1" wp14:anchorId="45A56C92" wp14:editId="76430290">
            <wp:simplePos x="0" y="0"/>
            <wp:positionH relativeFrom="column">
              <wp:posOffset>253153</wp:posOffset>
            </wp:positionH>
            <wp:positionV relativeFrom="paragraph">
              <wp:posOffset>-19473</wp:posOffset>
            </wp:positionV>
            <wp:extent cx="609600" cy="615950"/>
            <wp:effectExtent l="0" t="0" r="0" b="0"/>
            <wp:wrapThrough wrapText="bothSides">
              <wp:wrapPolygon edited="0">
                <wp:start x="6075" y="0"/>
                <wp:lineTo x="2025" y="3340"/>
                <wp:lineTo x="0" y="6680"/>
                <wp:lineTo x="0" y="14697"/>
                <wp:lineTo x="5400" y="20709"/>
                <wp:lineTo x="8775" y="20709"/>
                <wp:lineTo x="12150" y="20709"/>
                <wp:lineTo x="15525" y="20709"/>
                <wp:lineTo x="20925" y="14697"/>
                <wp:lineTo x="20925" y="4676"/>
                <wp:lineTo x="14850" y="0"/>
                <wp:lineTo x="6075"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anchor>
        </w:drawing>
      </w:r>
      <w:r>
        <w:rPr>
          <w:rFonts w:ascii="Verdana" w:eastAsia="MS Gothic" w:hAnsi="Verdana" w:cs="Arial"/>
          <w:b/>
          <w:bCs/>
          <w:caps/>
          <w:smallCaps/>
          <w:szCs w:val="28"/>
          <w:lang w:bidi="en-US"/>
        </w:rPr>
        <w:t>France</w:t>
      </w:r>
      <w:bookmarkEnd w:id="36"/>
    </w:p>
    <w:p w:rsidR="003B7ACE" w:rsidRPr="00A34E5A" w:rsidRDefault="003B7ACE" w:rsidP="003B7ACE">
      <w:pPr>
        <w:rPr>
          <w:rFonts w:ascii="Verdana" w:hAnsi="Verdana"/>
          <w:sz w:val="20"/>
        </w:rPr>
      </w:pPr>
      <w:r w:rsidRPr="00A34E5A">
        <w:rPr>
          <w:rFonts w:ascii="Verdana" w:eastAsia="MS Gothic" w:hAnsi="Verdana" w:cs="Arial"/>
          <w:b/>
          <w:bCs/>
          <w:smallCaps/>
          <w:noProof/>
          <w:szCs w:val="24"/>
          <w:lang w:eastAsia="en-GB"/>
        </w:rPr>
        <w:drawing>
          <wp:anchor distT="0" distB="0" distL="114300" distR="114300" simplePos="0" relativeHeight="251668480" behindDoc="1" locked="0" layoutInCell="1" allowOverlap="1" wp14:anchorId="03C6533D" wp14:editId="6A74077A">
            <wp:simplePos x="0" y="0"/>
            <wp:positionH relativeFrom="leftMargin">
              <wp:posOffset>625475</wp:posOffset>
            </wp:positionH>
            <wp:positionV relativeFrom="page">
              <wp:posOffset>7748905</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18" name="Afbeelding 48" descr="C:\Users\Joyce\AppData\Local\Temp\$$_9C2B\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ce\AppData\Local\Temp\$$_9C2B\fr.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DA6889" w:rsidTr="005774F9">
        <w:trPr>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p>
        </w:tc>
        <w:tc>
          <w:tcPr>
            <w:tcW w:w="10710" w:type="dxa"/>
            <w:gridSpan w:val="2"/>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Reply</w:t>
            </w:r>
          </w:p>
        </w:tc>
      </w:tr>
      <w:tr w:rsidR="003B7ACE" w:rsidRPr="00DA6889" w:rsidTr="005774F9">
        <w:trPr>
          <w:trHeight w:val="1093"/>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History of the salary-related child-raising benefit</w:t>
            </w:r>
          </w:p>
        </w:tc>
        <w:tc>
          <w:tcPr>
            <w:tcW w:w="10710" w:type="dxa"/>
            <w:gridSpan w:val="2"/>
          </w:tcPr>
          <w:p w:rsidR="003B7ACE" w:rsidRDefault="003B7ACE" w:rsidP="005774F9">
            <w:pPr>
              <w:contextualSpacing/>
              <w:rPr>
                <w:rFonts w:ascii="Verdana" w:hAnsi="Verdana" w:cs="Arial"/>
                <w:b/>
                <w:bCs/>
                <w:sz w:val="18"/>
                <w:szCs w:val="18"/>
                <w:lang w:bidi="en-US"/>
              </w:rPr>
            </w:pPr>
            <w:r w:rsidRPr="00DA6889">
              <w:rPr>
                <w:rFonts w:ascii="Verdana" w:hAnsi="Verdana" w:cs="Arial"/>
                <w:b/>
                <w:bCs/>
                <w:sz w:val="18"/>
                <w:szCs w:val="18"/>
                <w:lang w:bidi="en-US"/>
              </w:rPr>
              <w:t>History</w:t>
            </w:r>
          </w:p>
          <w:p w:rsidR="003B7ACE" w:rsidRPr="00DA6889" w:rsidRDefault="003B7ACE" w:rsidP="005774F9">
            <w:pPr>
              <w:contextualSpacing/>
              <w:rPr>
                <w:rFonts w:ascii="Verdana" w:hAnsi="Verdana" w:cs="Arial"/>
                <w:b/>
                <w:bCs/>
                <w:sz w:val="18"/>
                <w:szCs w:val="18"/>
                <w:lang w:bidi="en-US"/>
              </w:rPr>
            </w:pPr>
          </w:p>
          <w:p w:rsidR="003B7ACE" w:rsidRPr="00DA6889" w:rsidRDefault="003B7ACE" w:rsidP="005774F9">
            <w:pPr>
              <w:rPr>
                <w:rFonts w:ascii="Verdana" w:hAnsi="Verdana" w:cs="Arial"/>
                <w:bCs/>
                <w:color w:val="262626"/>
                <w:sz w:val="18"/>
                <w:szCs w:val="18"/>
                <w:lang w:bidi="en-US"/>
              </w:rPr>
            </w:pPr>
            <w:r w:rsidRPr="00DA6889">
              <w:rPr>
                <w:rFonts w:ascii="Verdana" w:hAnsi="Verdana" w:cs="Arial"/>
                <w:bCs/>
                <w:color w:val="262626"/>
                <w:sz w:val="18"/>
                <w:szCs w:val="18"/>
                <w:lang w:bidi="en-US"/>
              </w:rPr>
              <w:t xml:space="preserve">France has a long history of child-raising benefits granted to parents who choose to interrupt their professional activity The purpose of the last 30 years reforms has been to simplify the rules, make it financially sustainable and encourage a better splitting between parents: </w:t>
            </w:r>
          </w:p>
          <w:p w:rsidR="003B7ACE" w:rsidRPr="00DA6889" w:rsidRDefault="003B7ACE" w:rsidP="003B7ACE">
            <w:pPr>
              <w:numPr>
                <w:ilvl w:val="0"/>
                <w:numId w:val="59"/>
              </w:numPr>
              <w:contextualSpacing/>
              <w:jc w:val="both"/>
              <w:rPr>
                <w:rFonts w:ascii="Verdana" w:hAnsi="Verdana" w:cs="Arial"/>
                <w:bCs/>
                <w:sz w:val="18"/>
                <w:szCs w:val="18"/>
                <w:lang w:bidi="en-US"/>
              </w:rPr>
            </w:pPr>
            <w:r w:rsidRPr="00DA6889">
              <w:rPr>
                <w:rFonts w:ascii="Verdana" w:hAnsi="Verdana" w:cs="Arial"/>
                <w:bCs/>
                <w:sz w:val="18"/>
                <w:szCs w:val="18"/>
                <w:lang w:bidi="en-US"/>
              </w:rPr>
              <w:t>In 1985, the “allocation parentale d’éducation” is created</w:t>
            </w:r>
          </w:p>
          <w:p w:rsidR="003B7ACE" w:rsidRPr="00DA6889" w:rsidRDefault="003B7ACE" w:rsidP="003B7ACE">
            <w:pPr>
              <w:numPr>
                <w:ilvl w:val="0"/>
                <w:numId w:val="59"/>
              </w:numPr>
              <w:contextualSpacing/>
              <w:jc w:val="both"/>
              <w:rPr>
                <w:rFonts w:ascii="Verdana" w:hAnsi="Verdana" w:cs="Arial"/>
                <w:bCs/>
                <w:sz w:val="18"/>
                <w:szCs w:val="18"/>
                <w:lang w:bidi="en-US"/>
              </w:rPr>
            </w:pPr>
            <w:r w:rsidRPr="00DA6889">
              <w:rPr>
                <w:rFonts w:ascii="Verdana" w:hAnsi="Verdana" w:cs="Arial"/>
                <w:bCs/>
                <w:sz w:val="18"/>
                <w:szCs w:val="18"/>
                <w:lang w:bidi="en-US"/>
              </w:rPr>
              <w:t>In 2004, the “allocation parentale d’éducation” is replaced by the “Complément de libre choix d’activité”.</w:t>
            </w:r>
          </w:p>
          <w:p w:rsidR="003B7ACE" w:rsidRPr="00DA6889" w:rsidRDefault="003B7ACE" w:rsidP="003B7ACE">
            <w:pPr>
              <w:numPr>
                <w:ilvl w:val="0"/>
                <w:numId w:val="58"/>
              </w:numPr>
              <w:contextualSpacing/>
              <w:jc w:val="both"/>
              <w:rPr>
                <w:rFonts w:ascii="Verdana" w:hAnsi="Verdana" w:cs="Arial"/>
                <w:bCs/>
                <w:sz w:val="18"/>
                <w:szCs w:val="18"/>
                <w:lang w:bidi="en-US"/>
              </w:rPr>
            </w:pPr>
            <w:r w:rsidRPr="00DA6889">
              <w:rPr>
                <w:rFonts w:ascii="Verdana" w:hAnsi="Verdana" w:cs="Arial"/>
                <w:bCs/>
                <w:sz w:val="18"/>
                <w:szCs w:val="18"/>
                <w:lang w:bidi="en-US"/>
              </w:rPr>
              <w:t>In 2015, the the “Complément de libre choix d’activité” (CLCA) is replaced by the ”prestation partagée d’éducation de l’enfant (PreParE)”. The PreParE applies to children born after 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xml:space="preserve"> January 2015. One of the objectives of this new benefit is to encourage the splitting between both parents.</w:t>
            </w:r>
          </w:p>
          <w:p w:rsidR="003B7ACE" w:rsidRPr="00DA6889" w:rsidRDefault="003B7ACE" w:rsidP="005774F9">
            <w:pPr>
              <w:contextualSpacing/>
              <w:rPr>
                <w:rFonts w:ascii="Verdana" w:hAnsi="Verdana" w:cs="Arial"/>
                <w:b/>
                <w:bCs/>
                <w:sz w:val="18"/>
                <w:szCs w:val="18"/>
                <w:lang w:bidi="en-US"/>
              </w:rPr>
            </w:pPr>
          </w:p>
          <w:p w:rsidR="003B7ACE" w:rsidRPr="00DA6889" w:rsidRDefault="003B7ACE" w:rsidP="005774F9">
            <w:pPr>
              <w:contextualSpacing/>
              <w:rPr>
                <w:rFonts w:ascii="Verdana" w:hAnsi="Verdana" w:cs="Arial"/>
                <w:b/>
                <w:bCs/>
                <w:sz w:val="18"/>
                <w:szCs w:val="18"/>
                <w:lang w:bidi="en-US"/>
              </w:rPr>
            </w:pPr>
            <w:r w:rsidRPr="00DA6889">
              <w:rPr>
                <w:rFonts w:ascii="Verdana" w:hAnsi="Verdana" w:cs="Arial"/>
                <w:b/>
                <w:bCs/>
                <w:sz w:val="18"/>
                <w:szCs w:val="18"/>
                <w:lang w:bidi="en-US"/>
              </w:rPr>
              <w:t>Statistical elements</w:t>
            </w:r>
          </w:p>
          <w:p w:rsidR="003B7ACE" w:rsidRPr="00DA6889" w:rsidRDefault="003B7ACE" w:rsidP="005774F9">
            <w:pPr>
              <w:contextualSpacing/>
              <w:rPr>
                <w:rFonts w:ascii="Verdana" w:hAnsi="Verdana" w:cs="Arial"/>
                <w:bCs/>
                <w:sz w:val="18"/>
                <w:szCs w:val="18"/>
                <w:lang w:bidi="en-US"/>
              </w:rPr>
            </w:pPr>
          </w:p>
          <w:p w:rsidR="003B7ACE" w:rsidRPr="00DA6889" w:rsidRDefault="003B7ACE" w:rsidP="003B7ACE">
            <w:pPr>
              <w:numPr>
                <w:ilvl w:val="0"/>
                <w:numId w:val="60"/>
              </w:numPr>
              <w:contextualSpacing/>
              <w:jc w:val="both"/>
              <w:rPr>
                <w:rFonts w:ascii="Verdana" w:hAnsi="Verdana" w:cs="Arial"/>
                <w:bCs/>
                <w:sz w:val="18"/>
                <w:szCs w:val="18"/>
                <w:lang w:bidi="en-US"/>
              </w:rPr>
            </w:pPr>
            <w:r w:rsidRPr="00DA6889">
              <w:rPr>
                <w:rFonts w:ascii="Verdana" w:hAnsi="Verdana" w:cs="Arial"/>
                <w:bCs/>
                <w:sz w:val="18"/>
                <w:szCs w:val="18"/>
                <w:lang w:bidi="en-US"/>
              </w:rPr>
              <w:t xml:space="preserve">In 2012, CLCA was granted to roughly 530 000 parents for an overall cost of 2.1 Billion €  </w:t>
            </w:r>
          </w:p>
          <w:p w:rsidR="003B7ACE" w:rsidRPr="00DA6889" w:rsidRDefault="003B7ACE" w:rsidP="003B7ACE">
            <w:pPr>
              <w:numPr>
                <w:ilvl w:val="0"/>
                <w:numId w:val="60"/>
              </w:numPr>
              <w:contextualSpacing/>
              <w:jc w:val="both"/>
              <w:rPr>
                <w:rFonts w:ascii="Verdana" w:hAnsi="Verdana" w:cs="Arial"/>
                <w:bCs/>
                <w:sz w:val="18"/>
                <w:szCs w:val="18"/>
                <w:lang w:bidi="en-US"/>
              </w:rPr>
            </w:pPr>
            <w:r w:rsidRPr="00DA6889">
              <w:rPr>
                <w:rFonts w:ascii="Verdana" w:hAnsi="Verdana" w:cs="Arial"/>
                <w:bCs/>
                <w:sz w:val="18"/>
                <w:szCs w:val="18"/>
                <w:lang w:bidi="en-US"/>
              </w:rPr>
              <w:t>96% of claimers were women. 45% of them claimed a reduced rate benefit corresponding to a part-time activity; 1/3 were exercising an activity between 50 and 80% of full-time; 10% an activity of less than 50%.</w:t>
            </w:r>
          </w:p>
          <w:p w:rsidR="003B7ACE" w:rsidRPr="00DA6889" w:rsidRDefault="003B7ACE" w:rsidP="003B7ACE">
            <w:pPr>
              <w:numPr>
                <w:ilvl w:val="0"/>
                <w:numId w:val="60"/>
              </w:numPr>
              <w:contextualSpacing/>
              <w:jc w:val="both"/>
              <w:rPr>
                <w:rFonts w:ascii="Verdana" w:hAnsi="Verdana" w:cs="Arial"/>
                <w:bCs/>
                <w:sz w:val="18"/>
                <w:szCs w:val="18"/>
                <w:lang w:bidi="en-US"/>
              </w:rPr>
            </w:pPr>
            <w:r w:rsidRPr="00DA6889">
              <w:rPr>
                <w:rFonts w:ascii="Verdana" w:hAnsi="Verdana" w:cs="Arial"/>
                <w:bCs/>
                <w:sz w:val="18"/>
                <w:szCs w:val="18"/>
                <w:lang w:bidi="en-US"/>
              </w:rPr>
              <w:t>Most CLCA (92%) are claimed for the 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2</w:t>
            </w:r>
            <w:r w:rsidRPr="00DA6889">
              <w:rPr>
                <w:rFonts w:ascii="Verdana" w:hAnsi="Verdana" w:cs="Arial"/>
                <w:bCs/>
                <w:sz w:val="18"/>
                <w:szCs w:val="18"/>
                <w:vertAlign w:val="superscript"/>
                <w:lang w:bidi="en-US"/>
              </w:rPr>
              <w:t>nd</w:t>
            </w:r>
            <w:r w:rsidRPr="00DA6889">
              <w:rPr>
                <w:rFonts w:ascii="Verdana" w:hAnsi="Verdana" w:cs="Arial"/>
                <w:bCs/>
                <w:sz w:val="18"/>
                <w:szCs w:val="18"/>
                <w:lang w:bidi="en-US"/>
              </w:rPr>
              <w:t xml:space="preserve"> or 3</w:t>
            </w:r>
            <w:r w:rsidRPr="00DA6889">
              <w:rPr>
                <w:rFonts w:ascii="Verdana" w:hAnsi="Verdana" w:cs="Arial"/>
                <w:bCs/>
                <w:sz w:val="18"/>
                <w:szCs w:val="18"/>
                <w:vertAlign w:val="superscript"/>
                <w:lang w:bidi="en-US"/>
              </w:rPr>
              <w:t>rd</w:t>
            </w:r>
            <w:r w:rsidRPr="00DA6889">
              <w:rPr>
                <w:rFonts w:ascii="Verdana" w:hAnsi="Verdana" w:cs="Arial"/>
                <w:bCs/>
                <w:sz w:val="18"/>
                <w:szCs w:val="18"/>
                <w:lang w:bidi="en-US"/>
              </w:rPr>
              <w:t xml:space="preserve"> child. For thr 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xml:space="preserve"> child the average length is 5 months (compared to a max. of 6 months). Only 56% of the parents use up the maximum length </w:t>
            </w:r>
          </w:p>
          <w:p w:rsidR="003B7ACE" w:rsidRPr="00DA6889" w:rsidRDefault="003B7ACE" w:rsidP="005774F9">
            <w:pPr>
              <w:ind w:left="360"/>
              <w:rPr>
                <w:rFonts w:ascii="Verdana" w:hAnsi="Verdana" w:cs="Arial"/>
                <w:bCs/>
                <w:sz w:val="18"/>
                <w:szCs w:val="18"/>
                <w:lang w:bidi="en-US"/>
              </w:rPr>
            </w:pPr>
          </w:p>
        </w:tc>
      </w:tr>
      <w:tr w:rsidR="003B7ACE" w:rsidRPr="00DA6889" w:rsidTr="005774F9">
        <w:trPr>
          <w:trHeight w:val="59"/>
          <w:jc w:val="center"/>
        </w:trPr>
        <w:tc>
          <w:tcPr>
            <w:tcW w:w="3510" w:type="dxa"/>
            <w:vMerge w:val="restart"/>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Description of the salary-related child-raising benefit</w:t>
            </w: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Level of the benefit</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See figures below</w:t>
            </w:r>
          </w:p>
          <w:p w:rsidR="003B7ACE" w:rsidRPr="00DA6889" w:rsidRDefault="003B7ACE" w:rsidP="005774F9">
            <w:pPr>
              <w:rPr>
                <w:rFonts w:ascii="Verdana" w:hAnsi="Verdana" w:cs="Arial"/>
                <w:bCs/>
                <w:sz w:val="18"/>
                <w:szCs w:val="18"/>
                <w:lang w:bidi="en-US"/>
              </w:rPr>
            </w:pPr>
          </w:p>
        </w:tc>
      </w:tr>
      <w:tr w:rsidR="003B7ACE" w:rsidRPr="00DA6889"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Conditions of entitlement</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To interrupt wholly or partially professional activity</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To have a record of at least 8 trimesters of social security contribution at the moment of the claim</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To be in charge of a child under 3 years old (or under 20 years old if the child has been adopted)</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No means-test</w:t>
            </w:r>
          </w:p>
          <w:p w:rsidR="003B7ACE" w:rsidRPr="00DA6889" w:rsidRDefault="003B7ACE" w:rsidP="005774F9">
            <w:pPr>
              <w:rPr>
                <w:rFonts w:ascii="Verdana" w:hAnsi="Verdana" w:cs="Arial"/>
                <w:bCs/>
                <w:sz w:val="18"/>
                <w:szCs w:val="18"/>
                <w:lang w:bidi="en-US"/>
              </w:rPr>
            </w:pPr>
          </w:p>
        </w:tc>
      </w:tr>
      <w:tr w:rsidR="003B7ACE" w:rsidRPr="00DA6889"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Exclusively or partially calculated with respect to salary </w:t>
            </w:r>
          </w:p>
        </w:tc>
        <w:tc>
          <w:tcPr>
            <w:tcW w:w="8016" w:type="dxa"/>
          </w:tcPr>
          <w:p w:rsidR="003B7ACE" w:rsidRPr="00DA6889" w:rsidRDefault="003B7ACE" w:rsidP="005774F9">
            <w:pPr>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 xml:space="preserve">Benefit amount not related to the salary. </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The benefit amount depends on whether the activity is wholly or partly interrupted: 390 €/month (full interruption), 252 € / month (half-time interruption), 145 € / month (interruption less than half time)</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A supplement “PreParE majorée” is granted if: at least 3 dependent children + full interruption of professional activity. If both conditions are met, the benefit amounts to 638 € / month</w:t>
            </w:r>
          </w:p>
          <w:p w:rsidR="003B7ACE" w:rsidRPr="00DA6889" w:rsidRDefault="003B7ACE" w:rsidP="005774F9">
            <w:pPr>
              <w:rPr>
                <w:rFonts w:ascii="Verdana" w:hAnsi="Verdana" w:cs="Arial"/>
                <w:bCs/>
                <w:sz w:val="18"/>
                <w:szCs w:val="18"/>
                <w:lang w:bidi="en-US"/>
              </w:rPr>
            </w:pPr>
          </w:p>
        </w:tc>
      </w:tr>
      <w:tr w:rsidR="003B7ACE" w:rsidRPr="00DA6889"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Maximum duration of the benefit</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 xml:space="preserve">Duration depends on two criteria: number of dependent children; family structure. </w:t>
            </w:r>
          </w:p>
          <w:p w:rsidR="003B7ACE" w:rsidRDefault="003B7ACE" w:rsidP="005774F9">
            <w:pPr>
              <w:contextualSpacing/>
              <w:rPr>
                <w:rFonts w:ascii="Verdana" w:hAnsi="Verdana" w:cs="Arial"/>
                <w:bCs/>
                <w:sz w:val="18"/>
                <w:szCs w:val="18"/>
                <w:lang w:bidi="en-US"/>
              </w:rPr>
            </w:pPr>
          </w:p>
          <w:p w:rsidR="003B7ACE" w:rsidRDefault="003B7ACE" w:rsidP="005774F9">
            <w:pPr>
              <w:contextualSpacing/>
              <w:rPr>
                <w:rFonts w:ascii="Verdana" w:hAnsi="Verdana" w:cs="Arial"/>
                <w:bCs/>
                <w:sz w:val="18"/>
                <w:szCs w:val="18"/>
                <w:lang w:bidi="en-US"/>
              </w:rPr>
            </w:pPr>
            <w:r w:rsidRPr="00F73D21">
              <w:rPr>
                <w:rFonts w:ascii="Verdana" w:hAnsi="Verdana" w:cs="Arial"/>
                <w:bCs/>
                <w:sz w:val="18"/>
                <w:szCs w:val="18"/>
                <w:lang w:bidi="en-US"/>
              </w:rPr>
              <w:t>Example 1: for 1 dependent child raised by a single parent, duration is limited to one year (until 1</w:t>
            </w:r>
            <w:r w:rsidRPr="00F73D21">
              <w:rPr>
                <w:rFonts w:ascii="Verdana" w:hAnsi="Verdana" w:cs="Arial"/>
                <w:bCs/>
                <w:sz w:val="18"/>
                <w:szCs w:val="18"/>
                <w:vertAlign w:val="superscript"/>
                <w:lang w:bidi="en-US"/>
              </w:rPr>
              <w:t>st</w:t>
            </w:r>
            <w:r w:rsidRPr="00F73D21">
              <w:rPr>
                <w:rFonts w:ascii="Verdana" w:hAnsi="Verdana" w:cs="Arial"/>
                <w:bCs/>
                <w:sz w:val="18"/>
                <w:szCs w:val="18"/>
                <w:lang w:bidi="en-US"/>
              </w:rPr>
              <w:t xml:space="preserve"> birthday of child). </w:t>
            </w:r>
          </w:p>
          <w:p w:rsidR="003B7ACE" w:rsidRPr="00F73D21"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 xml:space="preserve">Example 2: for any additional dependent child raised by a couple, each parent is entitled to two years of benefit (until the youngest child reaches the age of 3). </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Example 3: for 3 children and more, each parent can claim the “PreParE majorée” for 8 months max. (until 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xml:space="preserve"> birthday of youngest child)  </w:t>
            </w:r>
          </w:p>
          <w:p w:rsidR="003B7ACE" w:rsidRPr="00DA6889" w:rsidRDefault="003B7ACE" w:rsidP="005774F9">
            <w:pPr>
              <w:ind w:left="360"/>
              <w:rPr>
                <w:rFonts w:ascii="Verdana" w:hAnsi="Verdana" w:cs="Arial"/>
                <w:bCs/>
                <w:sz w:val="18"/>
                <w:szCs w:val="18"/>
                <w:lang w:bidi="en-US"/>
              </w:rPr>
            </w:pP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 xml:space="preserve">Compared to the previous benefit (CLCA), the “PreParE” creates incentives for a better splitting of the benefit between parents (rules not applicable in case of lonely parents). </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Example 1: For the 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xml:space="preserve"> child, each parent is entitled to the benefit for 6 months (until 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xml:space="preserve"> birthday of child). The law does not allow to divide the 12 months differently (e.g. 4 months by one parent and 8 months by the other parent is not allowed). In the former system applicable to children born until 31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xml:space="preserve"> Dec.2014, the benefit was granted for 6 months max. and for only one parent. </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Example 2: if the couple has another child, each parent is entitled to the benefit for max. 24 months (until 3</w:t>
            </w:r>
            <w:r w:rsidRPr="00DA6889">
              <w:rPr>
                <w:rFonts w:ascii="Verdana" w:hAnsi="Verdana" w:cs="Arial"/>
                <w:bCs/>
                <w:sz w:val="18"/>
                <w:szCs w:val="18"/>
                <w:vertAlign w:val="superscript"/>
                <w:lang w:bidi="en-US"/>
              </w:rPr>
              <w:t>rd</w:t>
            </w:r>
            <w:r w:rsidRPr="00DA6889">
              <w:rPr>
                <w:rFonts w:ascii="Verdana" w:hAnsi="Verdana" w:cs="Arial"/>
                <w:bCs/>
                <w:sz w:val="18"/>
                <w:szCs w:val="18"/>
                <w:lang w:bidi="en-US"/>
              </w:rPr>
              <w:t xml:space="preserve"> birthday of child). In the former system applicable to children born until 31</w:t>
            </w:r>
            <w:r w:rsidRPr="00DA6889">
              <w:rPr>
                <w:rFonts w:ascii="Verdana" w:hAnsi="Verdana" w:cs="Arial"/>
                <w:bCs/>
                <w:sz w:val="18"/>
                <w:szCs w:val="18"/>
                <w:vertAlign w:val="superscript"/>
                <w:lang w:bidi="en-US"/>
              </w:rPr>
              <w:t>st</w:t>
            </w:r>
            <w:r w:rsidRPr="00DA6889">
              <w:rPr>
                <w:rFonts w:ascii="Verdana" w:hAnsi="Verdana" w:cs="Arial"/>
                <w:bCs/>
                <w:sz w:val="18"/>
                <w:szCs w:val="18"/>
                <w:lang w:bidi="en-US"/>
              </w:rPr>
              <w:t xml:space="preserve"> Dec.2014, one parent could be granted 36 months max.</w:t>
            </w:r>
          </w:p>
        </w:tc>
      </w:tr>
      <w:tr w:rsidR="003B7ACE" w:rsidRPr="00DA6889"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Yes (see above)</w:t>
            </w:r>
          </w:p>
          <w:p w:rsidR="003B7ACE" w:rsidRPr="00DA6889" w:rsidRDefault="003B7ACE" w:rsidP="005774F9">
            <w:pPr>
              <w:rPr>
                <w:rFonts w:ascii="Verdana" w:hAnsi="Verdana" w:cs="Arial"/>
                <w:bCs/>
                <w:sz w:val="18"/>
                <w:szCs w:val="18"/>
                <w:lang w:bidi="en-US"/>
              </w:rPr>
            </w:pPr>
          </w:p>
          <w:p w:rsidR="003B7ACE" w:rsidRPr="00DA6889" w:rsidRDefault="003B7ACE" w:rsidP="005774F9">
            <w:pPr>
              <w:rPr>
                <w:rFonts w:ascii="Verdana" w:hAnsi="Verdana" w:cs="Arial"/>
                <w:bCs/>
                <w:sz w:val="18"/>
                <w:szCs w:val="18"/>
                <w:lang w:bidi="en-US"/>
              </w:rPr>
            </w:pPr>
          </w:p>
          <w:p w:rsidR="003B7ACE" w:rsidRPr="00DA6889" w:rsidRDefault="003B7ACE" w:rsidP="005774F9">
            <w:pPr>
              <w:rPr>
                <w:rFonts w:ascii="Verdana" w:hAnsi="Verdana" w:cs="Arial"/>
                <w:bCs/>
                <w:sz w:val="18"/>
                <w:szCs w:val="18"/>
                <w:lang w:bidi="en-US"/>
              </w:rPr>
            </w:pP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Yes (see above system of splitting)</w:t>
            </w:r>
          </w:p>
        </w:tc>
      </w:tr>
      <w:tr w:rsidR="003B7ACE" w:rsidRPr="000A5F32" w:rsidTr="005774F9">
        <w:trPr>
          <w:trHeight w:val="2240"/>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The “PreParE” cannot be cumulated with work income. Even if a collective agreement provides for maintain of salary during the parental leave (to my knowledge, this situation does not exist), the employer would not be entitled to claim any reimbursement from social security.</w:t>
            </w:r>
          </w:p>
          <w:p w:rsidR="003B7ACE" w:rsidRDefault="003B7ACE" w:rsidP="005774F9">
            <w:pPr>
              <w:contextualSpacing/>
              <w:rPr>
                <w:rFonts w:ascii="Verdana" w:hAnsi="Verdana" w:cs="Arial"/>
                <w:bCs/>
                <w:sz w:val="18"/>
                <w:szCs w:val="18"/>
                <w:lang w:bidi="en-US"/>
              </w:rPr>
            </w:pPr>
          </w:p>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The “PreParE” cannot be cumulated with social security cash benefits. For example, unemployment benefits cannot be cumulated with the “PreParE”, but it is possible to delay the granting of the unemployment benefits for the period of the “PreParE”. By deorgation, a female civil servant is entitled to cumulate his/her full time salary during maternity leave and the “PreparE” at part-time rate</w:t>
            </w:r>
          </w:p>
        </w:tc>
      </w:tr>
      <w:tr w:rsidR="003B7ACE" w:rsidRPr="000A5F32" w:rsidTr="005774F9">
        <w:trPr>
          <w:trHeight w:val="2240"/>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The benefit can be claimed simultaneously or alternately by the parents. If the benefit is claimed simultaneously, the overall amount granted to both members of the couple is however limited to the “full interruption” rate (390 € / month)</w:t>
            </w:r>
          </w:p>
          <w:p w:rsidR="003B7ACE" w:rsidRPr="00DA6889" w:rsidRDefault="003B7ACE" w:rsidP="005774F9">
            <w:pPr>
              <w:ind w:left="720"/>
              <w:contextualSpacing/>
              <w:rPr>
                <w:rFonts w:ascii="Verdana" w:hAnsi="Verdana" w:cs="Arial"/>
                <w:bCs/>
                <w:sz w:val="18"/>
                <w:szCs w:val="18"/>
                <w:lang w:bidi="en-US"/>
              </w:rPr>
            </w:pPr>
          </w:p>
        </w:tc>
      </w:tr>
      <w:tr w:rsidR="003B7ACE" w:rsidRPr="000A5F32" w:rsidTr="005774F9">
        <w:trPr>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DA6889" w:rsidRDefault="003B7ACE" w:rsidP="005774F9">
            <w:pPr>
              <w:contextualSpacing/>
              <w:rPr>
                <w:rFonts w:ascii="Verdana" w:hAnsi="Verdana" w:cs="Arial"/>
                <w:bCs/>
                <w:sz w:val="18"/>
                <w:szCs w:val="18"/>
                <w:lang w:bidi="en-US"/>
              </w:rPr>
            </w:pPr>
            <w:r w:rsidRPr="00DA6889">
              <w:rPr>
                <w:rFonts w:ascii="Verdana" w:hAnsi="Verdana" w:cs="Arial"/>
                <w:bCs/>
                <w:sz w:val="18"/>
                <w:szCs w:val="18"/>
                <w:lang w:bidi="en-US"/>
              </w:rPr>
              <w:t>I don’t think so. The benefit is an individual right: according to Art. L531-4 of the social security code, the “PreParE “ is granted “</w:t>
            </w:r>
            <w:r w:rsidRPr="00DA6889">
              <w:rPr>
                <w:rFonts w:ascii="Verdana" w:hAnsi="Verdana" w:cs="Arial"/>
                <w:bCs/>
                <w:i/>
                <w:sz w:val="18"/>
                <w:szCs w:val="18"/>
                <w:u w:val="single"/>
                <w:lang w:bidi="en-US"/>
              </w:rPr>
              <w:t>to the person</w:t>
            </w:r>
            <w:r w:rsidRPr="00DA6889">
              <w:rPr>
                <w:rFonts w:ascii="Verdana" w:hAnsi="Verdana" w:cs="Arial"/>
                <w:bCs/>
                <w:i/>
                <w:sz w:val="18"/>
                <w:szCs w:val="18"/>
                <w:lang w:bidi="en-US"/>
              </w:rPr>
              <w:t xml:space="preserve"> who chooses not to exercise a professional activity in order to take care of a child…</w:t>
            </w:r>
            <w:r w:rsidRPr="00DA6889">
              <w:rPr>
                <w:rFonts w:ascii="Verdana" w:hAnsi="Verdana" w:cs="Arial"/>
                <w:bCs/>
                <w:sz w:val="18"/>
                <w:szCs w:val="18"/>
                <w:lang w:bidi="en-US"/>
              </w:rPr>
              <w:t>”. Further on, the same law stipulates that “</w:t>
            </w:r>
            <w:r w:rsidRPr="00DA6889">
              <w:rPr>
                <w:rFonts w:ascii="Verdana" w:hAnsi="Verdana" w:cs="Arial"/>
                <w:bCs/>
                <w:i/>
                <w:sz w:val="18"/>
                <w:szCs w:val="18"/>
                <w:u w:val="single"/>
                <w:lang w:bidi="en-US"/>
              </w:rPr>
              <w:t>When both members of a couple are each entitled to</w:t>
            </w:r>
            <w:r w:rsidRPr="00DA6889">
              <w:rPr>
                <w:rFonts w:ascii="Verdana" w:hAnsi="Verdana" w:cs="Arial"/>
                <w:bCs/>
                <w:i/>
                <w:sz w:val="18"/>
                <w:szCs w:val="18"/>
                <w:lang w:bidi="en-US"/>
              </w:rPr>
              <w:t xml:space="preserve"> the PreParE…and that each one claims the benefit…</w:t>
            </w:r>
            <w:r w:rsidRPr="00DA6889">
              <w:rPr>
                <w:rFonts w:ascii="Verdana" w:hAnsi="Verdana" w:cs="Arial"/>
                <w:bCs/>
                <w:sz w:val="18"/>
                <w:szCs w:val="18"/>
                <w:lang w:bidi="en-US"/>
              </w:rPr>
              <w:t>”.</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7" w:name="_Toc430028547"/>
      <w:r>
        <w:rPr>
          <w:rFonts w:ascii="Verdana" w:eastAsia="MS Gothic" w:hAnsi="Verdana" w:cs="Arial"/>
          <w:b/>
          <w:bCs/>
          <w:caps/>
          <w:smallCaps/>
          <w:noProof/>
          <w:szCs w:val="28"/>
          <w:lang w:eastAsia="en-GB"/>
        </w:rPr>
        <w:drawing>
          <wp:anchor distT="0" distB="0" distL="114300" distR="114300" simplePos="0" relativeHeight="251699200" behindDoc="0" locked="0" layoutInCell="1" allowOverlap="1" wp14:anchorId="004FB5A1" wp14:editId="0CF7A0F5">
            <wp:simplePos x="0" y="0"/>
            <wp:positionH relativeFrom="column">
              <wp:posOffset>276860</wp:posOffset>
            </wp:positionH>
            <wp:positionV relativeFrom="paragraph">
              <wp:posOffset>-38735</wp:posOffset>
            </wp:positionV>
            <wp:extent cx="609600" cy="615950"/>
            <wp:effectExtent l="0" t="0" r="0" b="0"/>
            <wp:wrapThrough wrapText="bothSides">
              <wp:wrapPolygon edited="0">
                <wp:start x="6075" y="0"/>
                <wp:lineTo x="2025" y="3340"/>
                <wp:lineTo x="0" y="6680"/>
                <wp:lineTo x="0" y="14697"/>
                <wp:lineTo x="5400" y="20709"/>
                <wp:lineTo x="8775" y="20709"/>
                <wp:lineTo x="12150" y="20709"/>
                <wp:lineTo x="15525" y="20709"/>
                <wp:lineTo x="20925" y="14697"/>
                <wp:lineTo x="20925" y="4676"/>
                <wp:lineTo x="14850" y="0"/>
                <wp:lineTo x="607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anchor>
        </w:drawing>
      </w:r>
      <w:r>
        <w:rPr>
          <w:rFonts w:ascii="Verdana" w:eastAsia="MS Gothic" w:hAnsi="Verdana" w:cs="Arial"/>
          <w:b/>
          <w:bCs/>
          <w:caps/>
          <w:smallCaps/>
          <w:szCs w:val="28"/>
          <w:lang w:bidi="en-US"/>
        </w:rPr>
        <w:t>Germany</w:t>
      </w:r>
      <w:bookmarkEnd w:id="37"/>
    </w:p>
    <w:p w:rsidR="003B7ACE" w:rsidRDefault="003B7ACE" w:rsidP="003B7ACE">
      <w:pPr>
        <w:pStyle w:val="Body"/>
        <w:rPr>
          <w:rFonts w:eastAsia="MS Gothic"/>
          <w:lang w:val="en-GB" w:bidi="en-US"/>
        </w:rPr>
      </w:pPr>
    </w:p>
    <w:tbl>
      <w:tblPr>
        <w:tblStyle w:val="TableGrid2"/>
        <w:tblW w:w="0" w:type="auto"/>
        <w:jc w:val="center"/>
        <w:tblLayout w:type="fixed"/>
        <w:tblCellMar>
          <w:top w:w="57" w:type="dxa"/>
          <w:bottom w:w="57" w:type="dxa"/>
        </w:tblCellMar>
        <w:tblLook w:val="04A0" w:firstRow="1" w:lastRow="0" w:firstColumn="1" w:lastColumn="0" w:noHBand="0" w:noVBand="1"/>
      </w:tblPr>
      <w:tblGrid>
        <w:gridCol w:w="3146"/>
        <w:gridCol w:w="2694"/>
        <w:gridCol w:w="8810"/>
      </w:tblGrid>
      <w:tr w:rsidR="003B7ACE" w:rsidRPr="00DA6889" w:rsidTr="005774F9">
        <w:trPr>
          <w:jc w:val="center"/>
        </w:trPr>
        <w:tc>
          <w:tcPr>
            <w:tcW w:w="3146" w:type="dxa"/>
            <w:vAlign w:val="center"/>
          </w:tcPr>
          <w:p w:rsidR="003B7ACE" w:rsidRPr="00DA6889" w:rsidRDefault="003B7ACE" w:rsidP="005774F9">
            <w:pPr>
              <w:jc w:val="center"/>
              <w:rPr>
                <w:rFonts w:ascii="Verdana" w:hAnsi="Verdana" w:cs="Arial"/>
                <w:b/>
                <w:bCs/>
                <w:smallCaps/>
                <w:sz w:val="18"/>
                <w:szCs w:val="18"/>
                <w:lang w:bidi="en-US"/>
              </w:rPr>
            </w:pPr>
          </w:p>
        </w:tc>
        <w:tc>
          <w:tcPr>
            <w:tcW w:w="11504" w:type="dxa"/>
            <w:gridSpan w:val="2"/>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Reply</w:t>
            </w:r>
          </w:p>
        </w:tc>
      </w:tr>
      <w:tr w:rsidR="003B7ACE" w:rsidRPr="000A5F32" w:rsidTr="005774F9">
        <w:trPr>
          <w:trHeight w:val="1093"/>
          <w:jc w:val="center"/>
        </w:trPr>
        <w:tc>
          <w:tcPr>
            <w:tcW w:w="3146"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History of the salary-related child-raising benefit</w:t>
            </w:r>
          </w:p>
        </w:tc>
        <w:tc>
          <w:tcPr>
            <w:tcW w:w="11504" w:type="dxa"/>
            <w:gridSpan w:val="2"/>
          </w:tcPr>
          <w:p w:rsidR="003B7ACE" w:rsidRDefault="003B7ACE" w:rsidP="005774F9">
            <w:pPr>
              <w:contextualSpacing/>
              <w:rPr>
                <w:rFonts w:ascii="Verdana" w:hAnsi="Verdana" w:cs="Arial"/>
                <w:bCs/>
                <w:sz w:val="18"/>
                <w:szCs w:val="18"/>
                <w:lang w:val="en-US" w:bidi="en-US"/>
              </w:rPr>
            </w:pPr>
            <w:r w:rsidRPr="00F46623">
              <w:rPr>
                <w:rFonts w:ascii="Verdana" w:hAnsi="Verdana" w:cs="Arial"/>
                <w:bCs/>
                <w:sz w:val="18"/>
                <w:szCs w:val="18"/>
                <w:lang w:bidi="en-US"/>
              </w:rPr>
              <w:t xml:space="preserve">In Germany, there is only one benefit, which seeks to replace income during child-raising periods and that is calculated wholly or partially with reference to a salary or professional income. It is the “Elterngeld” (literally: “parents´ money”), paid according to § </w:t>
            </w:r>
            <w:r w:rsidRPr="00F46623">
              <w:rPr>
                <w:rFonts w:ascii="Verdana" w:hAnsi="Verdana" w:cs="Arial"/>
                <w:bCs/>
                <w:sz w:val="18"/>
                <w:szCs w:val="18"/>
                <w:lang w:val="en-US" w:bidi="en-US"/>
              </w:rPr>
              <w:t xml:space="preserve">1 Federal Child-Raising Allowance and Parental Leave Act (Bundeselterngeld- und Elternzeitgesetz, BEEG, from 5.12.2006, BGBl. I 2006, p. 2748). An English description of the complicated rules is given by the German ministry under </w:t>
            </w:r>
            <w:hyperlink r:id="rId142" w:history="1">
              <w:r w:rsidRPr="00F46623">
                <w:rPr>
                  <w:rStyle w:val="Hyperlink"/>
                  <w:rFonts w:ascii="Verdana" w:hAnsi="Verdana" w:cs="Arial"/>
                  <w:bCs/>
                  <w:sz w:val="18"/>
                  <w:szCs w:val="18"/>
                  <w:lang w:val="en-US" w:bidi="en-US"/>
                </w:rPr>
                <w:t>http://www.bmfsfj.de/RedaktionBMFSFJ/Broschuerenstelle/Pdf-Anlagen/ElterngeldPlus-mit-Partnerschaftsbonus-englisch,property=pdf,bereich=bmfsfj,sprache=de,rwb=true.pdf</w:t>
              </w:r>
            </w:hyperlink>
            <w:r w:rsidRPr="00F46623">
              <w:rPr>
                <w:rFonts w:ascii="Verdana" w:hAnsi="Verdana" w:cs="Arial"/>
                <w:bCs/>
                <w:sz w:val="18"/>
                <w:szCs w:val="18"/>
                <w:lang w:val="en-US" w:bidi="en-US"/>
              </w:rPr>
              <w:t>.</w:t>
            </w:r>
          </w:p>
          <w:p w:rsidR="003B7ACE" w:rsidRPr="00F46623" w:rsidRDefault="003B7ACE" w:rsidP="005774F9">
            <w:pPr>
              <w:contextualSpacing/>
              <w:rPr>
                <w:rFonts w:ascii="Verdana" w:hAnsi="Verdana" w:cs="Arial"/>
                <w:bCs/>
                <w:sz w:val="18"/>
                <w:szCs w:val="18"/>
                <w:lang w:val="en-US" w:bidi="en-US"/>
              </w:rPr>
            </w:pPr>
          </w:p>
          <w:p w:rsidR="003B7ACE" w:rsidRDefault="003B7ACE" w:rsidP="005774F9">
            <w:pPr>
              <w:contextualSpacing/>
              <w:rPr>
                <w:rFonts w:ascii="Verdana" w:hAnsi="Verdana" w:cs="Arial"/>
                <w:bCs/>
                <w:sz w:val="18"/>
                <w:szCs w:val="18"/>
                <w:lang w:bidi="en-US"/>
              </w:rPr>
            </w:pPr>
            <w:r w:rsidRPr="00F46623">
              <w:rPr>
                <w:rFonts w:ascii="Verdana" w:hAnsi="Verdana" w:cs="Arial"/>
                <w:bCs/>
                <w:sz w:val="18"/>
                <w:szCs w:val="18"/>
                <w:lang w:val="en-US" w:bidi="en-US"/>
              </w:rPr>
              <w:t xml:space="preserve">The BEEG entered into force on 1. January 2007. The “Elterngeld” is the successor of the child raising allowance “Erziehungsgeld”, which was paid according to the Child-Raising Allowance Act (Bundeserziehungsgeldgesetz, BErzGG, from 6.12.1985, BGBl. I 1985, p. 2154, entered into force on 1. January 1986. </w:t>
            </w:r>
            <w:r w:rsidRPr="00F46623">
              <w:rPr>
                <w:rFonts w:ascii="Verdana" w:hAnsi="Verdana" w:cs="Arial"/>
                <w:bCs/>
                <w:sz w:val="18"/>
                <w:szCs w:val="18"/>
                <w:lang w:bidi="en-US"/>
              </w:rPr>
              <w:t>During the first three months of 2015, 835 000 persons received „Elterngeld“. 88 % (733 000) of them were mothers, and 12 % of them (102 000) were fathers</w:t>
            </w:r>
          </w:p>
          <w:p w:rsidR="003B7ACE" w:rsidRPr="00DA6889" w:rsidRDefault="003B7ACE" w:rsidP="005774F9">
            <w:pPr>
              <w:contextualSpacing/>
              <w:rPr>
                <w:rFonts w:ascii="Verdana" w:hAnsi="Verdana" w:cs="Arial"/>
                <w:bCs/>
                <w:sz w:val="18"/>
                <w:szCs w:val="18"/>
                <w:lang w:bidi="en-US"/>
              </w:rPr>
            </w:pPr>
            <w:r w:rsidRPr="00F46623">
              <w:rPr>
                <w:rFonts w:ascii="Verdana" w:hAnsi="Verdana" w:cs="Arial"/>
                <w:bCs/>
                <w:sz w:val="18"/>
                <w:szCs w:val="18"/>
                <w:lang w:bidi="en-US"/>
              </w:rPr>
              <w:t>(</w:t>
            </w:r>
            <w:hyperlink r:id="rId143" w:history="1">
              <w:r w:rsidRPr="00F46623">
                <w:rPr>
                  <w:rStyle w:val="Hyperlink"/>
                  <w:rFonts w:ascii="Verdana" w:hAnsi="Verdana" w:cs="Arial"/>
                  <w:bCs/>
                  <w:sz w:val="18"/>
                  <w:szCs w:val="18"/>
                  <w:lang w:bidi="en-US"/>
                </w:rPr>
                <w:t>https://www.destatis.de/DE/PresseService/Presse/Pressemitteilungen/2015/06/PD15_223_22922.html;jsessionid=B41947091A215C1737A96857EF26F923.cae4</w:t>
              </w:r>
            </w:hyperlink>
            <w:r w:rsidRPr="00F46623">
              <w:rPr>
                <w:rFonts w:ascii="Verdana" w:hAnsi="Verdana" w:cs="Arial"/>
                <w:bCs/>
                <w:sz w:val="18"/>
                <w:szCs w:val="18"/>
                <w:lang w:bidi="en-US"/>
              </w:rPr>
              <w:t>)</w:t>
            </w:r>
            <w:r>
              <w:rPr>
                <w:rFonts w:ascii="Verdana" w:hAnsi="Verdana" w:cs="Arial"/>
                <w:bCs/>
                <w:sz w:val="18"/>
                <w:szCs w:val="18"/>
                <w:lang w:bidi="en-US"/>
              </w:rPr>
              <w:t>.</w:t>
            </w:r>
          </w:p>
        </w:tc>
      </w:tr>
      <w:tr w:rsidR="003B7ACE" w:rsidRPr="000A5F32" w:rsidTr="005774F9">
        <w:trPr>
          <w:trHeight w:val="59"/>
          <w:jc w:val="center"/>
        </w:trPr>
        <w:tc>
          <w:tcPr>
            <w:tcW w:w="3146" w:type="dxa"/>
            <w:vMerge w:val="restart"/>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Description of the salary-related child-raising benefit</w:t>
            </w: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Level of the benefit</w:t>
            </w:r>
          </w:p>
        </w:tc>
        <w:tc>
          <w:tcPr>
            <w:tcW w:w="8810" w:type="dxa"/>
          </w:tcPr>
          <w:p w:rsidR="003B7ACE" w:rsidRPr="00DA6889" w:rsidRDefault="003B7ACE" w:rsidP="005774F9">
            <w:pPr>
              <w:contextualSpacing/>
              <w:rPr>
                <w:rFonts w:ascii="Verdana" w:hAnsi="Verdana" w:cs="Arial"/>
                <w:bCs/>
                <w:sz w:val="18"/>
                <w:szCs w:val="18"/>
                <w:lang w:bidi="en-US"/>
              </w:rPr>
            </w:pPr>
            <w:r w:rsidRPr="00F46623">
              <w:rPr>
                <w:rFonts w:ascii="Verdana" w:hAnsi="Verdana" w:cs="Arial"/>
                <w:bCs/>
                <w:sz w:val="18"/>
                <w:szCs w:val="18"/>
                <w:lang w:val="en-US" w:bidi="en-US"/>
              </w:rPr>
              <w:t>The minimum amount of parental benefits is 300 €, the maximum amount of parental benefits is 1.800 €, § 2 para. 1 s. 2, para. 4 s. 1 BEEG (details below</w:t>
            </w:r>
            <w:r>
              <w:rPr>
                <w:rFonts w:ascii="Verdana" w:hAnsi="Verdana" w:cs="Arial"/>
                <w:bCs/>
                <w:sz w:val="18"/>
                <w:szCs w:val="18"/>
                <w:lang w:val="en-US" w:bidi="en-US"/>
              </w:rPr>
              <w:t>, under ‘</w:t>
            </w:r>
            <w:r w:rsidRPr="00F46623">
              <w:rPr>
                <w:rFonts w:ascii="Verdana" w:hAnsi="Verdana" w:cs="Arial"/>
                <w:bCs/>
                <w:sz w:val="18"/>
                <w:szCs w:val="18"/>
                <w:lang w:val="en-US" w:bidi="en-US"/>
              </w:rPr>
              <w:t>Exclusively or partially calculated with respect to salary</w:t>
            </w:r>
            <w:r>
              <w:rPr>
                <w:rFonts w:ascii="Verdana" w:hAnsi="Verdana" w:cs="Arial"/>
                <w:bCs/>
                <w:sz w:val="18"/>
                <w:szCs w:val="18"/>
                <w:lang w:val="en-US" w:bidi="en-US"/>
              </w:rPr>
              <w:t>’</w:t>
            </w:r>
            <w:r w:rsidRPr="00F46623">
              <w:rPr>
                <w:rFonts w:ascii="Verdana" w:hAnsi="Verdana" w:cs="Arial"/>
                <w:bCs/>
                <w:sz w:val="18"/>
                <w:szCs w:val="18"/>
                <w:lang w:val="en-US" w:bidi="en-US"/>
              </w:rPr>
              <w:t>).</w:t>
            </w:r>
          </w:p>
        </w:tc>
      </w:tr>
      <w:tr w:rsidR="003B7ACE" w:rsidRPr="00DA6889" w:rsidTr="005774F9">
        <w:trPr>
          <w:trHeight w:val="52"/>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Conditions of entitlement</w:t>
            </w:r>
          </w:p>
        </w:tc>
        <w:tc>
          <w:tcPr>
            <w:tcW w:w="8810" w:type="dxa"/>
          </w:tcPr>
          <w:p w:rsidR="003B7ACE" w:rsidRPr="00DA6889" w:rsidRDefault="003B7ACE" w:rsidP="005774F9">
            <w:pPr>
              <w:contextualSpacing/>
              <w:rPr>
                <w:rFonts w:ascii="Verdana" w:hAnsi="Verdana" w:cs="Arial"/>
                <w:bCs/>
                <w:sz w:val="18"/>
                <w:szCs w:val="18"/>
                <w:lang w:bidi="en-US"/>
              </w:rPr>
            </w:pPr>
            <w:r w:rsidRPr="00F46623">
              <w:rPr>
                <w:rFonts w:ascii="Verdana" w:hAnsi="Verdana" w:cs="Arial"/>
                <w:bCs/>
                <w:sz w:val="18"/>
                <w:szCs w:val="18"/>
                <w:lang w:val="en-US" w:bidi="en-US"/>
              </w:rPr>
              <w:t>The BEEG requires the person entitled to live in one household with the child, to care for and raise the child and furthermore not to exercise any or no full rate employment (see § 1 para. 1 - 3 BEEG).</w:t>
            </w:r>
          </w:p>
        </w:tc>
      </w:tr>
      <w:tr w:rsidR="003B7ACE" w:rsidRPr="000A5F32" w:rsidTr="005774F9">
        <w:trPr>
          <w:trHeight w:val="52"/>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Exclusively or partially calculated with respect to salary </w:t>
            </w:r>
          </w:p>
        </w:tc>
        <w:tc>
          <w:tcPr>
            <w:tcW w:w="8810" w:type="dxa"/>
          </w:tcPr>
          <w:p w:rsidR="003B7ACE" w:rsidRPr="00F46623" w:rsidRDefault="003B7ACE" w:rsidP="005774F9">
            <w:pPr>
              <w:pStyle w:val="Body"/>
              <w:rPr>
                <w:sz w:val="18"/>
                <w:lang w:val="en-US" w:bidi="en-US"/>
              </w:rPr>
            </w:pPr>
            <w:r w:rsidRPr="00F46623">
              <w:rPr>
                <w:sz w:val="18"/>
                <w:lang w:val="en-US" w:bidi="en-US"/>
              </w:rPr>
              <w:t>According to § 2 para. 1 BEEG the parental benefit is 67 % of the average monthly net wages the year before the childbirth. For the calculation of the monthly wages the income tax act, Einkommensteuergesetz (EStG) is partially referred to (§ 2 BEEG). The crucial element is the income of the entitled person, i.e. the parent responsible for raising the child.</w:t>
            </w:r>
          </w:p>
          <w:p w:rsidR="003B7ACE" w:rsidRPr="00F46623" w:rsidRDefault="003B7ACE" w:rsidP="005774F9">
            <w:pPr>
              <w:pStyle w:val="Body"/>
              <w:rPr>
                <w:sz w:val="18"/>
                <w:lang w:val="en-US" w:bidi="en-US"/>
              </w:rPr>
            </w:pPr>
            <w:r w:rsidRPr="00F46623">
              <w:rPr>
                <w:sz w:val="18"/>
                <w:lang w:val="en-US" w:bidi="en-US"/>
              </w:rPr>
              <w:t>This 67 %-rule does only apply, if the average monthly net wages the year before the childbirth was between 1,000 € and 1,200 €.</w:t>
            </w:r>
          </w:p>
          <w:p w:rsidR="003B7ACE" w:rsidRPr="00F46623" w:rsidRDefault="003B7ACE" w:rsidP="005774F9">
            <w:pPr>
              <w:pStyle w:val="Body"/>
              <w:rPr>
                <w:sz w:val="18"/>
                <w:lang w:val="en-US" w:bidi="en-US"/>
              </w:rPr>
            </w:pPr>
            <w:r w:rsidRPr="00F46623">
              <w:rPr>
                <w:sz w:val="18"/>
                <w:lang w:val="en-US" w:bidi="en-US"/>
              </w:rPr>
              <w:t xml:space="preserve">Regarding wages under 1,000 € there is an increase arranged, § 2 para. 2 s. 1 BEEG. The lower the income, the bigger the increase. It is 0.1% for every 2 €, with which the income differs from 1,000 €, up to 100%. That means e.g., that a person, who had a monthly net income of 700 €, receives 82% (67% plus 15%) of this sum, i.e. 574 €. A person, who had a monthly net income of 340 €, receives 100% (67% plus 33%) of this sum, i.e. 340 €. </w:t>
            </w:r>
          </w:p>
          <w:p w:rsidR="003B7ACE" w:rsidRPr="00F46623" w:rsidRDefault="003B7ACE" w:rsidP="005774F9">
            <w:pPr>
              <w:pStyle w:val="Body"/>
              <w:rPr>
                <w:sz w:val="18"/>
                <w:lang w:val="en-US" w:bidi="en-US"/>
              </w:rPr>
            </w:pPr>
            <w:r w:rsidRPr="00F46623">
              <w:rPr>
                <w:sz w:val="18"/>
                <w:lang w:val="en-US" w:bidi="en-US"/>
              </w:rPr>
              <w:t xml:space="preserve">The minimum amount of parental benefits is 300 €, § 2 para. 4 s. 1 BEEG.  </w:t>
            </w:r>
          </w:p>
          <w:p w:rsidR="003B7ACE" w:rsidRPr="00F46623" w:rsidRDefault="003B7ACE" w:rsidP="005774F9">
            <w:pPr>
              <w:pStyle w:val="Body"/>
              <w:rPr>
                <w:sz w:val="18"/>
                <w:lang w:val="en-US" w:bidi="en-US"/>
              </w:rPr>
            </w:pPr>
            <w:r w:rsidRPr="00F46623">
              <w:rPr>
                <w:sz w:val="18"/>
                <w:lang w:val="en-US" w:bidi="en-US"/>
              </w:rPr>
              <w:t>Regarding wages of 1,200 € and more there is a decrease arranged, § 2 para. 2 s. 2 BBEG. The higher the income, the bigger the decrease. It is 0.1% for every 2 €, with which the income differs from 1,200 €, down to 65%. That means e.g., that a person, who had a monthly net income of 1.220 €, receives 66% (67% minus 1%) of this sum, i.e. 805.20 €. A person, who had a monthly net income of 1,240 €, receives 65% of this sum, i.e. 806  €. A person, who had a monthly net income of 1,500 €, receives 65% of this sum, i.e. 975  €.</w:t>
            </w:r>
          </w:p>
          <w:p w:rsidR="003B7ACE" w:rsidRPr="00F46623" w:rsidRDefault="003B7ACE" w:rsidP="005774F9">
            <w:pPr>
              <w:pStyle w:val="Body"/>
              <w:rPr>
                <w:sz w:val="18"/>
                <w:lang w:val="en-US" w:bidi="en-US"/>
              </w:rPr>
            </w:pPr>
            <w:r w:rsidRPr="00F46623">
              <w:rPr>
                <w:sz w:val="18"/>
                <w:lang w:val="en-US" w:bidi="en-US"/>
              </w:rPr>
              <w:t>The maximum amount of parental benefits is 1.800 €, § 2 para. 1 s. 2 BEEG.</w:t>
            </w:r>
          </w:p>
          <w:p w:rsidR="003B7ACE" w:rsidRPr="00F46623" w:rsidRDefault="003B7ACE" w:rsidP="005774F9">
            <w:pPr>
              <w:pStyle w:val="Body"/>
              <w:rPr>
                <w:sz w:val="18"/>
                <w:lang w:val="en-US" w:bidi="en-US"/>
              </w:rPr>
            </w:pPr>
            <w:r w:rsidRPr="00F46623">
              <w:rPr>
                <w:sz w:val="18"/>
                <w:lang w:val="en-US" w:bidi="en-US"/>
              </w:rPr>
              <w:t>There are no payments, if, according to income tax law, the income of the person was higher than 250,000 € in the last calendar year (couples: 500,000 €), § 1 para. 8 BEEG.</w:t>
            </w:r>
          </w:p>
          <w:p w:rsidR="003B7ACE" w:rsidRPr="00F46623" w:rsidRDefault="003B7ACE" w:rsidP="005774F9">
            <w:pPr>
              <w:pStyle w:val="Body"/>
              <w:rPr>
                <w:sz w:val="18"/>
                <w:lang w:val="en-GB" w:bidi="en-US"/>
              </w:rPr>
            </w:pPr>
            <w:r w:rsidRPr="00F46623">
              <w:rPr>
                <w:sz w:val="18"/>
                <w:lang w:val="en-US" w:bidi="en-US"/>
              </w:rPr>
              <w:t>Additional rules apply with multiples and other children, which were born in a short period of time,§ 2a BEEG.</w:t>
            </w:r>
          </w:p>
        </w:tc>
      </w:tr>
      <w:tr w:rsidR="003B7ACE" w:rsidRPr="000A5F32" w:rsidTr="005774F9">
        <w:trPr>
          <w:trHeight w:val="52"/>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Maximum duration of the benefit</w:t>
            </w:r>
          </w:p>
        </w:tc>
        <w:tc>
          <w:tcPr>
            <w:tcW w:w="8810" w:type="dxa"/>
          </w:tcPr>
          <w:p w:rsidR="003B7ACE" w:rsidRPr="00665162" w:rsidRDefault="003B7ACE" w:rsidP="005774F9">
            <w:pPr>
              <w:pStyle w:val="Body"/>
              <w:rPr>
                <w:sz w:val="18"/>
                <w:lang w:val="en-GB" w:bidi="en-US"/>
              </w:rPr>
            </w:pPr>
            <w:r w:rsidRPr="00F46623">
              <w:rPr>
                <w:sz w:val="18"/>
                <w:lang w:val="en-US" w:bidi="en-US"/>
              </w:rPr>
              <w:t xml:space="preserve">The benefits are paid up to twelve months and altogether no longer than 14 months. In the case of single-parent families and other instances it is possible for the single parent to get parental benefits for 14 months (§ 4 para 6 BEEG). </w:t>
            </w:r>
          </w:p>
          <w:p w:rsidR="003B7ACE" w:rsidRPr="00F46623" w:rsidRDefault="003B7ACE" w:rsidP="005774F9">
            <w:pPr>
              <w:pStyle w:val="Body"/>
              <w:rPr>
                <w:sz w:val="18"/>
                <w:lang w:val="en-US" w:bidi="en-US"/>
              </w:rPr>
            </w:pPr>
            <w:r w:rsidRPr="00F46623">
              <w:rPr>
                <w:sz w:val="18"/>
                <w:lang w:val="en-US" w:bidi="en-US"/>
              </w:rPr>
              <w:t>For parents of children who are born after 30</w:t>
            </w:r>
            <w:r w:rsidRPr="00F46623">
              <w:rPr>
                <w:sz w:val="18"/>
                <w:vertAlign w:val="superscript"/>
                <w:lang w:val="en-US" w:bidi="en-US"/>
              </w:rPr>
              <w:t>th</w:t>
            </w:r>
            <w:r w:rsidRPr="00F46623">
              <w:rPr>
                <w:sz w:val="18"/>
                <w:lang w:val="en-US" w:bidi="en-US"/>
              </w:rPr>
              <w:t xml:space="preserve"> June 2015, there exists the possibility to have “ElterngeldPlus”. The entitlement may exist even if the person has only reduced his or her work time. In this case, according to § 4 para 3 BEEG, the entitlement period is extended by factor two, but the maximum of the Elterngeld is half of the “normal” Elterngeld for parents who do not work at all. Here, one Elterngeld month becomes two ElterngeldPlus months, and the ElterngeldPlus, like the Elterngeld, replaces the loss or the reduction in income by 65 to 100 percent in the described way (§ 4 para 3 s. 1 BEEG). But the sum of the ElterngeldPlus may not be more than the half of the Elterngeld, which would be paid, if the person had no income (§ 4 para 3 s. 2 BEEG). </w:t>
            </w:r>
          </w:p>
          <w:p w:rsidR="003B7ACE" w:rsidRPr="00F46623" w:rsidRDefault="003B7ACE" w:rsidP="005774F9">
            <w:pPr>
              <w:pStyle w:val="Body"/>
              <w:rPr>
                <w:sz w:val="18"/>
                <w:lang w:val="en-US" w:bidi="en-US"/>
              </w:rPr>
            </w:pPr>
            <w:r w:rsidRPr="00F46623">
              <w:rPr>
                <w:b/>
                <w:sz w:val="18"/>
                <w:lang w:val="en-US" w:bidi="en-US"/>
              </w:rPr>
              <w:t xml:space="preserve">Example: </w:t>
            </w:r>
            <w:r w:rsidRPr="00F46623">
              <w:rPr>
                <w:sz w:val="18"/>
                <w:lang w:val="en-US" w:bidi="en-US"/>
              </w:rPr>
              <w:t xml:space="preserve">If a person, in the year before birth, had a netto income of 1,400 € and reduces it after the birth to 400 €, he or she has a right to receive ElterngeldPlus. According to the general rule (§ 4 para 3 s. 1, § 2 para 2 BEEG), it´s amount is 65% of the reduction sum (1,000 €), i.e. 650 €. But according to§ 4 para 3 s. 2 BEEG, the sum may not be more than the half of the Elterngeld, which would be paid, if the person had no income. This sum would be 910 € (65% of 1,400 €). So, the ElterngeldPlus will sum to the half of 910 €, i.e. 455 € (example according to </w:t>
            </w:r>
            <w:r w:rsidRPr="00F46623">
              <w:rPr>
                <w:i/>
                <w:sz w:val="18"/>
                <w:lang w:val="en-US" w:bidi="en-US"/>
              </w:rPr>
              <w:t>von Koppenfels-Spieß</w:t>
            </w:r>
            <w:r w:rsidRPr="00F46623">
              <w:rPr>
                <w:sz w:val="18"/>
                <w:lang w:val="en-US" w:bidi="en-US"/>
              </w:rPr>
              <w:t xml:space="preserve"> in </w:t>
            </w:r>
            <w:r w:rsidRPr="00F46623">
              <w:rPr>
                <w:i/>
                <w:sz w:val="18"/>
                <w:lang w:val="en-US" w:bidi="en-US"/>
              </w:rPr>
              <w:t>Knickrehm e.a.</w:t>
            </w:r>
            <w:r w:rsidRPr="00F46623">
              <w:rPr>
                <w:sz w:val="18"/>
                <w:lang w:val="en-US" w:bidi="en-US"/>
              </w:rPr>
              <w:t xml:space="preserve">, Sozialversicherungsrecht, 4th edition, Munich 2015, § 4 BEEG, No. 13). </w:t>
            </w:r>
          </w:p>
          <w:p w:rsidR="003B7ACE" w:rsidRPr="00F46623" w:rsidRDefault="003B7ACE" w:rsidP="005774F9">
            <w:pPr>
              <w:pStyle w:val="Body"/>
              <w:rPr>
                <w:sz w:val="18"/>
                <w:lang w:val="en-US" w:bidi="en-US"/>
              </w:rPr>
            </w:pPr>
            <w:r w:rsidRPr="00F46623">
              <w:rPr>
                <w:sz w:val="18"/>
                <w:lang w:val="en-US" w:bidi="en-US"/>
              </w:rPr>
              <w:t>Additionally, the time of 14 months can be exceeded for another two months according to § 4 para 4 s. 2 BEEG. This rule requires, that both parents care for the child and that (only) one parent has a reduction or a loss of income (“Partnermonate” partnership months). This time of two months gets exceeded to four months, if both parents do not work less than 25 and not more than 30 hours a week, § 4 para 4 s. 3 BEEG (“Partnerschaftsbonus” partnership bonus).</w:t>
            </w:r>
          </w:p>
          <w:p w:rsidR="003B7ACE" w:rsidRPr="00F46623" w:rsidRDefault="003B7ACE" w:rsidP="005774F9">
            <w:pPr>
              <w:pStyle w:val="Body"/>
              <w:rPr>
                <w:sz w:val="18"/>
                <w:lang w:val="en-GB" w:bidi="en-US"/>
              </w:rPr>
            </w:pPr>
            <w:r w:rsidRPr="00F46623">
              <w:rPr>
                <w:sz w:val="18"/>
                <w:lang w:val="en-US" w:bidi="en-US"/>
              </w:rPr>
              <w:t>For parents of children who are born before 1</w:t>
            </w:r>
            <w:r w:rsidRPr="00F46623">
              <w:rPr>
                <w:sz w:val="18"/>
                <w:vertAlign w:val="superscript"/>
                <w:lang w:val="en-US" w:bidi="en-US"/>
              </w:rPr>
              <w:t>st</w:t>
            </w:r>
            <w:r w:rsidRPr="00F46623">
              <w:rPr>
                <w:sz w:val="18"/>
                <w:lang w:val="en-US" w:bidi="en-US"/>
              </w:rPr>
              <w:t xml:space="preserve"> July 2015, old law applies, which made a factor-two-extension possible, but - in a lot of cases - led to lower payments.</w:t>
            </w:r>
          </w:p>
        </w:tc>
      </w:tr>
      <w:tr w:rsidR="003B7ACE" w:rsidRPr="000A5F32" w:rsidTr="005774F9">
        <w:trPr>
          <w:trHeight w:val="52"/>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Who can claim the benefit (one or both parents?) and for how long in case of split entitlement between the parents? </w:t>
            </w:r>
          </w:p>
        </w:tc>
        <w:tc>
          <w:tcPr>
            <w:tcW w:w="8810" w:type="dxa"/>
          </w:tcPr>
          <w:p w:rsidR="003B7ACE" w:rsidRPr="00DA6889" w:rsidRDefault="003B7ACE" w:rsidP="005774F9">
            <w:pPr>
              <w:contextualSpacing/>
              <w:rPr>
                <w:rFonts w:ascii="Verdana" w:hAnsi="Verdana" w:cs="Arial"/>
                <w:bCs/>
                <w:sz w:val="18"/>
                <w:szCs w:val="18"/>
                <w:lang w:bidi="en-US"/>
              </w:rPr>
            </w:pPr>
            <w:r w:rsidRPr="00F46623">
              <w:rPr>
                <w:rFonts w:ascii="Verdana" w:hAnsi="Verdana" w:cs="Arial"/>
                <w:bCs/>
                <w:sz w:val="18"/>
                <w:szCs w:val="18"/>
                <w:lang w:val="en-US" w:bidi="en-US"/>
              </w:rPr>
              <w:t>According to the BEEG, both parents have a right to Elterngeld, and both have the right to exercise it even simultaneously. The maximum duration for one person is 12 months. That means, that, e.g., the mother may take an off time period of four moths with an Elterngeld-payment, and the father may take an off time of ten moths with an Elterngeld-payment, simultaneously or later, but all within a period of 14 months after birth. Extensions with a factor two are possible under the half-payment-rule of “ElterngeldPlus”, § 4 para 3 BEEG, and extensions for up to four months are possible, if both parents care for the child together, under the “Partnermonate”- and “Partnerschaftsbonus”-rule, § 4 para 4 BEEG (see above</w:t>
            </w:r>
            <w:r>
              <w:rPr>
                <w:rFonts w:ascii="Verdana" w:hAnsi="Verdana" w:cs="Arial"/>
                <w:bCs/>
                <w:sz w:val="18"/>
                <w:szCs w:val="18"/>
                <w:lang w:val="en-US" w:bidi="en-US"/>
              </w:rPr>
              <w:t>, under ‘</w:t>
            </w:r>
            <w:r w:rsidRPr="00F46623">
              <w:rPr>
                <w:rFonts w:ascii="Verdana" w:hAnsi="Verdana" w:cs="Arial"/>
                <w:bCs/>
                <w:sz w:val="18"/>
                <w:szCs w:val="18"/>
                <w:lang w:val="en-US" w:bidi="en-US"/>
              </w:rPr>
              <w:t xml:space="preserve">Maximum duration </w:t>
            </w:r>
            <w:r>
              <w:rPr>
                <w:rFonts w:ascii="Verdana" w:hAnsi="Verdana" w:cs="Arial"/>
                <w:bCs/>
                <w:sz w:val="18"/>
                <w:szCs w:val="18"/>
                <w:lang w:val="en-US" w:bidi="en-US"/>
              </w:rPr>
              <w:t>of the benefit’</w:t>
            </w:r>
            <w:r w:rsidRPr="00F46623">
              <w:rPr>
                <w:rFonts w:ascii="Verdana" w:hAnsi="Verdana" w:cs="Arial"/>
                <w:bCs/>
                <w:sz w:val="18"/>
                <w:szCs w:val="18"/>
                <w:lang w:val="en-US" w:bidi="en-US"/>
              </w:rPr>
              <w:t>).</w:t>
            </w:r>
          </w:p>
        </w:tc>
      </w:tr>
      <w:tr w:rsidR="003B7ACE" w:rsidRPr="000A5F32" w:rsidTr="005774F9">
        <w:trPr>
          <w:trHeight w:val="52"/>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Can the benefit be claimed in case of partial reduction of income pursuant to part-time/flexible working?</w:t>
            </w:r>
          </w:p>
        </w:tc>
        <w:tc>
          <w:tcPr>
            <w:tcW w:w="8810" w:type="dxa"/>
          </w:tcPr>
          <w:p w:rsidR="003B7ACE" w:rsidRPr="00DA6889" w:rsidRDefault="003B7ACE" w:rsidP="005774F9">
            <w:pPr>
              <w:rPr>
                <w:rFonts w:ascii="Verdana" w:hAnsi="Verdana" w:cs="Arial"/>
                <w:bCs/>
                <w:sz w:val="18"/>
                <w:szCs w:val="18"/>
                <w:lang w:bidi="en-US"/>
              </w:rPr>
            </w:pPr>
            <w:r>
              <w:rPr>
                <w:rFonts w:ascii="Verdana" w:hAnsi="Verdana" w:cs="Arial"/>
                <w:bCs/>
                <w:sz w:val="18"/>
                <w:szCs w:val="18"/>
                <w:lang w:val="en-US" w:bidi="en-US"/>
              </w:rPr>
              <w:t xml:space="preserve">Yes; </w:t>
            </w:r>
            <w:r w:rsidRPr="00F46623">
              <w:rPr>
                <w:rFonts w:ascii="Verdana" w:hAnsi="Verdana" w:cs="Arial"/>
                <w:bCs/>
                <w:sz w:val="18"/>
                <w:szCs w:val="18"/>
                <w:lang w:val="en-US" w:bidi="en-US"/>
              </w:rPr>
              <w:t>see above</w:t>
            </w:r>
            <w:r>
              <w:rPr>
                <w:rFonts w:ascii="Verdana" w:hAnsi="Verdana" w:cs="Arial"/>
                <w:bCs/>
                <w:sz w:val="18"/>
                <w:szCs w:val="18"/>
                <w:lang w:val="en-US" w:bidi="en-US"/>
              </w:rPr>
              <w:t>, under ‘</w:t>
            </w:r>
            <w:r w:rsidRPr="00F46623">
              <w:rPr>
                <w:rFonts w:ascii="Verdana" w:hAnsi="Verdana" w:cs="Arial"/>
                <w:bCs/>
                <w:sz w:val="18"/>
                <w:szCs w:val="18"/>
                <w:lang w:val="en-US" w:bidi="en-US"/>
              </w:rPr>
              <w:t xml:space="preserve">Maximum duration </w:t>
            </w:r>
            <w:r>
              <w:rPr>
                <w:rFonts w:ascii="Verdana" w:hAnsi="Verdana" w:cs="Arial"/>
                <w:bCs/>
                <w:sz w:val="18"/>
                <w:szCs w:val="18"/>
                <w:lang w:val="en-US" w:bidi="en-US"/>
              </w:rPr>
              <w:t>of the benefit’.</w:t>
            </w:r>
          </w:p>
          <w:p w:rsidR="003B7ACE" w:rsidRPr="00DA6889" w:rsidRDefault="003B7ACE" w:rsidP="005774F9">
            <w:pPr>
              <w:rPr>
                <w:rFonts w:ascii="Verdana" w:hAnsi="Verdana" w:cs="Arial"/>
                <w:bCs/>
                <w:sz w:val="18"/>
                <w:szCs w:val="18"/>
                <w:lang w:bidi="en-US"/>
              </w:rPr>
            </w:pPr>
          </w:p>
          <w:p w:rsidR="003B7ACE" w:rsidRPr="00DA6889" w:rsidRDefault="003B7ACE" w:rsidP="005774F9">
            <w:pPr>
              <w:rPr>
                <w:rFonts w:ascii="Verdana" w:hAnsi="Verdana" w:cs="Arial"/>
                <w:bCs/>
                <w:sz w:val="18"/>
                <w:szCs w:val="18"/>
                <w:lang w:bidi="en-US"/>
              </w:rPr>
            </w:pPr>
          </w:p>
        </w:tc>
      </w:tr>
      <w:tr w:rsidR="003B7ACE" w:rsidRPr="000A5F32" w:rsidTr="005774F9">
        <w:trPr>
          <w:trHeight w:val="52"/>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the benefit intended to complement the exercise of parental leave rights (within the meaning of the Parental Leave Directive)?</w:t>
            </w:r>
          </w:p>
        </w:tc>
        <w:tc>
          <w:tcPr>
            <w:tcW w:w="8810" w:type="dxa"/>
          </w:tcPr>
          <w:p w:rsidR="003B7ACE" w:rsidRPr="00DA6889" w:rsidRDefault="003B7ACE" w:rsidP="005774F9">
            <w:pPr>
              <w:contextualSpacing/>
              <w:rPr>
                <w:rFonts w:ascii="Verdana" w:hAnsi="Verdana" w:cs="Arial"/>
                <w:bCs/>
                <w:sz w:val="18"/>
                <w:szCs w:val="18"/>
                <w:lang w:bidi="en-US"/>
              </w:rPr>
            </w:pPr>
            <w:r w:rsidRPr="00F46623">
              <w:rPr>
                <w:rFonts w:ascii="Verdana" w:hAnsi="Verdana" w:cs="Arial"/>
                <w:bCs/>
                <w:sz w:val="18"/>
                <w:szCs w:val="18"/>
                <w:lang w:val="en-US" w:bidi="en-US"/>
              </w:rPr>
              <w:t>Parents are entitled by § 15 BEEG to an unpaid parental leave from work. According to § 15 para. 5 - 7 BEEG, they are entitled to a reduction of working hours in companies with more than 15 employees if there are no objections in the form of urgent operational reasons. That means, that parental leave rights within the meaning of the Parental Leave Directive are regulated in § 15 BEEG, and not in the above quoted §§ 1 – 4 BEEG. Nonetheless, the function of the parental leave benefit “Elterngeld” (§§ 1 – 4 BEEG) is, of course, to complement the exercise of parental leave rights within the meaning of the Parental Leave Directive.</w:t>
            </w:r>
          </w:p>
        </w:tc>
      </w:tr>
      <w:tr w:rsidR="003B7ACE" w:rsidRPr="000A5F32" w:rsidTr="005774F9">
        <w:trPr>
          <w:trHeight w:val="934"/>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810" w:type="dxa"/>
          </w:tcPr>
          <w:p w:rsidR="003B7ACE" w:rsidRPr="00F46623" w:rsidRDefault="003B7ACE" w:rsidP="005774F9">
            <w:pPr>
              <w:pStyle w:val="Body"/>
              <w:rPr>
                <w:sz w:val="18"/>
                <w:lang w:val="en-US" w:bidi="en-US"/>
              </w:rPr>
            </w:pPr>
            <w:r w:rsidRPr="00F46623">
              <w:rPr>
                <w:sz w:val="18"/>
                <w:lang w:val="en-US" w:bidi="en-US"/>
              </w:rPr>
              <w:t xml:space="preserve">According to the BEEG, </w:t>
            </w:r>
            <w:r w:rsidRPr="00F46623">
              <w:rPr>
                <w:sz w:val="18"/>
                <w:lang w:val="en-GB" w:bidi="en-US"/>
              </w:rPr>
              <w:t>employers are not obliged to continue payments during statutory periods of parental leave. Thus, there is no need to entitle them to reimbursement</w:t>
            </w:r>
            <w:r w:rsidRPr="00F46623">
              <w:rPr>
                <w:sz w:val="18"/>
                <w:lang w:val="en-US" w:bidi="en-US"/>
              </w:rPr>
              <w:t>.</w:t>
            </w:r>
          </w:p>
          <w:p w:rsidR="003B7ACE" w:rsidRPr="00F46623" w:rsidRDefault="003B7ACE" w:rsidP="005774F9">
            <w:pPr>
              <w:pStyle w:val="Body"/>
              <w:rPr>
                <w:sz w:val="18"/>
                <w:lang w:val="en-GB" w:bidi="en-US"/>
              </w:rPr>
            </w:pPr>
            <w:r w:rsidRPr="00F46623">
              <w:rPr>
                <w:sz w:val="18"/>
                <w:lang w:val="en-US" w:bidi="en-US"/>
              </w:rPr>
              <w:t>Such a reimbursement system exists only for employer´s payments according to the Mutterschutzgesetz  (MuSchG, Maternity Protection Act). In Germany during the period of not being employed due to MuSchG (normally six weeks before the birth of the child and eight weeks after childbirth), the woman continues to receive her former average wages. These maternity benefits are paid to a certain extent by health insurance (§§ 11, 13 MuSchG). The remaining amount is paid by the employer. In earlier days these maternity benefits resulted in the fact that employers were not willing to employ women presumed to be giving birth in the future. This situation was corrected in the beginning of 2006 by the Act on the Compensation of Employer Expenditures and to Amend Further Laws (Aufwendungsausgleichsgesetz, AAG from 22.12.2005, BGBl. I 2005, p. 3686). According to this law, every employer has to contribute with a certain percentage of the wages he or she pays. In the event of employing a pregnant employee or mother, the employer is then entitled to a compensation of these payments, as per § 1 Para. 2 AAG.</w:t>
            </w:r>
          </w:p>
        </w:tc>
      </w:tr>
      <w:tr w:rsidR="003B7ACE" w:rsidRPr="000A5F32" w:rsidTr="005774F9">
        <w:trPr>
          <w:trHeight w:val="2240"/>
          <w:jc w:val="center"/>
        </w:trPr>
        <w:tc>
          <w:tcPr>
            <w:tcW w:w="3146"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810" w:type="dxa"/>
          </w:tcPr>
          <w:p w:rsidR="003B7ACE" w:rsidRPr="00DA6889" w:rsidRDefault="003B7ACE" w:rsidP="005774F9">
            <w:pPr>
              <w:contextualSpacing/>
              <w:rPr>
                <w:rFonts w:ascii="Verdana" w:hAnsi="Verdana" w:cs="Arial"/>
                <w:bCs/>
                <w:sz w:val="18"/>
                <w:szCs w:val="18"/>
                <w:lang w:bidi="en-US"/>
              </w:rPr>
            </w:pPr>
            <w:r w:rsidRPr="00F46623">
              <w:rPr>
                <w:rFonts w:ascii="Verdana" w:hAnsi="Verdana" w:cs="Arial"/>
                <w:bCs/>
                <w:sz w:val="18"/>
                <w:szCs w:val="18"/>
                <w:lang w:val="en-US" w:bidi="en-US"/>
              </w:rPr>
              <w:t>Yes; see above, under ‘Maximum duration of the benefit’.</w:t>
            </w:r>
          </w:p>
        </w:tc>
      </w:tr>
      <w:tr w:rsidR="003B7ACE" w:rsidRPr="000A5F32" w:rsidTr="005774F9">
        <w:trPr>
          <w:jc w:val="center"/>
        </w:trPr>
        <w:tc>
          <w:tcPr>
            <w:tcW w:w="3146"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1504" w:type="dxa"/>
            <w:gridSpan w:val="2"/>
          </w:tcPr>
          <w:p w:rsidR="003B7ACE" w:rsidRPr="00F46623" w:rsidRDefault="003B7ACE" w:rsidP="005774F9">
            <w:pPr>
              <w:pStyle w:val="Body"/>
              <w:rPr>
                <w:sz w:val="18"/>
                <w:lang w:val="en-GB" w:bidi="en-US"/>
              </w:rPr>
            </w:pPr>
            <w:r w:rsidRPr="00F46623">
              <w:rPr>
                <w:sz w:val="18"/>
                <w:lang w:val="en-US" w:bidi="en-US"/>
              </w:rPr>
              <w:t>Yes. The BEEG entered into force on 1. January 2007. The “Elterngeld”, which is paid according to §§ 1 ff. BEEG, is the successor of the child raising allowance “Erziehungsgeld”, which was paid according to the Child-Raising Allowance Act (Bundeserziehungsgeldgesetz, BErzGG, see above). I</w:t>
            </w:r>
            <w:r w:rsidRPr="00F46623">
              <w:rPr>
                <w:sz w:val="18"/>
                <w:lang w:val="en-GB" w:bidi="en-US"/>
              </w:rPr>
              <w:t xml:space="preserve">n its </w:t>
            </w:r>
            <w:r w:rsidRPr="00F46623">
              <w:rPr>
                <w:i/>
                <w:iCs/>
                <w:sz w:val="18"/>
                <w:lang w:val="en-GB" w:bidi="en-US"/>
              </w:rPr>
              <w:t xml:space="preserve">Hoever Zachow </w:t>
            </w:r>
            <w:r w:rsidRPr="00F46623">
              <w:rPr>
                <w:sz w:val="18"/>
                <w:lang w:val="en-GB" w:bidi="en-US"/>
              </w:rPr>
              <w:t>judgment</w:t>
            </w:r>
            <w:r w:rsidRPr="00F46623">
              <w:rPr>
                <w:i/>
                <w:iCs/>
                <w:sz w:val="18"/>
                <w:lang w:val="en-GB" w:bidi="en-US"/>
              </w:rPr>
              <w:t xml:space="preserve"> </w:t>
            </w:r>
            <w:r w:rsidRPr="00F46623">
              <w:rPr>
                <w:sz w:val="18"/>
                <w:lang w:val="en-GB" w:bidi="en-US"/>
              </w:rPr>
              <w:t>(C-245/94 and C-312/94), the ECJ decided, that the German “Erziehungsgeld” is a benefit, to which a family is entitled such as a child-raising allowance (parental allowance) from the State of employment, regardless of which parent factually fulfils the conditions of entitlement under national law in relation to the salary-related child-raising benefits. Under the new law (BEEG), this situation has not changed. There is a broad consensus in literature, that this is so (</w:t>
            </w:r>
            <w:r w:rsidRPr="00F46623">
              <w:rPr>
                <w:i/>
                <w:iCs/>
                <w:sz w:val="18"/>
                <w:lang w:val="en-GB" w:bidi="en-US"/>
              </w:rPr>
              <w:t xml:space="preserve">Otting </w:t>
            </w:r>
            <w:r w:rsidRPr="00F46623">
              <w:rPr>
                <w:sz w:val="18"/>
                <w:lang w:val="en-GB" w:bidi="en-US"/>
              </w:rPr>
              <w:t xml:space="preserve">in Hauck/Noftz, EU-Sozialrecht, 2015, VO 883/04, K Art. 1, Note 68, K Art. 3, Note 42; </w:t>
            </w:r>
            <w:r w:rsidRPr="00F46623">
              <w:rPr>
                <w:i/>
                <w:sz w:val="18"/>
                <w:lang w:val="en-GB" w:bidi="en-US"/>
              </w:rPr>
              <w:t>Spiegel</w:t>
            </w:r>
            <w:r w:rsidRPr="00F46623">
              <w:rPr>
                <w:sz w:val="18"/>
                <w:lang w:val="en-GB" w:bidi="en-US"/>
              </w:rPr>
              <w:t xml:space="preserve"> in Fuchs, Europäisches Sozialrecht, 6</w:t>
            </w:r>
            <w:r w:rsidRPr="00F46623">
              <w:rPr>
                <w:sz w:val="18"/>
                <w:vertAlign w:val="superscript"/>
                <w:lang w:val="en-GB" w:bidi="en-US"/>
              </w:rPr>
              <w:t>th</w:t>
            </w:r>
            <w:r w:rsidRPr="00F46623">
              <w:rPr>
                <w:sz w:val="18"/>
                <w:lang w:val="en-GB" w:bidi="en-US"/>
              </w:rPr>
              <w:t xml:space="preserve"> edition 2012, Art. 1 VO 883/04, Notes 16, 41; even authors, who do not agree with the </w:t>
            </w:r>
            <w:r w:rsidRPr="00F46623">
              <w:rPr>
                <w:i/>
                <w:iCs/>
                <w:sz w:val="18"/>
                <w:lang w:val="en-GB" w:bidi="en-US"/>
              </w:rPr>
              <w:t xml:space="preserve">Hoever Zachow </w:t>
            </w:r>
            <w:r w:rsidRPr="00F46623">
              <w:rPr>
                <w:sz w:val="18"/>
                <w:lang w:val="en-GB" w:bidi="en-US"/>
              </w:rPr>
              <w:t>judgment in general, agree to this, see e.g.</w:t>
            </w:r>
            <w:r w:rsidRPr="00F46623">
              <w:rPr>
                <w:i/>
                <w:iCs/>
                <w:sz w:val="18"/>
                <w:lang w:val="en-GB" w:bidi="en-US"/>
              </w:rPr>
              <w:t xml:space="preserve"> Eichenhofer </w:t>
            </w:r>
            <w:r w:rsidRPr="00F46623">
              <w:rPr>
                <w:sz w:val="18"/>
                <w:lang w:val="en-GB" w:bidi="en-US"/>
              </w:rPr>
              <w:t>in Hauck/Noftz, EU-Sozialrecht, 2015, E 010, Note 157).</w:t>
            </w:r>
          </w:p>
        </w:tc>
      </w:tr>
    </w:tbl>
    <w:p w:rsidR="003B7ACE" w:rsidRDefault="003B7ACE" w:rsidP="003B7ACE">
      <w:pPr>
        <w:pStyle w:val="Body"/>
        <w:rPr>
          <w:rFonts w:eastAsia="MS Gothic"/>
          <w:lang w:val="en-GB" w:bidi="en-US"/>
        </w:rPr>
      </w:pPr>
      <w:r>
        <w:rPr>
          <w:rFonts w:eastAsia="MS Gothic"/>
          <w:lang w:val="en-GB" w:bidi="en-US"/>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8" w:name="_Toc430028548"/>
      <w:r w:rsidRPr="00A34E5A">
        <w:rPr>
          <w:rFonts w:ascii="Verdana" w:eastAsia="MS Gothic" w:hAnsi="Verdana" w:cs="Arial"/>
          <w:b/>
          <w:bCs/>
          <w:smallCaps/>
          <w:noProof/>
          <w:szCs w:val="24"/>
          <w:lang w:eastAsia="en-GB"/>
        </w:rPr>
        <w:drawing>
          <wp:anchor distT="0" distB="0" distL="114300" distR="114300" simplePos="0" relativeHeight="251661312" behindDoc="1" locked="0" layoutInCell="1" allowOverlap="1" wp14:anchorId="12E684B7" wp14:editId="307E1AB1">
            <wp:simplePos x="0" y="0"/>
            <wp:positionH relativeFrom="leftMargin">
              <wp:posOffset>743585</wp:posOffset>
            </wp:positionH>
            <wp:positionV relativeFrom="page">
              <wp:posOffset>876723</wp:posOffset>
            </wp:positionV>
            <wp:extent cx="611505" cy="611505"/>
            <wp:effectExtent l="0" t="0" r="0" b="0"/>
            <wp:wrapThrough wrapText="bothSides">
              <wp:wrapPolygon edited="0">
                <wp:start x="5383" y="0"/>
                <wp:lineTo x="897" y="3589"/>
                <wp:lineTo x="0" y="6280"/>
                <wp:lineTo x="0" y="15252"/>
                <wp:lineTo x="5383" y="20636"/>
                <wp:lineTo x="16150" y="20636"/>
                <wp:lineTo x="17047" y="19738"/>
                <wp:lineTo x="20636" y="15252"/>
                <wp:lineTo x="20636" y="6280"/>
                <wp:lineTo x="19738" y="3589"/>
                <wp:lineTo x="15252" y="0"/>
                <wp:lineTo x="5383" y="0"/>
              </wp:wrapPolygon>
            </wp:wrapThrough>
            <wp:docPr id="519" name="Afbeelding 49" descr="C:\Users\Joyce\AppData\Local\Temp\$$_3772\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yce\AppData\Local\Temp\$$_3772\gr.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Greece</w:t>
      </w:r>
      <w:bookmarkEnd w:id="38"/>
      <w:r w:rsidRPr="00A34E5A">
        <w:rPr>
          <w:rFonts w:ascii="Verdana" w:eastAsia="MS Gothic" w:hAnsi="Verdana" w:cs="Arial"/>
          <w:b/>
          <w:bCs/>
          <w:smallCaps/>
          <w:lang w:bidi="en-US"/>
        </w:rPr>
        <w:t xml:space="preserve">  </w:t>
      </w:r>
    </w:p>
    <w:p w:rsidR="003B7ACE" w:rsidRPr="00DA6889" w:rsidRDefault="003B7ACE" w:rsidP="003B7ACE">
      <w:pPr>
        <w:rPr>
          <w:rFonts w:ascii="Verdana" w:eastAsia="MS Gothic" w:hAnsi="Verdana" w:cs="Arial"/>
          <w:b/>
          <w:bCs/>
          <w:smallCaps/>
          <w:lang w:bidi="en-US"/>
        </w:rPr>
      </w:pPr>
      <w:r w:rsidRPr="00A34E5A">
        <w:rPr>
          <w:rFonts w:ascii="Verdana" w:eastAsia="MS Gothic" w:hAnsi="Verdana" w:cs="Arial"/>
          <w:b/>
          <w:bCs/>
          <w:smallCaps/>
          <w:lang w:bidi="en-US"/>
        </w:rPr>
        <w:t xml:space="preserve"> </w:t>
      </w: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DA6889" w:rsidTr="005774F9">
        <w:trPr>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p>
        </w:tc>
        <w:tc>
          <w:tcPr>
            <w:tcW w:w="10710" w:type="dxa"/>
            <w:gridSpan w:val="2"/>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Reply</w:t>
            </w:r>
          </w:p>
        </w:tc>
      </w:tr>
      <w:tr w:rsidR="003B7ACE" w:rsidRPr="000A5F32" w:rsidTr="005774F9">
        <w:trPr>
          <w:trHeight w:val="1093"/>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History of the salary-related child-raising benefit</w:t>
            </w:r>
          </w:p>
        </w:tc>
        <w:tc>
          <w:tcPr>
            <w:tcW w:w="10710" w:type="dxa"/>
            <w:gridSpan w:val="2"/>
          </w:tcPr>
          <w:p w:rsidR="003B7ACE" w:rsidRPr="00665162" w:rsidRDefault="003B7ACE" w:rsidP="003B7ACE">
            <w:pPr>
              <w:pStyle w:val="ListParagraph"/>
              <w:numPr>
                <w:ilvl w:val="0"/>
                <w:numId w:val="66"/>
              </w:numPr>
              <w:shd w:val="clear" w:color="auto" w:fill="FFFFFF"/>
              <w:spacing w:before="100" w:beforeAutospacing="1" w:after="100" w:afterAutospacing="1"/>
              <w:rPr>
                <w:rFonts w:ascii="Verdana" w:hAnsi="Verdana" w:cs="Arial"/>
                <w:sz w:val="18"/>
                <w:szCs w:val="18"/>
                <w:shd w:val="clear" w:color="auto" w:fill="FFFFFF"/>
                <w:lang w:val="en-GB"/>
              </w:rPr>
            </w:pPr>
            <w:r w:rsidRPr="00665162">
              <w:rPr>
                <w:rFonts w:ascii="Verdana" w:hAnsi="Verdana" w:cs="Arial"/>
                <w:sz w:val="18"/>
                <w:szCs w:val="18"/>
                <w:lang w:val="en-GB"/>
              </w:rPr>
              <w:t>According to the National General Collective Labour Agreement of 2000/2001, i</w:t>
            </w:r>
            <w:r w:rsidRPr="00665162">
              <w:rPr>
                <w:rFonts w:ascii="Verdana" w:hAnsi="Verdana" w:cs="Arial"/>
                <w:sz w:val="18"/>
                <w:szCs w:val="18"/>
                <w:shd w:val="clear" w:color="auto" w:fill="FFFFFF"/>
                <w:lang w:val="en-GB"/>
              </w:rPr>
              <w:t xml:space="preserve">nsurance cover for child-raising is provided by IKA both for women who are insured directly with IKA and for indirectly insured women (non-working spouses of employed men). Directly insured women are protected both during the pregnancy and for the birth and a post-natal period. Indirectly insured women are protected only for the birth. </w:t>
            </w:r>
            <w:r w:rsidRPr="00E70BB5">
              <w:rPr>
                <w:rFonts w:ascii="Verdana" w:hAnsi="Verdana" w:cs="Arial"/>
                <w:sz w:val="18"/>
                <w:szCs w:val="18"/>
                <w:lang w:eastAsia="el-GR"/>
              </w:rPr>
              <w:t>The assistance is in the form of a maternity benefit. There are no available official statistics about the total number of the beneficiaries per year, but it is estimated that a big majority of insured women exercise this specific right.</w:t>
            </w:r>
          </w:p>
          <w:p w:rsidR="003B7ACE" w:rsidRPr="00665162" w:rsidRDefault="003B7ACE" w:rsidP="005774F9">
            <w:pPr>
              <w:pStyle w:val="ListParagraph"/>
              <w:shd w:val="clear" w:color="auto" w:fill="FFFFFF"/>
              <w:spacing w:before="100" w:beforeAutospacing="1" w:after="100" w:afterAutospacing="1"/>
              <w:rPr>
                <w:rFonts w:ascii="Verdana" w:hAnsi="Verdana" w:cs="Arial"/>
                <w:sz w:val="18"/>
                <w:szCs w:val="18"/>
                <w:shd w:val="clear" w:color="auto" w:fill="FFFFFF"/>
                <w:lang w:val="en-GB"/>
              </w:rPr>
            </w:pPr>
          </w:p>
          <w:p w:rsidR="003B7ACE" w:rsidRPr="00665162" w:rsidRDefault="003B7ACE" w:rsidP="003B7ACE">
            <w:pPr>
              <w:pStyle w:val="ListParagraph"/>
              <w:numPr>
                <w:ilvl w:val="0"/>
                <w:numId w:val="66"/>
              </w:numPr>
              <w:shd w:val="clear" w:color="auto" w:fill="FFFFFF"/>
              <w:spacing w:before="100" w:beforeAutospacing="1" w:after="100" w:afterAutospacing="1"/>
              <w:rPr>
                <w:rFonts w:ascii="Verdana" w:hAnsi="Verdana" w:cs="Arial"/>
                <w:sz w:val="18"/>
                <w:szCs w:val="18"/>
                <w:shd w:val="clear" w:color="auto" w:fill="FFFFFF"/>
                <w:lang w:val="en-GB"/>
              </w:rPr>
            </w:pPr>
            <w:r w:rsidRPr="00E70BB5">
              <w:rPr>
                <w:rFonts w:ascii="Verdana" w:hAnsi="Verdana" w:cs="Arial"/>
                <w:sz w:val="18"/>
                <w:szCs w:val="18"/>
              </w:rPr>
              <w:t>Moreover, May 2008 saw the publication of new legislation in Greece introducing six months of special maternity protection leave, in addition to normal maternity leave and the existing entitlement of working mothers to reduce their working hours. This initiative was seeking to promote the reconciliation of work and family life. More specifically, on 9 May 2008, a Ministerial Decision (</w:t>
            </w:r>
            <w:r w:rsidRPr="00665162">
              <w:rPr>
                <w:rFonts w:ascii="Verdana" w:hAnsi="Verdana" w:cs="Arial"/>
                <w:sz w:val="18"/>
                <w:szCs w:val="18"/>
                <w:shd w:val="clear" w:color="auto" w:fill="FFFFFF"/>
                <w:lang w:val="en-GB"/>
              </w:rPr>
              <w:t>No. 33891/606/2008)</w:t>
            </w:r>
            <w:r w:rsidRPr="00E70BB5">
              <w:rPr>
                <w:rFonts w:ascii="Verdana" w:hAnsi="Verdana" w:cs="Arial"/>
                <w:sz w:val="18"/>
                <w:szCs w:val="18"/>
              </w:rPr>
              <w:t xml:space="preserve"> implementing and establishing the terms and conditions for the granting of the special maternity leave, introduced by Law 3655/2008 (article 142, as amended afterwards by </w:t>
            </w:r>
            <w:r w:rsidRPr="00665162">
              <w:rPr>
                <w:rFonts w:ascii="Verdana" w:hAnsi="Verdana" w:cs="Arial"/>
                <w:sz w:val="18"/>
                <w:szCs w:val="18"/>
                <w:shd w:val="clear" w:color="auto" w:fill="FFFFFF"/>
                <w:lang w:val="en-GB"/>
              </w:rPr>
              <w:t>article 36 Law No. 3996/2011</w:t>
            </w:r>
            <w:r w:rsidRPr="00E70BB5">
              <w:rPr>
                <w:rFonts w:ascii="Verdana" w:hAnsi="Verdana" w:cs="Arial"/>
                <w:sz w:val="18"/>
                <w:szCs w:val="18"/>
              </w:rPr>
              <w:t xml:space="preserve">), was published in the Greek Official Gazette (FEK). </w:t>
            </w:r>
            <w:r w:rsidRPr="00E70BB5">
              <w:rPr>
                <w:rFonts w:ascii="Verdana" w:hAnsi="Verdana" w:cs="Arial"/>
                <w:sz w:val="18"/>
                <w:szCs w:val="18"/>
                <w:lang w:eastAsia="el-GR"/>
              </w:rPr>
              <w:t>There are no available official statistics, but it is estimated that a minority of insured women exercises this specific right, as not adequate information or enough guidelines are given by the competent institutions about the time and the conditions of entitlement.</w:t>
            </w:r>
          </w:p>
        </w:tc>
      </w:tr>
      <w:tr w:rsidR="003B7ACE" w:rsidRPr="000A5F32" w:rsidTr="005774F9">
        <w:trPr>
          <w:trHeight w:val="59"/>
          <w:jc w:val="center"/>
        </w:trPr>
        <w:tc>
          <w:tcPr>
            <w:tcW w:w="3510" w:type="dxa"/>
            <w:vMerge w:val="restart"/>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Description of the salary-related child-raising benefit</w:t>
            </w: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Level of the benefit</w:t>
            </w:r>
          </w:p>
        </w:tc>
        <w:tc>
          <w:tcPr>
            <w:tcW w:w="8016" w:type="dxa"/>
          </w:tcPr>
          <w:p w:rsidR="003B7ACE" w:rsidRPr="00665162" w:rsidRDefault="003B7ACE" w:rsidP="003B7ACE">
            <w:pPr>
              <w:pStyle w:val="ListParagraph"/>
              <w:numPr>
                <w:ilvl w:val="0"/>
                <w:numId w:val="62"/>
              </w:numPr>
              <w:rPr>
                <w:rFonts w:ascii="Verdana" w:hAnsi="Verdana" w:cs="Arial"/>
                <w:sz w:val="18"/>
                <w:szCs w:val="18"/>
                <w:shd w:val="clear" w:color="auto" w:fill="FFFFFF"/>
                <w:lang w:val="en-GB"/>
              </w:rPr>
            </w:pPr>
            <w:r w:rsidRPr="00665162">
              <w:rPr>
                <w:rFonts w:ascii="Verdana" w:hAnsi="Verdana" w:cs="Arial"/>
                <w:sz w:val="18"/>
                <w:szCs w:val="18"/>
                <w:lang w:val="en-GB"/>
              </w:rPr>
              <w:t>The amount of the maternity benefit is 50% of the estimated daily wage of the insurance class she belongs to, based on the average wage of the last 30 days of the previous year, plus a child benefit of 10% of the above amount, for each child with a maximum of 40%. The minimum amount she can obtain is 2/3 of her wage.</w:t>
            </w:r>
          </w:p>
          <w:p w:rsidR="003B7ACE" w:rsidRPr="00665162" w:rsidRDefault="003B7ACE" w:rsidP="005774F9">
            <w:pPr>
              <w:pStyle w:val="ListParagraph"/>
              <w:rPr>
                <w:rFonts w:ascii="Verdana" w:hAnsi="Verdana" w:cs="Arial"/>
                <w:sz w:val="18"/>
                <w:szCs w:val="18"/>
                <w:shd w:val="clear" w:color="auto" w:fill="FFFFFF"/>
                <w:lang w:val="en-GB"/>
              </w:rPr>
            </w:pPr>
          </w:p>
          <w:p w:rsidR="003B7ACE" w:rsidRPr="00665162" w:rsidRDefault="003B7ACE" w:rsidP="003B7ACE">
            <w:pPr>
              <w:pStyle w:val="ListParagraph"/>
              <w:numPr>
                <w:ilvl w:val="0"/>
                <w:numId w:val="62"/>
              </w:numPr>
              <w:rPr>
                <w:rFonts w:ascii="Verdana" w:hAnsi="Verdana" w:cs="Arial"/>
                <w:sz w:val="18"/>
                <w:szCs w:val="18"/>
                <w:shd w:val="clear" w:color="auto" w:fill="FFFFFF"/>
                <w:lang w:val="en-GB"/>
              </w:rPr>
            </w:pPr>
            <w:r w:rsidRPr="00665162">
              <w:rPr>
                <w:rFonts w:ascii="Verdana" w:hAnsi="Verdana" w:cs="Arial"/>
                <w:sz w:val="18"/>
                <w:szCs w:val="18"/>
                <w:shd w:val="clear" w:color="auto" w:fill="FFFFFF"/>
                <w:lang w:val="en-GB"/>
              </w:rPr>
              <w:t>OAED has to pay to the working mother a monthly amount equal to the minimum wage, as determined each time in the National General Collective Labour Agreement (EGSEE), as well as the equivalent percentages of Christmas, Easter, and vacation bonuses, as these are determined on the basis of the aforementioned amount.</w:t>
            </w:r>
          </w:p>
          <w:p w:rsidR="003B7ACE" w:rsidRPr="00665162" w:rsidRDefault="003B7ACE" w:rsidP="005774F9">
            <w:pPr>
              <w:pStyle w:val="ListParagraph"/>
              <w:rPr>
                <w:rFonts w:ascii="Verdana" w:hAnsi="Verdana" w:cs="Arial"/>
                <w:sz w:val="18"/>
                <w:szCs w:val="18"/>
                <w:shd w:val="clear" w:color="auto" w:fill="FFFFFF"/>
                <w:lang w:val="en-GB"/>
              </w:rPr>
            </w:pPr>
            <w:r w:rsidRPr="00665162">
              <w:rPr>
                <w:rFonts w:ascii="Verdana" w:hAnsi="Verdana" w:cs="Arial"/>
                <w:sz w:val="18"/>
                <w:szCs w:val="18"/>
                <w:shd w:val="clear" w:color="auto" w:fill="FFFFFF"/>
                <w:lang w:val="en-GB"/>
              </w:rPr>
              <w:t>In case</w:t>
            </w:r>
            <w:r w:rsidRPr="00665162">
              <w:rPr>
                <w:rStyle w:val="apple-converted-space"/>
                <w:rFonts w:ascii="Verdana" w:hAnsi="Verdana" w:cs="Arial"/>
                <w:sz w:val="18"/>
                <w:szCs w:val="18"/>
                <w:shd w:val="clear" w:color="auto" w:fill="FFFFFF"/>
                <w:lang w:val="en-GB"/>
              </w:rPr>
              <w:t xml:space="preserve"> </w:t>
            </w:r>
            <w:r w:rsidRPr="00665162">
              <w:rPr>
                <w:rFonts w:ascii="Verdana" w:hAnsi="Verdana" w:cs="Arial"/>
                <w:sz w:val="18"/>
                <w:szCs w:val="18"/>
                <w:shd w:val="clear" w:color="auto" w:fill="FFFFFF"/>
                <w:lang w:val="en-GB"/>
              </w:rPr>
              <w:t>the beneficiary works for up</w:t>
            </w:r>
            <w:r w:rsidRPr="00665162">
              <w:rPr>
                <w:rStyle w:val="apple-converted-space"/>
                <w:rFonts w:ascii="Verdana" w:hAnsi="Verdana" w:cs="Arial"/>
                <w:sz w:val="18"/>
                <w:szCs w:val="18"/>
                <w:shd w:val="clear" w:color="auto" w:fill="FFFFFF"/>
                <w:lang w:val="en-GB"/>
              </w:rPr>
              <w:t xml:space="preserve"> </w:t>
            </w:r>
            <w:r w:rsidRPr="00665162">
              <w:rPr>
                <w:rFonts w:ascii="Verdana" w:hAnsi="Verdana" w:cs="Arial"/>
                <w:sz w:val="18"/>
                <w:szCs w:val="18"/>
                <w:shd w:val="clear" w:color="auto" w:fill="FFFFFF"/>
                <w:lang w:val="en-GB"/>
              </w:rPr>
              <w:t>to 4 hours per day or up to 13 days per month on average during the six months before her pregnancy leave, the amount paid equals half the aforementioned amount.</w:t>
            </w: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Conditions of entitlement</w:t>
            </w:r>
          </w:p>
        </w:tc>
        <w:tc>
          <w:tcPr>
            <w:tcW w:w="8016" w:type="dxa"/>
          </w:tcPr>
          <w:p w:rsidR="003B7ACE" w:rsidRPr="00E70BB5" w:rsidRDefault="003B7ACE" w:rsidP="003B7ACE">
            <w:pPr>
              <w:numPr>
                <w:ilvl w:val="0"/>
                <w:numId w:val="61"/>
              </w:numPr>
              <w:contextualSpacing/>
              <w:jc w:val="both"/>
              <w:rPr>
                <w:rFonts w:ascii="Verdana" w:hAnsi="Verdana" w:cs="Arial"/>
                <w:bCs/>
                <w:sz w:val="18"/>
                <w:szCs w:val="18"/>
                <w:lang w:val="en-US" w:bidi="en-US"/>
              </w:rPr>
            </w:pPr>
            <w:r w:rsidRPr="00E70BB5">
              <w:rPr>
                <w:rFonts w:ascii="Verdana" w:hAnsi="Verdana" w:cs="Arial"/>
                <w:bCs/>
                <w:sz w:val="18"/>
                <w:szCs w:val="18"/>
                <w:lang w:val="en-US" w:bidi="en-US"/>
              </w:rPr>
              <w:t xml:space="preserve">The maternity benefit is paid to insured women who have worked at least 200 days in the two years prior to the expected delivery date. </w:t>
            </w:r>
          </w:p>
          <w:p w:rsidR="003B7ACE" w:rsidRPr="00E70BB5" w:rsidRDefault="003B7ACE" w:rsidP="005774F9">
            <w:pPr>
              <w:contextualSpacing/>
              <w:rPr>
                <w:rFonts w:ascii="Verdana" w:hAnsi="Verdana" w:cs="Arial"/>
                <w:bCs/>
                <w:sz w:val="18"/>
                <w:szCs w:val="18"/>
                <w:lang w:val="en-US" w:bidi="en-US"/>
              </w:rPr>
            </w:pPr>
          </w:p>
          <w:p w:rsidR="003B7ACE" w:rsidRPr="00E70BB5" w:rsidRDefault="003B7ACE" w:rsidP="003B7ACE">
            <w:pPr>
              <w:numPr>
                <w:ilvl w:val="0"/>
                <w:numId w:val="61"/>
              </w:numPr>
              <w:contextualSpacing/>
              <w:jc w:val="both"/>
              <w:rPr>
                <w:rFonts w:ascii="Verdana" w:hAnsi="Verdana" w:cs="Arial"/>
                <w:bCs/>
                <w:sz w:val="18"/>
                <w:szCs w:val="18"/>
                <w:lang w:val="en-US" w:bidi="en-US"/>
              </w:rPr>
            </w:pPr>
            <w:r w:rsidRPr="00E70BB5">
              <w:rPr>
                <w:rFonts w:ascii="Verdana" w:hAnsi="Verdana" w:cs="Arial"/>
                <w:bCs/>
                <w:sz w:val="18"/>
                <w:szCs w:val="18"/>
                <w:lang w:val="en-US" w:bidi="en-US"/>
              </w:rPr>
              <w:t>Under the rules, governing OAED benefit, the following conditions must be met:</w:t>
            </w:r>
          </w:p>
          <w:p w:rsidR="003B7ACE" w:rsidRPr="00E70BB5" w:rsidRDefault="003B7ACE" w:rsidP="005774F9">
            <w:pPr>
              <w:contextualSpacing/>
              <w:rPr>
                <w:rFonts w:ascii="Verdana" w:hAnsi="Verdana" w:cs="Arial"/>
                <w:bCs/>
                <w:sz w:val="18"/>
                <w:szCs w:val="18"/>
                <w:lang w:val="en-US" w:bidi="en-US"/>
              </w:rPr>
            </w:pPr>
            <w:r w:rsidRPr="00E70BB5">
              <w:rPr>
                <w:rFonts w:ascii="Verdana" w:hAnsi="Verdana" w:cs="Arial"/>
                <w:bCs/>
                <w:sz w:val="18"/>
                <w:szCs w:val="18"/>
                <w:lang w:val="en-US" w:bidi="en-US"/>
              </w:rPr>
              <w:t xml:space="preserve">             </w:t>
            </w:r>
            <w:r w:rsidRPr="00E70BB5">
              <w:rPr>
                <w:rFonts w:ascii="Verdana" w:hAnsi="Verdana" w:cs="Arial"/>
                <w:bCs/>
                <w:sz w:val="18"/>
                <w:szCs w:val="18"/>
                <w:lang w:val="el-GR" w:bidi="en-US"/>
              </w:rPr>
              <w:t>Α</w:t>
            </w:r>
            <w:r>
              <w:rPr>
                <w:rFonts w:ascii="Verdana" w:hAnsi="Verdana" w:cs="Arial"/>
                <w:bCs/>
                <w:sz w:val="18"/>
                <w:szCs w:val="18"/>
                <w:lang w:val="en-US" w:bidi="en-US"/>
              </w:rPr>
              <w:t xml:space="preserve">) The insured </w:t>
            </w:r>
            <w:r w:rsidRPr="00E70BB5">
              <w:rPr>
                <w:rFonts w:ascii="Verdana" w:hAnsi="Verdana" w:cs="Arial"/>
                <w:bCs/>
                <w:sz w:val="18"/>
                <w:szCs w:val="18"/>
                <w:lang w:val="en-US" w:bidi="en-US"/>
              </w:rPr>
              <w:t>woman</w:t>
            </w:r>
            <w:r>
              <w:rPr>
                <w:rFonts w:ascii="Verdana" w:hAnsi="Verdana" w:cs="Arial"/>
                <w:bCs/>
                <w:sz w:val="18"/>
                <w:szCs w:val="18"/>
                <w:lang w:val="en-US" w:bidi="en-US"/>
              </w:rPr>
              <w:t xml:space="preserve"> </w:t>
            </w:r>
            <w:r w:rsidRPr="00E70BB5">
              <w:rPr>
                <w:rFonts w:ascii="Verdana" w:hAnsi="Verdana" w:cs="Arial"/>
                <w:bCs/>
                <w:sz w:val="18"/>
                <w:szCs w:val="18"/>
                <w:lang w:val="en-US" w:bidi="en-US"/>
              </w:rPr>
              <w:t>must</w:t>
            </w:r>
            <w:r>
              <w:rPr>
                <w:rFonts w:ascii="Verdana" w:hAnsi="Verdana" w:cs="Arial"/>
                <w:bCs/>
                <w:sz w:val="18"/>
                <w:szCs w:val="18"/>
                <w:lang w:val="en-US" w:bidi="en-US"/>
              </w:rPr>
              <w:t xml:space="preserve"> </w:t>
            </w:r>
            <w:r w:rsidRPr="00E70BB5">
              <w:rPr>
                <w:rFonts w:ascii="Verdana" w:hAnsi="Verdana" w:cs="Arial"/>
                <w:bCs/>
                <w:sz w:val="18"/>
                <w:szCs w:val="18"/>
                <w:lang w:val="en-US" w:bidi="en-US"/>
              </w:rPr>
              <w:t>be</w:t>
            </w:r>
            <w:r>
              <w:rPr>
                <w:rFonts w:ascii="Verdana" w:hAnsi="Verdana" w:cs="Arial"/>
                <w:bCs/>
                <w:sz w:val="18"/>
                <w:szCs w:val="18"/>
                <w:lang w:val="en-US" w:bidi="en-US"/>
              </w:rPr>
              <w:t xml:space="preserve"> </w:t>
            </w:r>
            <w:r w:rsidRPr="00E70BB5">
              <w:rPr>
                <w:rFonts w:ascii="Verdana" w:hAnsi="Verdana" w:cs="Arial"/>
                <w:bCs/>
                <w:sz w:val="18"/>
                <w:szCs w:val="18"/>
                <w:lang w:val="en-US" w:bidi="en-US"/>
              </w:rPr>
              <w:t>in</w:t>
            </w:r>
            <w:r>
              <w:rPr>
                <w:rFonts w:ascii="Verdana" w:hAnsi="Verdana" w:cs="Arial"/>
                <w:bCs/>
                <w:sz w:val="18"/>
                <w:szCs w:val="18"/>
                <w:lang w:val="en-US" w:bidi="en-US"/>
              </w:rPr>
              <w:t xml:space="preserve"> </w:t>
            </w:r>
            <w:r w:rsidRPr="00E70BB5">
              <w:rPr>
                <w:rFonts w:ascii="Verdana" w:hAnsi="Verdana" w:cs="Arial"/>
                <w:bCs/>
                <w:sz w:val="18"/>
                <w:szCs w:val="18"/>
                <w:lang w:val="en-US" w:bidi="en-US"/>
              </w:rPr>
              <w:t>active</w:t>
            </w:r>
            <w:r>
              <w:rPr>
                <w:rFonts w:ascii="Verdana" w:hAnsi="Verdana" w:cs="Arial"/>
                <w:bCs/>
                <w:sz w:val="18"/>
                <w:szCs w:val="18"/>
                <w:lang w:val="en-US" w:bidi="en-US"/>
              </w:rPr>
              <w:t xml:space="preserve"> </w:t>
            </w:r>
            <w:r w:rsidRPr="00E70BB5">
              <w:rPr>
                <w:rFonts w:ascii="Verdana" w:hAnsi="Verdana" w:cs="Arial"/>
                <w:bCs/>
                <w:sz w:val="18"/>
                <w:szCs w:val="18"/>
                <w:lang w:val="en-US" w:bidi="en-US"/>
              </w:rPr>
              <w:t>employment</w:t>
            </w:r>
            <w:r>
              <w:rPr>
                <w:rFonts w:ascii="Verdana" w:hAnsi="Verdana" w:cs="Arial"/>
                <w:bCs/>
                <w:sz w:val="18"/>
                <w:szCs w:val="18"/>
                <w:lang w:val="en-US" w:bidi="en-US"/>
              </w:rPr>
              <w:t xml:space="preserve"> </w:t>
            </w:r>
            <w:r w:rsidRPr="00E70BB5">
              <w:rPr>
                <w:rFonts w:ascii="Verdana" w:hAnsi="Verdana" w:cs="Arial"/>
                <w:bCs/>
                <w:sz w:val="18"/>
                <w:szCs w:val="18"/>
                <w:lang w:val="en-US" w:bidi="en-US"/>
              </w:rPr>
              <w:t>at the time her maternity leave</w:t>
            </w:r>
            <w:r>
              <w:rPr>
                <w:rFonts w:ascii="Verdana" w:hAnsi="Verdana" w:cs="Arial"/>
                <w:bCs/>
                <w:sz w:val="18"/>
                <w:szCs w:val="18"/>
                <w:lang w:val="en-US" w:bidi="en-US"/>
              </w:rPr>
              <w:t xml:space="preserve"> </w:t>
            </w:r>
            <w:r w:rsidRPr="00E70BB5">
              <w:rPr>
                <w:rFonts w:ascii="Verdana" w:hAnsi="Verdana" w:cs="Arial"/>
                <w:bCs/>
                <w:sz w:val="18"/>
                <w:szCs w:val="18"/>
                <w:lang w:val="en-US" w:bidi="en-US"/>
              </w:rPr>
              <w:t>commences.</w:t>
            </w:r>
          </w:p>
          <w:p w:rsidR="003B7ACE" w:rsidRDefault="003B7ACE" w:rsidP="005774F9">
            <w:pPr>
              <w:contextualSpacing/>
              <w:rPr>
                <w:rFonts w:ascii="Verdana" w:hAnsi="Verdana" w:cs="Arial"/>
                <w:bCs/>
                <w:sz w:val="18"/>
                <w:szCs w:val="18"/>
                <w:lang w:val="en-US" w:bidi="en-US"/>
              </w:rPr>
            </w:pPr>
            <w:r w:rsidRPr="00E70BB5">
              <w:rPr>
                <w:rFonts w:ascii="Verdana" w:hAnsi="Verdana" w:cs="Arial"/>
                <w:bCs/>
                <w:sz w:val="18"/>
                <w:szCs w:val="18"/>
                <w:lang w:val="en-US" w:bidi="en-US"/>
              </w:rPr>
              <w:t xml:space="preserve">             </w:t>
            </w:r>
            <w:r w:rsidRPr="00E70BB5">
              <w:rPr>
                <w:rFonts w:ascii="Verdana" w:hAnsi="Verdana" w:cs="Arial"/>
                <w:bCs/>
                <w:sz w:val="18"/>
                <w:szCs w:val="18"/>
                <w:lang w:val="el-GR" w:bidi="en-US"/>
              </w:rPr>
              <w:t>Β</w:t>
            </w:r>
            <w:r>
              <w:rPr>
                <w:rFonts w:ascii="Verdana" w:hAnsi="Verdana" w:cs="Arial"/>
                <w:bCs/>
                <w:sz w:val="18"/>
                <w:szCs w:val="18"/>
                <w:lang w:val="en-US" w:bidi="en-US"/>
              </w:rPr>
              <w:t xml:space="preserve">) She </w:t>
            </w:r>
            <w:r w:rsidRPr="00E70BB5">
              <w:rPr>
                <w:rFonts w:ascii="Verdana" w:hAnsi="Verdana" w:cs="Arial"/>
                <w:bCs/>
                <w:sz w:val="18"/>
                <w:szCs w:val="18"/>
                <w:lang w:val="en-US" w:bidi="en-US"/>
              </w:rPr>
              <w:t>must</w:t>
            </w:r>
            <w:r>
              <w:rPr>
                <w:rFonts w:ascii="Verdana" w:hAnsi="Verdana" w:cs="Arial"/>
                <w:bCs/>
                <w:sz w:val="18"/>
                <w:szCs w:val="18"/>
                <w:lang w:val="en-US" w:bidi="en-US"/>
              </w:rPr>
              <w:t xml:space="preserve"> </w:t>
            </w:r>
            <w:r w:rsidRPr="00E70BB5">
              <w:rPr>
                <w:rFonts w:ascii="Verdana" w:hAnsi="Verdana" w:cs="Arial"/>
                <w:bCs/>
                <w:sz w:val="18"/>
                <w:szCs w:val="18"/>
                <w:lang w:val="en-US" w:bidi="en-US"/>
              </w:rPr>
              <w:t>also</w:t>
            </w:r>
            <w:r>
              <w:rPr>
                <w:rFonts w:ascii="Verdana" w:hAnsi="Verdana" w:cs="Arial"/>
                <w:bCs/>
                <w:sz w:val="18"/>
                <w:szCs w:val="18"/>
                <w:lang w:val="en-US" w:bidi="en-US"/>
              </w:rPr>
              <w:t xml:space="preserve"> </w:t>
            </w:r>
            <w:r w:rsidRPr="00E70BB5">
              <w:rPr>
                <w:rFonts w:ascii="Verdana" w:hAnsi="Verdana" w:cs="Arial"/>
                <w:bCs/>
                <w:sz w:val="18"/>
                <w:szCs w:val="18"/>
                <w:lang w:val="en-US" w:bidi="en-US"/>
              </w:rPr>
              <w:t>have</w:t>
            </w:r>
            <w:r>
              <w:rPr>
                <w:rFonts w:ascii="Verdana" w:hAnsi="Verdana" w:cs="Arial"/>
                <w:bCs/>
                <w:sz w:val="18"/>
                <w:szCs w:val="18"/>
                <w:lang w:val="en-US" w:bidi="en-US"/>
              </w:rPr>
              <w:t xml:space="preserve"> </w:t>
            </w:r>
            <w:r w:rsidRPr="00E70BB5">
              <w:rPr>
                <w:rFonts w:ascii="Verdana" w:hAnsi="Verdana" w:cs="Arial"/>
                <w:bCs/>
                <w:sz w:val="18"/>
                <w:szCs w:val="18"/>
                <w:lang w:val="en-US" w:bidi="en-US"/>
              </w:rPr>
              <w:t>received</w:t>
            </w:r>
            <w:r>
              <w:rPr>
                <w:rFonts w:ascii="Verdana" w:hAnsi="Verdana" w:cs="Arial"/>
                <w:bCs/>
                <w:sz w:val="18"/>
                <w:szCs w:val="18"/>
                <w:lang w:val="en-US" w:bidi="en-US"/>
              </w:rPr>
              <w:t xml:space="preserve"> </w:t>
            </w:r>
            <w:r w:rsidRPr="00E70BB5">
              <w:rPr>
                <w:rFonts w:ascii="Verdana" w:hAnsi="Verdana" w:cs="Arial"/>
                <w:bCs/>
                <w:sz w:val="18"/>
                <w:szCs w:val="18"/>
                <w:lang w:val="en-US" w:bidi="en-US"/>
              </w:rPr>
              <w:t>maternity</w:t>
            </w:r>
            <w:r>
              <w:rPr>
                <w:rFonts w:ascii="Verdana" w:hAnsi="Verdana" w:cs="Arial"/>
                <w:bCs/>
                <w:sz w:val="18"/>
                <w:szCs w:val="18"/>
                <w:lang w:val="en-US" w:bidi="en-US"/>
              </w:rPr>
              <w:t xml:space="preserve"> </w:t>
            </w:r>
            <w:r w:rsidRPr="00E70BB5">
              <w:rPr>
                <w:rFonts w:ascii="Verdana" w:hAnsi="Verdana" w:cs="Arial"/>
                <w:bCs/>
                <w:sz w:val="18"/>
                <w:szCs w:val="18"/>
                <w:lang w:val="en-US" w:bidi="en-US"/>
              </w:rPr>
              <w:t>allowances</w:t>
            </w:r>
            <w:r>
              <w:rPr>
                <w:rFonts w:ascii="Verdana" w:hAnsi="Verdana" w:cs="Arial"/>
                <w:bCs/>
                <w:sz w:val="18"/>
                <w:szCs w:val="18"/>
                <w:lang w:val="en-US" w:bidi="en-US"/>
              </w:rPr>
              <w:t xml:space="preserve"> </w:t>
            </w:r>
            <w:r w:rsidRPr="00E70BB5">
              <w:rPr>
                <w:rFonts w:ascii="Verdana" w:hAnsi="Verdana" w:cs="Arial"/>
                <w:bCs/>
                <w:sz w:val="18"/>
                <w:szCs w:val="18"/>
                <w:lang w:val="en-US" w:bidi="en-US"/>
              </w:rPr>
              <w:t>from</w:t>
            </w:r>
            <w:r>
              <w:rPr>
                <w:rFonts w:ascii="Verdana" w:hAnsi="Verdana" w:cs="Arial"/>
                <w:bCs/>
                <w:sz w:val="18"/>
                <w:szCs w:val="18"/>
                <w:lang w:val="en-US" w:bidi="en-US"/>
              </w:rPr>
              <w:t xml:space="preserve"> </w:t>
            </w:r>
            <w:r w:rsidRPr="00E70BB5">
              <w:rPr>
                <w:rFonts w:ascii="Verdana" w:hAnsi="Verdana" w:cs="Arial"/>
                <w:bCs/>
                <w:sz w:val="18"/>
                <w:szCs w:val="18"/>
                <w:lang w:val="el-GR" w:bidi="en-US"/>
              </w:rPr>
              <w:t>ΙΚΑ</w:t>
            </w:r>
            <w:r w:rsidRPr="00E70BB5">
              <w:rPr>
                <w:rFonts w:ascii="Verdana" w:hAnsi="Verdana" w:cs="Arial"/>
                <w:bCs/>
                <w:sz w:val="18"/>
                <w:szCs w:val="18"/>
                <w:lang w:val="en-US" w:bidi="en-US"/>
              </w:rPr>
              <w:t>-</w:t>
            </w:r>
            <w:r w:rsidRPr="00E70BB5">
              <w:rPr>
                <w:rFonts w:ascii="Verdana" w:hAnsi="Verdana" w:cs="Arial"/>
                <w:bCs/>
                <w:sz w:val="18"/>
                <w:szCs w:val="18"/>
                <w:lang w:val="el-GR" w:bidi="en-US"/>
              </w:rPr>
              <w:t>ΕΤΑΜ</w:t>
            </w:r>
            <w:r w:rsidRPr="00665162">
              <w:rPr>
                <w:rFonts w:ascii="Verdana" w:hAnsi="Verdana" w:cs="Arial"/>
                <w:bCs/>
                <w:sz w:val="18"/>
                <w:szCs w:val="18"/>
                <w:lang w:bidi="en-US"/>
              </w:rPr>
              <w:t xml:space="preserve"> </w:t>
            </w:r>
            <w:r w:rsidRPr="00E70BB5">
              <w:rPr>
                <w:rFonts w:ascii="Verdana" w:hAnsi="Verdana" w:cs="Arial"/>
                <w:bCs/>
                <w:sz w:val="18"/>
                <w:szCs w:val="18"/>
                <w:lang w:val="en-US" w:bidi="en-US"/>
              </w:rPr>
              <w:t>or from the Special Hotel Employees Fund.</w:t>
            </w:r>
          </w:p>
          <w:p w:rsidR="003B7ACE" w:rsidRPr="00E70BB5" w:rsidRDefault="003B7ACE" w:rsidP="005774F9">
            <w:pPr>
              <w:contextualSpacing/>
              <w:rPr>
                <w:rFonts w:ascii="Verdana" w:hAnsi="Verdana" w:cs="Arial"/>
                <w:bCs/>
                <w:sz w:val="18"/>
                <w:szCs w:val="18"/>
                <w:lang w:val="en-US" w:bidi="en-US"/>
              </w:rPr>
            </w:pPr>
          </w:p>
          <w:p w:rsidR="003B7ACE" w:rsidRDefault="003B7ACE" w:rsidP="005774F9">
            <w:pPr>
              <w:contextualSpacing/>
              <w:rPr>
                <w:rFonts w:ascii="Verdana" w:hAnsi="Verdana" w:cs="Arial"/>
                <w:bCs/>
                <w:sz w:val="18"/>
                <w:szCs w:val="18"/>
                <w:lang w:val="en-US" w:bidi="en-US"/>
              </w:rPr>
            </w:pP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beneficiary, either</w:t>
            </w:r>
            <w:r>
              <w:rPr>
                <w:rFonts w:ascii="Verdana" w:hAnsi="Verdana" w:cs="Arial"/>
                <w:bCs/>
                <w:sz w:val="18"/>
                <w:szCs w:val="18"/>
                <w:lang w:val="en-US" w:bidi="en-US"/>
              </w:rPr>
              <w:t xml:space="preserve"> </w:t>
            </w:r>
            <w:r w:rsidRPr="00E70BB5">
              <w:rPr>
                <w:rFonts w:ascii="Verdana" w:hAnsi="Verdana" w:cs="Arial"/>
                <w:bCs/>
                <w:sz w:val="18"/>
                <w:szCs w:val="18"/>
                <w:lang w:val="en-US" w:bidi="en-US"/>
              </w:rPr>
              <w:t>in</w:t>
            </w:r>
            <w:r>
              <w:rPr>
                <w:rFonts w:ascii="Verdana" w:hAnsi="Verdana" w:cs="Arial"/>
                <w:bCs/>
                <w:sz w:val="18"/>
                <w:szCs w:val="18"/>
                <w:lang w:val="en-US" w:bidi="en-US"/>
              </w:rPr>
              <w:t xml:space="preserve"> </w:t>
            </w:r>
            <w:r w:rsidRPr="00E70BB5">
              <w:rPr>
                <w:rFonts w:ascii="Verdana" w:hAnsi="Verdana" w:cs="Arial"/>
                <w:bCs/>
                <w:sz w:val="18"/>
                <w:szCs w:val="18"/>
                <w:lang w:val="en-US" w:bidi="en-US"/>
              </w:rPr>
              <w:t>person</w:t>
            </w:r>
            <w:r>
              <w:rPr>
                <w:rFonts w:ascii="Verdana" w:hAnsi="Verdana" w:cs="Arial"/>
                <w:bCs/>
                <w:sz w:val="18"/>
                <w:szCs w:val="18"/>
                <w:lang w:val="en-US" w:bidi="en-US"/>
              </w:rPr>
              <w:t xml:space="preserve"> </w:t>
            </w:r>
            <w:r w:rsidRPr="00E70BB5">
              <w:rPr>
                <w:rFonts w:ascii="Verdana" w:hAnsi="Verdana" w:cs="Arial"/>
                <w:bCs/>
                <w:sz w:val="18"/>
                <w:szCs w:val="18"/>
                <w:lang w:val="en-US" w:bidi="en-US"/>
              </w:rPr>
              <w:t>or</w:t>
            </w:r>
            <w:r>
              <w:rPr>
                <w:rFonts w:ascii="Verdana" w:hAnsi="Verdana" w:cs="Arial"/>
                <w:bCs/>
                <w:sz w:val="18"/>
                <w:szCs w:val="18"/>
                <w:lang w:val="en-US" w:bidi="en-US"/>
              </w:rPr>
              <w:t xml:space="preserve"> </w:t>
            </w:r>
            <w:r w:rsidRPr="00E70BB5">
              <w:rPr>
                <w:rFonts w:ascii="Verdana" w:hAnsi="Verdana" w:cs="Arial"/>
                <w:bCs/>
                <w:sz w:val="18"/>
                <w:szCs w:val="18"/>
                <w:lang w:val="en-US" w:bidi="en-US"/>
              </w:rPr>
              <w:t>by</w:t>
            </w:r>
            <w:r>
              <w:rPr>
                <w:rFonts w:ascii="Verdana" w:hAnsi="Verdana" w:cs="Arial"/>
                <w:bCs/>
                <w:sz w:val="18"/>
                <w:szCs w:val="18"/>
                <w:lang w:val="en-US" w:bidi="en-US"/>
              </w:rPr>
              <w:t xml:space="preserve"> </w:t>
            </w:r>
            <w:r w:rsidRPr="00E70BB5">
              <w:rPr>
                <w:rFonts w:ascii="Verdana" w:hAnsi="Verdana" w:cs="Arial"/>
                <w:bCs/>
                <w:sz w:val="18"/>
                <w:szCs w:val="18"/>
                <w:lang w:val="en-US" w:bidi="en-US"/>
              </w:rPr>
              <w:t>representative,</w:t>
            </w:r>
            <w:r>
              <w:rPr>
                <w:rFonts w:ascii="Verdana" w:hAnsi="Verdana" w:cs="Arial"/>
                <w:bCs/>
                <w:sz w:val="18"/>
                <w:szCs w:val="18"/>
                <w:lang w:val="en-US" w:bidi="en-US"/>
              </w:rPr>
              <w:t xml:space="preserve"> </w:t>
            </w:r>
            <w:r w:rsidRPr="00E70BB5">
              <w:rPr>
                <w:rFonts w:ascii="Verdana" w:hAnsi="Verdana" w:cs="Arial"/>
                <w:bCs/>
                <w:sz w:val="18"/>
                <w:szCs w:val="18"/>
                <w:lang w:val="en-US" w:bidi="en-US"/>
              </w:rPr>
              <w:t>submits</w:t>
            </w:r>
            <w:r>
              <w:rPr>
                <w:rFonts w:ascii="Verdana" w:hAnsi="Verdana" w:cs="Arial"/>
                <w:bCs/>
                <w:sz w:val="18"/>
                <w:szCs w:val="18"/>
                <w:lang w:val="en-US" w:bidi="en-US"/>
              </w:rPr>
              <w:t xml:space="preserve"> </w:t>
            </w:r>
            <w:r w:rsidRPr="00E70BB5">
              <w:rPr>
                <w:rFonts w:ascii="Verdana" w:hAnsi="Verdana" w:cs="Arial"/>
                <w:bCs/>
                <w:sz w:val="18"/>
                <w:szCs w:val="18"/>
                <w:lang w:val="en-US" w:bidi="en-US"/>
              </w:rPr>
              <w:t>her application</w:t>
            </w:r>
            <w:r>
              <w:rPr>
                <w:rFonts w:ascii="Verdana" w:hAnsi="Verdana" w:cs="Arial"/>
                <w:bCs/>
                <w:sz w:val="18"/>
                <w:szCs w:val="18"/>
                <w:lang w:val="en-US" w:bidi="en-US"/>
              </w:rPr>
              <w:t xml:space="preserve"> </w:t>
            </w:r>
            <w:r w:rsidRPr="00E70BB5">
              <w:rPr>
                <w:rFonts w:ascii="Verdana" w:hAnsi="Verdana" w:cs="Arial"/>
                <w:bCs/>
                <w:sz w:val="18"/>
                <w:szCs w:val="18"/>
                <w:lang w:val="en-US" w:bidi="en-US"/>
              </w:rPr>
              <w:t>to</w:t>
            </w:r>
            <w:r>
              <w:rPr>
                <w:rFonts w:ascii="Verdana" w:hAnsi="Verdana" w:cs="Arial"/>
                <w:bCs/>
                <w:sz w:val="18"/>
                <w:szCs w:val="18"/>
                <w:lang w:val="en-US" w:bidi="en-US"/>
              </w:rPr>
              <w:t xml:space="preserve"> </w:t>
            </w:r>
            <w:r w:rsidRPr="00E70BB5">
              <w:rPr>
                <w:rFonts w:ascii="Verdana" w:hAnsi="Verdana" w:cs="Arial"/>
                <w:bCs/>
                <w:sz w:val="18"/>
                <w:szCs w:val="18"/>
                <w:lang w:val="en-US" w:bidi="en-US"/>
              </w:rPr>
              <w:t>the relevant</w:t>
            </w:r>
            <w:r>
              <w:rPr>
                <w:rFonts w:ascii="Verdana" w:hAnsi="Verdana" w:cs="Arial"/>
                <w:bCs/>
                <w:sz w:val="18"/>
                <w:szCs w:val="18"/>
                <w:lang w:val="en-US" w:bidi="en-US"/>
              </w:rPr>
              <w:t xml:space="preserve"> </w:t>
            </w:r>
            <w:r w:rsidRPr="00E70BB5">
              <w:rPr>
                <w:rFonts w:ascii="Verdana" w:hAnsi="Verdana" w:cs="Arial"/>
                <w:bCs/>
                <w:sz w:val="18"/>
                <w:szCs w:val="18"/>
                <w:lang w:val="en-US" w:bidi="en-US"/>
              </w:rPr>
              <w:t>OAED</w:t>
            </w:r>
            <w:r>
              <w:rPr>
                <w:rFonts w:ascii="Verdana" w:hAnsi="Verdana" w:cs="Arial"/>
                <w:bCs/>
                <w:sz w:val="18"/>
                <w:szCs w:val="18"/>
                <w:lang w:val="en-US" w:bidi="en-US"/>
              </w:rPr>
              <w:t xml:space="preserve"> </w:t>
            </w:r>
            <w:r w:rsidRPr="00E70BB5">
              <w:rPr>
                <w:rFonts w:ascii="Verdana" w:hAnsi="Verdana" w:cs="Arial"/>
                <w:bCs/>
                <w:sz w:val="18"/>
                <w:szCs w:val="18"/>
                <w:lang w:val="en-US" w:bidi="en-US"/>
              </w:rPr>
              <w:t>service,</w:t>
            </w:r>
            <w:r>
              <w:rPr>
                <w:rFonts w:ascii="Verdana" w:hAnsi="Verdana" w:cs="Arial"/>
                <w:bCs/>
                <w:sz w:val="18"/>
                <w:szCs w:val="18"/>
                <w:lang w:val="en-US" w:bidi="en-US"/>
              </w:rPr>
              <w:t xml:space="preserve"> </w:t>
            </w:r>
            <w:r w:rsidRPr="00E70BB5">
              <w:rPr>
                <w:rFonts w:ascii="Verdana" w:hAnsi="Verdana" w:cs="Arial"/>
                <w:bCs/>
                <w:sz w:val="18"/>
                <w:szCs w:val="18"/>
                <w:lang w:val="en-US" w:bidi="en-US"/>
              </w:rPr>
              <w:t>within</w:t>
            </w:r>
            <w:r>
              <w:rPr>
                <w:rFonts w:ascii="Verdana" w:hAnsi="Verdana" w:cs="Arial"/>
                <w:bCs/>
                <w:sz w:val="18"/>
                <w:szCs w:val="18"/>
                <w:lang w:val="en-US" w:bidi="en-US"/>
              </w:rPr>
              <w:t xml:space="preserve"> a </w:t>
            </w:r>
            <w:r w:rsidRPr="00E70BB5">
              <w:rPr>
                <w:rFonts w:ascii="Verdana" w:hAnsi="Verdana" w:cs="Arial"/>
                <w:bCs/>
                <w:sz w:val="18"/>
                <w:szCs w:val="18"/>
                <w:lang w:val="en-US" w:bidi="en-US"/>
              </w:rPr>
              <w:t>period</w:t>
            </w:r>
            <w:r>
              <w:rPr>
                <w:rFonts w:ascii="Verdana" w:hAnsi="Verdana" w:cs="Arial"/>
                <w:bCs/>
                <w:sz w:val="18"/>
                <w:szCs w:val="18"/>
                <w:lang w:val="en-US" w:bidi="en-US"/>
              </w:rPr>
              <w:t xml:space="preserve"> </w:t>
            </w:r>
            <w:r w:rsidRPr="00E70BB5">
              <w:rPr>
                <w:rFonts w:ascii="Verdana" w:hAnsi="Verdana" w:cs="Arial"/>
                <w:bCs/>
                <w:sz w:val="18"/>
                <w:szCs w:val="18"/>
                <w:lang w:val="en-US" w:bidi="en-US"/>
              </w:rPr>
              <w:t>of</w:t>
            </w:r>
            <w:r>
              <w:rPr>
                <w:rFonts w:ascii="Verdana" w:hAnsi="Verdana" w:cs="Arial"/>
                <w:bCs/>
                <w:sz w:val="18"/>
                <w:szCs w:val="18"/>
                <w:lang w:val="en-US" w:bidi="en-US"/>
              </w:rPr>
              <w:t xml:space="preserve"> </w:t>
            </w:r>
            <w:r w:rsidRPr="00E70BB5">
              <w:rPr>
                <w:rFonts w:ascii="Verdana" w:hAnsi="Verdana" w:cs="Arial"/>
                <w:bCs/>
                <w:sz w:val="18"/>
                <w:szCs w:val="18"/>
                <w:lang w:val="en-US" w:bidi="en-US"/>
              </w:rPr>
              <w:t>60 days after the end of the maternity leave</w:t>
            </w:r>
            <w:r>
              <w:rPr>
                <w:rFonts w:ascii="Verdana" w:hAnsi="Verdana" w:cs="Arial"/>
                <w:bCs/>
                <w:sz w:val="18"/>
                <w:szCs w:val="18"/>
                <w:lang w:val="en-US" w:bidi="en-US"/>
              </w:rPr>
              <w:t xml:space="preserve"> </w:t>
            </w:r>
            <w:r w:rsidRPr="00E70BB5">
              <w:rPr>
                <w:rFonts w:ascii="Verdana" w:hAnsi="Verdana" w:cs="Arial"/>
                <w:bCs/>
                <w:sz w:val="18"/>
                <w:szCs w:val="18"/>
                <w:lang w:val="en-US" w:bidi="en-US"/>
              </w:rPr>
              <w:t>(labour and confinement), or the leave equivalent to part-time work or, finally, her annual leave.</w:t>
            </w:r>
          </w:p>
          <w:p w:rsidR="003B7ACE" w:rsidRPr="00E70BB5" w:rsidRDefault="003B7ACE" w:rsidP="005774F9">
            <w:pPr>
              <w:contextualSpacing/>
              <w:rPr>
                <w:rFonts w:ascii="Verdana" w:hAnsi="Verdana" w:cs="Arial"/>
                <w:bCs/>
                <w:sz w:val="18"/>
                <w:szCs w:val="18"/>
                <w:lang w:val="en-US" w:bidi="en-US"/>
              </w:rPr>
            </w:pPr>
          </w:p>
          <w:p w:rsidR="003B7ACE" w:rsidRDefault="003B7ACE" w:rsidP="005774F9">
            <w:pPr>
              <w:contextualSpacing/>
              <w:rPr>
                <w:rFonts w:ascii="Verdana" w:hAnsi="Verdana" w:cs="Arial"/>
                <w:b/>
                <w:bCs/>
                <w:sz w:val="18"/>
                <w:szCs w:val="18"/>
                <w:u w:val="single"/>
                <w:lang w:val="en-US" w:bidi="en-US"/>
              </w:rPr>
            </w:pPr>
            <w:r w:rsidRPr="00E70BB5">
              <w:rPr>
                <w:rFonts w:ascii="Verdana" w:hAnsi="Verdana" w:cs="Arial"/>
                <w:b/>
                <w:bCs/>
                <w:sz w:val="18"/>
                <w:szCs w:val="18"/>
                <w:u w:val="single"/>
                <w:lang w:val="en-US" w:bidi="en-US"/>
              </w:rPr>
              <w:t>SUPPORTING DOCUMENTS</w:t>
            </w:r>
          </w:p>
          <w:p w:rsidR="003B7ACE" w:rsidRPr="00E70BB5" w:rsidRDefault="003B7ACE" w:rsidP="005774F9">
            <w:pPr>
              <w:contextualSpacing/>
              <w:rPr>
                <w:rFonts w:ascii="Verdana" w:hAnsi="Verdana" w:cs="Arial"/>
                <w:bCs/>
                <w:sz w:val="18"/>
                <w:szCs w:val="18"/>
                <w:u w:val="single"/>
                <w:lang w:val="en-US" w:bidi="en-US"/>
              </w:rPr>
            </w:pPr>
          </w:p>
          <w:p w:rsidR="003B7ACE" w:rsidRDefault="003B7ACE" w:rsidP="005774F9">
            <w:pPr>
              <w:contextualSpacing/>
              <w:rPr>
                <w:rFonts w:ascii="Verdana" w:hAnsi="Verdana" w:cs="Arial"/>
                <w:bCs/>
                <w:sz w:val="18"/>
                <w:szCs w:val="18"/>
                <w:lang w:val="en-US" w:bidi="en-US"/>
              </w:rPr>
            </w:pPr>
            <w:r>
              <w:rPr>
                <w:rFonts w:ascii="Verdana" w:hAnsi="Verdana" w:cs="Arial"/>
                <w:bCs/>
                <w:sz w:val="18"/>
                <w:szCs w:val="18"/>
                <w:lang w:val="en-US" w:bidi="en-US"/>
              </w:rPr>
              <w:t xml:space="preserve">I) </w:t>
            </w:r>
            <w:r w:rsidRPr="00E70BB5">
              <w:rPr>
                <w:rFonts w:ascii="Verdana" w:hAnsi="Verdana" w:cs="Arial"/>
                <w:bCs/>
                <w:sz w:val="18"/>
                <w:szCs w:val="18"/>
                <w:lang w:val="en-US" w:bidi="en-US"/>
              </w:rPr>
              <w:t>An</w:t>
            </w:r>
            <w:r>
              <w:rPr>
                <w:rFonts w:ascii="Verdana" w:hAnsi="Verdana" w:cs="Arial"/>
                <w:bCs/>
                <w:sz w:val="18"/>
                <w:szCs w:val="18"/>
                <w:lang w:val="en-US" w:bidi="en-US"/>
              </w:rPr>
              <w:t xml:space="preserve"> </w:t>
            </w:r>
            <w:hyperlink r:id="rId145" w:history="1">
              <w:r>
                <w:rPr>
                  <w:rStyle w:val="Hyperlink"/>
                  <w:rFonts w:ascii="Verdana" w:hAnsi="Verdana" w:cs="Arial"/>
                  <w:bCs/>
                  <w:sz w:val="18"/>
                  <w:szCs w:val="18"/>
                  <w:lang w:val="en-US" w:bidi="en-US"/>
                </w:rPr>
                <w:t xml:space="preserve">employer’s </w:t>
              </w:r>
              <w:r w:rsidRPr="00E70BB5">
                <w:rPr>
                  <w:rStyle w:val="Hyperlink"/>
                  <w:rFonts w:ascii="Verdana" w:hAnsi="Verdana" w:cs="Arial"/>
                  <w:bCs/>
                  <w:sz w:val="18"/>
                  <w:szCs w:val="18"/>
                  <w:lang w:val="en-US" w:bidi="en-US"/>
                </w:rPr>
                <w:t>certificate</w:t>
              </w:r>
            </w:hyperlink>
            <w:r>
              <w:rPr>
                <w:rFonts w:ascii="Verdana" w:hAnsi="Verdana" w:cs="Arial"/>
                <w:bCs/>
                <w:sz w:val="18"/>
                <w:szCs w:val="18"/>
                <w:lang w:bidi="en-US"/>
              </w:rPr>
              <w:t xml:space="preserve"> </w:t>
            </w:r>
            <w:r w:rsidRPr="00E70BB5">
              <w:rPr>
                <w:rFonts w:ascii="Verdana" w:hAnsi="Verdana" w:cs="Arial"/>
                <w:bCs/>
                <w:sz w:val="18"/>
                <w:szCs w:val="18"/>
                <w:lang w:val="en-US" w:bidi="en-US"/>
              </w:rPr>
              <w:t>clearly</w:t>
            </w:r>
            <w:r>
              <w:rPr>
                <w:rFonts w:ascii="Verdana" w:hAnsi="Verdana" w:cs="Arial"/>
                <w:bCs/>
                <w:sz w:val="18"/>
                <w:szCs w:val="18"/>
                <w:lang w:val="en-US" w:bidi="en-US"/>
              </w:rPr>
              <w:t xml:space="preserve"> </w:t>
            </w:r>
            <w:r w:rsidRPr="00E70BB5">
              <w:rPr>
                <w:rFonts w:ascii="Verdana" w:hAnsi="Verdana" w:cs="Arial"/>
                <w:bCs/>
                <w:sz w:val="18"/>
                <w:szCs w:val="18"/>
                <w:lang w:val="en-US" w:bidi="en-US"/>
              </w:rPr>
              <w:t>indicating</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active</w:t>
            </w:r>
            <w:r>
              <w:rPr>
                <w:rFonts w:ascii="Verdana" w:hAnsi="Verdana" w:cs="Arial"/>
                <w:bCs/>
                <w:sz w:val="18"/>
                <w:szCs w:val="18"/>
                <w:lang w:val="en-US" w:bidi="en-US"/>
              </w:rPr>
              <w:t xml:space="preserve"> </w:t>
            </w:r>
            <w:r w:rsidRPr="00E70BB5">
              <w:rPr>
                <w:rFonts w:ascii="Verdana" w:hAnsi="Verdana" w:cs="Arial"/>
                <w:bCs/>
                <w:sz w:val="18"/>
                <w:szCs w:val="18"/>
                <w:lang w:val="en-US" w:bidi="en-US"/>
              </w:rPr>
              <w:t>employment</w:t>
            </w:r>
            <w:r>
              <w:rPr>
                <w:rFonts w:ascii="Verdana" w:hAnsi="Verdana" w:cs="Arial"/>
                <w:bCs/>
                <w:sz w:val="18"/>
                <w:szCs w:val="18"/>
                <w:lang w:val="en-US" w:bidi="en-US"/>
              </w:rPr>
              <w:t xml:space="preserve"> </w:t>
            </w:r>
            <w:r w:rsidRPr="00E70BB5">
              <w:rPr>
                <w:rFonts w:ascii="Verdana" w:hAnsi="Verdana" w:cs="Arial"/>
                <w:bCs/>
                <w:sz w:val="18"/>
                <w:szCs w:val="18"/>
                <w:lang w:val="en-US" w:bidi="en-US"/>
              </w:rPr>
              <w:t>relationship</w:t>
            </w:r>
            <w:r>
              <w:rPr>
                <w:rFonts w:ascii="Verdana" w:hAnsi="Verdana" w:cs="Arial"/>
                <w:bCs/>
                <w:sz w:val="18"/>
                <w:szCs w:val="18"/>
                <w:lang w:val="en-US" w:bidi="en-US"/>
              </w:rPr>
              <w:t xml:space="preserve"> </w:t>
            </w:r>
            <w:r w:rsidRPr="00E70BB5">
              <w:rPr>
                <w:rFonts w:ascii="Verdana" w:hAnsi="Verdana" w:cs="Arial"/>
                <w:bCs/>
                <w:sz w:val="18"/>
                <w:szCs w:val="18"/>
                <w:lang w:val="en-US" w:bidi="en-US"/>
              </w:rPr>
              <w:t>existing</w:t>
            </w:r>
            <w:r>
              <w:rPr>
                <w:rFonts w:ascii="Verdana" w:hAnsi="Verdana" w:cs="Arial"/>
                <w:bCs/>
                <w:sz w:val="18"/>
                <w:szCs w:val="18"/>
                <w:lang w:val="en-US" w:bidi="en-US"/>
              </w:rPr>
              <w:t xml:space="preserve"> </w:t>
            </w:r>
            <w:r w:rsidRPr="00E70BB5">
              <w:rPr>
                <w:rFonts w:ascii="Verdana" w:hAnsi="Verdana" w:cs="Arial"/>
                <w:bCs/>
                <w:sz w:val="18"/>
                <w:szCs w:val="18"/>
                <w:lang w:val="en-US" w:bidi="en-US"/>
              </w:rPr>
              <w:t>at</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commencement</w:t>
            </w:r>
            <w:r>
              <w:rPr>
                <w:rFonts w:ascii="Verdana" w:hAnsi="Verdana" w:cs="Arial"/>
                <w:bCs/>
                <w:sz w:val="18"/>
                <w:szCs w:val="18"/>
                <w:lang w:val="en-US" w:bidi="en-US"/>
              </w:rPr>
              <w:t xml:space="preserve"> </w:t>
            </w:r>
            <w:r w:rsidRPr="00E70BB5">
              <w:rPr>
                <w:rFonts w:ascii="Verdana" w:hAnsi="Verdana" w:cs="Arial"/>
                <w:bCs/>
                <w:sz w:val="18"/>
                <w:szCs w:val="18"/>
                <w:lang w:val="en-US" w:bidi="en-US"/>
              </w:rPr>
              <w:t>of</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maternity</w:t>
            </w:r>
            <w:r>
              <w:rPr>
                <w:rFonts w:ascii="Verdana" w:hAnsi="Verdana" w:cs="Arial"/>
                <w:bCs/>
                <w:sz w:val="18"/>
                <w:szCs w:val="18"/>
                <w:lang w:val="en-US" w:bidi="en-US"/>
              </w:rPr>
              <w:t xml:space="preserve"> </w:t>
            </w:r>
            <w:r w:rsidRPr="00E70BB5">
              <w:rPr>
                <w:rFonts w:ascii="Verdana" w:hAnsi="Verdana" w:cs="Arial"/>
                <w:bCs/>
                <w:sz w:val="18"/>
                <w:szCs w:val="18"/>
                <w:lang w:val="en-US" w:bidi="en-US"/>
              </w:rPr>
              <w:t>leave,</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type,</w:t>
            </w:r>
            <w:r>
              <w:rPr>
                <w:rFonts w:ascii="Verdana" w:hAnsi="Verdana" w:cs="Arial"/>
                <w:bCs/>
                <w:sz w:val="18"/>
                <w:szCs w:val="18"/>
                <w:lang w:val="en-US" w:bidi="en-US"/>
              </w:rPr>
              <w:t xml:space="preserve"> </w:t>
            </w:r>
            <w:r w:rsidRPr="00E70BB5">
              <w:rPr>
                <w:rFonts w:ascii="Verdana" w:hAnsi="Verdana" w:cs="Arial"/>
                <w:bCs/>
                <w:sz w:val="18"/>
                <w:szCs w:val="18"/>
                <w:lang w:val="en-US" w:bidi="en-US"/>
              </w:rPr>
              <w:t>form</w:t>
            </w:r>
            <w:r>
              <w:rPr>
                <w:rFonts w:ascii="Verdana" w:hAnsi="Verdana" w:cs="Arial"/>
                <w:bCs/>
                <w:sz w:val="18"/>
                <w:szCs w:val="18"/>
                <w:lang w:val="en-US" w:bidi="en-US"/>
              </w:rPr>
              <w:t xml:space="preserve"> </w:t>
            </w:r>
            <w:r w:rsidRPr="00E70BB5">
              <w:rPr>
                <w:rFonts w:ascii="Verdana" w:hAnsi="Verdana" w:cs="Arial"/>
                <w:bCs/>
                <w:sz w:val="18"/>
                <w:szCs w:val="18"/>
                <w:lang w:val="en-US" w:bidi="en-US"/>
              </w:rPr>
              <w:t>and</w:t>
            </w:r>
            <w:r>
              <w:rPr>
                <w:rFonts w:ascii="Verdana" w:hAnsi="Verdana" w:cs="Arial"/>
                <w:bCs/>
                <w:sz w:val="18"/>
                <w:szCs w:val="18"/>
                <w:lang w:val="en-US" w:bidi="en-US"/>
              </w:rPr>
              <w:t xml:space="preserve"> </w:t>
            </w:r>
            <w:r w:rsidRPr="00E70BB5">
              <w:rPr>
                <w:rFonts w:ascii="Verdana" w:hAnsi="Verdana" w:cs="Arial"/>
                <w:bCs/>
                <w:sz w:val="18"/>
                <w:szCs w:val="18"/>
                <w:lang w:val="en-US" w:bidi="en-US"/>
              </w:rPr>
              <w:t>duration</w:t>
            </w:r>
            <w:r>
              <w:rPr>
                <w:rFonts w:ascii="Verdana" w:hAnsi="Verdana" w:cs="Arial"/>
                <w:bCs/>
                <w:sz w:val="18"/>
                <w:szCs w:val="18"/>
                <w:lang w:val="en-US" w:bidi="en-US"/>
              </w:rPr>
              <w:t xml:space="preserve"> </w:t>
            </w:r>
            <w:r w:rsidRPr="00E70BB5">
              <w:rPr>
                <w:rFonts w:ascii="Verdana" w:hAnsi="Verdana" w:cs="Arial"/>
                <w:bCs/>
                <w:sz w:val="18"/>
                <w:szCs w:val="18"/>
                <w:lang w:val="en-US" w:bidi="en-US"/>
              </w:rPr>
              <w:t>of</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beneficiary’s employment</w:t>
            </w:r>
            <w:r>
              <w:rPr>
                <w:rFonts w:ascii="Verdana" w:hAnsi="Verdana" w:cs="Arial"/>
                <w:bCs/>
                <w:sz w:val="18"/>
                <w:szCs w:val="18"/>
                <w:lang w:val="en-US" w:bidi="en-US"/>
              </w:rPr>
              <w:t xml:space="preserve"> </w:t>
            </w:r>
            <w:r w:rsidRPr="00E70BB5">
              <w:rPr>
                <w:rFonts w:ascii="Verdana" w:hAnsi="Verdana" w:cs="Arial"/>
                <w:bCs/>
                <w:sz w:val="18"/>
                <w:szCs w:val="18"/>
                <w:lang w:val="en-US" w:bidi="en-US"/>
              </w:rPr>
              <w:t>relationship,</w:t>
            </w:r>
            <w:r>
              <w:rPr>
                <w:rFonts w:ascii="Verdana" w:hAnsi="Verdana" w:cs="Arial"/>
                <w:bCs/>
                <w:sz w:val="18"/>
                <w:szCs w:val="18"/>
                <w:lang w:val="en-US" w:bidi="en-US"/>
              </w:rPr>
              <w:t xml:space="preserve"> </w:t>
            </w:r>
            <w:r w:rsidRPr="00E70BB5">
              <w:rPr>
                <w:rFonts w:ascii="Verdana" w:hAnsi="Verdana" w:cs="Arial"/>
                <w:bCs/>
                <w:sz w:val="18"/>
                <w:szCs w:val="18"/>
                <w:lang w:val="en-US" w:bidi="en-US"/>
              </w:rPr>
              <w:t>her monthly</w:t>
            </w:r>
            <w:r>
              <w:rPr>
                <w:rFonts w:ascii="Verdana" w:hAnsi="Verdana" w:cs="Arial"/>
                <w:bCs/>
                <w:sz w:val="18"/>
                <w:szCs w:val="18"/>
                <w:lang w:val="en-US" w:bidi="en-US"/>
              </w:rPr>
              <w:t xml:space="preserve"> </w:t>
            </w:r>
            <w:r w:rsidRPr="00E70BB5">
              <w:rPr>
                <w:rFonts w:ascii="Verdana" w:hAnsi="Verdana" w:cs="Arial"/>
                <w:bCs/>
                <w:sz w:val="18"/>
                <w:szCs w:val="18"/>
                <w:lang w:val="en-US" w:bidi="en-US"/>
              </w:rPr>
              <w:t>salary,</w:t>
            </w:r>
            <w:r>
              <w:rPr>
                <w:rFonts w:ascii="Verdana" w:hAnsi="Verdana" w:cs="Arial"/>
                <w:bCs/>
                <w:sz w:val="18"/>
                <w:szCs w:val="18"/>
                <w:lang w:val="en-US" w:bidi="en-US"/>
              </w:rPr>
              <w:t xml:space="preserve"> </w:t>
            </w:r>
            <w:r w:rsidRPr="00E70BB5">
              <w:rPr>
                <w:rFonts w:ascii="Verdana" w:hAnsi="Verdana" w:cs="Arial"/>
                <w:bCs/>
                <w:sz w:val="18"/>
                <w:szCs w:val="18"/>
                <w:lang w:val="en-US" w:bidi="en-US"/>
              </w:rPr>
              <w:t>the average</w:t>
            </w:r>
            <w:r>
              <w:rPr>
                <w:rFonts w:ascii="Verdana" w:hAnsi="Verdana" w:cs="Arial"/>
                <w:bCs/>
                <w:sz w:val="18"/>
                <w:szCs w:val="18"/>
                <w:lang w:val="en-US" w:bidi="en-US"/>
              </w:rPr>
              <w:t xml:space="preserve"> </w:t>
            </w:r>
            <w:r w:rsidRPr="00E70BB5">
              <w:rPr>
                <w:rFonts w:ascii="Verdana" w:hAnsi="Verdana" w:cs="Arial"/>
                <w:bCs/>
                <w:sz w:val="18"/>
                <w:szCs w:val="18"/>
                <w:lang w:val="en-US" w:bidi="en-US"/>
              </w:rPr>
              <w:t>number</w:t>
            </w:r>
            <w:r>
              <w:rPr>
                <w:rFonts w:ascii="Verdana" w:hAnsi="Verdana" w:cs="Arial"/>
                <w:bCs/>
                <w:sz w:val="18"/>
                <w:szCs w:val="18"/>
                <w:lang w:val="en-US" w:bidi="en-US"/>
              </w:rPr>
              <w:t xml:space="preserve"> </w:t>
            </w:r>
            <w:r w:rsidRPr="00E70BB5">
              <w:rPr>
                <w:rFonts w:ascii="Verdana" w:hAnsi="Verdana" w:cs="Arial"/>
                <w:bCs/>
                <w:sz w:val="18"/>
                <w:szCs w:val="18"/>
                <w:lang w:val="en-US" w:bidi="en-US"/>
              </w:rPr>
              <w:t>of</w:t>
            </w:r>
            <w:r>
              <w:rPr>
                <w:rFonts w:ascii="Verdana" w:hAnsi="Verdana" w:cs="Arial"/>
                <w:bCs/>
                <w:sz w:val="18"/>
                <w:szCs w:val="18"/>
                <w:lang w:val="en-US" w:bidi="en-US"/>
              </w:rPr>
              <w:t xml:space="preserve"> </w:t>
            </w:r>
            <w:r w:rsidRPr="00E70BB5">
              <w:rPr>
                <w:rFonts w:ascii="Verdana" w:hAnsi="Verdana" w:cs="Arial"/>
                <w:bCs/>
                <w:sz w:val="18"/>
                <w:szCs w:val="18"/>
                <w:lang w:val="en-US" w:bidi="en-US"/>
              </w:rPr>
              <w:t>her part-time</w:t>
            </w:r>
            <w:r>
              <w:rPr>
                <w:rFonts w:ascii="Verdana" w:hAnsi="Verdana" w:cs="Arial"/>
                <w:bCs/>
                <w:sz w:val="18"/>
                <w:szCs w:val="18"/>
                <w:lang w:val="en-US" w:bidi="en-US"/>
              </w:rPr>
              <w:t xml:space="preserve"> </w:t>
            </w:r>
            <w:r w:rsidRPr="00E70BB5">
              <w:rPr>
                <w:rFonts w:ascii="Verdana" w:hAnsi="Verdana" w:cs="Arial"/>
                <w:bCs/>
                <w:sz w:val="18"/>
                <w:szCs w:val="18"/>
                <w:lang w:val="en-US" w:bidi="en-US"/>
              </w:rPr>
              <w:t>work</w:t>
            </w:r>
            <w:r>
              <w:rPr>
                <w:rFonts w:ascii="Verdana" w:hAnsi="Verdana" w:cs="Arial"/>
                <w:bCs/>
                <w:sz w:val="18"/>
                <w:szCs w:val="18"/>
                <w:lang w:val="en-US" w:bidi="en-US"/>
              </w:rPr>
              <w:t xml:space="preserve"> </w:t>
            </w:r>
            <w:r w:rsidRPr="00E70BB5">
              <w:rPr>
                <w:rFonts w:ascii="Verdana" w:hAnsi="Verdana" w:cs="Arial"/>
                <w:bCs/>
                <w:sz w:val="18"/>
                <w:szCs w:val="18"/>
                <w:lang w:val="en-US" w:bidi="en-US"/>
              </w:rPr>
              <w:t>hours,</w:t>
            </w:r>
            <w:r>
              <w:rPr>
                <w:rFonts w:ascii="Verdana" w:hAnsi="Verdana" w:cs="Arial"/>
                <w:bCs/>
                <w:sz w:val="18"/>
                <w:szCs w:val="18"/>
                <w:lang w:val="en-US" w:bidi="en-US"/>
              </w:rPr>
              <w:t xml:space="preserve"> </w:t>
            </w:r>
            <w:r w:rsidRPr="00E70BB5">
              <w:rPr>
                <w:rFonts w:ascii="Verdana" w:hAnsi="Verdana" w:cs="Arial"/>
                <w:bCs/>
                <w:sz w:val="18"/>
                <w:szCs w:val="18"/>
                <w:lang w:val="en-US" w:bidi="en-US"/>
              </w:rPr>
              <w:t>hiring</w:t>
            </w:r>
            <w:r>
              <w:rPr>
                <w:rFonts w:ascii="Verdana" w:hAnsi="Verdana" w:cs="Arial"/>
                <w:bCs/>
                <w:sz w:val="18"/>
                <w:szCs w:val="18"/>
                <w:lang w:val="en-US" w:bidi="en-US"/>
              </w:rPr>
              <w:t xml:space="preserve"> </w:t>
            </w:r>
            <w:r w:rsidRPr="00E70BB5">
              <w:rPr>
                <w:rFonts w:ascii="Verdana" w:hAnsi="Verdana" w:cs="Arial"/>
                <w:bCs/>
                <w:sz w:val="18"/>
                <w:szCs w:val="18"/>
                <w:lang w:val="en-US" w:bidi="en-US"/>
              </w:rPr>
              <w:t>date</w:t>
            </w:r>
            <w:r>
              <w:rPr>
                <w:rFonts w:ascii="Verdana" w:hAnsi="Verdana" w:cs="Arial"/>
                <w:bCs/>
                <w:sz w:val="18"/>
                <w:szCs w:val="18"/>
                <w:lang w:val="en-US" w:bidi="en-US"/>
              </w:rPr>
              <w:t xml:space="preserve"> </w:t>
            </w:r>
            <w:r w:rsidRPr="00E70BB5">
              <w:rPr>
                <w:rFonts w:ascii="Verdana" w:hAnsi="Verdana" w:cs="Arial"/>
                <w:bCs/>
                <w:sz w:val="18"/>
                <w:szCs w:val="18"/>
                <w:lang w:val="en-US" w:bidi="en-US"/>
              </w:rPr>
              <w:t>and,</w:t>
            </w:r>
            <w:r>
              <w:rPr>
                <w:rFonts w:ascii="Verdana" w:hAnsi="Verdana" w:cs="Arial"/>
                <w:bCs/>
                <w:sz w:val="18"/>
                <w:szCs w:val="18"/>
                <w:lang w:val="en-US" w:bidi="en-US"/>
              </w:rPr>
              <w:t xml:space="preserve"> </w:t>
            </w:r>
            <w:r w:rsidRPr="00E70BB5">
              <w:rPr>
                <w:rFonts w:ascii="Verdana" w:hAnsi="Verdana" w:cs="Arial"/>
                <w:bCs/>
                <w:sz w:val="18"/>
                <w:szCs w:val="18"/>
                <w:lang w:val="en-US" w:bidi="en-US"/>
              </w:rPr>
              <w:t>for</w:t>
            </w:r>
            <w:r>
              <w:rPr>
                <w:rFonts w:ascii="Verdana" w:hAnsi="Verdana" w:cs="Arial"/>
                <w:bCs/>
                <w:sz w:val="18"/>
                <w:szCs w:val="18"/>
                <w:lang w:val="en-US" w:bidi="en-US"/>
              </w:rPr>
              <w:t xml:space="preserve"> </w:t>
            </w:r>
            <w:r w:rsidRPr="00E70BB5">
              <w:rPr>
                <w:rFonts w:ascii="Verdana" w:hAnsi="Verdana" w:cs="Arial"/>
                <w:bCs/>
                <w:sz w:val="18"/>
                <w:szCs w:val="18"/>
                <w:lang w:val="en-US" w:bidi="en-US"/>
              </w:rPr>
              <w:t>fixed-term</w:t>
            </w:r>
            <w:r>
              <w:rPr>
                <w:rFonts w:ascii="Verdana" w:hAnsi="Verdana" w:cs="Arial"/>
                <w:bCs/>
                <w:sz w:val="18"/>
                <w:szCs w:val="18"/>
                <w:lang w:val="en-US" w:bidi="en-US"/>
              </w:rPr>
              <w:t xml:space="preserve"> </w:t>
            </w:r>
            <w:r w:rsidRPr="00E70BB5">
              <w:rPr>
                <w:rFonts w:ascii="Verdana" w:hAnsi="Verdana" w:cs="Arial"/>
                <w:bCs/>
                <w:sz w:val="18"/>
                <w:szCs w:val="18"/>
                <w:lang w:val="en-US" w:bidi="en-US"/>
              </w:rPr>
              <w:t>employment</w:t>
            </w:r>
            <w:r>
              <w:rPr>
                <w:rFonts w:ascii="Verdana" w:hAnsi="Verdana" w:cs="Arial"/>
                <w:bCs/>
                <w:sz w:val="18"/>
                <w:szCs w:val="18"/>
                <w:lang w:val="en-US" w:bidi="en-US"/>
              </w:rPr>
              <w:t xml:space="preserve"> </w:t>
            </w:r>
            <w:r w:rsidRPr="00E70BB5">
              <w:rPr>
                <w:rFonts w:ascii="Verdana" w:hAnsi="Verdana" w:cs="Arial"/>
                <w:bCs/>
                <w:sz w:val="18"/>
                <w:szCs w:val="18"/>
                <w:lang w:val="en-US" w:bidi="en-US"/>
              </w:rPr>
              <w:t>contracts,</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expiry</w:t>
            </w:r>
            <w:r>
              <w:rPr>
                <w:rFonts w:ascii="Verdana" w:hAnsi="Verdana" w:cs="Arial"/>
                <w:bCs/>
                <w:sz w:val="18"/>
                <w:szCs w:val="18"/>
                <w:lang w:val="en-US" w:bidi="en-US"/>
              </w:rPr>
              <w:t xml:space="preserve"> </w:t>
            </w:r>
            <w:r w:rsidRPr="00E70BB5">
              <w:rPr>
                <w:rFonts w:ascii="Verdana" w:hAnsi="Verdana" w:cs="Arial"/>
                <w:bCs/>
                <w:sz w:val="18"/>
                <w:szCs w:val="18"/>
                <w:lang w:val="en-US" w:bidi="en-US"/>
              </w:rPr>
              <w:t>date,</w:t>
            </w:r>
            <w:r>
              <w:rPr>
                <w:rFonts w:ascii="Verdana" w:hAnsi="Verdana" w:cs="Arial"/>
                <w:bCs/>
                <w:sz w:val="18"/>
                <w:szCs w:val="18"/>
                <w:lang w:val="en-US" w:bidi="en-US"/>
              </w:rPr>
              <w:t xml:space="preserve"> </w:t>
            </w:r>
            <w:r w:rsidRPr="00E70BB5">
              <w:rPr>
                <w:rFonts w:ascii="Verdana" w:hAnsi="Verdana" w:cs="Arial"/>
                <w:bCs/>
                <w:sz w:val="18"/>
                <w:szCs w:val="18"/>
                <w:lang w:val="en-US" w:bidi="en-US"/>
              </w:rPr>
              <w:t>the number of annual leave days that may have been granted after the confinement leave or the leave equivalent to part-time work, as well as the beneficiary’s supplementary insurance body, and the amounts of employer’s and employee’s social security contributions.</w:t>
            </w:r>
          </w:p>
          <w:p w:rsidR="003B7ACE" w:rsidRDefault="003B7ACE" w:rsidP="005774F9">
            <w:pPr>
              <w:contextualSpacing/>
              <w:rPr>
                <w:rFonts w:ascii="Verdana" w:hAnsi="Verdana" w:cs="Arial"/>
                <w:bCs/>
                <w:sz w:val="18"/>
                <w:szCs w:val="18"/>
                <w:lang w:val="en-US" w:bidi="en-US"/>
              </w:rPr>
            </w:pPr>
            <w:r w:rsidRPr="00E70BB5">
              <w:rPr>
                <w:rFonts w:ascii="Verdana" w:hAnsi="Verdana" w:cs="Arial"/>
                <w:bCs/>
                <w:sz w:val="18"/>
                <w:szCs w:val="18"/>
                <w:lang w:val="en-US" w:bidi="en-US"/>
              </w:rPr>
              <w:br/>
              <w:t>II)</w:t>
            </w:r>
            <w:r>
              <w:rPr>
                <w:rFonts w:ascii="Verdana" w:hAnsi="Verdana" w:cs="Arial"/>
                <w:bCs/>
                <w:sz w:val="18"/>
                <w:szCs w:val="18"/>
                <w:lang w:val="en-US" w:bidi="en-US"/>
              </w:rPr>
              <w:t xml:space="preserve"> </w:t>
            </w:r>
            <w:r w:rsidRPr="00E70BB5">
              <w:rPr>
                <w:rFonts w:ascii="Verdana" w:hAnsi="Verdana" w:cs="Arial"/>
                <w:bCs/>
                <w:sz w:val="18"/>
                <w:szCs w:val="18"/>
                <w:lang w:val="en-US" w:bidi="en-US"/>
              </w:rPr>
              <w:t>A</w:t>
            </w:r>
            <w:r>
              <w:rPr>
                <w:rFonts w:ascii="Verdana" w:hAnsi="Verdana" w:cs="Arial"/>
                <w:bCs/>
                <w:sz w:val="18"/>
                <w:szCs w:val="18"/>
                <w:lang w:val="en-US" w:bidi="en-US"/>
              </w:rPr>
              <w:t xml:space="preserve"> </w:t>
            </w:r>
            <w:r w:rsidRPr="00E70BB5">
              <w:rPr>
                <w:rFonts w:ascii="Verdana" w:hAnsi="Verdana" w:cs="Arial"/>
                <w:bCs/>
                <w:sz w:val="18"/>
                <w:szCs w:val="18"/>
                <w:lang w:val="en-US" w:bidi="en-US"/>
              </w:rPr>
              <w:t>copy</w:t>
            </w:r>
            <w:r>
              <w:rPr>
                <w:rFonts w:ascii="Verdana" w:hAnsi="Verdana" w:cs="Arial"/>
                <w:bCs/>
                <w:sz w:val="18"/>
                <w:szCs w:val="18"/>
                <w:lang w:val="en-US" w:bidi="en-US"/>
              </w:rPr>
              <w:t xml:space="preserve"> </w:t>
            </w:r>
            <w:r w:rsidRPr="00E70BB5">
              <w:rPr>
                <w:rFonts w:ascii="Verdana" w:hAnsi="Verdana" w:cs="Arial"/>
                <w:bCs/>
                <w:sz w:val="18"/>
                <w:szCs w:val="18"/>
                <w:lang w:val="en-US" w:bidi="en-US"/>
              </w:rPr>
              <w:t>of</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maternity</w:t>
            </w:r>
            <w:r>
              <w:rPr>
                <w:rFonts w:ascii="Verdana" w:hAnsi="Verdana" w:cs="Arial"/>
                <w:bCs/>
                <w:sz w:val="18"/>
                <w:szCs w:val="18"/>
                <w:lang w:val="en-US" w:bidi="en-US"/>
              </w:rPr>
              <w:t xml:space="preserve"> </w:t>
            </w:r>
            <w:r w:rsidRPr="00E70BB5">
              <w:rPr>
                <w:rFonts w:ascii="Verdana" w:hAnsi="Verdana" w:cs="Arial"/>
                <w:bCs/>
                <w:sz w:val="18"/>
                <w:szCs w:val="18"/>
                <w:lang w:val="en-US" w:bidi="en-US"/>
              </w:rPr>
              <w:t>allowance</w:t>
            </w:r>
            <w:r>
              <w:rPr>
                <w:rFonts w:ascii="Verdana" w:hAnsi="Verdana" w:cs="Arial"/>
                <w:bCs/>
                <w:sz w:val="18"/>
                <w:szCs w:val="18"/>
                <w:lang w:val="en-US" w:bidi="en-US"/>
              </w:rPr>
              <w:t xml:space="preserve"> </w:t>
            </w:r>
            <w:r w:rsidRPr="00E70BB5">
              <w:rPr>
                <w:rFonts w:ascii="Verdana" w:hAnsi="Verdana" w:cs="Arial"/>
                <w:bCs/>
                <w:sz w:val="18"/>
                <w:szCs w:val="18"/>
                <w:lang w:val="en-US" w:bidi="en-US"/>
              </w:rPr>
              <w:t>(pregnancy – confinement) certificate issued by</w:t>
            </w:r>
            <w:r>
              <w:rPr>
                <w:rFonts w:ascii="Verdana" w:hAnsi="Verdana" w:cs="Arial"/>
                <w:bCs/>
                <w:sz w:val="18"/>
                <w:szCs w:val="18"/>
                <w:lang w:val="en-US" w:bidi="en-US"/>
              </w:rPr>
              <w:t xml:space="preserve"> </w:t>
            </w:r>
            <w:r w:rsidRPr="00E70BB5">
              <w:rPr>
                <w:rFonts w:ascii="Verdana" w:hAnsi="Verdana" w:cs="Arial"/>
                <w:bCs/>
                <w:sz w:val="18"/>
                <w:szCs w:val="18"/>
                <w:lang w:val="el-GR" w:bidi="en-US"/>
              </w:rPr>
              <w:t>ΙΚΑ</w:t>
            </w:r>
            <w:r w:rsidRPr="00E70BB5">
              <w:rPr>
                <w:rFonts w:ascii="Verdana" w:hAnsi="Verdana" w:cs="Arial"/>
                <w:bCs/>
                <w:sz w:val="18"/>
                <w:szCs w:val="18"/>
                <w:lang w:val="en-US" w:bidi="en-US"/>
              </w:rPr>
              <w:t>-</w:t>
            </w:r>
            <w:r w:rsidRPr="00E70BB5">
              <w:rPr>
                <w:rFonts w:ascii="Verdana" w:hAnsi="Verdana" w:cs="Arial"/>
                <w:bCs/>
                <w:sz w:val="18"/>
                <w:szCs w:val="18"/>
                <w:lang w:val="el-GR" w:bidi="en-US"/>
              </w:rPr>
              <w:t>ΕΤΑΜ</w:t>
            </w:r>
            <w:r w:rsidRPr="00665162">
              <w:rPr>
                <w:rFonts w:ascii="Verdana" w:hAnsi="Verdana" w:cs="Arial"/>
                <w:bCs/>
                <w:sz w:val="18"/>
                <w:szCs w:val="18"/>
                <w:lang w:bidi="en-US"/>
              </w:rPr>
              <w:t xml:space="preserve"> </w:t>
            </w:r>
            <w:r w:rsidRPr="00E70BB5">
              <w:rPr>
                <w:rFonts w:ascii="Verdana" w:hAnsi="Verdana" w:cs="Arial"/>
                <w:bCs/>
                <w:sz w:val="18"/>
                <w:szCs w:val="18"/>
                <w:lang w:val="en-US" w:bidi="en-US"/>
              </w:rPr>
              <w:t>or the Special Hotel Workers’ Fund.</w:t>
            </w:r>
          </w:p>
          <w:p w:rsidR="003B7ACE" w:rsidRDefault="003B7ACE" w:rsidP="005774F9">
            <w:pPr>
              <w:contextualSpacing/>
              <w:rPr>
                <w:rFonts w:ascii="Verdana" w:hAnsi="Verdana" w:cs="Arial"/>
                <w:bCs/>
                <w:sz w:val="18"/>
                <w:szCs w:val="18"/>
                <w:lang w:val="en-US" w:bidi="en-US"/>
              </w:rPr>
            </w:pPr>
            <w:r w:rsidRPr="00E70BB5">
              <w:rPr>
                <w:rFonts w:ascii="Verdana" w:hAnsi="Verdana" w:cs="Arial"/>
                <w:bCs/>
                <w:sz w:val="18"/>
                <w:szCs w:val="18"/>
                <w:lang w:val="en-US" w:bidi="en-US"/>
              </w:rPr>
              <w:br/>
              <w:t>III)</w:t>
            </w:r>
            <w:r>
              <w:rPr>
                <w:rFonts w:ascii="Verdana" w:hAnsi="Verdana" w:cs="Arial"/>
                <w:bCs/>
                <w:sz w:val="18"/>
                <w:szCs w:val="18"/>
                <w:lang w:val="en-US" w:bidi="en-US"/>
              </w:rPr>
              <w:t xml:space="preserve"> </w:t>
            </w:r>
            <w:r w:rsidRPr="00E70BB5">
              <w:rPr>
                <w:rFonts w:ascii="Verdana" w:hAnsi="Verdana" w:cs="Arial"/>
                <w:bCs/>
                <w:sz w:val="18"/>
                <w:szCs w:val="18"/>
                <w:lang w:val="en-US" w:bidi="en-US"/>
              </w:rPr>
              <w:t>Solemn</w:t>
            </w:r>
            <w:r>
              <w:rPr>
                <w:rFonts w:ascii="Verdana" w:hAnsi="Verdana" w:cs="Arial"/>
                <w:bCs/>
                <w:sz w:val="18"/>
                <w:szCs w:val="18"/>
                <w:lang w:val="en-US" w:bidi="en-US"/>
              </w:rPr>
              <w:t xml:space="preserve"> </w:t>
            </w:r>
            <w:r w:rsidRPr="00E70BB5">
              <w:rPr>
                <w:rFonts w:ascii="Verdana" w:hAnsi="Verdana" w:cs="Arial"/>
                <w:bCs/>
                <w:sz w:val="18"/>
                <w:szCs w:val="18"/>
                <w:lang w:val="en-US" w:bidi="en-US"/>
              </w:rPr>
              <w:t>declaration</w:t>
            </w:r>
            <w:r>
              <w:rPr>
                <w:rFonts w:ascii="Verdana" w:hAnsi="Verdana" w:cs="Arial"/>
                <w:bCs/>
                <w:sz w:val="18"/>
                <w:szCs w:val="18"/>
                <w:lang w:val="en-US" w:bidi="en-US"/>
              </w:rPr>
              <w:t xml:space="preserve"> </w:t>
            </w:r>
            <w:r w:rsidRPr="00E70BB5">
              <w:rPr>
                <w:rFonts w:ascii="Verdana" w:hAnsi="Verdana" w:cs="Arial"/>
                <w:bCs/>
                <w:sz w:val="18"/>
                <w:szCs w:val="18"/>
                <w:lang w:val="en-US" w:bidi="en-US"/>
              </w:rPr>
              <w:t>in</w:t>
            </w:r>
            <w:r>
              <w:rPr>
                <w:rFonts w:ascii="Verdana" w:hAnsi="Verdana" w:cs="Arial"/>
                <w:bCs/>
                <w:sz w:val="18"/>
                <w:szCs w:val="18"/>
                <w:lang w:val="en-US" w:bidi="en-US"/>
              </w:rPr>
              <w:t xml:space="preserve"> </w:t>
            </w:r>
            <w:r w:rsidRPr="00E70BB5">
              <w:rPr>
                <w:rFonts w:ascii="Verdana" w:hAnsi="Verdana" w:cs="Arial"/>
                <w:bCs/>
                <w:sz w:val="18"/>
                <w:szCs w:val="18"/>
                <w:lang w:val="en-US" w:bidi="en-US"/>
              </w:rPr>
              <w:t>which</w:t>
            </w:r>
            <w:r>
              <w:rPr>
                <w:rFonts w:ascii="Verdana" w:hAnsi="Verdana" w:cs="Arial"/>
                <w:bCs/>
                <w:sz w:val="18"/>
                <w:szCs w:val="18"/>
                <w:lang w:val="en-US" w:bidi="en-US"/>
              </w:rPr>
              <w:t xml:space="preserve"> </w:t>
            </w:r>
            <w:r w:rsidRPr="00E70BB5">
              <w:rPr>
                <w:rFonts w:ascii="Verdana" w:hAnsi="Verdana" w:cs="Arial"/>
                <w:bCs/>
                <w:sz w:val="18"/>
                <w:szCs w:val="18"/>
                <w:lang w:val="en-US" w:bidi="en-US"/>
              </w:rPr>
              <w:t>the</w:t>
            </w:r>
            <w:r>
              <w:rPr>
                <w:rFonts w:ascii="Verdana" w:hAnsi="Verdana" w:cs="Arial"/>
                <w:bCs/>
                <w:sz w:val="18"/>
                <w:szCs w:val="18"/>
                <w:lang w:val="en-US" w:bidi="en-US"/>
              </w:rPr>
              <w:t xml:space="preserve"> </w:t>
            </w:r>
            <w:r w:rsidRPr="00E70BB5">
              <w:rPr>
                <w:rFonts w:ascii="Verdana" w:hAnsi="Verdana" w:cs="Arial"/>
                <w:bCs/>
                <w:sz w:val="18"/>
                <w:szCs w:val="18"/>
                <w:lang w:val="en-US" w:bidi="en-US"/>
              </w:rPr>
              <w:t>beneficiary</w:t>
            </w:r>
            <w:r>
              <w:rPr>
                <w:rFonts w:ascii="Verdana" w:hAnsi="Verdana" w:cs="Arial"/>
                <w:bCs/>
                <w:sz w:val="18"/>
                <w:szCs w:val="18"/>
                <w:lang w:val="en-US" w:bidi="en-US"/>
              </w:rPr>
              <w:t xml:space="preserve"> </w:t>
            </w:r>
            <w:r w:rsidRPr="00E70BB5">
              <w:rPr>
                <w:rFonts w:ascii="Verdana" w:hAnsi="Verdana" w:cs="Arial"/>
                <w:bCs/>
                <w:sz w:val="18"/>
                <w:szCs w:val="18"/>
                <w:lang w:val="en-US" w:bidi="en-US"/>
              </w:rPr>
              <w:t>commits</w:t>
            </w:r>
            <w:r>
              <w:rPr>
                <w:rFonts w:ascii="Verdana" w:hAnsi="Verdana" w:cs="Arial"/>
                <w:bCs/>
                <w:sz w:val="18"/>
                <w:szCs w:val="18"/>
                <w:lang w:val="en-US" w:bidi="en-US"/>
              </w:rPr>
              <w:t xml:space="preserve"> </w:t>
            </w:r>
            <w:r w:rsidRPr="00E70BB5">
              <w:rPr>
                <w:rFonts w:ascii="Verdana" w:hAnsi="Verdana" w:cs="Arial"/>
                <w:bCs/>
                <w:sz w:val="18"/>
                <w:szCs w:val="18"/>
                <w:lang w:val="en-US" w:bidi="en-US"/>
              </w:rPr>
              <w:t>herself</w:t>
            </w:r>
            <w:r>
              <w:rPr>
                <w:rFonts w:ascii="Verdana" w:hAnsi="Verdana" w:cs="Arial"/>
                <w:bCs/>
                <w:sz w:val="18"/>
                <w:szCs w:val="18"/>
                <w:lang w:val="en-US" w:bidi="en-US"/>
              </w:rPr>
              <w:t xml:space="preserve"> </w:t>
            </w:r>
            <w:r w:rsidRPr="00E70BB5">
              <w:rPr>
                <w:rFonts w:ascii="Verdana" w:hAnsi="Verdana" w:cs="Arial"/>
                <w:bCs/>
                <w:sz w:val="18"/>
                <w:szCs w:val="18"/>
                <w:lang w:val="en-US" w:bidi="en-US"/>
              </w:rPr>
              <w:t>to</w:t>
            </w:r>
            <w:r>
              <w:rPr>
                <w:rFonts w:ascii="Verdana" w:hAnsi="Verdana" w:cs="Arial"/>
                <w:bCs/>
                <w:sz w:val="18"/>
                <w:szCs w:val="18"/>
                <w:lang w:val="en-US" w:bidi="en-US"/>
              </w:rPr>
              <w:t xml:space="preserve"> </w:t>
            </w:r>
            <w:r w:rsidRPr="00E70BB5">
              <w:rPr>
                <w:rFonts w:ascii="Verdana" w:hAnsi="Verdana" w:cs="Arial"/>
                <w:bCs/>
                <w:sz w:val="18"/>
                <w:szCs w:val="18"/>
                <w:lang w:val="en-US" w:bidi="en-US"/>
              </w:rPr>
              <w:t>notify the relevant OAED service within 8 days about any change in her employment relationship, and she also states her IKA registration number and her VAT number.</w:t>
            </w:r>
          </w:p>
          <w:p w:rsidR="003B7ACE" w:rsidRPr="00E70BB5" w:rsidRDefault="003B7ACE" w:rsidP="005774F9">
            <w:pPr>
              <w:contextualSpacing/>
              <w:rPr>
                <w:rFonts w:ascii="Verdana" w:hAnsi="Verdana" w:cs="Arial"/>
                <w:bCs/>
                <w:sz w:val="18"/>
                <w:szCs w:val="18"/>
                <w:lang w:val="en-US" w:bidi="en-US"/>
              </w:rPr>
            </w:pPr>
            <w:r>
              <w:rPr>
                <w:rFonts w:ascii="Verdana" w:hAnsi="Verdana" w:cs="Arial"/>
                <w:bCs/>
                <w:sz w:val="18"/>
                <w:szCs w:val="18"/>
                <w:lang w:val="en-US" w:bidi="en-US"/>
              </w:rPr>
              <w:br/>
              <w:t xml:space="preserve">IV) </w:t>
            </w:r>
            <w:r w:rsidRPr="00E70BB5">
              <w:rPr>
                <w:rFonts w:ascii="Verdana" w:hAnsi="Verdana" w:cs="Arial"/>
                <w:bCs/>
                <w:sz w:val="18"/>
                <w:szCs w:val="18"/>
                <w:lang w:val="en-US" w:bidi="en-US"/>
              </w:rPr>
              <w:t>National</w:t>
            </w:r>
            <w:r>
              <w:rPr>
                <w:rFonts w:ascii="Verdana" w:hAnsi="Verdana" w:cs="Arial"/>
                <w:bCs/>
                <w:sz w:val="18"/>
                <w:szCs w:val="18"/>
                <w:lang w:val="en-US" w:bidi="en-US"/>
              </w:rPr>
              <w:t xml:space="preserve"> </w:t>
            </w:r>
            <w:r w:rsidRPr="00E70BB5">
              <w:rPr>
                <w:rFonts w:ascii="Verdana" w:hAnsi="Verdana" w:cs="Arial"/>
                <w:bCs/>
                <w:sz w:val="18"/>
                <w:szCs w:val="18"/>
                <w:lang w:val="en-US" w:bidi="en-US"/>
              </w:rPr>
              <w:t>Bank</w:t>
            </w:r>
            <w:r>
              <w:rPr>
                <w:rFonts w:ascii="Verdana" w:hAnsi="Verdana" w:cs="Arial"/>
                <w:bCs/>
                <w:sz w:val="18"/>
                <w:szCs w:val="18"/>
                <w:lang w:val="en-US" w:bidi="en-US"/>
              </w:rPr>
              <w:t xml:space="preserve"> </w:t>
            </w:r>
            <w:r w:rsidRPr="00E70BB5">
              <w:rPr>
                <w:rFonts w:ascii="Verdana" w:hAnsi="Verdana" w:cs="Arial"/>
                <w:bCs/>
                <w:sz w:val="18"/>
                <w:szCs w:val="18"/>
                <w:lang w:val="en-US" w:bidi="en-US"/>
              </w:rPr>
              <w:t>of</w:t>
            </w:r>
            <w:r>
              <w:rPr>
                <w:rFonts w:ascii="Verdana" w:hAnsi="Verdana" w:cs="Arial"/>
                <w:bCs/>
                <w:sz w:val="18"/>
                <w:szCs w:val="18"/>
                <w:lang w:val="en-US" w:bidi="en-US"/>
              </w:rPr>
              <w:t xml:space="preserve"> </w:t>
            </w:r>
            <w:r w:rsidRPr="00E70BB5">
              <w:rPr>
                <w:rFonts w:ascii="Verdana" w:hAnsi="Verdana" w:cs="Arial"/>
                <w:bCs/>
                <w:sz w:val="18"/>
                <w:szCs w:val="18"/>
                <w:lang w:val="en-US" w:bidi="en-US"/>
              </w:rPr>
              <w:t>Greece</w:t>
            </w:r>
            <w:r>
              <w:rPr>
                <w:rFonts w:ascii="Verdana" w:hAnsi="Verdana" w:cs="Arial"/>
                <w:bCs/>
                <w:sz w:val="18"/>
                <w:szCs w:val="18"/>
                <w:lang w:val="en-US" w:bidi="en-US"/>
              </w:rPr>
              <w:t xml:space="preserve"> </w:t>
            </w:r>
            <w:r w:rsidRPr="00E70BB5">
              <w:rPr>
                <w:rFonts w:ascii="Verdana" w:hAnsi="Verdana" w:cs="Arial"/>
                <w:bCs/>
                <w:sz w:val="18"/>
                <w:szCs w:val="18"/>
                <w:lang w:val="en-US" w:bidi="en-US"/>
              </w:rPr>
              <w:t>account</w:t>
            </w:r>
            <w:r>
              <w:rPr>
                <w:rFonts w:ascii="Verdana" w:hAnsi="Verdana" w:cs="Arial"/>
                <w:bCs/>
                <w:sz w:val="18"/>
                <w:szCs w:val="18"/>
                <w:lang w:val="en-US" w:bidi="en-US"/>
              </w:rPr>
              <w:t xml:space="preserve"> </w:t>
            </w:r>
            <w:r w:rsidRPr="00E70BB5">
              <w:rPr>
                <w:rFonts w:ascii="Verdana" w:hAnsi="Verdana" w:cs="Arial"/>
                <w:bCs/>
                <w:sz w:val="18"/>
                <w:szCs w:val="18"/>
                <w:lang w:val="en-US" w:bidi="en-US"/>
              </w:rPr>
              <w:t>number</w:t>
            </w:r>
            <w:r>
              <w:rPr>
                <w:rFonts w:ascii="Verdana" w:hAnsi="Verdana" w:cs="Arial"/>
                <w:bCs/>
                <w:sz w:val="18"/>
                <w:szCs w:val="18"/>
                <w:lang w:val="en-US" w:bidi="en-US"/>
              </w:rPr>
              <w:t xml:space="preserve"> </w:t>
            </w:r>
            <w:r w:rsidRPr="00E70BB5">
              <w:rPr>
                <w:rFonts w:ascii="Verdana" w:hAnsi="Verdana" w:cs="Arial"/>
                <w:bCs/>
                <w:sz w:val="18"/>
                <w:szCs w:val="18"/>
                <w:lang w:val="en-US" w:bidi="en-US"/>
              </w:rPr>
              <w:t>(</w:t>
            </w:r>
            <w:r w:rsidRPr="00E70BB5">
              <w:rPr>
                <w:rFonts w:ascii="Verdana" w:hAnsi="Verdana" w:cs="Arial"/>
                <w:bCs/>
                <w:sz w:val="18"/>
                <w:szCs w:val="18"/>
                <w:lang w:val="el-GR" w:bidi="en-US"/>
              </w:rPr>
              <w:t>ΙΒΑΝ</w:t>
            </w:r>
            <w:r w:rsidRPr="00E70BB5">
              <w:rPr>
                <w:rFonts w:ascii="Verdana" w:hAnsi="Verdana" w:cs="Arial"/>
                <w:bCs/>
                <w:sz w:val="18"/>
                <w:szCs w:val="18"/>
                <w:lang w:val="en-US" w:bidi="en-US"/>
              </w:rPr>
              <w:t>),</w:t>
            </w:r>
            <w:r>
              <w:rPr>
                <w:rFonts w:ascii="Verdana" w:hAnsi="Verdana" w:cs="Arial"/>
                <w:bCs/>
                <w:sz w:val="18"/>
                <w:szCs w:val="18"/>
                <w:lang w:val="en-US" w:bidi="en-US"/>
              </w:rPr>
              <w:t xml:space="preserve"> </w:t>
            </w:r>
            <w:r w:rsidRPr="00E70BB5">
              <w:rPr>
                <w:rFonts w:ascii="Verdana" w:hAnsi="Verdana" w:cs="Arial"/>
                <w:bCs/>
                <w:sz w:val="18"/>
                <w:szCs w:val="18"/>
                <w:lang w:val="en-US" w:bidi="en-US"/>
              </w:rPr>
              <w:t>in which she must appear as the first beneficiary.</w:t>
            </w:r>
          </w:p>
          <w:p w:rsidR="003B7ACE" w:rsidRPr="00E70BB5" w:rsidRDefault="003B7ACE" w:rsidP="005774F9">
            <w:pPr>
              <w:contextualSpacing/>
              <w:rPr>
                <w:rFonts w:ascii="Verdana" w:hAnsi="Verdana" w:cs="Arial"/>
                <w:bCs/>
                <w:sz w:val="18"/>
                <w:szCs w:val="18"/>
                <w:lang w:val="en-US" w:bidi="en-US"/>
              </w:rPr>
            </w:pPr>
            <w:r w:rsidRPr="00E70BB5">
              <w:rPr>
                <w:rFonts w:ascii="Verdana" w:hAnsi="Verdana" w:cs="Arial"/>
                <w:bCs/>
                <w:sz w:val="18"/>
                <w:szCs w:val="18"/>
                <w:lang w:val="en-US" w:bidi="en-US"/>
              </w:rPr>
              <w:t xml:space="preserve">Finally, this leave is not available to working mothers who are employed under private-law employment contracts in the public sector, in legal entities governed by public law or local administrative units. </w:t>
            </w:r>
          </w:p>
          <w:p w:rsidR="003B7ACE" w:rsidRPr="00E70BB5" w:rsidRDefault="003B7ACE" w:rsidP="005774F9">
            <w:pPr>
              <w:contextualSpacing/>
              <w:rPr>
                <w:rFonts w:ascii="Verdana" w:hAnsi="Verdana" w:cs="Arial"/>
                <w:bCs/>
                <w:sz w:val="18"/>
                <w:szCs w:val="18"/>
                <w:lang w:val="en-US" w:bidi="en-US"/>
              </w:rPr>
            </w:pPr>
            <w:r w:rsidRPr="00E70BB5">
              <w:rPr>
                <w:rFonts w:ascii="Verdana" w:hAnsi="Verdana" w:cs="Arial"/>
                <w:bCs/>
                <w:sz w:val="18"/>
                <w:szCs w:val="18"/>
                <w:lang w:val="en-US" w:bidi="en-US"/>
              </w:rPr>
              <w:t>Women who already receive additional leave of equal duration under the terms of their employer’s internal company regulations or a sectoral collective agreement are also excluded from the new entitlement.</w:t>
            </w: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Exclusively or partially calculated with respect to salary </w:t>
            </w:r>
          </w:p>
        </w:tc>
        <w:tc>
          <w:tcPr>
            <w:tcW w:w="8016" w:type="dxa"/>
          </w:tcPr>
          <w:p w:rsidR="003B7ACE" w:rsidRDefault="003B7ACE" w:rsidP="003B7ACE">
            <w:pPr>
              <w:numPr>
                <w:ilvl w:val="0"/>
                <w:numId w:val="64"/>
              </w:numPr>
              <w:jc w:val="both"/>
              <w:rPr>
                <w:rFonts w:ascii="Verdana" w:hAnsi="Verdana" w:cs="Arial"/>
                <w:bCs/>
                <w:sz w:val="18"/>
                <w:szCs w:val="18"/>
                <w:lang w:bidi="en-US"/>
              </w:rPr>
            </w:pPr>
            <w:r w:rsidRPr="00E70BB5">
              <w:rPr>
                <w:rFonts w:ascii="Verdana" w:hAnsi="Verdana" w:cs="Arial"/>
                <w:bCs/>
                <w:sz w:val="18"/>
                <w:szCs w:val="18"/>
                <w:lang w:bidi="en-US"/>
              </w:rPr>
              <w:t>As described above, the maternity benefit is 50% of the estimated daily wage of the insurance class the insured woman belongs to, based on the average wage of the last 30 days of the previous year, so it can be noted that it is partially calculated with respect to salary (there are flat-rate elements).</w:t>
            </w:r>
          </w:p>
          <w:p w:rsidR="003B7ACE" w:rsidRDefault="003B7ACE" w:rsidP="005774F9">
            <w:pPr>
              <w:ind w:left="720"/>
              <w:rPr>
                <w:rFonts w:ascii="Verdana" w:hAnsi="Verdana" w:cs="Arial"/>
                <w:bCs/>
                <w:sz w:val="18"/>
                <w:szCs w:val="18"/>
                <w:lang w:bidi="en-US"/>
              </w:rPr>
            </w:pPr>
          </w:p>
          <w:p w:rsidR="003B7ACE" w:rsidRPr="00E70BB5" w:rsidRDefault="003B7ACE" w:rsidP="003B7ACE">
            <w:pPr>
              <w:numPr>
                <w:ilvl w:val="0"/>
                <w:numId w:val="64"/>
              </w:numPr>
              <w:jc w:val="both"/>
              <w:rPr>
                <w:rFonts w:ascii="Verdana" w:hAnsi="Verdana" w:cs="Arial"/>
                <w:bCs/>
                <w:sz w:val="18"/>
                <w:szCs w:val="18"/>
                <w:lang w:bidi="en-US"/>
              </w:rPr>
            </w:pPr>
            <w:r w:rsidRPr="00E70BB5">
              <w:rPr>
                <w:rFonts w:ascii="Verdana" w:hAnsi="Verdana" w:cs="Arial"/>
                <w:bCs/>
                <w:sz w:val="18"/>
                <w:szCs w:val="18"/>
                <w:lang w:bidi="en-US"/>
              </w:rPr>
              <w:t>It can be said that OAED benefit is partially calculated with respect to salary, as the existence of a part-time/flexible working (e.g 4 hours per day/13 days per month), which is accompanied, of course, by a reduced salary, activates the relevant half reduction of the benefit to an amount of 295,00 Euros approximately, as a minimum level (from a maximum level of 586,00 Euros approximately).</w:t>
            </w: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Maximum duration of the benefit</w:t>
            </w:r>
          </w:p>
        </w:tc>
        <w:tc>
          <w:tcPr>
            <w:tcW w:w="8016" w:type="dxa"/>
          </w:tcPr>
          <w:p w:rsidR="003B7ACE" w:rsidRDefault="003B7ACE" w:rsidP="003B7ACE">
            <w:pPr>
              <w:numPr>
                <w:ilvl w:val="0"/>
                <w:numId w:val="63"/>
              </w:numPr>
              <w:jc w:val="both"/>
              <w:rPr>
                <w:rFonts w:ascii="Verdana" w:hAnsi="Verdana" w:cs="Arial"/>
                <w:bCs/>
                <w:sz w:val="18"/>
                <w:szCs w:val="18"/>
                <w:lang w:val="en-US" w:bidi="en-US"/>
              </w:rPr>
            </w:pPr>
            <w:r w:rsidRPr="00E70BB5">
              <w:rPr>
                <w:rFonts w:ascii="Verdana" w:hAnsi="Verdana" w:cs="Arial"/>
                <w:bCs/>
                <w:sz w:val="18"/>
                <w:szCs w:val="18"/>
                <w:lang w:val="en-US" w:bidi="en-US"/>
              </w:rPr>
              <w:t>The maternity benefit applies to directly insured women for 56 days before the birth and for 63 days after the birth. Women who do not take the entire 56 days prior to the birth may take it after the birth.</w:t>
            </w:r>
          </w:p>
          <w:p w:rsidR="003B7ACE" w:rsidRPr="00E70BB5" w:rsidRDefault="003B7ACE" w:rsidP="005774F9">
            <w:pPr>
              <w:ind w:left="720"/>
              <w:rPr>
                <w:rFonts w:ascii="Verdana" w:hAnsi="Verdana" w:cs="Arial"/>
                <w:bCs/>
                <w:sz w:val="18"/>
                <w:szCs w:val="18"/>
                <w:lang w:val="en-US" w:bidi="en-US"/>
              </w:rPr>
            </w:pPr>
          </w:p>
          <w:p w:rsidR="003B7ACE" w:rsidRPr="00E70BB5" w:rsidRDefault="003B7ACE" w:rsidP="003B7ACE">
            <w:pPr>
              <w:numPr>
                <w:ilvl w:val="0"/>
                <w:numId w:val="63"/>
              </w:numPr>
              <w:jc w:val="both"/>
              <w:rPr>
                <w:rFonts w:ascii="Verdana" w:hAnsi="Verdana" w:cs="Arial"/>
                <w:bCs/>
                <w:sz w:val="18"/>
                <w:szCs w:val="18"/>
                <w:lang w:val="en-US" w:bidi="en-US"/>
              </w:rPr>
            </w:pPr>
            <w:r w:rsidRPr="00E70BB5">
              <w:rPr>
                <w:rFonts w:ascii="Verdana" w:hAnsi="Verdana" w:cs="Arial"/>
                <w:bCs/>
                <w:sz w:val="18"/>
                <w:szCs w:val="18"/>
                <w:lang w:val="en-US" w:bidi="en-US"/>
              </w:rPr>
              <w:t>The OAED benefit is granted till six months after the expiry of the maternity leave.</w:t>
            </w: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Default="003B7ACE" w:rsidP="003B7ACE">
            <w:pPr>
              <w:numPr>
                <w:ilvl w:val="0"/>
                <w:numId w:val="67"/>
              </w:numPr>
              <w:spacing w:after="200" w:line="276" w:lineRule="auto"/>
              <w:contextualSpacing/>
              <w:jc w:val="both"/>
              <w:rPr>
                <w:rFonts w:ascii="Verdana" w:hAnsi="Verdana" w:cs="Arial"/>
                <w:bCs/>
                <w:sz w:val="18"/>
                <w:szCs w:val="18"/>
                <w:lang w:bidi="en-US"/>
              </w:rPr>
            </w:pPr>
            <w:r w:rsidRPr="00E70BB5">
              <w:rPr>
                <w:rFonts w:ascii="Verdana" w:hAnsi="Verdana" w:cs="Arial"/>
                <w:bCs/>
                <w:sz w:val="18"/>
                <w:szCs w:val="18"/>
                <w:lang w:bidi="en-US"/>
              </w:rPr>
              <w:t>Only women can claim the maternity benefit from IKA.</w:t>
            </w:r>
          </w:p>
          <w:p w:rsidR="003B7ACE" w:rsidRDefault="003B7ACE" w:rsidP="005774F9">
            <w:pPr>
              <w:spacing w:after="200" w:line="276" w:lineRule="auto"/>
              <w:ind w:left="720"/>
              <w:contextualSpacing/>
              <w:rPr>
                <w:rFonts w:ascii="Verdana" w:hAnsi="Verdana" w:cs="Arial"/>
                <w:bCs/>
                <w:sz w:val="18"/>
                <w:szCs w:val="18"/>
                <w:lang w:bidi="en-US"/>
              </w:rPr>
            </w:pPr>
          </w:p>
          <w:p w:rsidR="003B7ACE" w:rsidRPr="00E70BB5" w:rsidRDefault="003B7ACE" w:rsidP="003B7ACE">
            <w:pPr>
              <w:numPr>
                <w:ilvl w:val="0"/>
                <w:numId w:val="67"/>
              </w:numPr>
              <w:spacing w:after="200" w:line="276" w:lineRule="auto"/>
              <w:contextualSpacing/>
              <w:jc w:val="both"/>
              <w:rPr>
                <w:rFonts w:ascii="Verdana" w:hAnsi="Verdana" w:cs="Arial"/>
                <w:bCs/>
                <w:sz w:val="18"/>
                <w:szCs w:val="18"/>
                <w:lang w:bidi="en-US"/>
              </w:rPr>
            </w:pPr>
            <w:r w:rsidRPr="00E70BB5">
              <w:rPr>
                <w:rFonts w:ascii="Verdana" w:eastAsia="MS Gothic" w:hAnsi="Verdana" w:cs="Arial"/>
                <w:bCs/>
                <w:sz w:val="18"/>
                <w:szCs w:val="18"/>
                <w:lang w:bidi="en-US"/>
              </w:rPr>
              <w:t>Only women can claim the OAED benefit.</w:t>
            </w: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E70BB5" w:rsidRDefault="003B7ACE" w:rsidP="003B7ACE">
            <w:pPr>
              <w:numPr>
                <w:ilvl w:val="0"/>
                <w:numId w:val="65"/>
              </w:numPr>
              <w:spacing w:after="200" w:line="276" w:lineRule="auto"/>
              <w:contextualSpacing/>
              <w:jc w:val="both"/>
              <w:rPr>
                <w:rFonts w:ascii="Verdana" w:hAnsi="Verdana" w:cs="Arial"/>
                <w:bCs/>
                <w:sz w:val="18"/>
                <w:szCs w:val="18"/>
                <w:lang w:bidi="en-US"/>
              </w:rPr>
            </w:pPr>
            <w:r w:rsidRPr="00E70BB5">
              <w:rPr>
                <w:rFonts w:ascii="Verdana" w:hAnsi="Verdana" w:cs="Arial"/>
                <w:bCs/>
                <w:sz w:val="18"/>
                <w:szCs w:val="18"/>
                <w:lang w:bidi="en-US"/>
              </w:rPr>
              <w:t>Yes,</w:t>
            </w:r>
            <w:r w:rsidRPr="00E70BB5">
              <w:rPr>
                <w:rFonts w:ascii="Verdana" w:hAnsi="Verdana" w:cs="Arial"/>
                <w:color w:val="000000"/>
                <w:sz w:val="18"/>
                <w:szCs w:val="18"/>
                <w:shd w:val="clear" w:color="auto" w:fill="FFFFFF"/>
              </w:rPr>
              <w:t xml:space="preserve"> even in partial reduction, IKA maternity benefit must, at least, equal the earnings a directly insured woman would have received if she had worked during that period.</w:t>
            </w:r>
          </w:p>
          <w:p w:rsidR="003B7ACE" w:rsidRDefault="003B7ACE" w:rsidP="005774F9">
            <w:pPr>
              <w:spacing w:after="200" w:line="276" w:lineRule="auto"/>
              <w:ind w:left="720"/>
              <w:contextualSpacing/>
              <w:rPr>
                <w:rFonts w:ascii="Verdana" w:hAnsi="Verdana" w:cs="Arial"/>
                <w:bCs/>
                <w:sz w:val="18"/>
                <w:szCs w:val="18"/>
                <w:lang w:bidi="en-US"/>
              </w:rPr>
            </w:pPr>
          </w:p>
          <w:p w:rsidR="003B7ACE" w:rsidRPr="00E70BB5" w:rsidRDefault="003B7ACE" w:rsidP="003B7ACE">
            <w:pPr>
              <w:numPr>
                <w:ilvl w:val="0"/>
                <w:numId w:val="65"/>
              </w:numPr>
              <w:spacing w:after="200" w:line="276" w:lineRule="auto"/>
              <w:contextualSpacing/>
              <w:jc w:val="both"/>
              <w:rPr>
                <w:rFonts w:ascii="Verdana" w:hAnsi="Verdana" w:cs="Arial"/>
                <w:bCs/>
                <w:sz w:val="18"/>
                <w:szCs w:val="18"/>
                <w:lang w:bidi="en-US"/>
              </w:rPr>
            </w:pPr>
            <w:r w:rsidRPr="00E70BB5">
              <w:rPr>
                <w:rFonts w:ascii="Verdana" w:eastAsia="MS Gothic" w:hAnsi="Verdana" w:cs="Arial"/>
                <w:bCs/>
                <w:sz w:val="18"/>
                <w:szCs w:val="18"/>
                <w:lang w:bidi="en-US"/>
              </w:rPr>
              <w:t>Yes,</w:t>
            </w:r>
            <w:r w:rsidRPr="00E70BB5">
              <w:rPr>
                <w:rFonts w:ascii="Verdana" w:hAnsi="Verdana" w:cs="Arial"/>
                <w:color w:val="000000"/>
                <w:sz w:val="18"/>
                <w:szCs w:val="18"/>
                <w:shd w:val="clear" w:color="auto" w:fill="FFFFFF"/>
              </w:rPr>
              <w:t xml:space="preserve"> in case of part-time/flexible working, OAED special benefit can be also claimed.</w:t>
            </w:r>
          </w:p>
        </w:tc>
      </w:tr>
      <w:tr w:rsidR="003B7ACE" w:rsidRPr="000A5F32" w:rsidTr="005774F9">
        <w:trPr>
          <w:trHeight w:val="52"/>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E70BB5" w:rsidRDefault="003B7ACE" w:rsidP="005774F9">
            <w:pPr>
              <w:contextualSpacing/>
              <w:rPr>
                <w:rFonts w:ascii="Verdana" w:hAnsi="Verdana" w:cs="Arial"/>
                <w:bCs/>
                <w:sz w:val="18"/>
                <w:szCs w:val="18"/>
                <w:lang w:bidi="en-US"/>
              </w:rPr>
            </w:pPr>
            <w:r w:rsidRPr="00E70BB5">
              <w:rPr>
                <w:rFonts w:ascii="Verdana" w:hAnsi="Verdana" w:cs="Arial"/>
                <w:bCs/>
                <w:sz w:val="18"/>
                <w:szCs w:val="18"/>
                <w:lang w:bidi="en-US"/>
              </w:rPr>
              <w:t>The maternity benefit is indeed regarded to complement the exercise of parental leave rights (within the meaning of the Parental Leave Directive), as employed mothers are also entitled to an additional six months of maternity protection leave and reduced working hours leave at the end of their maternity leave. In other words, the receipt of the maternity benefit constitutes a</w:t>
            </w:r>
            <w:r w:rsidRPr="00E70BB5">
              <w:rPr>
                <w:rFonts w:ascii="Verdana" w:hAnsi="Verdana" w:cs="Arial"/>
                <w:bCs/>
                <w:sz w:val="18"/>
                <w:szCs w:val="18"/>
                <w:lang w:val="en-US" w:bidi="en-US"/>
              </w:rPr>
              <w:t>n obligatory,</w:t>
            </w:r>
            <w:r w:rsidRPr="00E70BB5">
              <w:rPr>
                <w:rFonts w:ascii="Verdana" w:hAnsi="Verdana" w:cs="Arial"/>
                <w:bCs/>
                <w:sz w:val="18"/>
                <w:szCs w:val="18"/>
                <w:lang w:bidi="en-US"/>
              </w:rPr>
              <w:t xml:space="preserve"> direct and unavoidable link to the receipt of a parental leave.</w:t>
            </w:r>
          </w:p>
        </w:tc>
      </w:tr>
      <w:tr w:rsidR="003B7ACE" w:rsidRPr="000A5F32" w:rsidTr="005774F9">
        <w:trPr>
          <w:trHeight w:val="2240"/>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Default="003B7ACE" w:rsidP="005774F9">
            <w:pPr>
              <w:contextualSpacing/>
              <w:rPr>
                <w:rFonts w:ascii="Verdana" w:hAnsi="Verdana" w:cs="Arial"/>
                <w:bCs/>
                <w:sz w:val="18"/>
                <w:szCs w:val="18"/>
                <w:lang w:bidi="en-US"/>
              </w:rPr>
            </w:pPr>
            <w:r w:rsidRPr="00E70BB5">
              <w:rPr>
                <w:rFonts w:ascii="Verdana" w:hAnsi="Verdana" w:cs="Arial"/>
                <w:bCs/>
                <w:sz w:val="18"/>
                <w:szCs w:val="18"/>
                <w:lang w:bidi="en-US"/>
              </w:rPr>
              <w:t>According to IKA’s Regulation, during the first year of work, the employer continues to pay the woman’s wage for 15 days during her maternity leave, provided the woman has completed at least ten days of work.</w:t>
            </w:r>
          </w:p>
          <w:p w:rsidR="003B7ACE" w:rsidRPr="00E70BB5" w:rsidRDefault="003B7ACE" w:rsidP="005774F9">
            <w:pPr>
              <w:contextualSpacing/>
              <w:rPr>
                <w:rFonts w:ascii="Verdana" w:hAnsi="Verdana" w:cs="Arial"/>
                <w:bCs/>
                <w:sz w:val="18"/>
                <w:szCs w:val="18"/>
                <w:lang w:bidi="en-US"/>
              </w:rPr>
            </w:pPr>
          </w:p>
          <w:p w:rsidR="003B7ACE" w:rsidRDefault="003B7ACE" w:rsidP="005774F9">
            <w:pPr>
              <w:contextualSpacing/>
              <w:rPr>
                <w:rFonts w:ascii="Verdana" w:hAnsi="Verdana" w:cs="Arial"/>
                <w:bCs/>
                <w:sz w:val="18"/>
                <w:szCs w:val="18"/>
                <w:lang w:bidi="en-US"/>
              </w:rPr>
            </w:pPr>
            <w:r w:rsidRPr="00E70BB5">
              <w:rPr>
                <w:rFonts w:ascii="Verdana" w:hAnsi="Verdana" w:cs="Arial"/>
                <w:bCs/>
                <w:sz w:val="18"/>
                <w:szCs w:val="18"/>
                <w:lang w:bidi="en-US"/>
              </w:rPr>
              <w:t xml:space="preserve">If the woman has completed the first year of work, the employer may continue to pay her wage for one month, during her maternity leave. </w:t>
            </w:r>
          </w:p>
          <w:p w:rsidR="003B7ACE" w:rsidRPr="00E70BB5" w:rsidRDefault="003B7ACE" w:rsidP="005774F9">
            <w:pPr>
              <w:contextualSpacing/>
              <w:rPr>
                <w:rFonts w:ascii="Verdana" w:hAnsi="Verdana" w:cs="Arial"/>
                <w:bCs/>
                <w:sz w:val="18"/>
                <w:szCs w:val="18"/>
                <w:lang w:bidi="en-US"/>
              </w:rPr>
            </w:pPr>
          </w:p>
          <w:p w:rsidR="003B7ACE" w:rsidRPr="00E70BB5" w:rsidRDefault="003B7ACE" w:rsidP="005774F9">
            <w:pPr>
              <w:contextualSpacing/>
              <w:rPr>
                <w:rFonts w:ascii="Verdana" w:hAnsi="Verdana" w:cs="Arial"/>
                <w:bCs/>
                <w:sz w:val="18"/>
                <w:szCs w:val="18"/>
                <w:lang w:bidi="en-US"/>
              </w:rPr>
            </w:pPr>
            <w:r w:rsidRPr="00E70BB5">
              <w:rPr>
                <w:rFonts w:ascii="Verdana" w:hAnsi="Verdana" w:cs="Arial"/>
                <w:bCs/>
                <w:sz w:val="18"/>
                <w:szCs w:val="18"/>
                <w:lang w:bidi="en-US"/>
              </w:rPr>
              <w:t>The employer can deduct any amounts that the woman receives from her insurance fund for the same period.</w:t>
            </w:r>
          </w:p>
        </w:tc>
      </w:tr>
      <w:tr w:rsidR="003B7ACE" w:rsidRPr="000A5F32" w:rsidTr="005774F9">
        <w:trPr>
          <w:trHeight w:val="2240"/>
          <w:jc w:val="center"/>
        </w:trPr>
        <w:tc>
          <w:tcPr>
            <w:tcW w:w="3510" w:type="dxa"/>
            <w:vMerge/>
            <w:vAlign w:val="center"/>
          </w:tcPr>
          <w:p w:rsidR="003B7ACE" w:rsidRPr="00DA6889" w:rsidRDefault="003B7ACE" w:rsidP="005774F9">
            <w:pPr>
              <w:jc w:val="center"/>
              <w:rPr>
                <w:rFonts w:ascii="Verdana" w:hAnsi="Verdana" w:cs="Arial"/>
                <w:b/>
                <w:bCs/>
                <w:smallCaps/>
                <w:sz w:val="18"/>
                <w:szCs w:val="18"/>
                <w:lang w:bidi="en-US"/>
              </w:rPr>
            </w:pPr>
          </w:p>
        </w:tc>
        <w:tc>
          <w:tcPr>
            <w:tcW w:w="2694" w:type="dxa"/>
            <w:vAlign w:val="center"/>
          </w:tcPr>
          <w:p w:rsidR="003B7ACE" w:rsidRPr="00DA6889" w:rsidRDefault="003B7ACE" w:rsidP="005774F9">
            <w:pPr>
              <w:jc w:val="center"/>
              <w:rPr>
                <w:rFonts w:ascii="Verdana" w:hAnsi="Verdana" w:cs="Arial"/>
                <w:b/>
                <w:bCs/>
                <w:sz w:val="18"/>
                <w:szCs w:val="18"/>
                <w:lang w:bidi="en-US"/>
              </w:rPr>
            </w:pPr>
            <w:r w:rsidRPr="00DA6889">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DA6889" w:rsidRDefault="003B7ACE" w:rsidP="005774F9">
            <w:pPr>
              <w:contextualSpacing/>
              <w:rPr>
                <w:rFonts w:ascii="Verdana" w:hAnsi="Verdana" w:cs="Arial"/>
                <w:bCs/>
                <w:sz w:val="18"/>
                <w:szCs w:val="18"/>
                <w:lang w:bidi="en-US"/>
              </w:rPr>
            </w:pPr>
            <w:r w:rsidRPr="00A55BD5">
              <w:rPr>
                <w:rFonts w:ascii="Verdana" w:hAnsi="Verdana" w:cs="Arial"/>
                <w:bCs/>
                <w:sz w:val="18"/>
                <w:szCs w:val="18"/>
                <w:lang w:bidi="en-US"/>
              </w:rPr>
              <w:t>According to the current legislative framework, it is not possible for both parents to claim the above mentioned salary-related child-raising benefits.</w:t>
            </w:r>
          </w:p>
        </w:tc>
      </w:tr>
      <w:tr w:rsidR="003B7ACE" w:rsidRPr="000A5F32" w:rsidTr="005774F9">
        <w:trPr>
          <w:jc w:val="center"/>
        </w:trPr>
        <w:tc>
          <w:tcPr>
            <w:tcW w:w="3510" w:type="dxa"/>
            <w:vAlign w:val="center"/>
          </w:tcPr>
          <w:p w:rsidR="003B7ACE" w:rsidRPr="00DA6889" w:rsidRDefault="003B7ACE" w:rsidP="005774F9">
            <w:pPr>
              <w:jc w:val="center"/>
              <w:rPr>
                <w:rFonts w:ascii="Verdana" w:hAnsi="Verdana" w:cs="Arial"/>
                <w:b/>
                <w:bCs/>
                <w:smallCaps/>
                <w:sz w:val="18"/>
                <w:szCs w:val="18"/>
                <w:lang w:bidi="en-US"/>
              </w:rPr>
            </w:pPr>
            <w:r w:rsidRPr="00DA6889">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DA6889" w:rsidRDefault="003B7ACE" w:rsidP="005774F9">
            <w:pPr>
              <w:contextualSpacing/>
              <w:rPr>
                <w:rFonts w:ascii="Verdana" w:hAnsi="Verdana" w:cs="Arial"/>
                <w:bCs/>
                <w:sz w:val="18"/>
                <w:szCs w:val="18"/>
                <w:lang w:bidi="en-US"/>
              </w:rPr>
            </w:pPr>
            <w:r w:rsidRPr="00A55BD5">
              <w:rPr>
                <w:rFonts w:ascii="Verdana" w:hAnsi="Verdana" w:cs="Arial"/>
                <w:bCs/>
                <w:sz w:val="18"/>
                <w:szCs w:val="18"/>
                <w:lang w:bidi="en-US"/>
              </w:rPr>
              <w:t>According to the current legislative framework, due to the fact that the beneficiaries of the already mentioned child-raising benefits are only women, it is not yet provided that a salary-related child-raising benefit can be granted in favour of the other parent, who is responsible for taking care of the child despite being subject to the legislation of another Member State.</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39" w:name="_Toc430028549"/>
      <w:r w:rsidRPr="00A34E5A">
        <w:rPr>
          <w:rFonts w:ascii="Verdana" w:eastAsia="MS Gothic" w:hAnsi="Verdana" w:cs="Arial"/>
          <w:b/>
          <w:bCs/>
          <w:smallCaps/>
          <w:noProof/>
          <w:szCs w:val="24"/>
          <w:lang w:eastAsia="en-GB"/>
        </w:rPr>
        <w:drawing>
          <wp:anchor distT="0" distB="0" distL="114300" distR="114300" simplePos="0" relativeHeight="251669504" behindDoc="1" locked="0" layoutInCell="1" allowOverlap="1" wp14:anchorId="70D2C80F" wp14:editId="6151E225">
            <wp:simplePos x="0" y="0"/>
            <wp:positionH relativeFrom="page">
              <wp:posOffset>709718</wp:posOffset>
            </wp:positionH>
            <wp:positionV relativeFrom="page">
              <wp:posOffset>866775</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20" name="Afbeelding 3" descr="C:\Users\Joyce\AppData\Local\Temp\$$_D7A9\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C:\Users\Joyce\AppData\Local\Temp\$$_D7A9\hu.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Hungary</w:t>
      </w:r>
      <w:bookmarkEnd w:id="39"/>
      <w:r w:rsidRPr="00A34E5A">
        <w:rPr>
          <w:rFonts w:ascii="Verdana" w:eastAsia="MS Gothic" w:hAnsi="Verdana" w:cs="Arial"/>
          <w:b/>
          <w:bCs/>
          <w:smallCaps/>
          <w:lang w:bidi="en-US"/>
        </w:rPr>
        <w:t xml:space="preserve">  </w:t>
      </w:r>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CD13B3" w:rsidTr="005774F9">
        <w:trPr>
          <w:jc w:val="center"/>
        </w:trPr>
        <w:tc>
          <w:tcPr>
            <w:tcW w:w="3510" w:type="dxa"/>
            <w:vAlign w:val="center"/>
          </w:tcPr>
          <w:p w:rsidR="003B7ACE" w:rsidRPr="00CD13B3" w:rsidRDefault="003B7ACE" w:rsidP="005774F9">
            <w:pPr>
              <w:jc w:val="center"/>
              <w:rPr>
                <w:rFonts w:ascii="Verdana" w:hAnsi="Verdana" w:cs="Arial"/>
                <w:b/>
                <w:bCs/>
                <w:smallCaps/>
                <w:sz w:val="18"/>
                <w:szCs w:val="18"/>
                <w:lang w:bidi="en-US"/>
              </w:rPr>
            </w:pPr>
          </w:p>
        </w:tc>
        <w:tc>
          <w:tcPr>
            <w:tcW w:w="10710" w:type="dxa"/>
            <w:gridSpan w:val="2"/>
          </w:tcPr>
          <w:p w:rsidR="003B7ACE" w:rsidRPr="00CD13B3" w:rsidRDefault="003B7ACE" w:rsidP="005774F9">
            <w:pPr>
              <w:jc w:val="center"/>
              <w:rPr>
                <w:rFonts w:ascii="Verdana" w:hAnsi="Verdana" w:cs="Arial"/>
                <w:b/>
                <w:bCs/>
                <w:smallCaps/>
                <w:sz w:val="18"/>
                <w:szCs w:val="18"/>
                <w:lang w:bidi="en-US"/>
              </w:rPr>
            </w:pPr>
            <w:r w:rsidRPr="00CD13B3">
              <w:rPr>
                <w:rFonts w:ascii="Verdana" w:hAnsi="Verdana" w:cs="Arial"/>
                <w:b/>
                <w:bCs/>
                <w:smallCaps/>
                <w:sz w:val="18"/>
                <w:szCs w:val="18"/>
                <w:lang w:bidi="en-US"/>
              </w:rPr>
              <w:t>Reply</w:t>
            </w:r>
          </w:p>
        </w:tc>
      </w:tr>
      <w:tr w:rsidR="003B7ACE" w:rsidRPr="000A5F32" w:rsidTr="005774F9">
        <w:trPr>
          <w:trHeight w:val="1093"/>
          <w:jc w:val="center"/>
        </w:trPr>
        <w:tc>
          <w:tcPr>
            <w:tcW w:w="3510" w:type="dxa"/>
            <w:vAlign w:val="center"/>
          </w:tcPr>
          <w:p w:rsidR="003B7ACE" w:rsidRPr="00CD13B3" w:rsidRDefault="003B7ACE" w:rsidP="005774F9">
            <w:pPr>
              <w:jc w:val="center"/>
              <w:rPr>
                <w:rFonts w:ascii="Verdana" w:hAnsi="Verdana" w:cs="Arial"/>
                <w:b/>
                <w:bCs/>
                <w:smallCaps/>
                <w:sz w:val="18"/>
                <w:szCs w:val="18"/>
                <w:lang w:bidi="en-US"/>
              </w:rPr>
            </w:pPr>
            <w:r w:rsidRPr="00CD13B3">
              <w:rPr>
                <w:rFonts w:ascii="Verdana" w:hAnsi="Verdana" w:cs="Arial"/>
                <w:b/>
                <w:bCs/>
                <w:smallCaps/>
                <w:sz w:val="18"/>
                <w:szCs w:val="18"/>
                <w:lang w:bidi="en-US"/>
              </w:rPr>
              <w:t>History of the salary-related child-raising benefit</w:t>
            </w:r>
          </w:p>
        </w:tc>
        <w:tc>
          <w:tcPr>
            <w:tcW w:w="10710" w:type="dxa"/>
            <w:gridSpan w:val="2"/>
          </w:tcPr>
          <w:p w:rsidR="003B7ACE" w:rsidRPr="00CD13B3" w:rsidRDefault="003B7ACE" w:rsidP="005774F9">
            <w:pPr>
              <w:rPr>
                <w:rFonts w:ascii="Verdana" w:hAnsi="Verdana" w:cs="Arial"/>
                <w:bCs/>
                <w:sz w:val="18"/>
                <w:szCs w:val="18"/>
                <w:lang w:bidi="en-US"/>
              </w:rPr>
            </w:pPr>
          </w:p>
          <w:p w:rsidR="003B7ACE" w:rsidRPr="00CD13B3" w:rsidRDefault="003B7ACE" w:rsidP="005774F9">
            <w:pPr>
              <w:rPr>
                <w:rFonts w:ascii="Verdana" w:hAnsi="Verdana" w:cs="Arial"/>
                <w:bCs/>
                <w:sz w:val="18"/>
                <w:szCs w:val="18"/>
                <w:lang w:bidi="en-US"/>
              </w:rPr>
            </w:pPr>
          </w:p>
          <w:p w:rsidR="003B7ACE" w:rsidRPr="00CD13B3" w:rsidRDefault="003B7ACE" w:rsidP="005774F9">
            <w:pPr>
              <w:rPr>
                <w:rFonts w:ascii="Verdana" w:hAnsi="Verdana" w:cs="Arial"/>
                <w:bCs/>
                <w:sz w:val="18"/>
                <w:szCs w:val="18"/>
                <w:lang w:bidi="en-US"/>
              </w:rPr>
            </w:pPr>
          </w:p>
          <w:p w:rsidR="003B7ACE" w:rsidRPr="00CD13B3" w:rsidRDefault="003B7ACE" w:rsidP="005774F9">
            <w:pPr>
              <w:rPr>
                <w:rFonts w:ascii="Verdana" w:hAnsi="Verdana" w:cs="Arial"/>
                <w:bCs/>
                <w:sz w:val="18"/>
                <w:szCs w:val="18"/>
                <w:lang w:bidi="en-US"/>
              </w:rPr>
            </w:pPr>
          </w:p>
          <w:p w:rsidR="003B7ACE" w:rsidRPr="00CD13B3" w:rsidRDefault="003B7ACE" w:rsidP="005774F9">
            <w:pPr>
              <w:rPr>
                <w:rFonts w:ascii="Verdana" w:hAnsi="Verdana" w:cs="Arial"/>
                <w:bCs/>
                <w:sz w:val="18"/>
                <w:szCs w:val="18"/>
                <w:lang w:bidi="en-US"/>
              </w:rPr>
            </w:pPr>
          </w:p>
          <w:p w:rsidR="003B7ACE" w:rsidRPr="00CD13B3" w:rsidRDefault="003B7ACE" w:rsidP="005774F9">
            <w:pPr>
              <w:rPr>
                <w:rFonts w:ascii="Verdana" w:hAnsi="Verdana" w:cs="Arial"/>
                <w:bCs/>
                <w:sz w:val="18"/>
                <w:szCs w:val="18"/>
                <w:lang w:bidi="en-US"/>
              </w:rPr>
            </w:pPr>
          </w:p>
        </w:tc>
      </w:tr>
      <w:tr w:rsidR="003B7ACE" w:rsidRPr="000A5F32" w:rsidTr="005774F9">
        <w:trPr>
          <w:trHeight w:val="59"/>
          <w:jc w:val="center"/>
        </w:trPr>
        <w:tc>
          <w:tcPr>
            <w:tcW w:w="3510" w:type="dxa"/>
            <w:vMerge w:val="restart"/>
            <w:vAlign w:val="center"/>
          </w:tcPr>
          <w:p w:rsidR="003B7ACE" w:rsidRPr="00CD13B3" w:rsidRDefault="003B7ACE" w:rsidP="005774F9">
            <w:pPr>
              <w:jc w:val="center"/>
              <w:rPr>
                <w:rFonts w:ascii="Verdana" w:hAnsi="Verdana" w:cs="Arial"/>
                <w:b/>
                <w:bCs/>
                <w:smallCaps/>
                <w:sz w:val="18"/>
                <w:szCs w:val="18"/>
                <w:lang w:bidi="en-US"/>
              </w:rPr>
            </w:pPr>
            <w:r w:rsidRPr="00CD13B3">
              <w:rPr>
                <w:rFonts w:ascii="Verdana" w:hAnsi="Verdana" w:cs="Arial"/>
                <w:b/>
                <w:bCs/>
                <w:smallCaps/>
                <w:sz w:val="18"/>
                <w:szCs w:val="18"/>
                <w:lang w:bidi="en-US"/>
              </w:rPr>
              <w:t>Description of the salary-related child-raising benefit</w:t>
            </w:r>
          </w:p>
        </w:tc>
        <w:tc>
          <w:tcPr>
            <w:tcW w:w="2694" w:type="dxa"/>
            <w:vAlign w:val="center"/>
          </w:tcPr>
          <w:p w:rsidR="003B7ACE" w:rsidRPr="00CD13B3" w:rsidRDefault="003B7ACE" w:rsidP="005774F9">
            <w:pPr>
              <w:jc w:val="center"/>
              <w:rPr>
                <w:rFonts w:ascii="Verdana" w:hAnsi="Verdana" w:cs="Arial"/>
                <w:b/>
                <w:bCs/>
                <w:sz w:val="18"/>
                <w:szCs w:val="18"/>
                <w:lang w:bidi="en-US"/>
              </w:rPr>
            </w:pPr>
            <w:r w:rsidRPr="00CD13B3">
              <w:rPr>
                <w:rFonts w:ascii="Verdana" w:hAnsi="Verdana" w:cs="Arial"/>
                <w:b/>
                <w:bCs/>
                <w:sz w:val="18"/>
                <w:szCs w:val="18"/>
                <w:lang w:bidi="en-US"/>
              </w:rPr>
              <w:t>Level of the benefit</w:t>
            </w:r>
          </w:p>
        </w:tc>
        <w:tc>
          <w:tcPr>
            <w:tcW w:w="8016" w:type="dxa"/>
          </w:tcPr>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In general, there are two types of financial subsidies for parents with children: the subsidies that are only eligible for parents being employed (insurance-based benefits), and those allowances (generally with smaller amounts) that are eligible for all parents irrespective of their employment status (universal-type, tax-financed benefits).</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sz w:val="18"/>
                <w:szCs w:val="18"/>
              </w:rPr>
            </w:pPr>
            <w:r w:rsidRPr="00CD13B3">
              <w:rPr>
                <w:rFonts w:ascii="Verdana" w:hAnsi="Verdana"/>
                <w:sz w:val="18"/>
                <w:szCs w:val="18"/>
              </w:rPr>
              <w:t xml:space="preserve">More precisely, there are two forms of insurance-based family benefits and four universal-type family benefits. </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I. Social insurance type benefits: (legal source: Act LXXXIII of 1997 on the Benefits of Compulsory Health Insurance)</w:t>
            </w:r>
          </w:p>
          <w:p w:rsidR="003B7ACE" w:rsidRPr="00CD13B3" w:rsidRDefault="003B7ACE" w:rsidP="005774F9">
            <w:pPr>
              <w:rPr>
                <w:rFonts w:ascii="Verdana" w:hAnsi="Verdana"/>
                <w:sz w:val="18"/>
                <w:szCs w:val="18"/>
              </w:rPr>
            </w:pPr>
            <w:r w:rsidRPr="00CD13B3">
              <w:rPr>
                <w:rFonts w:ascii="Verdana" w:hAnsi="Verdana"/>
                <w:sz w:val="18"/>
                <w:szCs w:val="18"/>
              </w:rPr>
              <w:t xml:space="preserve">1. infant care allowance (in Hungarian: csecsemőgondozási díj) and </w:t>
            </w:r>
          </w:p>
          <w:p w:rsidR="003B7ACE" w:rsidRPr="00CD13B3" w:rsidRDefault="003B7ACE" w:rsidP="005774F9">
            <w:pPr>
              <w:rPr>
                <w:rFonts w:ascii="Verdana" w:hAnsi="Verdana"/>
                <w:sz w:val="18"/>
                <w:szCs w:val="18"/>
              </w:rPr>
            </w:pPr>
            <w:r w:rsidRPr="00CD13B3">
              <w:rPr>
                <w:rFonts w:ascii="Verdana" w:hAnsi="Verdana"/>
                <w:sz w:val="18"/>
                <w:szCs w:val="18"/>
              </w:rPr>
              <w:t xml:space="preserve">2. child-care fee (in Hungarian: gyermekgondozási díj) </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 xml:space="preserve">II. Universal-type benefits </w:t>
            </w:r>
            <w:r w:rsidRPr="00CD13B3">
              <w:rPr>
                <w:rFonts w:ascii="Verdana" w:hAnsi="Verdana"/>
                <w:i/>
                <w:sz w:val="18"/>
                <w:szCs w:val="18"/>
              </w:rPr>
              <w:t>[These are not the topic for this survey. Just in case, to show the whole picture I inserted here.]</w:t>
            </w:r>
          </w:p>
          <w:p w:rsidR="003B7ACE" w:rsidRPr="00CD13B3" w:rsidRDefault="003B7ACE" w:rsidP="005774F9">
            <w:pPr>
              <w:rPr>
                <w:rFonts w:ascii="Verdana" w:hAnsi="Verdana"/>
                <w:sz w:val="18"/>
                <w:szCs w:val="18"/>
              </w:rPr>
            </w:pPr>
            <w:r w:rsidRPr="00CD13B3">
              <w:rPr>
                <w:rFonts w:ascii="Verdana" w:hAnsi="Verdana"/>
                <w:sz w:val="18"/>
                <w:szCs w:val="18"/>
              </w:rPr>
              <w:t xml:space="preserve">1. family allowance (including the parental leave benefit, and education allowance for school aged children), </w:t>
            </w:r>
          </w:p>
          <w:p w:rsidR="003B7ACE" w:rsidRPr="00CD13B3" w:rsidRDefault="003B7ACE" w:rsidP="005774F9">
            <w:pPr>
              <w:rPr>
                <w:rFonts w:ascii="Verdana" w:hAnsi="Verdana"/>
                <w:sz w:val="18"/>
                <w:szCs w:val="18"/>
              </w:rPr>
            </w:pPr>
            <w:r w:rsidRPr="00CD13B3">
              <w:rPr>
                <w:rFonts w:ascii="Verdana" w:hAnsi="Verdana"/>
                <w:sz w:val="18"/>
                <w:szCs w:val="18"/>
              </w:rPr>
              <w:t xml:space="preserve">2. child home-care allowance (GYES), </w:t>
            </w:r>
          </w:p>
          <w:p w:rsidR="003B7ACE" w:rsidRPr="00CD13B3" w:rsidRDefault="003B7ACE" w:rsidP="005774F9">
            <w:pPr>
              <w:rPr>
                <w:rFonts w:ascii="Verdana" w:hAnsi="Verdana"/>
                <w:sz w:val="18"/>
                <w:szCs w:val="18"/>
              </w:rPr>
            </w:pPr>
            <w:r w:rsidRPr="00CD13B3">
              <w:rPr>
                <w:rFonts w:ascii="Verdana" w:hAnsi="Verdana"/>
                <w:sz w:val="18"/>
                <w:szCs w:val="18"/>
              </w:rPr>
              <w:t xml:space="preserve">3. child raising support (GYET) and </w:t>
            </w:r>
          </w:p>
          <w:p w:rsidR="003B7ACE" w:rsidRPr="00CD13B3" w:rsidRDefault="003B7ACE" w:rsidP="005774F9">
            <w:pPr>
              <w:rPr>
                <w:rFonts w:ascii="Verdana" w:hAnsi="Verdana"/>
                <w:sz w:val="18"/>
                <w:szCs w:val="18"/>
                <w:lang w:eastAsia="hu-HU"/>
              </w:rPr>
            </w:pPr>
            <w:r w:rsidRPr="00CD13B3">
              <w:rPr>
                <w:rFonts w:ascii="Verdana" w:hAnsi="Verdana"/>
                <w:sz w:val="18"/>
                <w:szCs w:val="18"/>
              </w:rPr>
              <w:t>4. birth grant.</w:t>
            </w:r>
          </w:p>
        </w:tc>
      </w:tr>
      <w:tr w:rsidR="003B7ACE" w:rsidRPr="000A5F32" w:rsidTr="005774F9">
        <w:trPr>
          <w:trHeight w:val="52"/>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jc w:val="center"/>
              <w:rPr>
                <w:rFonts w:ascii="Verdana" w:hAnsi="Verdana"/>
                <w:b/>
                <w:bCs/>
                <w:sz w:val="18"/>
                <w:szCs w:val="18"/>
                <w:lang w:bidi="en-US"/>
              </w:rPr>
            </w:pPr>
            <w:r w:rsidRPr="00CD13B3">
              <w:rPr>
                <w:rFonts w:ascii="Verdana" w:hAnsi="Verdana"/>
                <w:b/>
                <w:bCs/>
                <w:sz w:val="18"/>
                <w:szCs w:val="18"/>
                <w:lang w:bidi="en-US"/>
              </w:rPr>
              <w:t>Conditions of entitlement</w:t>
            </w:r>
          </w:p>
        </w:tc>
        <w:tc>
          <w:tcPr>
            <w:tcW w:w="8016" w:type="dxa"/>
          </w:tcPr>
          <w:p w:rsidR="003B7ACE" w:rsidRPr="00CD13B3" w:rsidRDefault="003B7ACE" w:rsidP="005774F9">
            <w:pPr>
              <w:rPr>
                <w:rFonts w:ascii="Verdana" w:hAnsi="Verdana"/>
                <w:sz w:val="18"/>
                <w:szCs w:val="18"/>
              </w:rPr>
            </w:pPr>
            <w:r w:rsidRPr="00CD13B3">
              <w:rPr>
                <w:rFonts w:ascii="Verdana" w:hAnsi="Verdana"/>
                <w:sz w:val="18"/>
                <w:szCs w:val="18"/>
              </w:rPr>
              <w:t>1. Infant care allowance is due to anyone who was insured for 365 days within two years prior to giving birth, and who gives birth during the insurance term or within 42 days after the termination of insurance. Infant care allowance is provided for 168 days (24 weeks). Infant care allowance equals 70 percent of the daily average gross salary; there is no upper limit to the allowance, tax and pension insurance contributions are deducted, and the disbursement term is deemed to be a period of service with pension entitlement.</w:t>
            </w:r>
          </w:p>
          <w:p w:rsidR="003B7ACE" w:rsidRPr="00CD13B3" w:rsidRDefault="003B7ACE" w:rsidP="005774F9">
            <w:pPr>
              <w:rPr>
                <w:rFonts w:ascii="Verdana" w:hAnsi="Verdana"/>
                <w:bCs/>
                <w:sz w:val="18"/>
                <w:szCs w:val="18"/>
                <w:lang w:bidi="en-US"/>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2. Child-care fee (insurance-based)</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 xml:space="preserve">Following expiry of the infant care allowance, the insured parent is entitled to a child-care fee. The child-care fee is provided for the period of insurance in the two years preceding birth, but no longer than until the child reaches the age of two. </w:t>
            </w:r>
          </w:p>
          <w:p w:rsidR="003B7ACE" w:rsidRPr="00CD13B3" w:rsidRDefault="003B7ACE" w:rsidP="005774F9">
            <w:pPr>
              <w:spacing w:before="100" w:beforeAutospacing="1" w:after="100" w:afterAutospacing="1"/>
              <w:rPr>
                <w:rFonts w:ascii="Verdana" w:hAnsi="Verdana"/>
                <w:sz w:val="18"/>
                <w:szCs w:val="18"/>
                <w:lang w:eastAsia="el-GR"/>
              </w:rPr>
            </w:pPr>
            <w:r w:rsidRPr="00CD13B3">
              <w:rPr>
                <w:rFonts w:ascii="Verdana" w:hAnsi="Verdana"/>
                <w:sz w:val="18"/>
                <w:szCs w:val="18"/>
                <w:lang w:eastAsia="el-GR"/>
              </w:rPr>
              <w:t xml:space="preserve">The amount of the child care fee </w:t>
            </w:r>
            <w:r w:rsidRPr="00CD13B3">
              <w:rPr>
                <w:rFonts w:ascii="Verdana" w:hAnsi="Verdana"/>
                <w:i/>
                <w:iCs/>
                <w:sz w:val="18"/>
                <w:szCs w:val="18"/>
                <w:lang w:eastAsia="el-GR"/>
              </w:rPr>
              <w:t>(gyermekgondozási díj)</w:t>
            </w:r>
            <w:r w:rsidRPr="00CD13B3">
              <w:rPr>
                <w:rFonts w:ascii="Verdana" w:hAnsi="Verdana"/>
                <w:sz w:val="18"/>
                <w:szCs w:val="18"/>
                <w:lang w:eastAsia="el-GR"/>
              </w:rPr>
              <w:t>: 70% of the daily average gross earnings. The amount depends on the average gross earnings in the previous 180-day period. Maximum 70% of the double of the minimum wage, i.e. 70% of HUF 210,000 (€666).</w:t>
            </w:r>
          </w:p>
          <w:p w:rsidR="003B7ACE" w:rsidRPr="00CD13B3" w:rsidRDefault="003B7ACE" w:rsidP="005774F9">
            <w:pPr>
              <w:spacing w:before="100" w:beforeAutospacing="1" w:after="100" w:afterAutospacing="1"/>
              <w:rPr>
                <w:rFonts w:ascii="Verdana" w:hAnsi="Verdana"/>
                <w:sz w:val="18"/>
                <w:szCs w:val="18"/>
                <w:lang w:eastAsia="el-GR"/>
              </w:rPr>
            </w:pPr>
            <w:r w:rsidRPr="00CD13B3">
              <w:rPr>
                <w:rFonts w:ascii="Verdana" w:hAnsi="Verdana"/>
                <w:sz w:val="18"/>
                <w:szCs w:val="18"/>
                <w:lang w:eastAsia="el-GR"/>
              </w:rPr>
              <w:t>For higher education students (including MA students), 70% of the amount of the minimum wage, i.e. 70% of HUF 105,000 (€333) (in case of BA or PhD students, 70% of the amount of the guaranteed wage minimum, i.e. 70% of HUF 122,000 (€387)).</w:t>
            </w:r>
          </w:p>
          <w:p w:rsidR="003B7ACE" w:rsidRPr="00CD13B3" w:rsidRDefault="003B7ACE" w:rsidP="005774F9">
            <w:pPr>
              <w:spacing w:before="100" w:beforeAutospacing="1" w:after="100" w:afterAutospacing="1"/>
              <w:rPr>
                <w:rFonts w:ascii="Verdana" w:hAnsi="Verdana"/>
                <w:sz w:val="18"/>
                <w:szCs w:val="18"/>
                <w:lang w:eastAsia="el-GR"/>
              </w:rPr>
            </w:pPr>
            <w:r w:rsidRPr="00CD13B3">
              <w:rPr>
                <w:rFonts w:ascii="Verdana" w:hAnsi="Verdana"/>
                <w:sz w:val="18"/>
                <w:szCs w:val="18"/>
                <w:lang w:eastAsia="el-GR"/>
              </w:rPr>
              <w:t>Child care fee </w:t>
            </w:r>
            <w:r w:rsidRPr="00CD13B3">
              <w:rPr>
                <w:rFonts w:ascii="Verdana" w:hAnsi="Verdana"/>
                <w:i/>
                <w:iCs/>
                <w:sz w:val="18"/>
                <w:szCs w:val="18"/>
                <w:lang w:eastAsia="el-GR"/>
              </w:rPr>
              <w:t>(gyermekgondozási díj)</w:t>
            </w:r>
            <w:r w:rsidRPr="00CD13B3">
              <w:rPr>
                <w:rFonts w:ascii="Verdana" w:hAnsi="Verdana"/>
                <w:sz w:val="18"/>
                <w:szCs w:val="18"/>
                <w:lang w:eastAsia="el-GR"/>
              </w:rPr>
              <w:t> is subject to pension insurance contribution as well as taxation.</w:t>
            </w:r>
          </w:p>
          <w:p w:rsidR="003B7ACE" w:rsidRPr="00CD13B3" w:rsidRDefault="003B7ACE" w:rsidP="005774F9">
            <w:pPr>
              <w:rPr>
                <w:rFonts w:ascii="Verdana" w:hAnsi="Verdana"/>
                <w:i/>
                <w:sz w:val="18"/>
                <w:szCs w:val="18"/>
                <w:lang w:eastAsia="hu-HU"/>
              </w:rPr>
            </w:pPr>
            <w:r w:rsidRPr="00CD13B3">
              <w:rPr>
                <w:rFonts w:ascii="Verdana" w:hAnsi="Verdana"/>
                <w:i/>
                <w:sz w:val="18"/>
                <w:szCs w:val="18"/>
                <w:lang w:eastAsia="hu-HU"/>
              </w:rPr>
              <w:t>Child-care fee extra (GYED Extra)</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bCs/>
                <w:sz w:val="18"/>
                <w:szCs w:val="18"/>
                <w:lang w:bidi="en-US"/>
              </w:rPr>
            </w:pPr>
            <w:r w:rsidRPr="00CD13B3">
              <w:rPr>
                <w:rFonts w:ascii="Verdana" w:hAnsi="Verdana"/>
                <w:sz w:val="18"/>
                <w:szCs w:val="18"/>
              </w:rPr>
              <w:t>Another important provision of the government in the field of the reconciliation of work and family life was the package of measures called “GYED Extra” which had been introduced since the 1st of January, 2014. This package contained a bunch of complex measures intended to foster livebirths, including that since that date, parents are no longer prohibited to work while receiving family allowances like the child-care allowance (called “GYES” in Hungarian) and the child care fee (called “GYED” in Hungarian, hence the name of the whole package) after the first birthday of their child. (Before that, employment was completely forbidden while receiving GYED, and only part-time work was possible during GYES.) This measure was a very important step forward in stimulating parents with young children to return to their workplaces in an earlier period; statistics show that in the second quarter of 2014 the number of women working while receiving child-care benefits increased by about 12,500, which means a growth of no less than 37 percent compared to the same period of 2013. It is also important to note that these women are working mostly in full-time employment.</w:t>
            </w:r>
          </w:p>
          <w:p w:rsidR="003B7ACE" w:rsidRPr="00CD13B3" w:rsidRDefault="003B7ACE" w:rsidP="005774F9">
            <w:pPr>
              <w:rPr>
                <w:rFonts w:ascii="Verdana" w:hAnsi="Verdana"/>
                <w:bCs/>
                <w:sz w:val="18"/>
                <w:szCs w:val="18"/>
                <w:lang w:bidi="en-US"/>
              </w:rPr>
            </w:pPr>
          </w:p>
          <w:p w:rsidR="003B7ACE" w:rsidRPr="00CD13B3" w:rsidRDefault="003B7ACE" w:rsidP="005774F9">
            <w:pPr>
              <w:rPr>
                <w:rFonts w:ascii="Verdana" w:hAnsi="Verdana"/>
                <w:bCs/>
                <w:sz w:val="18"/>
                <w:szCs w:val="18"/>
                <w:lang w:bidi="en-US"/>
              </w:rPr>
            </w:pPr>
            <w:r w:rsidRPr="00CD13B3">
              <w:rPr>
                <w:rFonts w:ascii="Verdana" w:hAnsi="Verdana"/>
                <w:bCs/>
                <w:sz w:val="18"/>
                <w:szCs w:val="18"/>
                <w:lang w:bidi="en-US"/>
              </w:rPr>
              <w:t>Special rule for multiple benefits:</w:t>
            </w:r>
          </w:p>
          <w:p w:rsidR="003B7ACE" w:rsidRPr="00CD13B3" w:rsidRDefault="003B7ACE" w:rsidP="005774F9">
            <w:pPr>
              <w:rPr>
                <w:rFonts w:ascii="Verdana" w:hAnsi="Verdana"/>
                <w:bCs/>
                <w:sz w:val="18"/>
                <w:szCs w:val="18"/>
                <w:lang w:bidi="en-US"/>
              </w:rPr>
            </w:pPr>
            <w:r w:rsidRPr="00CD13B3">
              <w:rPr>
                <w:rFonts w:ascii="Verdana" w:hAnsi="Verdana"/>
                <w:sz w:val="18"/>
                <w:szCs w:val="18"/>
              </w:rPr>
              <w:t>Since 1 January 2014, multiple child care benefits (infant care allowance, child care fee, child home care allowance) can be claimed in case of having more than one child within the eligibility period, provided that the youngest child in the family was born after 31 December 2013.</w:t>
            </w:r>
          </w:p>
        </w:tc>
      </w:tr>
      <w:tr w:rsidR="003B7ACE" w:rsidRPr="00CD13B3" w:rsidTr="005774F9">
        <w:trPr>
          <w:trHeight w:val="52"/>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jc w:val="center"/>
              <w:rPr>
                <w:rFonts w:ascii="Verdana" w:hAnsi="Verdana"/>
                <w:b/>
                <w:bCs/>
                <w:sz w:val="18"/>
                <w:szCs w:val="18"/>
                <w:lang w:bidi="en-US"/>
              </w:rPr>
            </w:pPr>
            <w:r w:rsidRPr="00CD13B3">
              <w:rPr>
                <w:rFonts w:ascii="Verdana" w:hAnsi="Verdana"/>
                <w:b/>
                <w:bCs/>
                <w:sz w:val="18"/>
                <w:szCs w:val="18"/>
                <w:lang w:bidi="en-US"/>
              </w:rPr>
              <w:t xml:space="preserve">Exclusively or partially calculated with respect to salary </w:t>
            </w:r>
          </w:p>
        </w:tc>
        <w:tc>
          <w:tcPr>
            <w:tcW w:w="8016" w:type="dxa"/>
          </w:tcPr>
          <w:p w:rsidR="003B7ACE" w:rsidRPr="00CD13B3" w:rsidRDefault="003B7ACE" w:rsidP="005774F9">
            <w:pPr>
              <w:rPr>
                <w:rFonts w:ascii="Verdana" w:hAnsi="Verdana"/>
                <w:bCs/>
                <w:sz w:val="18"/>
                <w:szCs w:val="18"/>
                <w:lang w:bidi="en-US"/>
              </w:rPr>
            </w:pPr>
            <w:r w:rsidRPr="00CD13B3">
              <w:rPr>
                <w:rFonts w:ascii="Verdana" w:hAnsi="Verdana"/>
                <w:sz w:val="18"/>
                <w:szCs w:val="18"/>
              </w:rPr>
              <w:t xml:space="preserve">Infant care allowance </w:t>
            </w:r>
            <w:r w:rsidRPr="00CD13B3">
              <w:rPr>
                <w:rFonts w:ascii="Verdana" w:hAnsi="Verdana"/>
                <w:i/>
                <w:iCs/>
                <w:sz w:val="18"/>
                <w:szCs w:val="18"/>
              </w:rPr>
              <w:t>(csecsemőgondozási díj)</w:t>
            </w:r>
            <w:r w:rsidRPr="00CD13B3">
              <w:rPr>
                <w:rFonts w:ascii="Verdana" w:hAnsi="Verdana"/>
                <w:sz w:val="18"/>
                <w:szCs w:val="18"/>
              </w:rPr>
              <w:t xml:space="preserve">: 70% of the daily gross earnings, paid during 24 weeks. The amount depends on the gross earnings in the previous 180-day period. No ceiling. Subject to taxation. No contribution paid from this allowance. </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bCs/>
                <w:sz w:val="18"/>
                <w:szCs w:val="18"/>
                <w:lang w:bidi="en-US"/>
              </w:rPr>
            </w:pPr>
            <w:r w:rsidRPr="00CD13B3">
              <w:rPr>
                <w:rFonts w:ascii="Verdana" w:hAnsi="Verdana"/>
                <w:sz w:val="18"/>
                <w:szCs w:val="18"/>
              </w:rPr>
              <w:t>Child-care fee is equal to 70 percent of the average salary per calendar day, but not more than 70 percent of double the prevailing monthly minimum wage (currently HUF 130,200). It is exclusively calculated with respect of salary.</w:t>
            </w:r>
          </w:p>
        </w:tc>
      </w:tr>
      <w:tr w:rsidR="003B7ACE" w:rsidRPr="000A5F32" w:rsidTr="005774F9">
        <w:trPr>
          <w:trHeight w:val="52"/>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jc w:val="center"/>
              <w:rPr>
                <w:rFonts w:ascii="Verdana" w:hAnsi="Verdana"/>
                <w:b/>
                <w:bCs/>
                <w:sz w:val="18"/>
                <w:szCs w:val="18"/>
                <w:lang w:bidi="en-US"/>
              </w:rPr>
            </w:pPr>
            <w:r w:rsidRPr="00CD13B3">
              <w:rPr>
                <w:rFonts w:ascii="Verdana" w:hAnsi="Verdana"/>
                <w:b/>
                <w:bCs/>
                <w:sz w:val="18"/>
                <w:szCs w:val="18"/>
                <w:lang w:bidi="en-US"/>
              </w:rPr>
              <w:t>Maximum duration of the benefit</w:t>
            </w:r>
          </w:p>
        </w:tc>
        <w:tc>
          <w:tcPr>
            <w:tcW w:w="8016" w:type="dxa"/>
          </w:tcPr>
          <w:p w:rsidR="003B7ACE" w:rsidRPr="00CD13B3" w:rsidRDefault="003B7ACE" w:rsidP="005774F9">
            <w:pPr>
              <w:rPr>
                <w:rFonts w:ascii="Verdana" w:hAnsi="Verdana"/>
                <w:sz w:val="18"/>
                <w:szCs w:val="18"/>
              </w:rPr>
            </w:pPr>
            <w:r w:rsidRPr="00CD13B3">
              <w:rPr>
                <w:rFonts w:ascii="Verdana" w:hAnsi="Verdana"/>
                <w:sz w:val="18"/>
                <w:szCs w:val="18"/>
              </w:rPr>
              <w:t>Infant care allowance is provided for 168 days (24 weeks).</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bCs/>
                <w:sz w:val="18"/>
                <w:szCs w:val="18"/>
                <w:lang w:bidi="en-US"/>
              </w:rPr>
            </w:pPr>
            <w:r w:rsidRPr="00CD13B3">
              <w:rPr>
                <w:rFonts w:ascii="Verdana" w:hAnsi="Verdana"/>
                <w:sz w:val="18"/>
                <w:szCs w:val="18"/>
              </w:rPr>
              <w:t>The child-care fee is provided for the period of insurance in the two years preceding birth, but no longer than until the child reaches the age of two.</w:t>
            </w:r>
          </w:p>
          <w:p w:rsidR="003B7ACE" w:rsidRPr="00CD13B3" w:rsidRDefault="003B7ACE" w:rsidP="005774F9">
            <w:pPr>
              <w:rPr>
                <w:rFonts w:ascii="Verdana" w:hAnsi="Verdana"/>
                <w:bCs/>
                <w:sz w:val="18"/>
                <w:szCs w:val="18"/>
                <w:lang w:bidi="en-US"/>
              </w:rPr>
            </w:pPr>
          </w:p>
          <w:p w:rsidR="003B7ACE" w:rsidRPr="00CD13B3" w:rsidRDefault="003B7ACE" w:rsidP="005774F9">
            <w:pPr>
              <w:rPr>
                <w:rFonts w:ascii="Verdana" w:hAnsi="Verdana"/>
                <w:bCs/>
                <w:sz w:val="18"/>
                <w:szCs w:val="18"/>
                <w:lang w:bidi="en-US"/>
              </w:rPr>
            </w:pPr>
            <w:r w:rsidRPr="00CD13B3">
              <w:rPr>
                <w:rFonts w:ascii="Verdana" w:hAnsi="Verdana"/>
                <w:sz w:val="18"/>
                <w:szCs w:val="18"/>
              </w:rPr>
              <w:t xml:space="preserve">The benefit is paid after the expiry of infant care allowance </w:t>
            </w:r>
            <w:r w:rsidRPr="00CD13B3">
              <w:rPr>
                <w:rFonts w:ascii="Verdana" w:hAnsi="Verdana"/>
                <w:i/>
                <w:iCs/>
                <w:sz w:val="18"/>
                <w:szCs w:val="18"/>
              </w:rPr>
              <w:t>(csecsemőgondozási díj)</w:t>
            </w:r>
            <w:r w:rsidRPr="00CD13B3">
              <w:rPr>
                <w:rFonts w:ascii="Verdana" w:hAnsi="Verdana"/>
                <w:sz w:val="18"/>
                <w:szCs w:val="18"/>
              </w:rPr>
              <w:t xml:space="preserve"> until the child reaches 2 years of age, but not longer than the insurance period of the claimant. In case of twins the eligibility period is extended by one year.</w:t>
            </w:r>
          </w:p>
        </w:tc>
      </w:tr>
      <w:tr w:rsidR="003B7ACE" w:rsidRPr="000A5F32" w:rsidTr="005774F9">
        <w:trPr>
          <w:trHeight w:val="52"/>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jc w:val="center"/>
              <w:rPr>
                <w:rFonts w:ascii="Verdana" w:hAnsi="Verdana"/>
                <w:b/>
                <w:bCs/>
                <w:sz w:val="18"/>
                <w:szCs w:val="18"/>
                <w:lang w:bidi="en-US"/>
              </w:rPr>
            </w:pPr>
            <w:r w:rsidRPr="00CD13B3">
              <w:rPr>
                <w:rFonts w:ascii="Verdana" w:hAnsi="Verdana"/>
                <w:b/>
                <w:bCs/>
                <w:sz w:val="18"/>
                <w:szCs w:val="18"/>
                <w:lang w:bidi="en-US"/>
              </w:rPr>
              <w:t xml:space="preserve">Who can claim the benefit (one or both parents?) and for how long in case of split entitlement between the parents? </w:t>
            </w:r>
          </w:p>
        </w:tc>
        <w:tc>
          <w:tcPr>
            <w:tcW w:w="8016" w:type="dxa"/>
          </w:tcPr>
          <w:p w:rsidR="003B7ACE" w:rsidRPr="00CD13B3" w:rsidRDefault="003B7ACE" w:rsidP="005774F9">
            <w:pPr>
              <w:rPr>
                <w:rFonts w:ascii="Verdana" w:hAnsi="Verdana"/>
                <w:sz w:val="18"/>
                <w:szCs w:val="18"/>
              </w:rPr>
            </w:pPr>
            <w:r w:rsidRPr="00CD13B3">
              <w:rPr>
                <w:rFonts w:ascii="Verdana" w:hAnsi="Verdana"/>
                <w:sz w:val="18"/>
                <w:szCs w:val="18"/>
              </w:rPr>
              <w:t xml:space="preserve">1. Infant care allowance </w:t>
            </w:r>
            <w:r w:rsidRPr="00CD13B3">
              <w:rPr>
                <w:rFonts w:ascii="Verdana" w:hAnsi="Verdana"/>
                <w:i/>
                <w:iCs/>
                <w:sz w:val="18"/>
                <w:szCs w:val="18"/>
              </w:rPr>
              <w:t>(csecsemőgondozási díj)</w:t>
            </w:r>
            <w:r w:rsidRPr="00CD13B3">
              <w:rPr>
                <w:rFonts w:ascii="Verdana" w:hAnsi="Verdana"/>
                <w:sz w:val="18"/>
                <w:szCs w:val="18"/>
              </w:rPr>
              <w:t>: Employees and self-employed and assimilated groups.</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Basically, the insured woman (pregnant and after giving birth) are entitled to claim the infant care allowance.</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There are some exceptional cases:</w:t>
            </w:r>
          </w:p>
          <w:p w:rsidR="003B7ACE" w:rsidRPr="00CD13B3" w:rsidRDefault="003B7ACE" w:rsidP="005774F9">
            <w:pPr>
              <w:rPr>
                <w:rFonts w:ascii="Verdana" w:hAnsi="Verdana"/>
                <w:sz w:val="18"/>
                <w:szCs w:val="18"/>
              </w:rPr>
            </w:pPr>
            <w:r w:rsidRPr="00CD13B3">
              <w:rPr>
                <w:rFonts w:ascii="Verdana" w:hAnsi="Verdana"/>
                <w:sz w:val="18"/>
                <w:szCs w:val="18"/>
              </w:rPr>
              <w:t>a) father also can apply for it if the mother dies or (because of health reasons) cannot take care of the child</w:t>
            </w:r>
          </w:p>
          <w:p w:rsidR="003B7ACE" w:rsidRPr="00CD13B3" w:rsidRDefault="003B7ACE" w:rsidP="005774F9">
            <w:pPr>
              <w:rPr>
                <w:rFonts w:ascii="Verdana" w:hAnsi="Verdana"/>
                <w:sz w:val="18"/>
                <w:szCs w:val="18"/>
              </w:rPr>
            </w:pPr>
            <w:r w:rsidRPr="00CD13B3">
              <w:rPr>
                <w:rFonts w:ascii="Verdana" w:hAnsi="Verdana"/>
                <w:sz w:val="18"/>
                <w:szCs w:val="18"/>
              </w:rPr>
              <w:t>b) woman or man who adopted the child</w:t>
            </w:r>
          </w:p>
          <w:p w:rsidR="003B7ACE" w:rsidRPr="00CD13B3" w:rsidRDefault="003B7ACE" w:rsidP="005774F9">
            <w:pPr>
              <w:rPr>
                <w:rFonts w:ascii="Verdana" w:hAnsi="Verdana"/>
                <w:sz w:val="18"/>
                <w:szCs w:val="18"/>
              </w:rPr>
            </w:pPr>
            <w:r w:rsidRPr="00CD13B3">
              <w:rPr>
                <w:rFonts w:ascii="Verdana" w:hAnsi="Verdana"/>
                <w:sz w:val="18"/>
                <w:szCs w:val="18"/>
              </w:rPr>
              <w:t>c) guardian who is taking care of the child</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If the insured person receives his/her full salary, he/she is not entitled to the allowance. If he/she receives partial salary, the allowance will be reduced accordingly (proportionally).</w:t>
            </w:r>
          </w:p>
          <w:p w:rsidR="003B7ACE" w:rsidRPr="00CD13B3" w:rsidRDefault="003B7ACE" w:rsidP="005774F9">
            <w:pPr>
              <w:spacing w:before="100" w:beforeAutospacing="1" w:after="100" w:afterAutospacing="1"/>
              <w:rPr>
                <w:rFonts w:ascii="Verdana" w:hAnsi="Verdana"/>
                <w:sz w:val="18"/>
                <w:szCs w:val="18"/>
                <w:lang w:eastAsia="el-GR"/>
              </w:rPr>
            </w:pPr>
            <w:r w:rsidRPr="00CD13B3">
              <w:rPr>
                <w:rFonts w:ascii="Verdana" w:hAnsi="Verdana"/>
                <w:sz w:val="18"/>
                <w:szCs w:val="18"/>
                <w:lang w:eastAsia="el-GR"/>
              </w:rPr>
              <w:t xml:space="preserve">2. Child care fee </w:t>
            </w:r>
            <w:r w:rsidRPr="00CD13B3">
              <w:rPr>
                <w:rFonts w:ascii="Verdana" w:hAnsi="Verdana"/>
                <w:i/>
                <w:iCs/>
                <w:sz w:val="18"/>
                <w:szCs w:val="18"/>
                <w:lang w:eastAsia="el-GR"/>
              </w:rPr>
              <w:t>(gyermekgondozási díj)</w:t>
            </w:r>
            <w:r w:rsidRPr="00CD13B3">
              <w:rPr>
                <w:rFonts w:ascii="Verdana" w:hAnsi="Verdana"/>
                <w:sz w:val="18"/>
                <w:szCs w:val="18"/>
                <w:lang w:eastAsia="el-GR"/>
              </w:rPr>
              <w:t>: Gainfully employed persons (employees and self-employed) and assimilated groups.</w:t>
            </w:r>
          </w:p>
          <w:p w:rsidR="003B7ACE" w:rsidRPr="00CD13B3" w:rsidRDefault="003B7ACE" w:rsidP="005774F9">
            <w:pPr>
              <w:spacing w:before="100" w:beforeAutospacing="1" w:after="100" w:afterAutospacing="1"/>
              <w:rPr>
                <w:rFonts w:ascii="Verdana" w:hAnsi="Verdana"/>
                <w:sz w:val="18"/>
                <w:szCs w:val="18"/>
                <w:lang w:eastAsia="el-GR"/>
              </w:rPr>
            </w:pPr>
            <w:r w:rsidRPr="00CD13B3">
              <w:rPr>
                <w:rFonts w:ascii="Verdana" w:hAnsi="Verdana"/>
                <w:sz w:val="18"/>
                <w:szCs w:val="18"/>
                <w:lang w:eastAsia="el-GR"/>
              </w:rPr>
              <w:t>Basically both parents can claim the child care fee. At the same time only one parent can apply for the benefit. They cannot split the benefit.</w:t>
            </w:r>
          </w:p>
          <w:p w:rsidR="003B7ACE" w:rsidRPr="00CD13B3" w:rsidRDefault="003B7ACE" w:rsidP="005774F9">
            <w:pPr>
              <w:rPr>
                <w:rFonts w:ascii="Verdana" w:hAnsi="Verdana"/>
                <w:sz w:val="18"/>
                <w:szCs w:val="18"/>
              </w:rPr>
            </w:pPr>
            <w:r w:rsidRPr="00CD13B3">
              <w:rPr>
                <w:rFonts w:ascii="Verdana" w:hAnsi="Verdana"/>
                <w:sz w:val="18"/>
                <w:szCs w:val="18"/>
              </w:rPr>
              <w:t>Students fulfilling certain conditions:</w:t>
            </w:r>
          </w:p>
          <w:p w:rsidR="003B7ACE" w:rsidRPr="00CD13B3" w:rsidRDefault="003B7ACE" w:rsidP="005774F9">
            <w:pPr>
              <w:rPr>
                <w:rFonts w:ascii="Verdana" w:hAnsi="Verdana"/>
                <w:sz w:val="18"/>
                <w:szCs w:val="18"/>
              </w:rPr>
            </w:pPr>
            <w:r w:rsidRPr="00CD13B3">
              <w:rPr>
                <w:rFonts w:ascii="Verdana" w:hAnsi="Verdana"/>
                <w:sz w:val="18"/>
                <w:szCs w:val="18"/>
              </w:rPr>
              <w:t>Mothers who would not be entitled to child care fee under the general rules, but who have completed at least two active semesters in higher education, and whose child is born after 31 December 2013 while the mother is studying or during the year after graduation are entitled to child care fee until the child reaches 1 year of age. The amount of the child care fee is equal to the yearly set guaranteed wage minimum.</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bCs/>
                <w:sz w:val="18"/>
                <w:szCs w:val="18"/>
                <w:lang w:bidi="en-US"/>
              </w:rPr>
            </w:pPr>
            <w:r w:rsidRPr="00CD13B3">
              <w:rPr>
                <w:rFonts w:ascii="Verdana" w:hAnsi="Verdana"/>
                <w:sz w:val="18"/>
                <w:szCs w:val="18"/>
              </w:rPr>
              <w:t>Fathers are entitled to this form of child care fee if the mother dies or is not entitled to the benefit.</w:t>
            </w:r>
          </w:p>
        </w:tc>
      </w:tr>
      <w:tr w:rsidR="003B7ACE" w:rsidRPr="00CD13B3" w:rsidTr="005774F9">
        <w:trPr>
          <w:trHeight w:val="52"/>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jc w:val="center"/>
              <w:rPr>
                <w:rFonts w:ascii="Verdana" w:hAnsi="Verdana"/>
                <w:b/>
                <w:bCs/>
                <w:sz w:val="18"/>
                <w:szCs w:val="18"/>
                <w:lang w:bidi="en-US"/>
              </w:rPr>
            </w:pPr>
            <w:r w:rsidRPr="00CD13B3">
              <w:rPr>
                <w:rFonts w:ascii="Verdana" w:hAnsi="Verdana"/>
                <w:b/>
                <w:bCs/>
                <w:sz w:val="18"/>
                <w:szCs w:val="18"/>
                <w:lang w:bidi="en-US"/>
              </w:rPr>
              <w:t>Can the benefit be claimed in case of partial reduction of income pursuant to part-time/flexible working?</w:t>
            </w:r>
          </w:p>
        </w:tc>
        <w:tc>
          <w:tcPr>
            <w:tcW w:w="8016" w:type="dxa"/>
          </w:tcPr>
          <w:p w:rsidR="003B7ACE" w:rsidRPr="00CD13B3" w:rsidRDefault="003B7ACE" w:rsidP="005774F9">
            <w:pPr>
              <w:rPr>
                <w:rFonts w:ascii="Verdana" w:hAnsi="Verdana"/>
                <w:bCs/>
                <w:sz w:val="18"/>
                <w:szCs w:val="18"/>
                <w:lang w:bidi="en-US"/>
              </w:rPr>
            </w:pPr>
            <w:r w:rsidRPr="00CD13B3">
              <w:rPr>
                <w:rFonts w:ascii="Verdana" w:hAnsi="Verdana"/>
                <w:bCs/>
                <w:sz w:val="18"/>
                <w:szCs w:val="18"/>
                <w:lang w:bidi="en-US"/>
              </w:rPr>
              <w:t>Yes.</w:t>
            </w:r>
          </w:p>
          <w:p w:rsidR="003B7ACE" w:rsidRPr="00CD13B3" w:rsidRDefault="003B7ACE" w:rsidP="005774F9">
            <w:pPr>
              <w:rPr>
                <w:rFonts w:ascii="Verdana" w:hAnsi="Verdana"/>
                <w:bCs/>
                <w:sz w:val="18"/>
                <w:szCs w:val="18"/>
                <w:lang w:bidi="en-US"/>
              </w:rPr>
            </w:pPr>
          </w:p>
          <w:p w:rsidR="003B7ACE" w:rsidRPr="00CD13B3" w:rsidRDefault="003B7ACE" w:rsidP="005774F9">
            <w:pPr>
              <w:rPr>
                <w:rFonts w:ascii="Verdana" w:hAnsi="Verdana"/>
                <w:bCs/>
                <w:sz w:val="18"/>
                <w:szCs w:val="18"/>
                <w:lang w:bidi="en-US"/>
              </w:rPr>
            </w:pPr>
          </w:p>
          <w:p w:rsidR="003B7ACE" w:rsidRPr="00CD13B3" w:rsidRDefault="003B7ACE" w:rsidP="005774F9">
            <w:pPr>
              <w:rPr>
                <w:rFonts w:ascii="Verdana" w:hAnsi="Verdana"/>
                <w:bCs/>
                <w:sz w:val="18"/>
                <w:szCs w:val="18"/>
                <w:lang w:bidi="en-US"/>
              </w:rPr>
            </w:pPr>
          </w:p>
        </w:tc>
      </w:tr>
      <w:tr w:rsidR="003B7ACE" w:rsidRPr="000A5F32" w:rsidTr="005774F9">
        <w:trPr>
          <w:trHeight w:val="52"/>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jc w:val="center"/>
              <w:rPr>
                <w:rFonts w:ascii="Verdana" w:hAnsi="Verdana"/>
                <w:b/>
                <w:bCs/>
                <w:sz w:val="18"/>
                <w:szCs w:val="18"/>
                <w:lang w:bidi="en-US"/>
              </w:rPr>
            </w:pPr>
            <w:r w:rsidRPr="00CD13B3">
              <w:rPr>
                <w:rFonts w:ascii="Verdana" w:hAnsi="Verdana"/>
                <w:b/>
                <w:bCs/>
                <w:sz w:val="18"/>
                <w:szCs w:val="18"/>
                <w:lang w:bidi="en-US"/>
              </w:rPr>
              <w:t>Is the benefit intended to complement the exercise of parental leave rights (within the meaning of the Parental Leave Directive)?</w:t>
            </w:r>
          </w:p>
        </w:tc>
        <w:tc>
          <w:tcPr>
            <w:tcW w:w="8016" w:type="dxa"/>
          </w:tcPr>
          <w:p w:rsidR="003B7ACE" w:rsidRPr="00CD13B3" w:rsidRDefault="003B7ACE" w:rsidP="005774F9">
            <w:pPr>
              <w:rPr>
                <w:rFonts w:ascii="Verdana" w:hAnsi="Verdana"/>
                <w:sz w:val="18"/>
                <w:szCs w:val="18"/>
                <w:lang w:bidi="en-US"/>
              </w:rPr>
            </w:pPr>
            <w:r w:rsidRPr="00CD13B3">
              <w:rPr>
                <w:rFonts w:ascii="Verdana" w:hAnsi="Verdana"/>
                <w:sz w:val="18"/>
                <w:szCs w:val="18"/>
                <w:lang w:bidi="en-US"/>
              </w:rPr>
              <w:t>Yes</w:t>
            </w: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 xml:space="preserve">In case of maternity leave the complementing social security benefit is the </w:t>
            </w:r>
            <w:r w:rsidRPr="00CD13B3">
              <w:rPr>
                <w:rFonts w:ascii="Verdana" w:hAnsi="Verdana"/>
                <w:sz w:val="18"/>
                <w:szCs w:val="18"/>
                <w:u w:val="single"/>
                <w:lang w:eastAsia="hu-HU"/>
              </w:rPr>
              <w:t>infant care allowance</w:t>
            </w:r>
            <w:r w:rsidRPr="00CD13B3">
              <w:rPr>
                <w:rFonts w:ascii="Verdana" w:hAnsi="Verdana"/>
                <w:sz w:val="18"/>
                <w:szCs w:val="18"/>
                <w:lang w:eastAsia="hu-HU"/>
              </w:rPr>
              <w:t>.</w:t>
            </w:r>
          </w:p>
          <w:p w:rsidR="003B7ACE" w:rsidRPr="00CD13B3" w:rsidRDefault="003B7ACE" w:rsidP="005774F9">
            <w:pPr>
              <w:rPr>
                <w:rFonts w:ascii="Verdana" w:hAnsi="Verdana"/>
                <w:sz w:val="18"/>
                <w:szCs w:val="18"/>
                <w:lang w:bidi="en-US"/>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 xml:space="preserve">In case of unpaid leave at the times requested by the worker for the purpose of taking care of his/her child, until the child reaches the age of three the complementing social security benefit is the </w:t>
            </w:r>
            <w:r w:rsidRPr="00CD13B3">
              <w:rPr>
                <w:rFonts w:ascii="Verdana" w:hAnsi="Verdana"/>
                <w:sz w:val="18"/>
                <w:szCs w:val="18"/>
                <w:u w:val="single"/>
                <w:lang w:eastAsia="hu-HU"/>
              </w:rPr>
              <w:t>child care fee</w:t>
            </w:r>
            <w:r w:rsidRPr="00CD13B3">
              <w:rPr>
                <w:rFonts w:ascii="Verdana" w:hAnsi="Verdana"/>
                <w:sz w:val="18"/>
                <w:szCs w:val="18"/>
                <w:lang w:eastAsia="hu-HU"/>
              </w:rPr>
              <w:t xml:space="preserve">. </w:t>
            </w:r>
            <w:r w:rsidRPr="00CD13B3">
              <w:rPr>
                <w:rFonts w:ascii="Verdana" w:hAnsi="Verdana"/>
                <w:i/>
                <w:sz w:val="18"/>
                <w:szCs w:val="18"/>
                <w:lang w:eastAsia="hu-HU"/>
              </w:rPr>
              <w:t>[NB.: there are more universal family benefits which can be claimed during the period, but they are not in the focus of this questionnaire.]</w:t>
            </w:r>
          </w:p>
          <w:p w:rsidR="003B7ACE" w:rsidRPr="00CD13B3" w:rsidRDefault="003B7ACE" w:rsidP="005774F9">
            <w:pPr>
              <w:rPr>
                <w:rFonts w:ascii="Verdana" w:hAnsi="Verdana"/>
                <w:bCs/>
                <w:sz w:val="18"/>
                <w:szCs w:val="18"/>
                <w:lang w:bidi="en-US"/>
              </w:rPr>
            </w:pPr>
          </w:p>
        </w:tc>
      </w:tr>
      <w:tr w:rsidR="003B7ACE" w:rsidRPr="000A5F32" w:rsidTr="005774F9">
        <w:trPr>
          <w:trHeight w:val="2240"/>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jc w:val="center"/>
              <w:rPr>
                <w:rFonts w:ascii="Verdana" w:hAnsi="Verdana"/>
                <w:b/>
                <w:bCs/>
                <w:sz w:val="18"/>
                <w:szCs w:val="18"/>
                <w:lang w:bidi="en-US"/>
              </w:rPr>
            </w:pPr>
            <w:r w:rsidRPr="00CD13B3">
              <w:rPr>
                <w:rFonts w:ascii="Verdana" w:hAnsi="Verdana"/>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CD13B3" w:rsidRDefault="003B7ACE" w:rsidP="005774F9">
            <w:pPr>
              <w:rPr>
                <w:rFonts w:ascii="Verdana" w:hAnsi="Verdana"/>
                <w:sz w:val="18"/>
                <w:szCs w:val="18"/>
              </w:rPr>
            </w:pPr>
            <w:r w:rsidRPr="00CD13B3">
              <w:rPr>
                <w:rFonts w:ascii="Verdana" w:hAnsi="Verdana"/>
                <w:sz w:val="18"/>
                <w:szCs w:val="18"/>
              </w:rPr>
              <w:t xml:space="preserve">In brief: employers do not pay any salary/wage during maternity leave. </w:t>
            </w:r>
          </w:p>
          <w:p w:rsidR="003B7ACE" w:rsidRPr="00CD13B3" w:rsidRDefault="003B7ACE" w:rsidP="005774F9">
            <w:pPr>
              <w:rPr>
                <w:rFonts w:ascii="Verdana" w:hAnsi="Verdana"/>
                <w:sz w:val="18"/>
                <w:szCs w:val="18"/>
              </w:rPr>
            </w:pPr>
            <w:r w:rsidRPr="00CD13B3">
              <w:rPr>
                <w:rFonts w:ascii="Verdana" w:hAnsi="Verdana"/>
                <w:sz w:val="18"/>
                <w:szCs w:val="18"/>
              </w:rPr>
              <w:t xml:space="preserve">Maternity leave is provided by the Hungarian Labour Code: 24 weeks for the mother (4 weeks before and 20 weeks after planned date of birth, or 24 weeks after the date of birth, depending on the mothers' choice). The employer is obliged to provide this maternity leave, but he/she does not pay any salary/compensation, etc. during this period. Instead, the period of maternity leave (first 24 weeks by infant care allowance, after this child-care fee benefit) is covered by the social (health) insurance system. </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The full range of the relevant provisions of the Labour Code is under Sections 127-130 of the Labour Code (hereinafter: LC).</w:t>
            </w: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Section 127 says: mothers shall be entitled to twenty-four weeks of maternity leave. Maternity leave shall also be provided to a woman who has been given custody of a child for the purpose of adoption.</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In the absence of an agreement to the contrary, maternity leave shall be allocated so as to commence four weeks prior to the expected time of birth.</w:t>
            </w: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If the child receives treatment in an institute for premature infants, the unused portion of the maternity leave may be used after the child has been released from the institute up to the end of the first year following birth.</w:t>
            </w: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The duration of maternity leave, except where entitlement is specifically connected to work, shall be recognized as time spent at work.</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 xml:space="preserve">Complementing social security benefit is the </w:t>
            </w:r>
            <w:r w:rsidRPr="00CD13B3">
              <w:rPr>
                <w:rFonts w:ascii="Verdana" w:hAnsi="Verdana"/>
                <w:sz w:val="18"/>
                <w:szCs w:val="18"/>
                <w:u w:val="single"/>
                <w:lang w:eastAsia="hu-HU"/>
              </w:rPr>
              <w:t>infant care allowance</w:t>
            </w:r>
            <w:r w:rsidRPr="00CD13B3">
              <w:rPr>
                <w:rFonts w:ascii="Verdana" w:hAnsi="Verdana"/>
                <w:sz w:val="18"/>
                <w:szCs w:val="18"/>
                <w:lang w:eastAsia="hu-HU"/>
              </w:rPr>
              <w:t>.</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Section 128 of LC: employees shall be entitled to unpaid leave at the times requested by the worker for the purpose of taking care of his/her child, until the child reaches the age of three.</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i/>
                <w:sz w:val="18"/>
                <w:szCs w:val="18"/>
                <w:lang w:eastAsia="hu-HU"/>
              </w:rPr>
            </w:pPr>
            <w:r w:rsidRPr="00CD13B3">
              <w:rPr>
                <w:rFonts w:ascii="Verdana" w:hAnsi="Verdana"/>
                <w:sz w:val="18"/>
                <w:szCs w:val="18"/>
                <w:lang w:eastAsia="hu-HU"/>
              </w:rPr>
              <w:t xml:space="preserve">Complementing social security benefit is the </w:t>
            </w:r>
            <w:r w:rsidRPr="00CD13B3">
              <w:rPr>
                <w:rFonts w:ascii="Verdana" w:hAnsi="Verdana"/>
                <w:sz w:val="18"/>
                <w:szCs w:val="18"/>
                <w:u w:val="single"/>
                <w:lang w:eastAsia="hu-HU"/>
              </w:rPr>
              <w:t>child care fee</w:t>
            </w:r>
            <w:r w:rsidRPr="00CD13B3">
              <w:rPr>
                <w:rFonts w:ascii="Verdana" w:hAnsi="Verdana"/>
                <w:sz w:val="18"/>
                <w:szCs w:val="18"/>
                <w:lang w:eastAsia="hu-HU"/>
              </w:rPr>
              <w:t xml:space="preserve">. </w:t>
            </w:r>
            <w:r w:rsidRPr="00CD13B3">
              <w:rPr>
                <w:rFonts w:ascii="Verdana" w:hAnsi="Verdana"/>
                <w:i/>
                <w:sz w:val="18"/>
                <w:szCs w:val="18"/>
                <w:lang w:eastAsia="hu-HU"/>
              </w:rPr>
              <w:t>[NB.: there are more universal family benefits which can be claimed during the period, but they are not in the focus of this questionnaire.]</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Section 129 of LC: The periods of leave referred to in Sections 127-128 shall end:</w:t>
            </w: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a) if the child is stillborn;</w:t>
            </w: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b) if the child dies, on the fifteenth day following death;</w:t>
            </w: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c) on the day following placement of the child - according to the provisions set out in specific other legislation - into temporary custody, temporary or permanent foster care, or in a social institution with room and board for over thirty days.</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In the cases described above the period of leave shall be no less than six weeks from the date of birth.</w:t>
            </w:r>
          </w:p>
          <w:p w:rsidR="003B7ACE" w:rsidRPr="00CD13B3" w:rsidRDefault="003B7ACE" w:rsidP="005774F9">
            <w:pPr>
              <w:rPr>
                <w:rFonts w:ascii="Verdana" w:hAnsi="Verdana"/>
                <w:sz w:val="18"/>
                <w:szCs w:val="18"/>
                <w:lang w:eastAsia="hu-HU"/>
              </w:rPr>
            </w:pPr>
          </w:p>
          <w:p w:rsidR="003B7ACE" w:rsidRPr="00CD13B3" w:rsidRDefault="003B7ACE" w:rsidP="005774F9">
            <w:pPr>
              <w:rPr>
                <w:rFonts w:ascii="Verdana" w:hAnsi="Verdana"/>
                <w:sz w:val="18"/>
                <w:szCs w:val="18"/>
                <w:lang w:eastAsia="hu-HU"/>
              </w:rPr>
            </w:pPr>
            <w:r w:rsidRPr="00CD13B3">
              <w:rPr>
                <w:rFonts w:ascii="Verdana" w:hAnsi="Verdana"/>
                <w:sz w:val="18"/>
                <w:szCs w:val="18"/>
                <w:lang w:eastAsia="hu-HU"/>
              </w:rPr>
              <w:t>Section 130 of LC: In addition to what is contained in Section 128, employees shall be entitled to unpaid leave for providing care for a child in person until the child reaches the age of ten, during the period of receiving child-care allowance (tax financed, universal type benefit).</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Furthermore, according to the Labour Code, fathers are entitled to paternity leave: 5 working days and 7 working days in case of twins. This period is paid by the employer. He/she does not receive any compensation from the Health Insurance Fund. This is fully covered by the employer.</w:t>
            </w:r>
          </w:p>
          <w:p w:rsidR="003B7ACE" w:rsidRPr="00CD13B3" w:rsidRDefault="003B7ACE" w:rsidP="005774F9">
            <w:pPr>
              <w:rPr>
                <w:rFonts w:ascii="Verdana" w:hAnsi="Verdana"/>
                <w:sz w:val="18"/>
                <w:szCs w:val="18"/>
              </w:rPr>
            </w:pPr>
          </w:p>
          <w:p w:rsidR="003B7ACE" w:rsidRPr="00CD13B3" w:rsidRDefault="003B7ACE" w:rsidP="005774F9">
            <w:pPr>
              <w:rPr>
                <w:rFonts w:ascii="Verdana" w:hAnsi="Verdana"/>
                <w:sz w:val="18"/>
                <w:szCs w:val="18"/>
              </w:rPr>
            </w:pPr>
            <w:r w:rsidRPr="00CD13B3">
              <w:rPr>
                <w:rFonts w:ascii="Verdana" w:hAnsi="Verdana"/>
                <w:sz w:val="18"/>
                <w:szCs w:val="18"/>
              </w:rPr>
              <w:t>Adoptive parents are entitled to the same paid maternity/paternity leave.</w:t>
            </w:r>
          </w:p>
        </w:tc>
      </w:tr>
      <w:tr w:rsidR="003B7ACE" w:rsidRPr="000A5F32" w:rsidTr="005774F9">
        <w:trPr>
          <w:trHeight w:val="2240"/>
          <w:jc w:val="center"/>
        </w:trPr>
        <w:tc>
          <w:tcPr>
            <w:tcW w:w="3510" w:type="dxa"/>
            <w:vMerge/>
            <w:vAlign w:val="center"/>
          </w:tcPr>
          <w:p w:rsidR="003B7ACE" w:rsidRPr="00CD13B3" w:rsidRDefault="003B7ACE" w:rsidP="005774F9">
            <w:pPr>
              <w:jc w:val="center"/>
              <w:rPr>
                <w:rFonts w:ascii="Verdana" w:hAnsi="Verdana" w:cs="Arial"/>
                <w:b/>
                <w:bCs/>
                <w:smallCaps/>
                <w:sz w:val="18"/>
                <w:szCs w:val="18"/>
                <w:lang w:bidi="en-US"/>
              </w:rPr>
            </w:pPr>
          </w:p>
        </w:tc>
        <w:tc>
          <w:tcPr>
            <w:tcW w:w="2694" w:type="dxa"/>
            <w:vAlign w:val="center"/>
          </w:tcPr>
          <w:p w:rsidR="003B7ACE" w:rsidRPr="00CD13B3" w:rsidRDefault="003B7ACE" w:rsidP="005774F9">
            <w:pPr>
              <w:rPr>
                <w:rFonts w:ascii="Verdana" w:hAnsi="Verdana"/>
                <w:b/>
                <w:bCs/>
                <w:sz w:val="18"/>
                <w:szCs w:val="18"/>
                <w:lang w:bidi="en-US"/>
              </w:rPr>
            </w:pPr>
            <w:r w:rsidRPr="00CD13B3">
              <w:rPr>
                <w:rFonts w:ascii="Verdana" w:hAnsi="Verdana"/>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CD13B3" w:rsidRDefault="003B7ACE" w:rsidP="005774F9">
            <w:pPr>
              <w:rPr>
                <w:rFonts w:ascii="Verdana" w:hAnsi="Verdana"/>
                <w:bCs/>
                <w:sz w:val="18"/>
                <w:szCs w:val="18"/>
                <w:lang w:bidi="en-US"/>
              </w:rPr>
            </w:pPr>
            <w:r w:rsidRPr="00CD13B3">
              <w:rPr>
                <w:rFonts w:ascii="Verdana" w:hAnsi="Verdana"/>
                <w:bCs/>
                <w:sz w:val="18"/>
                <w:szCs w:val="18"/>
                <w:lang w:bidi="en-US"/>
              </w:rPr>
              <w:t xml:space="preserve">If both parents fulfil the preconditions of the child care fee, theoretically both of them can claim the benefit. However, in practice only one parent can receive the benefit at the same time. They cannot split the benefit. If both parents are eligible (both have the required previous insurance period) they can claim from the relevant authority to terminate for the mother and start to pay to the father. They can replace each other. For example, the mother stays at home for a certain period and then the father will apply and stay with the child. </w:t>
            </w:r>
          </w:p>
        </w:tc>
      </w:tr>
      <w:tr w:rsidR="003B7ACE" w:rsidRPr="000A5F32" w:rsidTr="005774F9">
        <w:trPr>
          <w:cantSplit/>
          <w:jc w:val="center"/>
        </w:trPr>
        <w:tc>
          <w:tcPr>
            <w:tcW w:w="3510" w:type="dxa"/>
            <w:vAlign w:val="center"/>
          </w:tcPr>
          <w:p w:rsidR="003B7ACE" w:rsidRPr="00CD13B3" w:rsidRDefault="003B7ACE" w:rsidP="005774F9">
            <w:pPr>
              <w:jc w:val="center"/>
              <w:rPr>
                <w:rFonts w:ascii="Verdana" w:hAnsi="Verdana" w:cs="Arial"/>
                <w:b/>
                <w:bCs/>
                <w:smallCaps/>
                <w:sz w:val="18"/>
                <w:szCs w:val="18"/>
                <w:lang w:bidi="en-US"/>
              </w:rPr>
            </w:pPr>
            <w:r w:rsidRPr="00CD13B3">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CD13B3" w:rsidRDefault="003B7ACE" w:rsidP="005774F9">
            <w:pPr>
              <w:rPr>
                <w:rFonts w:ascii="Verdana" w:hAnsi="Verdana"/>
                <w:bCs/>
                <w:sz w:val="18"/>
                <w:szCs w:val="18"/>
                <w:lang w:bidi="en-US"/>
              </w:rPr>
            </w:pPr>
            <w:r w:rsidRPr="00CD13B3">
              <w:rPr>
                <w:rFonts w:ascii="Verdana" w:hAnsi="Verdana"/>
                <w:bCs/>
                <w:sz w:val="18"/>
                <w:szCs w:val="18"/>
                <w:lang w:bidi="en-US"/>
              </w:rPr>
              <w:t xml:space="preserve">Basically, only that parent can apply for child care fee who fulfils the required preconditions. For example, if the father is insured and fulfils the required eligibility conditions (insured at least for 365 days within the previous 2 years), he can claim the benefit. If the mother is not insured, she cannot claim the benefit. (This is an insurance based benefit.) Therefore, only the father will be entitled. In addition, the Hungarian legislation requires that the child must be raised in the household of the parents. </w:t>
            </w:r>
          </w:p>
          <w:p w:rsidR="003B7ACE" w:rsidRPr="00CD13B3" w:rsidRDefault="003B7ACE" w:rsidP="005774F9">
            <w:pPr>
              <w:rPr>
                <w:rFonts w:ascii="Verdana" w:hAnsi="Verdana"/>
                <w:bCs/>
                <w:sz w:val="18"/>
                <w:szCs w:val="18"/>
                <w:lang w:bidi="en-US"/>
              </w:rPr>
            </w:pPr>
          </w:p>
          <w:p w:rsidR="003B7ACE" w:rsidRPr="00CD13B3" w:rsidRDefault="003B7ACE" w:rsidP="005774F9">
            <w:pPr>
              <w:rPr>
                <w:rFonts w:ascii="Verdana" w:hAnsi="Verdana"/>
                <w:sz w:val="18"/>
                <w:szCs w:val="18"/>
                <w:lang w:eastAsia="hu-HU"/>
              </w:rPr>
            </w:pPr>
            <w:r w:rsidRPr="00CD13B3">
              <w:rPr>
                <w:rFonts w:ascii="Verdana" w:hAnsi="Verdana"/>
                <w:bCs/>
                <w:sz w:val="18"/>
                <w:szCs w:val="18"/>
                <w:lang w:bidi="en-US"/>
              </w:rPr>
              <w:t xml:space="preserve">However, in fact, Hungarian child care fee is falling under the scope of Article 1 (z) of the 883/2004/EC Regulation which says </w:t>
            </w:r>
            <w:r w:rsidRPr="00CD13B3">
              <w:rPr>
                <w:rFonts w:ascii="Verdana" w:hAnsi="Verdana"/>
                <w:sz w:val="18"/>
                <w:szCs w:val="18"/>
                <w:lang w:eastAsia="hu-HU"/>
              </w:rPr>
              <w:t>"family benefit means all benefits in kind or in cash intended to meet family expenses” therefore the social security coordination rules and EUCJ (ECJ) decisions are applicable for such benefit as well.</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0" w:name="_Toc430028550"/>
      <w:r w:rsidRPr="00A34E5A">
        <w:rPr>
          <w:rFonts w:ascii="Verdana" w:eastAsia="MS Gothic" w:hAnsi="Verdana" w:cs="Arial"/>
          <w:b/>
          <w:bCs/>
          <w:smallCaps/>
          <w:noProof/>
          <w:lang w:eastAsia="en-GB"/>
        </w:rPr>
        <w:drawing>
          <wp:anchor distT="0" distB="0" distL="114300" distR="114300" simplePos="0" relativeHeight="251671552" behindDoc="1" locked="0" layoutInCell="1" allowOverlap="1" wp14:anchorId="1D5D7CE3" wp14:editId="268CC2F8">
            <wp:simplePos x="0" y="0"/>
            <wp:positionH relativeFrom="leftMargin">
              <wp:posOffset>726440</wp:posOffset>
            </wp:positionH>
            <wp:positionV relativeFrom="page">
              <wp:posOffset>851535</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21"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anchor>
        </w:drawing>
      </w:r>
      <w:r>
        <w:rPr>
          <w:rFonts w:ascii="Verdana" w:eastAsia="MS Gothic" w:hAnsi="Verdana" w:cs="Arial"/>
          <w:b/>
          <w:bCs/>
          <w:caps/>
          <w:smallCaps/>
          <w:szCs w:val="28"/>
          <w:lang w:bidi="en-US"/>
        </w:rPr>
        <w:t>Iceland</w:t>
      </w:r>
      <w:bookmarkEnd w:id="40"/>
      <w:r w:rsidRPr="00A34E5A">
        <w:rPr>
          <w:rFonts w:ascii="Verdana" w:eastAsia="MS Gothic" w:hAnsi="Verdana" w:cs="Arial"/>
          <w:b/>
          <w:bCs/>
          <w:smallCaps/>
          <w:lang w:bidi="en-US"/>
        </w:rPr>
        <w:t xml:space="preserve">  </w:t>
      </w:r>
    </w:p>
    <w:p w:rsidR="003B7ACE" w:rsidRPr="009A5D3C" w:rsidRDefault="003B7ACE" w:rsidP="003B7ACE">
      <w:pPr>
        <w:rPr>
          <w:rFonts w:ascii="Verdana" w:hAnsi="Verdana"/>
          <w:b/>
          <w:sz w:val="20"/>
        </w:rPr>
      </w:pPr>
    </w:p>
    <w:tbl>
      <w:tblPr>
        <w:tblStyle w:val="TableGrid2"/>
        <w:tblpPr w:leftFromText="180" w:rightFromText="180" w:vertAnchor="text" w:horzAnchor="margin" w:tblpXSpec="center"/>
        <w:tblW w:w="0" w:type="auto"/>
        <w:tblCellMar>
          <w:top w:w="57" w:type="dxa"/>
          <w:bottom w:w="57" w:type="dxa"/>
        </w:tblCellMar>
        <w:tblLook w:val="04A0" w:firstRow="1" w:lastRow="0" w:firstColumn="1" w:lastColumn="0" w:noHBand="0" w:noVBand="1"/>
      </w:tblPr>
      <w:tblGrid>
        <w:gridCol w:w="3510"/>
        <w:gridCol w:w="2694"/>
        <w:gridCol w:w="8016"/>
      </w:tblGrid>
      <w:tr w:rsidR="003B7ACE" w:rsidRPr="009A5D3C" w:rsidTr="005774F9">
        <w:tc>
          <w:tcPr>
            <w:tcW w:w="3510" w:type="dxa"/>
            <w:vAlign w:val="center"/>
          </w:tcPr>
          <w:p w:rsidR="003B7ACE" w:rsidRPr="009A5D3C" w:rsidRDefault="003B7ACE" w:rsidP="005774F9">
            <w:pPr>
              <w:jc w:val="center"/>
              <w:rPr>
                <w:rFonts w:ascii="Verdana" w:hAnsi="Verdana" w:cs="Arial"/>
                <w:b/>
                <w:bCs/>
                <w:smallCaps/>
                <w:sz w:val="18"/>
                <w:szCs w:val="18"/>
                <w:lang w:bidi="en-US"/>
              </w:rPr>
            </w:pPr>
          </w:p>
        </w:tc>
        <w:tc>
          <w:tcPr>
            <w:tcW w:w="10710" w:type="dxa"/>
            <w:gridSpan w:val="2"/>
          </w:tcPr>
          <w:p w:rsidR="003B7ACE" w:rsidRPr="009A5D3C" w:rsidRDefault="003B7ACE" w:rsidP="005774F9">
            <w:pPr>
              <w:jc w:val="center"/>
              <w:rPr>
                <w:rFonts w:ascii="Verdana" w:hAnsi="Verdana" w:cs="Arial"/>
                <w:b/>
                <w:bCs/>
                <w:smallCaps/>
                <w:sz w:val="18"/>
                <w:szCs w:val="18"/>
                <w:lang w:bidi="en-US"/>
              </w:rPr>
            </w:pPr>
            <w:r w:rsidRPr="009A5D3C">
              <w:rPr>
                <w:rFonts w:ascii="Verdana" w:hAnsi="Verdana" w:cs="Arial"/>
                <w:b/>
                <w:bCs/>
                <w:smallCaps/>
                <w:sz w:val="18"/>
                <w:szCs w:val="18"/>
                <w:lang w:bidi="en-US"/>
              </w:rPr>
              <w:t>Reply</w:t>
            </w:r>
          </w:p>
        </w:tc>
      </w:tr>
      <w:tr w:rsidR="003B7ACE" w:rsidRPr="000A5F32" w:rsidTr="005774F9">
        <w:trPr>
          <w:trHeight w:val="1093"/>
        </w:trPr>
        <w:tc>
          <w:tcPr>
            <w:tcW w:w="3510" w:type="dxa"/>
            <w:vAlign w:val="center"/>
          </w:tcPr>
          <w:p w:rsidR="003B7ACE" w:rsidRPr="009A5D3C" w:rsidRDefault="003B7ACE" w:rsidP="005774F9">
            <w:pPr>
              <w:jc w:val="center"/>
              <w:rPr>
                <w:rFonts w:ascii="Verdana" w:hAnsi="Verdana" w:cs="Arial"/>
                <w:b/>
                <w:bCs/>
                <w:smallCaps/>
                <w:sz w:val="18"/>
                <w:szCs w:val="18"/>
                <w:lang w:bidi="en-US"/>
              </w:rPr>
            </w:pPr>
            <w:r w:rsidRPr="009A5D3C">
              <w:rPr>
                <w:rFonts w:ascii="Verdana" w:hAnsi="Verdana" w:cs="Arial"/>
                <w:b/>
                <w:bCs/>
                <w:smallCaps/>
                <w:sz w:val="18"/>
                <w:szCs w:val="18"/>
                <w:lang w:bidi="en-US"/>
              </w:rPr>
              <w:t>History of the salary-related child-raising benefit</w:t>
            </w:r>
          </w:p>
        </w:tc>
        <w:tc>
          <w:tcPr>
            <w:tcW w:w="10710" w:type="dxa"/>
            <w:gridSpan w:val="2"/>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 xml:space="preserve">The history of salary related child raising benefits goes back to the year 1975. In 1984 benefits were calculated both by income and assets.  In 1996 child benefits were calculated to income-related and the amount granted calculated to income of both parents or for single parent only the income of that parent. In 1998 an additional payment was authorized to parents with young children, under 7 years old.  The situation today is that all child raising benefits are now only calculated by income but not to assets.  </w:t>
            </w:r>
          </w:p>
        </w:tc>
      </w:tr>
      <w:tr w:rsidR="003B7ACE" w:rsidRPr="000A5F32" w:rsidTr="005774F9">
        <w:trPr>
          <w:trHeight w:val="59"/>
        </w:trPr>
        <w:tc>
          <w:tcPr>
            <w:tcW w:w="3510" w:type="dxa"/>
            <w:vMerge w:val="restart"/>
            <w:vAlign w:val="center"/>
          </w:tcPr>
          <w:p w:rsidR="003B7ACE" w:rsidRPr="009A5D3C" w:rsidRDefault="003B7ACE" w:rsidP="005774F9">
            <w:pPr>
              <w:jc w:val="center"/>
              <w:rPr>
                <w:rFonts w:ascii="Verdana" w:hAnsi="Verdana" w:cs="Arial"/>
                <w:b/>
                <w:bCs/>
                <w:smallCaps/>
                <w:sz w:val="18"/>
                <w:szCs w:val="18"/>
                <w:lang w:bidi="en-US"/>
              </w:rPr>
            </w:pPr>
            <w:r w:rsidRPr="009A5D3C">
              <w:rPr>
                <w:rFonts w:ascii="Verdana" w:hAnsi="Verdana" w:cs="Arial"/>
                <w:b/>
                <w:bCs/>
                <w:smallCaps/>
                <w:sz w:val="18"/>
                <w:szCs w:val="18"/>
                <w:lang w:bidi="en-US"/>
              </w:rPr>
              <w:t>Description of the salary-related child-raising benefit</w:t>
            </w: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Level of the benefit</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The benefits are paid by the Directorate of Internal Revenue (Ríkisskattsjóri in Iceland)</w:t>
            </w:r>
          </w:p>
        </w:tc>
      </w:tr>
      <w:tr w:rsidR="003B7ACE" w:rsidRPr="000A5F32" w:rsidTr="005774F9">
        <w:trPr>
          <w:trHeight w:val="52"/>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Conditions of entitlement</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Individual who has a) residence in Iceland a least 183 days per calendar year b )  income in Iceland c) and has a child to support, (child registered with same residence as the applicant)</w:t>
            </w:r>
          </w:p>
        </w:tc>
      </w:tr>
      <w:tr w:rsidR="003B7ACE" w:rsidRPr="000A5F32" w:rsidTr="005774F9">
        <w:trPr>
          <w:trHeight w:val="52"/>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 xml:space="preserve">Exclusively or partially calculated with respect to salary </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All child benefits (100%) are exclusively calculated with respect to salary today.</w:t>
            </w:r>
          </w:p>
        </w:tc>
      </w:tr>
      <w:tr w:rsidR="003B7ACE" w:rsidRPr="000A5F32" w:rsidTr="005774F9">
        <w:trPr>
          <w:trHeight w:val="52"/>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Maximum duration of the benefit</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Child benefits are paid to parents of children 18 years of age.  Full benefits are paid for the year of birth of the child, but none is paid for the year which the child reaches 18 years of age.</w:t>
            </w:r>
          </w:p>
        </w:tc>
      </w:tr>
      <w:tr w:rsidR="003B7ACE" w:rsidRPr="000A5F32" w:rsidTr="005774F9">
        <w:trPr>
          <w:trHeight w:val="52"/>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Parents can claim for benefits together but if the parents doesn´t live together the child benefits goes to the parent were the child lives and where the domicile of the child is registered.</w:t>
            </w:r>
          </w:p>
        </w:tc>
      </w:tr>
      <w:tr w:rsidR="003B7ACE" w:rsidRPr="000A5F32" w:rsidTr="005774F9">
        <w:trPr>
          <w:trHeight w:val="52"/>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Benefit can be claimed in case of partial reduction of income.</w:t>
            </w:r>
          </w:p>
        </w:tc>
      </w:tr>
      <w:tr w:rsidR="003B7ACE" w:rsidRPr="000A5F32" w:rsidTr="005774F9">
        <w:trPr>
          <w:trHeight w:val="52"/>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This is a special category of benefits.</w:t>
            </w:r>
          </w:p>
        </w:tc>
      </w:tr>
      <w:tr w:rsidR="003B7ACE" w:rsidRPr="000A5F32" w:rsidTr="005774F9">
        <w:trPr>
          <w:trHeight w:val="2240"/>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Vinnumálastofnun (VMST)  in Iceland is responsible for parental leave payments in Iceland.  The parent apply directly to the VMST and in most cases the employer can claim reimbursement from VMST for salary paid during parental leave.</w:t>
            </w:r>
          </w:p>
        </w:tc>
      </w:tr>
      <w:tr w:rsidR="003B7ACE" w:rsidRPr="000A5F32" w:rsidTr="005774F9">
        <w:trPr>
          <w:trHeight w:val="2240"/>
        </w:trPr>
        <w:tc>
          <w:tcPr>
            <w:tcW w:w="3510" w:type="dxa"/>
            <w:vMerge/>
            <w:vAlign w:val="center"/>
          </w:tcPr>
          <w:p w:rsidR="003B7ACE" w:rsidRPr="009A5D3C" w:rsidRDefault="003B7ACE" w:rsidP="005774F9">
            <w:pPr>
              <w:jc w:val="center"/>
              <w:rPr>
                <w:rFonts w:ascii="Verdana" w:hAnsi="Verdana" w:cs="Arial"/>
                <w:b/>
                <w:bCs/>
                <w:smallCaps/>
                <w:sz w:val="18"/>
                <w:szCs w:val="18"/>
                <w:lang w:bidi="en-US"/>
              </w:rPr>
            </w:pPr>
          </w:p>
        </w:tc>
        <w:tc>
          <w:tcPr>
            <w:tcW w:w="2694" w:type="dxa"/>
            <w:vAlign w:val="center"/>
          </w:tcPr>
          <w:p w:rsidR="003B7ACE" w:rsidRPr="009A5D3C" w:rsidRDefault="003B7ACE" w:rsidP="005774F9">
            <w:pPr>
              <w:jc w:val="center"/>
              <w:rPr>
                <w:rFonts w:ascii="Verdana" w:hAnsi="Verdana" w:cs="Arial"/>
                <w:b/>
                <w:bCs/>
                <w:sz w:val="18"/>
                <w:szCs w:val="18"/>
                <w:lang w:bidi="en-US"/>
              </w:rPr>
            </w:pPr>
            <w:r w:rsidRPr="009A5D3C">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 xml:space="preserve">According to Icelandic laws both parents can claim salary-related child raising benefits if the live together and they are both supporting the child.  If the parents are divorced only the parent who is registered with the child can claim for salary-related child raising benefits. </w:t>
            </w:r>
          </w:p>
        </w:tc>
      </w:tr>
      <w:tr w:rsidR="003B7ACE" w:rsidRPr="000A5F32" w:rsidTr="005774F9">
        <w:tc>
          <w:tcPr>
            <w:tcW w:w="3510" w:type="dxa"/>
            <w:vAlign w:val="center"/>
          </w:tcPr>
          <w:p w:rsidR="003B7ACE" w:rsidRPr="009A5D3C" w:rsidRDefault="003B7ACE" w:rsidP="005774F9">
            <w:pPr>
              <w:jc w:val="center"/>
              <w:rPr>
                <w:rFonts w:ascii="Verdana" w:hAnsi="Verdana" w:cs="Arial"/>
                <w:b/>
                <w:bCs/>
                <w:smallCaps/>
                <w:sz w:val="18"/>
                <w:szCs w:val="18"/>
                <w:lang w:bidi="en-US"/>
              </w:rPr>
            </w:pPr>
          </w:p>
          <w:p w:rsidR="003B7ACE" w:rsidRPr="009A5D3C" w:rsidRDefault="003B7ACE" w:rsidP="005774F9">
            <w:pPr>
              <w:jc w:val="center"/>
              <w:rPr>
                <w:rFonts w:ascii="Verdana" w:hAnsi="Verdana" w:cs="Arial"/>
                <w:b/>
                <w:bCs/>
                <w:smallCaps/>
                <w:sz w:val="18"/>
                <w:szCs w:val="18"/>
                <w:lang w:bidi="en-US"/>
              </w:rPr>
            </w:pPr>
            <w:r w:rsidRPr="009A5D3C">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9A5D3C" w:rsidRDefault="003B7ACE" w:rsidP="005774F9">
            <w:pPr>
              <w:rPr>
                <w:rFonts w:ascii="Verdana" w:hAnsi="Verdana" w:cs="Arial"/>
                <w:bCs/>
                <w:sz w:val="18"/>
                <w:szCs w:val="18"/>
                <w:lang w:bidi="en-US"/>
              </w:rPr>
            </w:pPr>
            <w:r w:rsidRPr="009A5D3C">
              <w:rPr>
                <w:rFonts w:ascii="Verdana" w:hAnsi="Verdana" w:cs="Arial"/>
                <w:bCs/>
                <w:sz w:val="18"/>
                <w:szCs w:val="18"/>
                <w:lang w:bidi="en-US"/>
              </w:rPr>
              <w:t xml:space="preserve">In Iceland child benefits are paid to parents of children under 18 years of age who do not have residence in Iceland but are supported by a citizen of the EEA, member states of EFTA and Faeroe Islands.  Citizens of the EEA, member states of the EFTA Convention or the Faeroe Islands, who have been employed in Iceland and have children to support who do not have permanent residence in Iceland, may have right to child benefit in Iceland.  This is only if they are taxable according to Article 1 of Act. No. 90/2003 (tax law) or are insured on the basis of Articles 12,13 or 14 of Act No. 100/2007 on the Icelandic social security system. </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1" w:name="_Toc430028551"/>
      <w:r w:rsidRPr="00A34E5A">
        <w:rPr>
          <w:rFonts w:ascii="Verdana" w:eastAsia="MS Gothic" w:hAnsi="Verdana" w:cs="Arial"/>
          <w:b/>
          <w:bCs/>
          <w:smallCaps/>
          <w:noProof/>
          <w:lang w:eastAsia="en-GB"/>
        </w:rPr>
        <w:drawing>
          <wp:anchor distT="0" distB="0" distL="114300" distR="114300" simplePos="0" relativeHeight="251673600" behindDoc="1" locked="0" layoutInCell="1" allowOverlap="1" wp14:anchorId="012067E8" wp14:editId="533EF184">
            <wp:simplePos x="0" y="0"/>
            <wp:positionH relativeFrom="page">
              <wp:posOffset>709719</wp:posOffset>
            </wp:positionH>
            <wp:positionV relativeFrom="page">
              <wp:posOffset>885190</wp:posOffset>
            </wp:positionV>
            <wp:extent cx="571500" cy="571500"/>
            <wp:effectExtent l="0" t="0" r="12700" b="12700"/>
            <wp:wrapThrough wrapText="bothSides">
              <wp:wrapPolygon edited="0">
                <wp:start x="4800" y="0"/>
                <wp:lineTo x="960" y="4800"/>
                <wp:lineTo x="0" y="7680"/>
                <wp:lineTo x="0" y="16320"/>
                <wp:lineTo x="6720" y="21120"/>
                <wp:lineTo x="8640" y="21120"/>
                <wp:lineTo x="13440" y="21120"/>
                <wp:lineTo x="14400" y="21120"/>
                <wp:lineTo x="21120" y="16320"/>
                <wp:lineTo x="21120" y="5760"/>
                <wp:lineTo x="16320" y="0"/>
                <wp:lineTo x="4800" y="0"/>
              </wp:wrapPolygon>
            </wp:wrapThrough>
            <wp:docPr id="523" name="Afbeelding 5" descr="C:\Users\Joyce\AppData\Local\Temp\$$_D682\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C:\Users\Joyce\AppData\Local\Temp\$$_D682\ie.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Ireland</w:t>
      </w:r>
      <w:bookmarkEnd w:id="41"/>
    </w:p>
    <w:p w:rsidR="003B7ACE" w:rsidRPr="00A34E5A" w:rsidRDefault="003B7ACE" w:rsidP="003B7ACE">
      <w:pPr>
        <w:rPr>
          <w:rFonts w:ascii="Verdana" w:eastAsia="MS Gothic" w:hAnsi="Verdana" w:cs="Arial"/>
          <w:b/>
          <w:bCs/>
          <w:smallCaps/>
          <w:lang w:bidi="en-US"/>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8E45B3" w:rsidTr="005774F9">
        <w:trPr>
          <w:jc w:val="center"/>
        </w:trPr>
        <w:tc>
          <w:tcPr>
            <w:tcW w:w="3510" w:type="dxa"/>
            <w:vAlign w:val="center"/>
          </w:tcPr>
          <w:p w:rsidR="003B7ACE" w:rsidRPr="008E45B3" w:rsidRDefault="003B7ACE" w:rsidP="005774F9">
            <w:pPr>
              <w:jc w:val="center"/>
              <w:rPr>
                <w:rFonts w:ascii="Verdana" w:hAnsi="Verdana" w:cs="Arial"/>
                <w:b/>
                <w:bCs/>
                <w:smallCaps/>
                <w:sz w:val="18"/>
                <w:szCs w:val="18"/>
                <w:lang w:bidi="en-US"/>
              </w:rPr>
            </w:pPr>
          </w:p>
        </w:tc>
        <w:tc>
          <w:tcPr>
            <w:tcW w:w="10710" w:type="dxa"/>
            <w:gridSpan w:val="2"/>
          </w:tcPr>
          <w:p w:rsidR="003B7ACE" w:rsidRPr="008E45B3" w:rsidRDefault="003B7ACE" w:rsidP="005774F9">
            <w:pPr>
              <w:jc w:val="center"/>
              <w:rPr>
                <w:rFonts w:ascii="Verdana" w:hAnsi="Verdana" w:cs="Arial"/>
                <w:b/>
                <w:bCs/>
                <w:smallCaps/>
                <w:sz w:val="18"/>
                <w:szCs w:val="18"/>
                <w:lang w:bidi="en-US"/>
              </w:rPr>
            </w:pPr>
            <w:r w:rsidRPr="008E45B3">
              <w:rPr>
                <w:rFonts w:ascii="Verdana" w:hAnsi="Verdana" w:cs="Arial"/>
                <w:b/>
                <w:bCs/>
                <w:smallCaps/>
                <w:sz w:val="18"/>
                <w:szCs w:val="18"/>
                <w:lang w:bidi="en-US"/>
              </w:rPr>
              <w:t>Reply</w:t>
            </w:r>
          </w:p>
        </w:tc>
      </w:tr>
      <w:tr w:rsidR="003B7ACE" w:rsidRPr="000A5F32" w:rsidTr="005774F9">
        <w:trPr>
          <w:trHeight w:val="1093"/>
          <w:jc w:val="center"/>
        </w:trPr>
        <w:tc>
          <w:tcPr>
            <w:tcW w:w="3510" w:type="dxa"/>
            <w:vAlign w:val="center"/>
          </w:tcPr>
          <w:p w:rsidR="003B7ACE" w:rsidRPr="008E45B3" w:rsidRDefault="003B7ACE" w:rsidP="005774F9">
            <w:pPr>
              <w:jc w:val="center"/>
              <w:rPr>
                <w:rFonts w:ascii="Verdana" w:hAnsi="Verdana" w:cs="Arial"/>
                <w:b/>
                <w:bCs/>
                <w:smallCaps/>
                <w:sz w:val="18"/>
                <w:szCs w:val="18"/>
                <w:lang w:bidi="en-US"/>
              </w:rPr>
            </w:pPr>
            <w:r w:rsidRPr="008E45B3">
              <w:rPr>
                <w:rFonts w:ascii="Verdana" w:hAnsi="Verdana" w:cs="Arial"/>
                <w:b/>
                <w:bCs/>
                <w:smallCaps/>
                <w:sz w:val="18"/>
                <w:szCs w:val="18"/>
                <w:lang w:bidi="en-US"/>
              </w:rPr>
              <w:t>History of the salary-related child-raising benefit</w:t>
            </w:r>
          </w:p>
        </w:tc>
        <w:tc>
          <w:tcPr>
            <w:tcW w:w="10710" w:type="dxa"/>
            <w:gridSpan w:val="2"/>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There is no provision made currently for a salary- related child – raising benefit  under Irish legislation.  There is provision for a range of cash benefits for parents unrelated to parental leave.  These include Maternity and Adoptive benefit, which are salary related to an extent, universal child benefit, payable monthly, weekly means tested payments mainly for lone parents and those with children with disabilities or long term illnesses and supplements for families on low incomes. I can provide details on these if required.</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There is provision for statutory parental leave. I provide details of these provisions below, in case they may be of assistance. Should salary – related child-raising benefit be introduced it is likely it would complement these provisions.  However, the provision of such benefit does not appear to be in prospect at present. The main focus in this regard is on the possibility of extending State financed child care and after school care.</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Parental Leave</w:t>
            </w: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The Parental Leave Act 1998, as amended by the Parental Leave (Amendment) Act 2006, allows parents to take parental leave from employment in respect of certain children. A person acting in loco parentis with respect to an eligible child is also eligible.</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On 8 March 2013 the European Union (Parental Leave) Regulations 2013 increased the amount of leave to each parent per child from 14 to 18 working weeks per child. Where an employee has more than one child, parental leave is limited to 18 weeks in a 12 months period, but can be longer if the employer agrees. Parents of twins and triplets can take more than 18 weeks of parental leave in a year.  Leave can be taken in respect of children up to 8 Years, which can be extended up to 16 years in the case of a child with a disability or long term illness.</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The 18 weeks per child can be taken in one continuous period or in 2 separate blocks of a minimum of 6 weeks. There must be a gap of at least 10 weeks between the 2 periods of parental leave per child. However, if the employer agrees the leave can be separated into periods of days or even hours. Both parents have an equal separate entitlement to parental leave. Unless both parents work for the same employer, each parent can only claim his/her own parental leave entitlement (18 weeks per child). If both parents work for the same employer and the employer agrees, one parent can transfer 14 weeks of his/her paren</w:t>
            </w:r>
            <w:r>
              <w:rPr>
                <w:rFonts w:ascii="Verdana" w:hAnsi="Verdana" w:cs="Arial"/>
                <w:bCs/>
                <w:sz w:val="18"/>
                <w:szCs w:val="18"/>
                <w:lang w:bidi="en-US"/>
              </w:rPr>
              <w:t>tal leave to the other parent.</w:t>
            </w:r>
          </w:p>
        </w:tc>
      </w:tr>
      <w:tr w:rsidR="003B7ACE" w:rsidRPr="000A5F32" w:rsidTr="005774F9">
        <w:trPr>
          <w:trHeight w:val="59"/>
          <w:jc w:val="center"/>
        </w:trPr>
        <w:tc>
          <w:tcPr>
            <w:tcW w:w="3510" w:type="dxa"/>
            <w:vMerge w:val="restart"/>
            <w:vAlign w:val="center"/>
          </w:tcPr>
          <w:p w:rsidR="003B7ACE" w:rsidRPr="008E45B3" w:rsidRDefault="003B7ACE" w:rsidP="005774F9">
            <w:pPr>
              <w:jc w:val="center"/>
              <w:rPr>
                <w:rFonts w:ascii="Verdana" w:hAnsi="Verdana" w:cs="Arial"/>
                <w:b/>
                <w:bCs/>
                <w:smallCaps/>
                <w:sz w:val="18"/>
                <w:szCs w:val="18"/>
                <w:lang w:bidi="en-US"/>
              </w:rPr>
            </w:pPr>
            <w:r w:rsidRPr="008E45B3">
              <w:rPr>
                <w:rFonts w:ascii="Verdana" w:hAnsi="Verdana" w:cs="Arial"/>
                <w:b/>
                <w:bCs/>
                <w:smallCaps/>
                <w:sz w:val="18"/>
                <w:szCs w:val="18"/>
                <w:lang w:bidi="en-US"/>
              </w:rPr>
              <w:t>Description of the salary-related child-raising benefit</w:t>
            </w: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Level of the benefit</w:t>
            </w:r>
          </w:p>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(parental leave)</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Parents are not entitled to pay from their employer while on parental leave nor are they entitled to any social insurance payment equivalent to Maternity Benefit or Adoptive Benefit. However, employment rights are retained, as if no parental leave had been taken. This means, for example, that time spent on parental leave can be used to accumulate an employee’s annual leave entitlement.</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The legislation only provides for the minimum entitlement.  An employee’s contract may give more extensive rights.</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Social Welfare Regulations also provide for the preservation of social insurance (PRSI) records for employees who take parental leave, on application by the employer, by means of credited PRSI contributions.</w:t>
            </w:r>
          </w:p>
        </w:tc>
      </w:tr>
      <w:tr w:rsidR="003B7ACE" w:rsidRPr="000A5F32" w:rsidTr="005774F9">
        <w:trPr>
          <w:trHeight w:val="52"/>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Conditions of entitlement</w:t>
            </w:r>
          </w:p>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(parental leave)</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To qualify for the leave an employee must be working for an employer for at least 12 months. Pro rata arrangements can be made where this period is more than 3 months and the child is near the age threshold. This is one week’s leave for each month of employment completed. In the case of a change of job where some parental leave had been taken in the previous job, the balance can be taken after 12 months in the new job provided the child is still under the qualifying age.</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An employer may postpone the leave for up to 6 months. Grounds for such a postponement include lack of cover for an absent employee or the fact that other employees are on parental leave. Normally one postponement is allowed, but it may be postponed twice if the reason is regional variations in the work.</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Parental leave can be used only to take care of the child concerned. If the parental leave is taken and used for another purpose the employer is entitled to cancel the leave.</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Employees are entitled to return to their own job, unless it is not practicable for the employer to allow for this. If this is the case, the employee must be offered a suitable alternative on terms no less favourable compared with the previous job including any improvement in pay or other conditions which occurred while the employee was on parental leave. Since 8 March 2013, an employee on return to work after taking parental leave, is entitled to ask for a change in work pattern or working hours for a set period.  The employer must consider the request, but is not obliged to grant it.</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 xml:space="preserve">The legislation also protects parents who take parental leave for unfair dismissal.   </w:t>
            </w:r>
          </w:p>
        </w:tc>
      </w:tr>
      <w:tr w:rsidR="003B7ACE" w:rsidRPr="008E45B3" w:rsidTr="005774F9">
        <w:trPr>
          <w:trHeight w:val="52"/>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 xml:space="preserve">Exclusively or partially calculated with respect to salary </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N/A, as no cash benefit payable.</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p>
        </w:tc>
      </w:tr>
      <w:tr w:rsidR="003B7ACE" w:rsidRPr="000A5F32" w:rsidTr="005774F9">
        <w:trPr>
          <w:trHeight w:val="52"/>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Maximum duration of the benefit</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Details on the duration of parental leave are given in the first section above.  As no benefit is payable, this question does not arise in relation to benefit payments.</w:t>
            </w:r>
          </w:p>
        </w:tc>
      </w:tr>
      <w:tr w:rsidR="003B7ACE" w:rsidRPr="000A5F32" w:rsidTr="005774F9">
        <w:trPr>
          <w:trHeight w:val="52"/>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This is explained in the first section above, in relation to parental leave.</w:t>
            </w:r>
          </w:p>
        </w:tc>
      </w:tr>
      <w:tr w:rsidR="003B7ACE" w:rsidRPr="008E45B3" w:rsidTr="005774F9">
        <w:trPr>
          <w:trHeight w:val="52"/>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Different arrangements for the taking of parental leave outside the standard periods set down can be made with the agreement of the employer. (See sections 1 and 3 above)</w:t>
            </w: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p>
          <w:p w:rsidR="003B7ACE" w:rsidRPr="008E45B3" w:rsidRDefault="003B7ACE" w:rsidP="005774F9">
            <w:pPr>
              <w:rPr>
                <w:rFonts w:ascii="Verdana" w:hAnsi="Verdana" w:cs="Arial"/>
                <w:bCs/>
                <w:sz w:val="18"/>
                <w:szCs w:val="18"/>
                <w:lang w:bidi="en-US"/>
              </w:rPr>
            </w:pPr>
          </w:p>
        </w:tc>
      </w:tr>
      <w:tr w:rsidR="003B7ACE" w:rsidRPr="000A5F32" w:rsidTr="005774F9">
        <w:trPr>
          <w:trHeight w:val="52"/>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As no benefit is currently payable, this issue does not arise. However, if provision were to be made for parental cash benefits it is likely that they would complement the exercise of parental leave rights, which are well established at this stage.</w:t>
            </w:r>
          </w:p>
        </w:tc>
      </w:tr>
      <w:tr w:rsidR="003B7ACE" w:rsidRPr="000A5F32" w:rsidTr="005774F9">
        <w:trPr>
          <w:trHeight w:val="2240"/>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 xml:space="preserve">As there is no requirement on the part of employers to pay the salary during these statutory periods of parental leave, this question does no arise. </w:t>
            </w:r>
          </w:p>
        </w:tc>
      </w:tr>
      <w:tr w:rsidR="003B7ACE" w:rsidRPr="00665162" w:rsidTr="005774F9">
        <w:trPr>
          <w:trHeight w:val="2240"/>
          <w:jc w:val="center"/>
        </w:trPr>
        <w:tc>
          <w:tcPr>
            <w:tcW w:w="3510" w:type="dxa"/>
            <w:vMerge/>
            <w:vAlign w:val="center"/>
          </w:tcPr>
          <w:p w:rsidR="003B7ACE" w:rsidRPr="008E45B3" w:rsidRDefault="003B7ACE" w:rsidP="005774F9">
            <w:pPr>
              <w:jc w:val="center"/>
              <w:rPr>
                <w:rFonts w:ascii="Verdana" w:hAnsi="Verdana" w:cs="Arial"/>
                <w:bCs/>
                <w:smallCaps/>
                <w:sz w:val="18"/>
                <w:szCs w:val="18"/>
                <w:lang w:bidi="en-US"/>
              </w:rPr>
            </w:pPr>
          </w:p>
        </w:tc>
        <w:tc>
          <w:tcPr>
            <w:tcW w:w="2694" w:type="dxa"/>
            <w:vAlign w:val="center"/>
          </w:tcPr>
          <w:p w:rsidR="003B7ACE" w:rsidRPr="008E45B3" w:rsidRDefault="003B7ACE" w:rsidP="005774F9">
            <w:pPr>
              <w:jc w:val="center"/>
              <w:rPr>
                <w:rFonts w:ascii="Verdana" w:hAnsi="Verdana" w:cs="Arial"/>
                <w:b/>
                <w:bCs/>
                <w:sz w:val="18"/>
                <w:szCs w:val="18"/>
                <w:lang w:bidi="en-US"/>
              </w:rPr>
            </w:pPr>
            <w:r w:rsidRPr="008E45B3">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As no cash payments are made during periods of parental leave, this issue does not arise.</w:t>
            </w:r>
          </w:p>
        </w:tc>
      </w:tr>
      <w:tr w:rsidR="003B7ACE" w:rsidRPr="00665162"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8E45B3" w:rsidRDefault="003B7ACE" w:rsidP="005774F9">
            <w:pPr>
              <w:rPr>
                <w:rFonts w:ascii="Verdana" w:hAnsi="Verdana" w:cs="Arial"/>
                <w:bCs/>
                <w:sz w:val="18"/>
                <w:szCs w:val="18"/>
                <w:lang w:bidi="en-US"/>
              </w:rPr>
            </w:pPr>
            <w:r w:rsidRPr="008E45B3">
              <w:rPr>
                <w:rFonts w:ascii="Verdana" w:hAnsi="Verdana" w:cs="Arial"/>
                <w:bCs/>
                <w:sz w:val="18"/>
                <w:szCs w:val="18"/>
                <w:lang w:bidi="en-US"/>
              </w:rPr>
              <w:t>As no such benefit is payable in Ireland, this issue does not arise.</w:t>
            </w:r>
          </w:p>
        </w:tc>
      </w:tr>
    </w:tbl>
    <w:p w:rsidR="003B7ACE" w:rsidRDefault="003B7ACE" w:rsidP="003B7ACE">
      <w:pPr>
        <w:rPr>
          <w:rFonts w:ascii="Verdana" w:hAnsi="Verdana"/>
          <w:sz w:val="20"/>
        </w:rPr>
      </w:pPr>
      <w:r>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2" w:name="_Toc430028552"/>
      <w:r w:rsidRPr="00A34E5A">
        <w:rPr>
          <w:rFonts w:ascii="Verdana" w:eastAsia="MS Gothic" w:hAnsi="Verdana" w:cs="Arial"/>
          <w:b/>
          <w:bCs/>
          <w:smallCaps/>
          <w:noProof/>
          <w:lang w:eastAsia="en-GB"/>
        </w:rPr>
        <w:drawing>
          <wp:anchor distT="0" distB="0" distL="114300" distR="114300" simplePos="0" relativeHeight="251674624" behindDoc="1" locked="0" layoutInCell="1" allowOverlap="1" wp14:anchorId="30C444AC" wp14:editId="748B591E">
            <wp:simplePos x="0" y="0"/>
            <wp:positionH relativeFrom="leftMargin">
              <wp:posOffset>718185</wp:posOffset>
            </wp:positionH>
            <wp:positionV relativeFrom="page">
              <wp:posOffset>859790</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24" name="Afbeelding 54" descr="C:\Users\Joyce\AppData\Local\Temp\$$_7FE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yce\AppData\Local\Temp\$$_7FEB\it.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Italy</w:t>
      </w:r>
      <w:bookmarkEnd w:id="42"/>
      <w:r w:rsidRPr="00A34E5A">
        <w:rPr>
          <w:rFonts w:ascii="Verdana" w:eastAsia="MS Gothic" w:hAnsi="Verdana" w:cs="Arial"/>
          <w:b/>
          <w:bCs/>
          <w:smallCaps/>
          <w:lang w:bidi="en-US"/>
        </w:rPr>
        <w:t xml:space="preserve"> </w:t>
      </w:r>
    </w:p>
    <w:p w:rsidR="003B7ACE" w:rsidRPr="00A34E5A" w:rsidRDefault="003B7ACE" w:rsidP="003B7ACE">
      <w:pPr>
        <w:rPr>
          <w:rFonts w:ascii="Verdana" w:eastAsia="MS Gothic" w:hAnsi="Verdana" w:cs="Arial"/>
          <w:b/>
          <w:bCs/>
          <w:smallCaps/>
          <w:lang w:bidi="en-US"/>
        </w:rPr>
      </w:pPr>
      <w:r w:rsidRPr="00A34E5A">
        <w:rPr>
          <w:rFonts w:ascii="Verdana" w:eastAsia="MS Gothic" w:hAnsi="Verdana" w:cs="Arial"/>
          <w:b/>
          <w:bCs/>
          <w:smallCaps/>
          <w:lang w:bidi="en-US"/>
        </w:rPr>
        <w:t xml:space="preserve">  </w:t>
      </w: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CF13F0"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p>
        </w:tc>
        <w:tc>
          <w:tcPr>
            <w:tcW w:w="10710" w:type="dxa"/>
            <w:gridSpan w:val="2"/>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History of the salary-related child-raising benefit</w:t>
            </w:r>
          </w:p>
        </w:tc>
        <w:tc>
          <w:tcPr>
            <w:tcW w:w="10710" w:type="dxa"/>
            <w:gridSpan w:val="2"/>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The optional supplementary parental leave (“</w:t>
            </w:r>
            <w:r w:rsidRPr="00CF13F0">
              <w:rPr>
                <w:rFonts w:ascii="Verdana" w:hAnsi="Verdana" w:cs="Arial"/>
                <w:bCs/>
                <w:i/>
                <w:sz w:val="18"/>
                <w:szCs w:val="18"/>
                <w:lang w:bidi="en-US"/>
              </w:rPr>
              <w:t>congedo parentale facoltativo</w:t>
            </w:r>
            <w:r w:rsidRPr="00CF13F0">
              <w:rPr>
                <w:rFonts w:ascii="Verdana" w:hAnsi="Verdana" w:cs="Arial"/>
                <w:bCs/>
                <w:sz w:val="18"/>
                <w:szCs w:val="18"/>
                <w:lang w:bidi="en-US"/>
              </w:rPr>
              <w:t>”) is intended to exempt parents from work in order to raise the child during the first months or years of his/her life. It was launched for the first time by the Law No. 860 of 1950.</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Calibri"/>
                <w:sz w:val="18"/>
                <w:szCs w:val="18"/>
              </w:rPr>
            </w:pPr>
            <w:r w:rsidRPr="00CF13F0">
              <w:rPr>
                <w:rFonts w:ascii="Verdana" w:hAnsi="Verdana" w:cs="Arial"/>
                <w:bCs/>
                <w:sz w:val="18"/>
                <w:szCs w:val="18"/>
                <w:lang w:bidi="en-US"/>
              </w:rPr>
              <w:t xml:space="preserve">At the moment, it is regulated by </w:t>
            </w:r>
            <w:r w:rsidRPr="00CF13F0">
              <w:rPr>
                <w:rFonts w:ascii="Verdana" w:hAnsi="Verdana" w:cs="Calibri"/>
                <w:sz w:val="18"/>
                <w:szCs w:val="18"/>
              </w:rPr>
              <w:t xml:space="preserve">Legislative Decree No. 151 of 26 March 2001 on protection in case of maternity and paternity (Articles 32-38), as amended by Law No. 92 of 28 June 2012 (Article 4, paragraphs 24 to 26) and lastly by Legislative Decree No. 80 of 15 June 2015 (Articles 7-10).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Calibri"/>
                <w:sz w:val="18"/>
                <w:szCs w:val="18"/>
              </w:rPr>
            </w:pPr>
            <w:r w:rsidRPr="00CF13F0">
              <w:rPr>
                <w:rFonts w:ascii="Verdana" w:hAnsi="Verdana" w:cs="Arial"/>
                <w:bCs/>
                <w:sz w:val="18"/>
                <w:szCs w:val="18"/>
                <w:lang w:bidi="en-US"/>
              </w:rPr>
              <w:t>Unfortunately, neither the ISTAT (</w:t>
            </w:r>
            <w:r w:rsidRPr="00CF13F0">
              <w:rPr>
                <w:rFonts w:ascii="Verdana" w:hAnsi="Verdana" w:cs="Arial"/>
                <w:bCs/>
                <w:i/>
                <w:sz w:val="18"/>
                <w:szCs w:val="18"/>
                <w:lang w:bidi="en-US"/>
              </w:rPr>
              <w:t>Istituto Nazionale di Statistica</w:t>
            </w:r>
            <w:r w:rsidRPr="00CF13F0">
              <w:rPr>
                <w:rFonts w:ascii="Verdana" w:hAnsi="Verdana" w:cs="Arial"/>
                <w:bCs/>
                <w:sz w:val="18"/>
                <w:szCs w:val="18"/>
                <w:lang w:bidi="en-US"/>
              </w:rPr>
              <w:t xml:space="preserve">, National Institute of Statistics) nor the </w:t>
            </w:r>
            <w:r w:rsidRPr="00CF13F0">
              <w:rPr>
                <w:rFonts w:ascii="Verdana" w:hAnsi="Verdana" w:cs="Calibri"/>
                <w:sz w:val="18"/>
                <w:szCs w:val="18"/>
              </w:rPr>
              <w:t>INPS (</w:t>
            </w:r>
            <w:r w:rsidRPr="00CF13F0">
              <w:rPr>
                <w:rFonts w:ascii="Verdana" w:hAnsi="Verdana" w:cs="Calibri"/>
                <w:i/>
                <w:iCs/>
                <w:sz w:val="18"/>
                <w:szCs w:val="18"/>
              </w:rPr>
              <w:t xml:space="preserve">Istituto Nazionale della previdenza sociale, </w:t>
            </w:r>
            <w:r w:rsidRPr="00CF13F0">
              <w:rPr>
                <w:rFonts w:ascii="Verdana" w:hAnsi="Verdana" w:cs="Calibri"/>
                <w:sz w:val="18"/>
                <w:szCs w:val="18"/>
              </w:rPr>
              <w:t xml:space="preserve">National Institute for Social Security) publish data or </w:t>
            </w:r>
            <w:r w:rsidRPr="00CF13F0">
              <w:rPr>
                <w:rFonts w:ascii="Verdana" w:hAnsi="Verdana" w:cs="Arial"/>
                <w:bCs/>
                <w:sz w:val="18"/>
                <w:szCs w:val="18"/>
                <w:lang w:bidi="en-US"/>
              </w:rPr>
              <w:t>statistics concerning the number of claimants of the optional supplementary parental leave.</w:t>
            </w:r>
          </w:p>
        </w:tc>
      </w:tr>
      <w:tr w:rsidR="003B7ACE" w:rsidRPr="00665162" w:rsidTr="005774F9">
        <w:trPr>
          <w:trHeight w:val="59"/>
          <w:jc w:val="center"/>
        </w:trPr>
        <w:tc>
          <w:tcPr>
            <w:tcW w:w="3510" w:type="dxa"/>
            <w:vMerge w:val="restart"/>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Description of the salary-related child-raising benefit</w:t>
            </w: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Level of the benefit</w:t>
            </w:r>
          </w:p>
        </w:tc>
        <w:tc>
          <w:tcPr>
            <w:tcW w:w="8016" w:type="dxa"/>
          </w:tcPr>
          <w:p w:rsidR="003B7ACE" w:rsidRPr="00CF13F0" w:rsidRDefault="003B7ACE" w:rsidP="005774F9">
            <w:pPr>
              <w:widowControl w:val="0"/>
              <w:autoSpaceDE w:val="0"/>
              <w:autoSpaceDN w:val="0"/>
              <w:adjustRightInd w:val="0"/>
              <w:rPr>
                <w:rFonts w:ascii="Verdana" w:hAnsi="Verdana" w:cs="Calibri"/>
                <w:sz w:val="18"/>
                <w:szCs w:val="18"/>
              </w:rPr>
            </w:pPr>
            <w:r w:rsidRPr="00CF13F0">
              <w:rPr>
                <w:rFonts w:ascii="Verdana" w:hAnsi="Verdana" w:cs="Calibri"/>
                <w:sz w:val="18"/>
                <w:szCs w:val="18"/>
              </w:rPr>
              <w:t xml:space="preserve">After the expiry of the </w:t>
            </w:r>
            <w:r w:rsidRPr="00CF13F0">
              <w:rPr>
                <w:rFonts w:ascii="Verdana" w:hAnsi="Verdana"/>
                <w:sz w:val="18"/>
                <w:szCs w:val="18"/>
              </w:rPr>
              <w:t xml:space="preserve">compulsory paid </w:t>
            </w:r>
            <w:r w:rsidRPr="00CF13F0">
              <w:rPr>
                <w:rFonts w:ascii="Verdana" w:hAnsi="Verdana"/>
                <w:bCs/>
                <w:sz w:val="18"/>
                <w:szCs w:val="18"/>
              </w:rPr>
              <w:t xml:space="preserve">maternity </w:t>
            </w:r>
            <w:r w:rsidRPr="00CF13F0">
              <w:rPr>
                <w:rFonts w:ascii="Verdana" w:hAnsi="Verdana"/>
                <w:sz w:val="18"/>
                <w:szCs w:val="18"/>
              </w:rPr>
              <w:t xml:space="preserve">and </w:t>
            </w:r>
            <w:r w:rsidRPr="00CF13F0">
              <w:rPr>
                <w:rFonts w:ascii="Verdana" w:hAnsi="Verdana"/>
                <w:bCs/>
                <w:sz w:val="18"/>
                <w:szCs w:val="18"/>
              </w:rPr>
              <w:t xml:space="preserve">paternity </w:t>
            </w:r>
            <w:r w:rsidRPr="00CF13F0">
              <w:rPr>
                <w:rFonts w:ascii="Verdana" w:hAnsi="Verdana"/>
                <w:sz w:val="18"/>
                <w:szCs w:val="18"/>
              </w:rPr>
              <w:t xml:space="preserve">leaves, </w:t>
            </w:r>
            <w:r w:rsidRPr="00CF13F0">
              <w:rPr>
                <w:rFonts w:ascii="Verdana" w:hAnsi="Verdana" w:cs="Calibri"/>
                <w:sz w:val="18"/>
                <w:szCs w:val="18"/>
              </w:rPr>
              <w:t>a reduced paid leave may be claimed by either the mother or the father.</w:t>
            </w:r>
          </w:p>
          <w:p w:rsidR="003B7ACE" w:rsidRPr="00CF13F0" w:rsidRDefault="003B7ACE" w:rsidP="005774F9">
            <w:pPr>
              <w:rPr>
                <w:rFonts w:ascii="Verdana" w:hAnsi="Verdana"/>
                <w:sz w:val="18"/>
                <w:szCs w:val="18"/>
              </w:rPr>
            </w:pPr>
          </w:p>
          <w:p w:rsidR="003B7ACE" w:rsidRPr="00CF13F0" w:rsidRDefault="003B7ACE" w:rsidP="005774F9">
            <w:pPr>
              <w:rPr>
                <w:rFonts w:ascii="Verdana" w:hAnsi="Verdana"/>
                <w:sz w:val="18"/>
                <w:szCs w:val="18"/>
              </w:rPr>
            </w:pPr>
            <w:r w:rsidRPr="00CF13F0">
              <w:rPr>
                <w:rFonts w:ascii="Verdana" w:hAnsi="Verdana"/>
                <w:sz w:val="18"/>
                <w:szCs w:val="18"/>
              </w:rPr>
              <w:t xml:space="preserve">The </w:t>
            </w:r>
            <w:r w:rsidRPr="00CF13F0">
              <w:rPr>
                <w:rFonts w:ascii="Verdana" w:hAnsi="Verdana" w:cs="Arial"/>
                <w:bCs/>
                <w:sz w:val="18"/>
                <w:szCs w:val="18"/>
                <w:lang w:bidi="en-US"/>
              </w:rPr>
              <w:t xml:space="preserve">optional supplementary </w:t>
            </w:r>
            <w:r w:rsidRPr="00CF13F0">
              <w:rPr>
                <w:rFonts w:ascii="Verdana" w:hAnsi="Verdana"/>
                <w:sz w:val="18"/>
                <w:szCs w:val="18"/>
              </w:rPr>
              <w:t xml:space="preserve">parental leave is covered with a compensation amounting to 30% of pay or of “standard pay” and it is payable for an overall maximum, for both parents, of 6 months in the child’s first 6 years (for adopted and foster children, the first 6 years that the child is within the family). </w:t>
            </w:r>
          </w:p>
          <w:p w:rsidR="003B7ACE" w:rsidRPr="00CF13F0" w:rsidRDefault="003B7ACE" w:rsidP="005774F9">
            <w:pPr>
              <w:rPr>
                <w:rFonts w:ascii="Verdana" w:hAnsi="Verdana"/>
                <w:sz w:val="18"/>
                <w:szCs w:val="18"/>
              </w:rPr>
            </w:pPr>
          </w:p>
          <w:p w:rsidR="003B7ACE" w:rsidRPr="00CF13F0" w:rsidRDefault="003B7ACE" w:rsidP="005774F9">
            <w:pPr>
              <w:rPr>
                <w:rFonts w:ascii="Verdana" w:hAnsi="Verdana" w:cs="Calibri"/>
                <w:sz w:val="18"/>
                <w:szCs w:val="18"/>
              </w:rPr>
            </w:pPr>
            <w:r w:rsidRPr="00CF13F0">
              <w:rPr>
                <w:rFonts w:ascii="Verdana" w:hAnsi="Verdana" w:cs="Calibri"/>
                <w:sz w:val="18"/>
                <w:szCs w:val="18"/>
              </w:rPr>
              <w:t>The benefit is subject to taxation, and it is also paid in case of adoption and fosterling.</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Calibri"/>
                <w:sz w:val="18"/>
                <w:szCs w:val="18"/>
              </w:rPr>
            </w:pPr>
            <w:r w:rsidRPr="00CF13F0">
              <w:rPr>
                <w:rFonts w:ascii="Verdana" w:hAnsi="Verdana"/>
                <w:sz w:val="18"/>
                <w:szCs w:val="18"/>
              </w:rPr>
              <w:t xml:space="preserve">Once the 6 months have elapsed, </w:t>
            </w:r>
            <w:r w:rsidRPr="00CF13F0">
              <w:rPr>
                <w:rFonts w:ascii="Verdana" w:hAnsi="Verdana" w:cs="Calibri"/>
                <w:sz w:val="18"/>
                <w:szCs w:val="18"/>
              </w:rPr>
              <w:t xml:space="preserve">the benefit can be claimed for further 5 months, at most, till the child is 12 years old, but the relevant cash benefit can only be paid upon condition that the claimant parent’s salary does not exceed 2,5 times the amount of the minimum </w:t>
            </w:r>
            <w:r w:rsidRPr="00CF13F0">
              <w:rPr>
                <w:rFonts w:ascii="Verdana" w:hAnsi="Verdana"/>
                <w:sz w:val="18"/>
                <w:szCs w:val="18"/>
              </w:rPr>
              <w:t xml:space="preserve">retirement </w:t>
            </w:r>
            <w:r w:rsidRPr="00CF13F0">
              <w:rPr>
                <w:rFonts w:ascii="Verdana" w:hAnsi="Verdana" w:cs="Calibri"/>
                <w:sz w:val="18"/>
                <w:szCs w:val="18"/>
              </w:rPr>
              <w:t>pension as established by law for the current year.</w:t>
            </w:r>
          </w:p>
          <w:p w:rsidR="003B7ACE" w:rsidRPr="00CF13F0" w:rsidRDefault="003B7ACE" w:rsidP="005774F9">
            <w:pPr>
              <w:rPr>
                <w:rFonts w:ascii="Verdana" w:hAnsi="Verdana" w:cs="Calibri"/>
                <w:sz w:val="18"/>
                <w:szCs w:val="18"/>
              </w:rPr>
            </w:pPr>
          </w:p>
          <w:p w:rsidR="003B7ACE" w:rsidRPr="00CF13F0" w:rsidRDefault="003B7ACE" w:rsidP="005774F9">
            <w:pPr>
              <w:rPr>
                <w:rFonts w:ascii="Verdana" w:hAnsi="Verdana"/>
                <w:sz w:val="18"/>
                <w:szCs w:val="18"/>
              </w:rPr>
            </w:pPr>
            <w:r w:rsidRPr="00CF13F0">
              <w:rPr>
                <w:rFonts w:ascii="Verdana" w:hAnsi="Verdana"/>
                <w:sz w:val="18"/>
                <w:szCs w:val="18"/>
              </w:rPr>
              <w:t xml:space="preserve">In other words, each parent is entitled to a period up to 6 months, and the total period may not exceed 10 months (11 months if the father uses at least 3 months of </w:t>
            </w:r>
            <w:r w:rsidRPr="00CF13F0">
              <w:rPr>
                <w:rFonts w:ascii="Verdana" w:hAnsi="Verdana" w:cs="Arial"/>
                <w:bCs/>
                <w:sz w:val="18"/>
                <w:szCs w:val="18"/>
                <w:lang w:bidi="en-US"/>
              </w:rPr>
              <w:t xml:space="preserve">optional supplementary </w:t>
            </w:r>
            <w:r w:rsidRPr="00CF13F0">
              <w:rPr>
                <w:rFonts w:ascii="Verdana" w:hAnsi="Verdana"/>
                <w:sz w:val="18"/>
                <w:szCs w:val="18"/>
              </w:rPr>
              <w:t>parental leave), but the benefit is normally paid only for an overall maximum, for both parents, of 6 months.</w:t>
            </w:r>
          </w:p>
          <w:p w:rsidR="003B7ACE" w:rsidRPr="00CF13F0" w:rsidRDefault="003B7ACE" w:rsidP="005774F9">
            <w:pPr>
              <w:rPr>
                <w:rFonts w:ascii="Verdana" w:hAnsi="Verdana"/>
                <w:sz w:val="18"/>
                <w:szCs w:val="18"/>
              </w:rPr>
            </w:pPr>
          </w:p>
          <w:p w:rsidR="003B7ACE" w:rsidRPr="00CF13F0" w:rsidRDefault="003B7ACE" w:rsidP="005774F9">
            <w:pPr>
              <w:rPr>
                <w:rFonts w:ascii="Verdana" w:hAnsi="Verdana" w:cs="Calibri"/>
                <w:sz w:val="18"/>
                <w:szCs w:val="18"/>
              </w:rPr>
            </w:pPr>
            <w:r w:rsidRPr="00CF13F0">
              <w:rPr>
                <w:rFonts w:ascii="Verdana" w:hAnsi="Verdana" w:cs="Calibri"/>
                <w:sz w:val="18"/>
                <w:szCs w:val="18"/>
              </w:rPr>
              <w:t xml:space="preserve">From 2012, vouchers are also granted to help meeting the additional expenses of raising children (baby-sitting or other child care services) after the expiry of the compulsory maternity leave </w:t>
            </w:r>
            <w:r w:rsidRPr="00CF13F0">
              <w:rPr>
                <w:rFonts w:ascii="Verdana" w:hAnsi="Verdana" w:cs="Calibri"/>
                <w:i/>
                <w:iCs/>
                <w:sz w:val="18"/>
                <w:szCs w:val="18"/>
              </w:rPr>
              <w:t>(congedo di maternità)</w:t>
            </w:r>
            <w:r w:rsidRPr="00CF13F0">
              <w:rPr>
                <w:rFonts w:ascii="Verdana" w:hAnsi="Verdana" w:cs="Calibri"/>
                <w:iCs/>
                <w:sz w:val="18"/>
                <w:szCs w:val="18"/>
              </w:rPr>
              <w:t>,</w:t>
            </w:r>
            <w:r w:rsidRPr="00CF13F0">
              <w:rPr>
                <w:rFonts w:ascii="Verdana" w:hAnsi="Verdana" w:cs="Calibri"/>
                <w:sz w:val="18"/>
                <w:szCs w:val="18"/>
              </w:rPr>
              <w:t xml:space="preserve"> within 11 months following the compulsory maternity leave and as an alternative to the optional supplementary parental leave. Monthly amount of up to € 300,00 is granted for a maximum period of 6 months.</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Conditions of entitlement</w:t>
            </w:r>
          </w:p>
        </w:tc>
        <w:tc>
          <w:tcPr>
            <w:tcW w:w="8016" w:type="dxa"/>
          </w:tcPr>
          <w:p w:rsidR="003B7ACE" w:rsidRPr="00CF13F0" w:rsidRDefault="003B7ACE" w:rsidP="005774F9">
            <w:pPr>
              <w:rPr>
                <w:rFonts w:ascii="Verdana" w:hAnsi="Verdana" w:cs="Calibri"/>
                <w:sz w:val="18"/>
                <w:szCs w:val="18"/>
              </w:rPr>
            </w:pPr>
            <w:r w:rsidRPr="00CF13F0">
              <w:rPr>
                <w:rFonts w:ascii="Verdana" w:hAnsi="Verdana" w:cs="Calibri"/>
                <w:sz w:val="18"/>
                <w:szCs w:val="18"/>
              </w:rPr>
              <w:t>Insured active population (employees and assimilated groups; self-employed) is entitled to claim the benefit.</w:t>
            </w:r>
          </w:p>
          <w:p w:rsidR="003B7ACE" w:rsidRPr="00CF13F0" w:rsidRDefault="003B7ACE" w:rsidP="005774F9">
            <w:pPr>
              <w:rPr>
                <w:rFonts w:ascii="Verdana" w:hAnsi="Verdana" w:cs="Calibri"/>
                <w:sz w:val="18"/>
                <w:szCs w:val="18"/>
              </w:rPr>
            </w:pPr>
          </w:p>
          <w:p w:rsidR="003B7ACE" w:rsidRPr="00CF13F0" w:rsidRDefault="003B7ACE" w:rsidP="005774F9">
            <w:pPr>
              <w:rPr>
                <w:rFonts w:ascii="Verdana" w:hAnsi="Verdana" w:cs="Arial"/>
                <w:bCs/>
                <w:sz w:val="18"/>
                <w:szCs w:val="18"/>
                <w:lang w:bidi="en-US"/>
              </w:rPr>
            </w:pPr>
            <w:r w:rsidRPr="00CF13F0">
              <w:rPr>
                <w:rFonts w:ascii="Verdana" w:hAnsi="Verdana" w:cs="Calibri"/>
                <w:sz w:val="18"/>
                <w:szCs w:val="18"/>
              </w:rPr>
              <w:t>There are no qualifying conditions of entitlements, except for some specific categories of workers (farming industry employees, domestic workers, self-employed, professionals and atypical workers registered with the INPS separate pension fund).</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 xml:space="preserve">Exclusively or partially calculated with respect to salary </w:t>
            </w:r>
          </w:p>
        </w:tc>
        <w:tc>
          <w:tcPr>
            <w:tcW w:w="8016" w:type="dxa"/>
          </w:tcPr>
          <w:p w:rsidR="003B7ACE" w:rsidRPr="00CF13F0" w:rsidRDefault="003B7ACE" w:rsidP="005774F9">
            <w:pPr>
              <w:rPr>
                <w:rFonts w:ascii="Verdana" w:hAnsi="Verdana" w:cs="Calibri"/>
                <w:sz w:val="18"/>
                <w:szCs w:val="18"/>
              </w:rPr>
            </w:pPr>
            <w:r w:rsidRPr="00CF13F0">
              <w:rPr>
                <w:rFonts w:ascii="Verdana" w:hAnsi="Verdana"/>
                <w:sz w:val="18"/>
                <w:szCs w:val="18"/>
              </w:rPr>
              <w:t xml:space="preserve">The </w:t>
            </w:r>
            <w:r w:rsidRPr="00CF13F0">
              <w:rPr>
                <w:rFonts w:ascii="Verdana" w:hAnsi="Verdana" w:cs="Arial"/>
                <w:bCs/>
                <w:sz w:val="18"/>
                <w:szCs w:val="18"/>
                <w:lang w:bidi="en-US"/>
              </w:rPr>
              <w:t xml:space="preserve">optional supplementary </w:t>
            </w:r>
            <w:r w:rsidRPr="00CF13F0">
              <w:rPr>
                <w:rFonts w:ascii="Verdana" w:hAnsi="Verdana"/>
                <w:sz w:val="18"/>
                <w:szCs w:val="18"/>
              </w:rPr>
              <w:t xml:space="preserve">parental leave </w:t>
            </w:r>
            <w:r w:rsidRPr="00CF13F0">
              <w:rPr>
                <w:rFonts w:ascii="Verdana" w:hAnsi="Verdana" w:cs="Calibri"/>
                <w:sz w:val="18"/>
                <w:szCs w:val="18"/>
              </w:rPr>
              <w:t xml:space="preserve">is calculated exclusively with reference to salary (see box no. </w:t>
            </w:r>
            <w:r w:rsidRPr="00CF13F0">
              <w:rPr>
                <w:rFonts w:ascii="Verdana" w:hAnsi="Verdana" w:cs="Arial"/>
                <w:bCs/>
                <w:sz w:val="18"/>
                <w:szCs w:val="18"/>
                <w:lang w:bidi="en-US"/>
              </w:rPr>
              <w:t>1, Level of the benefit)</w:t>
            </w:r>
            <w:r w:rsidRPr="00CF13F0">
              <w:rPr>
                <w:rFonts w:ascii="Verdana" w:hAnsi="Verdana" w:cs="Calibri"/>
                <w:sz w:val="18"/>
                <w:szCs w:val="18"/>
              </w:rPr>
              <w:t>.</w:t>
            </w:r>
          </w:p>
        </w:tc>
      </w:tr>
      <w:tr w:rsidR="003B7ACE" w:rsidRPr="00CF13F0"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Maximum duration of the benefit</w:t>
            </w:r>
          </w:p>
        </w:tc>
        <w:tc>
          <w:tcPr>
            <w:tcW w:w="8016" w:type="dxa"/>
          </w:tcPr>
          <w:p w:rsidR="003B7ACE" w:rsidRPr="00CF13F0" w:rsidRDefault="003B7ACE" w:rsidP="005774F9">
            <w:pPr>
              <w:widowControl w:val="0"/>
              <w:autoSpaceDE w:val="0"/>
              <w:autoSpaceDN w:val="0"/>
              <w:adjustRightInd w:val="0"/>
              <w:rPr>
                <w:rFonts w:ascii="Verdana" w:hAnsi="Verdana" w:cs="Calibri"/>
                <w:sz w:val="18"/>
                <w:szCs w:val="18"/>
              </w:rPr>
            </w:pPr>
            <w:r w:rsidRPr="00CF13F0">
              <w:rPr>
                <w:rFonts w:ascii="Verdana" w:hAnsi="Verdana"/>
                <w:sz w:val="18"/>
                <w:szCs w:val="18"/>
              </w:rPr>
              <w:t xml:space="preserve">The </w:t>
            </w:r>
            <w:r w:rsidRPr="00CF13F0">
              <w:rPr>
                <w:rFonts w:ascii="Verdana" w:hAnsi="Verdana" w:cs="Arial"/>
                <w:bCs/>
                <w:sz w:val="18"/>
                <w:szCs w:val="18"/>
                <w:lang w:bidi="en-US"/>
              </w:rPr>
              <w:t xml:space="preserve">optional supplementary </w:t>
            </w:r>
            <w:r w:rsidRPr="00CF13F0">
              <w:rPr>
                <w:rFonts w:ascii="Verdana" w:hAnsi="Verdana"/>
                <w:sz w:val="18"/>
                <w:szCs w:val="18"/>
              </w:rPr>
              <w:t>parental leave</w:t>
            </w:r>
            <w:r w:rsidRPr="00CF13F0">
              <w:rPr>
                <w:rFonts w:ascii="Verdana" w:hAnsi="Verdana" w:cs="Calibri"/>
                <w:sz w:val="18"/>
                <w:szCs w:val="18"/>
              </w:rPr>
              <w:t xml:space="preserve"> </w:t>
            </w:r>
            <w:r w:rsidRPr="00CF13F0">
              <w:rPr>
                <w:rFonts w:ascii="Verdana" w:hAnsi="Verdana"/>
                <w:sz w:val="18"/>
                <w:szCs w:val="18"/>
              </w:rPr>
              <w:t xml:space="preserve">it is payable for an overall maximum, for both parents, of 6 months in the child’s first 6 years (for adopted and foster children, the first 6 years that the child is with the family). </w:t>
            </w:r>
            <w:r w:rsidRPr="00CF13F0">
              <w:rPr>
                <w:rFonts w:ascii="Verdana" w:hAnsi="Verdana" w:cs="Calibri"/>
                <w:sz w:val="18"/>
                <w:szCs w:val="18"/>
              </w:rPr>
              <w:t>Special conditions apply to self-employed.</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CF13F0" w:rsidRDefault="003B7ACE" w:rsidP="005774F9">
            <w:pPr>
              <w:rPr>
                <w:rFonts w:ascii="Verdana" w:hAnsi="Verdana"/>
                <w:sz w:val="18"/>
                <w:szCs w:val="18"/>
              </w:rPr>
            </w:pPr>
            <w:r w:rsidRPr="00CF13F0">
              <w:rPr>
                <w:rFonts w:ascii="Verdana" w:hAnsi="Verdana"/>
                <w:sz w:val="18"/>
                <w:szCs w:val="18"/>
              </w:rPr>
              <w:t>Both parents (who are in paid employment) are entitled to a total period of up to 6 months paid leave until a child is 12 years old, at the same time if they wish (this is also available to parents of adopted and foster children). In case of split entitlement between the parents, each parent can claim the benefit for a maximum of 6 months.</w:t>
            </w:r>
          </w:p>
          <w:p w:rsidR="003B7ACE" w:rsidRPr="00CF13F0" w:rsidRDefault="003B7ACE" w:rsidP="005774F9">
            <w:pPr>
              <w:rPr>
                <w:rFonts w:ascii="Verdana" w:hAnsi="Verdana"/>
                <w:sz w:val="18"/>
                <w:szCs w:val="18"/>
              </w:rPr>
            </w:pPr>
          </w:p>
          <w:p w:rsidR="003B7ACE" w:rsidRPr="00CF13F0" w:rsidRDefault="003B7ACE" w:rsidP="005774F9">
            <w:pPr>
              <w:rPr>
                <w:rFonts w:ascii="Verdana" w:hAnsi="Verdana"/>
                <w:sz w:val="18"/>
                <w:szCs w:val="18"/>
              </w:rPr>
            </w:pPr>
            <w:r w:rsidRPr="00CF13F0">
              <w:rPr>
                <w:rFonts w:ascii="Verdana" w:hAnsi="Verdana"/>
                <w:sz w:val="18"/>
                <w:szCs w:val="18"/>
              </w:rPr>
              <w:t>Fathers can take leave even while the mother is on mandatory maternity leave or nursing leave.</w:t>
            </w:r>
          </w:p>
          <w:p w:rsidR="003B7ACE" w:rsidRPr="00CF13F0" w:rsidRDefault="003B7ACE" w:rsidP="005774F9">
            <w:pPr>
              <w:rPr>
                <w:rFonts w:ascii="Verdana" w:hAnsi="Verdana"/>
                <w:sz w:val="18"/>
                <w:szCs w:val="18"/>
              </w:rPr>
            </w:pPr>
          </w:p>
          <w:p w:rsidR="003B7ACE" w:rsidRPr="00CF13F0" w:rsidRDefault="003B7ACE" w:rsidP="005774F9">
            <w:pPr>
              <w:autoSpaceDE w:val="0"/>
              <w:autoSpaceDN w:val="0"/>
              <w:adjustRightInd w:val="0"/>
              <w:rPr>
                <w:rFonts w:ascii="Verdana" w:hAnsi="Verdana" w:cs="Arial"/>
                <w:color w:val="000000"/>
                <w:sz w:val="18"/>
                <w:szCs w:val="18"/>
              </w:rPr>
            </w:pPr>
            <w:r w:rsidRPr="00CF13F0">
              <w:rPr>
                <w:rFonts w:ascii="Verdana" w:hAnsi="Verdana" w:cs="Arial"/>
                <w:color w:val="000000"/>
                <w:sz w:val="18"/>
                <w:szCs w:val="18"/>
              </w:rPr>
              <w:t>Applications for maternity, paternity and parental leaves are to be addressed to both the employer and to the INPS.</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The optional supplementary </w:t>
            </w:r>
            <w:r w:rsidRPr="00CF13F0">
              <w:rPr>
                <w:rFonts w:ascii="Verdana" w:hAnsi="Verdana"/>
                <w:sz w:val="18"/>
                <w:szCs w:val="18"/>
              </w:rPr>
              <w:t>parental leave</w:t>
            </w:r>
            <w:r w:rsidRPr="00CF13F0">
              <w:rPr>
                <w:rFonts w:ascii="Verdana" w:hAnsi="Verdana" w:cs="Arial"/>
                <w:bCs/>
                <w:sz w:val="18"/>
                <w:szCs w:val="18"/>
                <w:lang w:bidi="en-US"/>
              </w:rPr>
              <w:t xml:space="preserve"> can also be claimed in relation to partial reduction of income (e.g. part-time working).</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p>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the benefit intended to complement the exercise of parental leave rights (within the meaning of the Parental Leave Directive)?</w:t>
            </w:r>
          </w:p>
          <w:p w:rsidR="003B7ACE" w:rsidRPr="00CF13F0" w:rsidRDefault="003B7ACE" w:rsidP="005774F9">
            <w:pPr>
              <w:jc w:val="center"/>
              <w:rPr>
                <w:rFonts w:ascii="Verdana" w:hAnsi="Verdana" w:cs="Arial"/>
                <w:b/>
                <w:bCs/>
                <w:sz w:val="18"/>
                <w:szCs w:val="18"/>
                <w:lang w:bidi="en-US"/>
              </w:rPr>
            </w:pPr>
          </w:p>
        </w:tc>
        <w:tc>
          <w:tcPr>
            <w:tcW w:w="8016" w:type="dxa"/>
          </w:tcPr>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sz w:val="18"/>
                <w:szCs w:val="18"/>
              </w:rPr>
            </w:pPr>
            <w:r w:rsidRPr="00CF13F0">
              <w:rPr>
                <w:rFonts w:ascii="Verdana" w:hAnsi="Verdana" w:cs="Arial"/>
                <w:bCs/>
                <w:sz w:val="18"/>
                <w:szCs w:val="18"/>
                <w:lang w:bidi="en-US"/>
              </w:rPr>
              <w:t xml:space="preserve">The optional supplementary </w:t>
            </w:r>
            <w:r w:rsidRPr="00CF13F0">
              <w:rPr>
                <w:rFonts w:ascii="Verdana" w:hAnsi="Verdana"/>
                <w:sz w:val="18"/>
                <w:szCs w:val="18"/>
              </w:rPr>
              <w:t>parental leave is intended to complement the exercise of parental leave rights within the meaning of the Parental Leave Directive.</w:t>
            </w:r>
          </w:p>
          <w:p w:rsidR="003B7ACE" w:rsidRPr="00CF13F0" w:rsidRDefault="003B7ACE" w:rsidP="005774F9">
            <w:pPr>
              <w:rPr>
                <w:rFonts w:ascii="Verdana" w:hAnsi="Verdana"/>
                <w:sz w:val="18"/>
                <w:szCs w:val="18"/>
              </w:rPr>
            </w:pPr>
          </w:p>
          <w:p w:rsidR="003B7ACE" w:rsidRPr="00CF13F0" w:rsidRDefault="003B7ACE" w:rsidP="005774F9">
            <w:pPr>
              <w:rPr>
                <w:rFonts w:ascii="Verdana" w:hAnsi="Verdana" w:cs="Arial"/>
                <w:bCs/>
                <w:sz w:val="18"/>
                <w:szCs w:val="18"/>
                <w:lang w:bidi="en-US"/>
              </w:rPr>
            </w:pPr>
          </w:p>
        </w:tc>
      </w:tr>
      <w:tr w:rsidR="003B7ACE" w:rsidRPr="00665162"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p>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p w:rsidR="003B7ACE" w:rsidRPr="00CF13F0" w:rsidRDefault="003B7ACE" w:rsidP="005774F9">
            <w:pPr>
              <w:jc w:val="center"/>
              <w:rPr>
                <w:rFonts w:ascii="Verdana" w:hAnsi="Verdana" w:cs="Arial"/>
                <w:b/>
                <w:bCs/>
                <w:sz w:val="18"/>
                <w:szCs w:val="18"/>
                <w:lang w:bidi="en-US"/>
              </w:rPr>
            </w:pPr>
          </w:p>
        </w:tc>
        <w:tc>
          <w:tcPr>
            <w:tcW w:w="8016" w:type="dxa"/>
          </w:tcPr>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Calibri"/>
                <w:sz w:val="18"/>
                <w:szCs w:val="18"/>
              </w:rPr>
            </w:pPr>
            <w:r w:rsidRPr="00CF13F0">
              <w:rPr>
                <w:rFonts w:ascii="Verdana" w:hAnsi="Verdana" w:cs="Calibri"/>
                <w:sz w:val="18"/>
                <w:szCs w:val="18"/>
              </w:rPr>
              <w:t xml:space="preserve">The continued payment of wages is made by the employer on behalf of the INPS (only in special cases </w:t>
            </w:r>
            <w:r w:rsidRPr="00CF13F0">
              <w:rPr>
                <w:rFonts w:ascii="Verdana" w:hAnsi="Verdana" w:cs="Arial"/>
                <w:bCs/>
                <w:sz w:val="18"/>
                <w:szCs w:val="18"/>
                <w:lang w:bidi="en-US"/>
              </w:rPr>
              <w:t xml:space="preserve">the optional supplementary </w:t>
            </w:r>
            <w:r w:rsidRPr="00CF13F0">
              <w:rPr>
                <w:rFonts w:ascii="Verdana" w:hAnsi="Verdana"/>
                <w:sz w:val="18"/>
                <w:szCs w:val="18"/>
              </w:rPr>
              <w:t xml:space="preserve">parental leave is directly paid by the </w:t>
            </w:r>
            <w:r w:rsidRPr="00CF13F0">
              <w:rPr>
                <w:rFonts w:ascii="Verdana" w:hAnsi="Verdana" w:cs="Calibri"/>
                <w:sz w:val="18"/>
                <w:szCs w:val="18"/>
              </w:rPr>
              <w:t>INPS). The amount of the wages paid is then deducted from the owed contributions.</w:t>
            </w:r>
          </w:p>
          <w:p w:rsidR="003B7ACE" w:rsidRPr="00CF13F0" w:rsidRDefault="003B7ACE" w:rsidP="005774F9">
            <w:pPr>
              <w:rPr>
                <w:rFonts w:ascii="Verdana" w:hAnsi="Verdana" w:cs="Arial"/>
                <w:bCs/>
                <w:sz w:val="18"/>
                <w:szCs w:val="18"/>
                <w:lang w:bidi="en-US"/>
              </w:rPr>
            </w:pPr>
          </w:p>
          <w:p w:rsidR="003B7ACE" w:rsidRPr="00CF13F0" w:rsidRDefault="003B7ACE" w:rsidP="005774F9">
            <w:pPr>
              <w:spacing w:line="360" w:lineRule="auto"/>
              <w:rPr>
                <w:rFonts w:ascii="Verdana" w:hAnsi="Verdana" w:cs="Arial"/>
                <w:bCs/>
                <w:sz w:val="18"/>
                <w:szCs w:val="18"/>
                <w:lang w:bidi="en-US"/>
              </w:rPr>
            </w:pPr>
          </w:p>
        </w:tc>
      </w:tr>
      <w:tr w:rsidR="003B7ACE" w:rsidRPr="00665162"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sz w:val="18"/>
                <w:szCs w:val="18"/>
              </w:rPr>
              <w:t xml:space="preserve">Both parents (who are in paid employment) </w:t>
            </w:r>
            <w:r w:rsidRPr="00CF13F0">
              <w:rPr>
                <w:rFonts w:ascii="Verdana" w:hAnsi="Verdana" w:cs="Arial"/>
                <w:bCs/>
                <w:sz w:val="18"/>
                <w:szCs w:val="18"/>
                <w:lang w:bidi="en-US"/>
              </w:rPr>
              <w:t xml:space="preserve">may claim salary-related child-raising allowance.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sz w:val="18"/>
                <w:szCs w:val="18"/>
              </w:rPr>
            </w:pPr>
            <w:r w:rsidRPr="00CF13F0">
              <w:rPr>
                <w:rFonts w:ascii="Verdana" w:hAnsi="Verdana" w:cs="Arial"/>
                <w:bCs/>
                <w:sz w:val="18"/>
                <w:szCs w:val="18"/>
                <w:lang w:bidi="en-US"/>
              </w:rPr>
              <w:t xml:space="preserve">The optional supplementary </w:t>
            </w:r>
            <w:r w:rsidRPr="00CF13F0">
              <w:rPr>
                <w:rFonts w:ascii="Verdana" w:hAnsi="Verdana"/>
                <w:sz w:val="18"/>
                <w:szCs w:val="18"/>
              </w:rPr>
              <w:t>parental leave is payable for an overall maximum, for both parents, of 6 months in the child’s first 6 years; each parent can claim the benefit for a maximum of 6 months.</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sz w:val="18"/>
                <w:szCs w:val="18"/>
              </w:rPr>
            </w:pPr>
            <w:r w:rsidRPr="00CF13F0">
              <w:rPr>
                <w:rFonts w:ascii="Verdana" w:hAnsi="Verdana"/>
                <w:sz w:val="18"/>
                <w:szCs w:val="18"/>
              </w:rPr>
              <w:t>These rights can be exercised simultaneously.</w:t>
            </w:r>
          </w:p>
          <w:p w:rsidR="003B7ACE" w:rsidRPr="00CF13F0" w:rsidRDefault="003B7ACE" w:rsidP="005774F9">
            <w:pPr>
              <w:rPr>
                <w:rFonts w:ascii="Verdana" w:hAnsi="Verdana"/>
                <w:sz w:val="18"/>
                <w:szCs w:val="18"/>
              </w:rPr>
            </w:pPr>
          </w:p>
          <w:p w:rsidR="003B7ACE" w:rsidRPr="00CF13F0" w:rsidRDefault="003B7ACE" w:rsidP="005774F9">
            <w:pPr>
              <w:rPr>
                <w:rFonts w:ascii="Verdana" w:hAnsi="Verdana"/>
                <w:sz w:val="18"/>
                <w:szCs w:val="18"/>
              </w:rPr>
            </w:pPr>
          </w:p>
        </w:tc>
      </w:tr>
      <w:tr w:rsidR="003B7ACE" w:rsidRPr="00665162"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p>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CF13F0" w:rsidRDefault="003B7ACE" w:rsidP="005774F9">
            <w:pPr>
              <w:jc w:val="center"/>
              <w:rPr>
                <w:rFonts w:ascii="Verdana" w:hAnsi="Verdana" w:cs="Arial"/>
                <w:b/>
                <w:bCs/>
                <w:smallCaps/>
                <w:sz w:val="18"/>
                <w:szCs w:val="18"/>
                <w:lang w:bidi="en-US"/>
              </w:rPr>
            </w:pPr>
          </w:p>
        </w:tc>
        <w:tc>
          <w:tcPr>
            <w:tcW w:w="10710" w:type="dxa"/>
            <w:gridSpan w:val="2"/>
          </w:tcPr>
          <w:p w:rsidR="003B7ACE" w:rsidRPr="00CF13F0" w:rsidRDefault="003B7ACE" w:rsidP="005774F9">
            <w:pPr>
              <w:rPr>
                <w:rFonts w:ascii="Verdana" w:hAnsi="Verdana"/>
                <w:sz w:val="18"/>
                <w:szCs w:val="18"/>
              </w:rPr>
            </w:pPr>
            <w:r w:rsidRPr="00CF13F0">
              <w:rPr>
                <w:rFonts w:ascii="Verdana" w:hAnsi="Verdana"/>
                <w:sz w:val="18"/>
                <w:szCs w:val="18"/>
              </w:rPr>
              <w:t>As we have seen (see box no. 8), t</w:t>
            </w:r>
            <w:r w:rsidRPr="00CF13F0">
              <w:rPr>
                <w:rFonts w:ascii="Verdana" w:hAnsi="Verdana" w:cs="Calibri"/>
                <w:sz w:val="18"/>
                <w:szCs w:val="18"/>
              </w:rPr>
              <w:t xml:space="preserve">he continued payment of wages is made by the employer on behalf of the INPS (only in special cases </w:t>
            </w:r>
            <w:r w:rsidRPr="00CF13F0">
              <w:rPr>
                <w:rFonts w:ascii="Verdana" w:hAnsi="Verdana" w:cs="Arial"/>
                <w:bCs/>
                <w:sz w:val="18"/>
                <w:szCs w:val="18"/>
                <w:lang w:bidi="en-US"/>
              </w:rPr>
              <w:t xml:space="preserve">the optional supplementary </w:t>
            </w:r>
            <w:r w:rsidRPr="00CF13F0">
              <w:rPr>
                <w:rFonts w:ascii="Verdana" w:hAnsi="Verdana"/>
                <w:sz w:val="18"/>
                <w:szCs w:val="18"/>
              </w:rPr>
              <w:t xml:space="preserve">parental leave is directly paid by the </w:t>
            </w:r>
            <w:r w:rsidRPr="00CF13F0">
              <w:rPr>
                <w:rFonts w:ascii="Verdana" w:hAnsi="Verdana" w:cs="Calibri"/>
                <w:sz w:val="18"/>
                <w:szCs w:val="18"/>
              </w:rPr>
              <w:t>INPS). The amount of the wages paid is then deducted from the owed contributions.</w:t>
            </w:r>
            <w:r w:rsidRPr="00CF13F0">
              <w:rPr>
                <w:rFonts w:ascii="Verdana" w:hAnsi="Verdana"/>
                <w:sz w:val="18"/>
                <w:szCs w:val="18"/>
              </w:rPr>
              <w:t xml:space="preserve"> </w:t>
            </w:r>
          </w:p>
          <w:p w:rsidR="003B7ACE" w:rsidRPr="00CF13F0" w:rsidRDefault="003B7ACE" w:rsidP="005774F9">
            <w:pPr>
              <w:rPr>
                <w:rFonts w:ascii="Verdana" w:hAnsi="Verdana"/>
                <w:sz w:val="18"/>
                <w:szCs w:val="18"/>
              </w:rPr>
            </w:pPr>
          </w:p>
          <w:p w:rsidR="003B7ACE" w:rsidRPr="00CF13F0" w:rsidRDefault="003B7ACE" w:rsidP="005774F9">
            <w:pPr>
              <w:rPr>
                <w:rFonts w:ascii="Verdana" w:hAnsi="Verdana"/>
                <w:sz w:val="18"/>
                <w:szCs w:val="18"/>
              </w:rPr>
            </w:pPr>
            <w:r w:rsidRPr="00CF13F0">
              <w:rPr>
                <w:rFonts w:ascii="Verdana" w:hAnsi="Verdana"/>
                <w:sz w:val="18"/>
                <w:szCs w:val="18"/>
              </w:rPr>
              <w:t>A</w:t>
            </w:r>
            <w:r w:rsidRPr="00CF13F0">
              <w:rPr>
                <w:rFonts w:ascii="Verdana" w:hAnsi="Verdana" w:cs="Calibri"/>
                <w:sz w:val="18"/>
                <w:szCs w:val="18"/>
              </w:rPr>
              <w:t xml:space="preserve">t the moment, the INPS practice does not provide the option of paying </w:t>
            </w:r>
            <w:r w:rsidRPr="00CF13F0">
              <w:rPr>
                <w:rFonts w:ascii="Verdana" w:hAnsi="Verdana"/>
                <w:sz w:val="18"/>
                <w:szCs w:val="18"/>
              </w:rPr>
              <w:t xml:space="preserve">the </w:t>
            </w:r>
            <w:r w:rsidRPr="00CF13F0">
              <w:rPr>
                <w:rFonts w:ascii="Verdana" w:hAnsi="Verdana" w:cs="Arial"/>
                <w:bCs/>
                <w:sz w:val="18"/>
                <w:szCs w:val="18"/>
                <w:lang w:bidi="en-US"/>
              </w:rPr>
              <w:t xml:space="preserve">optional supplementary </w:t>
            </w:r>
            <w:r w:rsidRPr="00CF13F0">
              <w:rPr>
                <w:rFonts w:ascii="Verdana" w:hAnsi="Verdana"/>
                <w:sz w:val="18"/>
                <w:szCs w:val="18"/>
              </w:rPr>
              <w:t xml:space="preserve">parental leave in favour of the other parent, who is responsible for taking care of the child despite being subject to the legislation of another Member State.  </w:t>
            </w:r>
          </w:p>
        </w:tc>
      </w:tr>
    </w:tbl>
    <w:p w:rsidR="003B7ACE" w:rsidRPr="00A34E5A" w:rsidRDefault="003B7ACE" w:rsidP="003B7ACE">
      <w:pPr>
        <w:rPr>
          <w:rFonts w:ascii="Verdana" w:eastAsia="MS Gothic" w:hAnsi="Verdana" w:cs="Arial"/>
          <w:b/>
          <w:bCs/>
          <w:smallCaps/>
          <w:lang w:bidi="en-US"/>
        </w:rPr>
      </w:pPr>
    </w:p>
    <w:p w:rsidR="003B7ACE" w:rsidRDefault="003B7ACE" w:rsidP="003B7ACE">
      <w:pPr>
        <w:rPr>
          <w:rFonts w:ascii="Verdana" w:hAnsi="Verdana"/>
          <w:sz w:val="20"/>
        </w:rPr>
      </w:pPr>
      <w:r>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3" w:name="_Toc430028553"/>
      <w:r>
        <w:rPr>
          <w:rFonts w:ascii="Verdana" w:eastAsia="MS Gothic" w:hAnsi="Verdana" w:cs="Arial"/>
          <w:b/>
          <w:bCs/>
          <w:smallCaps/>
          <w:noProof/>
          <w:lang w:eastAsia="en-GB"/>
        </w:rPr>
        <w:drawing>
          <wp:anchor distT="0" distB="0" distL="114300" distR="114300" simplePos="0" relativeHeight="251696128" behindDoc="1" locked="0" layoutInCell="1" allowOverlap="1" wp14:anchorId="20E6BD8D" wp14:editId="4F02820B">
            <wp:simplePos x="0" y="0"/>
            <wp:positionH relativeFrom="page">
              <wp:posOffset>701887</wp:posOffset>
            </wp:positionH>
            <wp:positionV relativeFrom="page">
              <wp:posOffset>862965</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24" name="Picture 24" descr="C:\Users\Joyce\AppData\Local\Temp\$$_CF82\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C:\Users\Joyce\AppData\Local\Temp\$$_CF82\lv.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Latvia</w:t>
      </w:r>
      <w:bookmarkEnd w:id="43"/>
      <w:r w:rsidRPr="00A34E5A">
        <w:rPr>
          <w:rFonts w:ascii="Verdana" w:eastAsia="MS Gothic" w:hAnsi="Verdana" w:cs="Arial"/>
          <w:b/>
          <w:bCs/>
          <w:smallCaps/>
          <w:lang w:bidi="en-US"/>
        </w:rPr>
        <w:t xml:space="preserve"> </w:t>
      </w:r>
    </w:p>
    <w:p w:rsidR="003B7ACE" w:rsidRDefault="003B7ACE" w:rsidP="003B7ACE">
      <w:pPr>
        <w:pStyle w:val="Body"/>
        <w:rPr>
          <w:rFonts w:eastAsia="MS Gothic"/>
          <w:lang w:val="en-GB"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10"/>
        <w:gridCol w:w="2694"/>
        <w:gridCol w:w="8016"/>
      </w:tblGrid>
      <w:tr w:rsidR="003B7ACE" w:rsidRPr="00CC79F6" w:rsidTr="005774F9">
        <w:trPr>
          <w:jc w:val="center"/>
        </w:trPr>
        <w:tc>
          <w:tcPr>
            <w:tcW w:w="3510" w:type="dxa"/>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10710" w:type="dxa"/>
            <w:gridSpan w:val="2"/>
            <w:shd w:val="clear" w:color="auto" w:fill="auto"/>
          </w:tcPr>
          <w:p w:rsidR="003B7ACE" w:rsidRPr="00CC79F6" w:rsidRDefault="003B7ACE" w:rsidP="005774F9">
            <w:pPr>
              <w:spacing w:after="0"/>
              <w:jc w:val="center"/>
              <w:rPr>
                <w:rFonts w:ascii="Verdana" w:eastAsia="MS Gothic" w:hAnsi="Verdana"/>
                <w:b/>
                <w:bCs/>
                <w:smallCaps/>
                <w:sz w:val="18"/>
                <w:szCs w:val="18"/>
                <w:lang w:bidi="en-US"/>
              </w:rPr>
            </w:pPr>
            <w:r w:rsidRPr="00CC79F6">
              <w:rPr>
                <w:rFonts w:ascii="Verdana" w:eastAsia="MS Gothic" w:hAnsi="Verdana"/>
                <w:b/>
                <w:bCs/>
                <w:smallCaps/>
                <w:sz w:val="18"/>
                <w:szCs w:val="18"/>
                <w:lang w:bidi="en-US"/>
              </w:rPr>
              <w:t>Reply</w:t>
            </w:r>
          </w:p>
        </w:tc>
      </w:tr>
      <w:tr w:rsidR="003B7ACE" w:rsidRPr="00665162" w:rsidTr="005774F9">
        <w:trPr>
          <w:trHeight w:val="1093"/>
          <w:jc w:val="center"/>
        </w:trPr>
        <w:tc>
          <w:tcPr>
            <w:tcW w:w="3510" w:type="dxa"/>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r w:rsidRPr="00CC79F6">
              <w:rPr>
                <w:rFonts w:ascii="Verdana" w:eastAsia="MS Gothic" w:hAnsi="Verdana"/>
                <w:b/>
                <w:bCs/>
                <w:smallCaps/>
                <w:sz w:val="18"/>
                <w:szCs w:val="18"/>
                <w:lang w:bidi="en-US"/>
              </w:rPr>
              <w:t>History of the salary-related child-raising benefit</w:t>
            </w:r>
          </w:p>
        </w:tc>
        <w:tc>
          <w:tcPr>
            <w:tcW w:w="10710" w:type="dxa"/>
            <w:gridSpan w:val="2"/>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Parental benefit was introduced in 2008 within the social security system. Benefit - 70% of the recipient’s average wage subject to insurance contributions.</w:t>
            </w:r>
          </w:p>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 xml:space="preserve">From 01/07/2009 until 02/05/2010 benefit was paid in the amount of 50% of the benefit granted (calculation: 70% of the recipient’s average wage subject to insurance contributions) for recipients’ who </w:t>
            </w:r>
            <w:r w:rsidRPr="00CC79F6">
              <w:rPr>
                <w:rFonts w:ascii="Verdana" w:eastAsia="MS Gothic" w:hAnsi="Verdana"/>
                <w:b/>
                <w:sz w:val="18"/>
                <w:szCs w:val="18"/>
                <w:lang w:bidi="en-US"/>
              </w:rPr>
              <w:t>is not</w:t>
            </w:r>
            <w:r w:rsidRPr="00CC79F6">
              <w:rPr>
                <w:rFonts w:ascii="Verdana" w:eastAsia="MS Gothic" w:hAnsi="Verdana"/>
                <w:bCs/>
                <w:sz w:val="18"/>
                <w:szCs w:val="18"/>
                <w:lang w:bidi="en-US"/>
              </w:rPr>
              <w:t> on the leave for child care or during the childcare period </w:t>
            </w:r>
            <w:r w:rsidRPr="00CC79F6">
              <w:rPr>
                <w:rFonts w:ascii="Verdana" w:eastAsia="MS Gothic" w:hAnsi="Verdana"/>
                <w:b/>
                <w:sz w:val="18"/>
                <w:szCs w:val="18"/>
                <w:lang w:bidi="en-US"/>
              </w:rPr>
              <w:t>receives</w:t>
            </w:r>
            <w:r w:rsidRPr="00CC79F6">
              <w:rPr>
                <w:rFonts w:ascii="Verdana" w:eastAsia="MS Gothic" w:hAnsi="Verdana"/>
                <w:bCs/>
                <w:sz w:val="18"/>
                <w:szCs w:val="18"/>
                <w:lang w:bidi="en-US"/>
              </w:rPr>
              <w:t> income as self-employed person. From 02/05/2010 entitlement to the parents’ benefit is valid as of the day, from which the parental leave is granted.</w:t>
            </w:r>
          </w:p>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From 03/11/2010 until 31/12/2012 the limitation was set on the benefit amount received per day. The sum was 11.51 LVL (16.26 EUR) per day. If granted benefit was up to 11.51 LV (16.26 EUR) per day, it was granted in full amount, but if the granted benefit exceeded 11.51 LVL (16.26 EUR) per day – per one day 11.51 LVL (16.26 EUR) was granted + 50% from the sum that exceeded 11.51 LVL (16.26 EUR).</w:t>
            </w: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The minimum amount of the parents’ benefit was 171.00 EUR (from 03/11/2010 until 31/12/2012 – 63.00 LVL (89.64 EUR)).</w:t>
            </w:r>
          </w:p>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Until 31/12/2014 - if granted benefit was up to 32.75 EUR per day, it was granted in full amount, but if the granted benefit exceeded 32.75 EUR per day – per one day 32.75 EUR was granted + 50% from the sum that exceeded 32.75 EUR.</w:t>
            </w:r>
          </w:p>
          <w:p w:rsidR="003B7ACE" w:rsidRPr="00CC79F6" w:rsidRDefault="003B7ACE" w:rsidP="005774F9">
            <w:pPr>
              <w:spacing w:after="0"/>
              <w:rPr>
                <w:rFonts w:ascii="Verdana" w:eastAsia="MS Gothic" w:hAnsi="Verdana"/>
                <w:b/>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Benefits granted prior to 30 September</w:t>
            </w:r>
            <w:r w:rsidRPr="00CC79F6">
              <w:rPr>
                <w:rFonts w:ascii="Verdana" w:eastAsia="MS Gothic" w:hAnsi="Verdana"/>
                <w:b/>
                <w:sz w:val="18"/>
                <w:szCs w:val="18"/>
                <w:lang w:bidi="en-US"/>
              </w:rPr>
              <w:t xml:space="preserve"> </w:t>
            </w:r>
            <w:r w:rsidRPr="00CC79F6">
              <w:rPr>
                <w:rFonts w:ascii="Verdana" w:eastAsia="MS Gothic" w:hAnsi="Verdana"/>
                <w:bCs/>
                <w:sz w:val="18"/>
                <w:szCs w:val="18"/>
                <w:lang w:bidi="en-US"/>
              </w:rPr>
              <w:t>2014</w:t>
            </w:r>
          </w:p>
          <w:p w:rsidR="003B7ACE" w:rsidRPr="00CC79F6" w:rsidRDefault="003B7ACE" w:rsidP="005774F9">
            <w:pPr>
              <w:spacing w:after="0"/>
              <w:rPr>
                <w:rFonts w:ascii="Verdana" w:eastAsia="MS Gothic" w:hAnsi="Verdana"/>
                <w:b/>
                <w:sz w:val="18"/>
                <w:szCs w:val="18"/>
                <w:lang w:bidi="en-US"/>
              </w:rPr>
            </w:pPr>
            <w:r w:rsidRPr="00CC79F6">
              <w:rPr>
                <w:rFonts w:ascii="Verdana" w:eastAsia="MS Gothic" w:hAnsi="Verdana"/>
                <w:b/>
                <w:sz w:val="18"/>
                <w:szCs w:val="18"/>
                <w:lang w:bidi="en-US"/>
              </w:rPr>
              <w:t>Conditions of entitlement:</w:t>
            </w:r>
          </w:p>
          <w:p w:rsidR="003B7ACE"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 xml:space="preserve">Any socially secured person taking care of a child or several children born in the same labour </w:t>
            </w:r>
            <w:r w:rsidRPr="00CC79F6">
              <w:rPr>
                <w:rFonts w:ascii="Verdana" w:eastAsia="MS Gothic" w:hAnsi="Verdana"/>
                <w:b/>
                <w:sz w:val="18"/>
                <w:szCs w:val="18"/>
                <w:lang w:bidi="en-US"/>
              </w:rPr>
              <w:t>until the age of 1</w:t>
            </w:r>
            <w:r w:rsidRPr="00CC79F6">
              <w:rPr>
                <w:rFonts w:ascii="Verdana" w:eastAsia="MS Gothic" w:hAnsi="Verdana"/>
                <w:bCs/>
                <w:sz w:val="18"/>
                <w:szCs w:val="18"/>
                <w:lang w:bidi="en-US"/>
              </w:rPr>
              <w:t>, if the person is employed on the day of granting the benefit (considered as employee or self-employed person pursuant to the Law On State Social Insurance).</w:t>
            </w:r>
          </w:p>
          <w:p w:rsidR="003B7ACE" w:rsidRPr="00CC79F6" w:rsidRDefault="003B7ACE" w:rsidP="005774F9">
            <w:pPr>
              <w:spacing w:after="0"/>
              <w:rPr>
                <w:rFonts w:ascii="Verdana" w:eastAsia="MS Gothic" w:hAnsi="Verdana"/>
                <w:bCs/>
                <w:sz w:val="18"/>
                <w:szCs w:val="18"/>
                <w:lang w:bidi="en-US"/>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137"/>
              <w:gridCol w:w="5103"/>
            </w:tblGrid>
            <w:tr w:rsidR="003B7ACE" w:rsidRPr="00665162" w:rsidTr="005774F9">
              <w:trPr>
                <w:tblCellSpacing w:w="0" w:type="dxa"/>
              </w:trPr>
              <w:tc>
                <w:tcPr>
                  <w:tcW w:w="4137" w:type="dxa"/>
                  <w:tcBorders>
                    <w:top w:val="outset" w:sz="6" w:space="0" w:color="auto"/>
                    <w:left w:val="outset" w:sz="6" w:space="0" w:color="auto"/>
                    <w:bottom w:val="outset" w:sz="6" w:space="0" w:color="auto"/>
                    <w:right w:val="outset" w:sz="6" w:space="0" w:color="auto"/>
                  </w:tcBorders>
                  <w:shd w:val="clear" w:color="auto" w:fill="FFFFFF"/>
                  <w:hideMark/>
                </w:tcPr>
                <w:p w:rsidR="003B7ACE" w:rsidRPr="00CC79F6" w:rsidRDefault="003B7ACE" w:rsidP="005774F9">
                  <w:pPr>
                    <w:spacing w:before="100" w:beforeAutospacing="1" w:after="100" w:afterAutospacing="1" w:line="270" w:lineRule="atLeast"/>
                    <w:rPr>
                      <w:rFonts w:ascii="Verdana" w:eastAsia="MS Gothic" w:hAnsi="Verdana"/>
                      <w:b/>
                      <w:sz w:val="18"/>
                      <w:szCs w:val="18"/>
                      <w:lang w:bidi="en-US"/>
                    </w:rPr>
                  </w:pPr>
                  <w:r w:rsidRPr="00CC79F6">
                    <w:rPr>
                      <w:rFonts w:ascii="Verdana" w:eastAsia="MS Gothic" w:hAnsi="Verdana"/>
                      <w:b/>
                      <w:sz w:val="18"/>
                      <w:szCs w:val="18"/>
                      <w:lang w:bidi="en-US"/>
                    </w:rPr>
                    <w:t>Person entitled to receive the parents’ benefit</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3B7ACE" w:rsidRPr="00CC79F6" w:rsidRDefault="003B7ACE" w:rsidP="005774F9">
                  <w:pPr>
                    <w:spacing w:before="100" w:beforeAutospacing="1" w:after="100" w:afterAutospacing="1" w:line="270" w:lineRule="atLeast"/>
                    <w:rPr>
                      <w:rFonts w:ascii="Verdana" w:eastAsia="MS Gothic" w:hAnsi="Verdana"/>
                      <w:b/>
                      <w:sz w:val="18"/>
                      <w:szCs w:val="18"/>
                      <w:lang w:bidi="en-US"/>
                    </w:rPr>
                  </w:pPr>
                  <w:r w:rsidRPr="00CC79F6">
                    <w:rPr>
                      <w:rFonts w:ascii="Verdana" w:eastAsia="MS Gothic" w:hAnsi="Verdana"/>
                      <w:b/>
                      <w:sz w:val="18"/>
                      <w:szCs w:val="18"/>
                      <w:lang w:bidi="en-US"/>
                    </w:rPr>
                    <w:t>Condition to be entitled for the parents’ benefit</w:t>
                  </w:r>
                </w:p>
              </w:tc>
            </w:tr>
            <w:tr w:rsidR="003B7ACE" w:rsidRPr="00665162" w:rsidTr="005774F9">
              <w:trPr>
                <w:tblCellSpacing w:w="0" w:type="dxa"/>
              </w:trPr>
              <w:tc>
                <w:tcPr>
                  <w:tcW w:w="4137" w:type="dxa"/>
                  <w:tcBorders>
                    <w:top w:val="outset" w:sz="6" w:space="0" w:color="auto"/>
                    <w:left w:val="outset" w:sz="6" w:space="0" w:color="auto"/>
                    <w:bottom w:val="outset" w:sz="6" w:space="0" w:color="auto"/>
                    <w:right w:val="outset" w:sz="6" w:space="0" w:color="auto"/>
                  </w:tcBorders>
                  <w:shd w:val="clear" w:color="auto" w:fill="FFFFFF"/>
                  <w:hideMark/>
                </w:tcPr>
                <w:p w:rsidR="003B7ACE" w:rsidRPr="00CC79F6" w:rsidRDefault="003B7ACE" w:rsidP="005774F9">
                  <w:pPr>
                    <w:spacing w:before="100" w:beforeAutospacing="1" w:after="100" w:afterAutospacing="1" w:line="270" w:lineRule="atLeast"/>
                    <w:rPr>
                      <w:rFonts w:ascii="Verdana" w:eastAsia="MS Gothic" w:hAnsi="Verdana"/>
                      <w:bCs/>
                      <w:sz w:val="18"/>
                      <w:szCs w:val="18"/>
                      <w:lang w:bidi="en-US"/>
                    </w:rPr>
                  </w:pPr>
                  <w:r w:rsidRPr="00CC79F6">
                    <w:rPr>
                      <w:rFonts w:ascii="Verdana" w:eastAsia="MS Gothic" w:hAnsi="Verdana"/>
                      <w:bCs/>
                      <w:sz w:val="18"/>
                      <w:szCs w:val="18"/>
                      <w:lang w:bidi="en-US"/>
                    </w:rPr>
                    <w:t>One of the child’s parents</w:t>
                  </w: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3B7ACE" w:rsidRPr="00CC79F6" w:rsidRDefault="003B7ACE" w:rsidP="005774F9">
                  <w:pPr>
                    <w:spacing w:before="100" w:beforeAutospacing="1" w:after="100" w:afterAutospacing="1" w:line="270" w:lineRule="atLeast"/>
                    <w:rPr>
                      <w:rFonts w:ascii="Verdana" w:eastAsia="MS Gothic" w:hAnsi="Verdana"/>
                      <w:bCs/>
                      <w:sz w:val="18"/>
                      <w:szCs w:val="18"/>
                      <w:lang w:bidi="en-US"/>
                    </w:rPr>
                  </w:pPr>
                  <w:r w:rsidRPr="00CC79F6">
                    <w:rPr>
                      <w:rFonts w:ascii="Verdana" w:eastAsia="MS Gothic" w:hAnsi="Verdana"/>
                      <w:b/>
                      <w:sz w:val="18"/>
                      <w:szCs w:val="18"/>
                      <w:lang w:bidi="en-US"/>
                    </w:rPr>
                    <w:t>Is</w:t>
                  </w:r>
                  <w:r w:rsidRPr="00CC79F6">
                    <w:rPr>
                      <w:rFonts w:ascii="Verdana" w:eastAsia="MS Gothic" w:hAnsi="Verdana"/>
                      <w:bCs/>
                      <w:sz w:val="18"/>
                      <w:szCs w:val="18"/>
                      <w:lang w:bidi="en-US"/>
                    </w:rPr>
                    <w:t xml:space="preserve"> on the parental leave or </w:t>
                  </w:r>
                  <w:r w:rsidRPr="00CC79F6">
                    <w:rPr>
                      <w:rFonts w:ascii="Verdana" w:eastAsia="MS Gothic" w:hAnsi="Verdana"/>
                      <w:b/>
                      <w:sz w:val="18"/>
                      <w:szCs w:val="18"/>
                      <w:lang w:bidi="en-US"/>
                    </w:rPr>
                    <w:t>does not</w:t>
                  </w:r>
                  <w:r w:rsidRPr="00CC79F6">
                    <w:rPr>
                      <w:rFonts w:ascii="Verdana" w:eastAsia="MS Gothic" w:hAnsi="Verdana"/>
                      <w:bCs/>
                      <w:sz w:val="18"/>
                      <w:szCs w:val="18"/>
                      <w:lang w:bidi="en-US"/>
                    </w:rPr>
                    <w:t xml:space="preserve"> earn income as a self-employed person</w:t>
                  </w:r>
                </w:p>
              </w:tc>
            </w:tr>
            <w:tr w:rsidR="003B7ACE" w:rsidRPr="00665162" w:rsidTr="005774F9">
              <w:trPr>
                <w:tblCellSpacing w:w="0" w:type="dxa"/>
              </w:trPr>
              <w:tc>
                <w:tcPr>
                  <w:tcW w:w="4137" w:type="dxa"/>
                  <w:tcBorders>
                    <w:top w:val="outset" w:sz="6" w:space="0" w:color="auto"/>
                    <w:left w:val="outset" w:sz="6" w:space="0" w:color="auto"/>
                    <w:bottom w:val="outset" w:sz="6" w:space="0" w:color="auto"/>
                    <w:right w:val="outset" w:sz="6" w:space="0" w:color="auto"/>
                  </w:tcBorders>
                  <w:shd w:val="clear" w:color="auto" w:fill="FFFFFF"/>
                  <w:hideMark/>
                </w:tcPr>
                <w:p w:rsidR="003B7ACE" w:rsidRPr="00CC79F6" w:rsidRDefault="003B7ACE" w:rsidP="005774F9">
                  <w:pPr>
                    <w:spacing w:before="100" w:beforeAutospacing="1" w:after="100" w:afterAutospacing="1" w:line="270" w:lineRule="atLeast"/>
                    <w:rPr>
                      <w:rFonts w:ascii="Verdana" w:eastAsia="MS Gothic" w:hAnsi="Verdana"/>
                      <w:bCs/>
                      <w:sz w:val="18"/>
                      <w:szCs w:val="18"/>
                      <w:lang w:bidi="en-US"/>
                    </w:rPr>
                  </w:pPr>
                  <w:r w:rsidRPr="00CC79F6">
                    <w:rPr>
                      <w:rFonts w:ascii="Verdana" w:eastAsia="MS Gothic" w:hAnsi="Verdana"/>
                      <w:bCs/>
                      <w:sz w:val="18"/>
                      <w:szCs w:val="18"/>
                      <w:lang w:bidi="en-US"/>
                    </w:rPr>
                    <w:t>One of the adopters, who cares for and looks after a child to be adopted prior to the approval of the adoption in the court with a decision of the orphan’s court</w:t>
                  </w:r>
                </w:p>
              </w:tc>
              <w:tc>
                <w:tcPr>
                  <w:tcW w:w="510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B7ACE" w:rsidRPr="00CC79F6" w:rsidRDefault="003B7ACE" w:rsidP="005774F9">
                  <w:pPr>
                    <w:spacing w:before="100" w:beforeAutospacing="1" w:after="100" w:afterAutospacing="1" w:line="270" w:lineRule="atLeast"/>
                    <w:rPr>
                      <w:rFonts w:ascii="Verdana" w:eastAsia="MS Gothic" w:hAnsi="Verdana"/>
                      <w:bCs/>
                      <w:sz w:val="18"/>
                      <w:szCs w:val="18"/>
                      <w:lang w:bidi="en-US"/>
                    </w:rPr>
                  </w:pPr>
                  <w:r w:rsidRPr="00CC79F6">
                    <w:rPr>
                      <w:rFonts w:ascii="Verdana" w:eastAsia="MS Gothic" w:hAnsi="Verdana"/>
                      <w:b/>
                      <w:sz w:val="18"/>
                      <w:szCs w:val="18"/>
                      <w:lang w:bidi="en-US"/>
                    </w:rPr>
                    <w:t>Is on</w:t>
                  </w:r>
                  <w:r w:rsidRPr="00CC79F6">
                    <w:rPr>
                      <w:rFonts w:ascii="Verdana" w:eastAsia="MS Gothic" w:hAnsi="Verdana"/>
                      <w:bCs/>
                      <w:sz w:val="18"/>
                      <w:szCs w:val="18"/>
                      <w:lang w:bidi="en-US"/>
                    </w:rPr>
                    <w:t xml:space="preserve"> an unpaid leave granted in connection with the need to care for a child or </w:t>
                  </w:r>
                  <w:r w:rsidRPr="00CC79F6">
                    <w:rPr>
                      <w:rFonts w:ascii="Verdana" w:eastAsia="MS Gothic" w:hAnsi="Verdana"/>
                      <w:b/>
                      <w:sz w:val="18"/>
                      <w:szCs w:val="18"/>
                      <w:lang w:bidi="en-US"/>
                    </w:rPr>
                    <w:t>does not</w:t>
                  </w:r>
                  <w:r w:rsidRPr="00CC79F6">
                    <w:rPr>
                      <w:rFonts w:ascii="Verdana" w:eastAsia="MS Gothic" w:hAnsi="Verdana"/>
                      <w:bCs/>
                      <w:sz w:val="18"/>
                      <w:szCs w:val="18"/>
                      <w:lang w:bidi="en-US"/>
                    </w:rPr>
                    <w:t xml:space="preserve"> earn income as a self-employed person</w:t>
                  </w:r>
                </w:p>
              </w:tc>
            </w:tr>
            <w:tr w:rsidR="003B7ACE" w:rsidRPr="00665162" w:rsidTr="005774F9">
              <w:trPr>
                <w:tblCellSpacing w:w="0" w:type="dxa"/>
              </w:trPr>
              <w:tc>
                <w:tcPr>
                  <w:tcW w:w="4137" w:type="dxa"/>
                  <w:tcBorders>
                    <w:top w:val="outset" w:sz="6" w:space="0" w:color="auto"/>
                    <w:left w:val="outset" w:sz="6" w:space="0" w:color="auto"/>
                    <w:bottom w:val="outset" w:sz="6" w:space="0" w:color="auto"/>
                    <w:right w:val="outset" w:sz="6" w:space="0" w:color="auto"/>
                  </w:tcBorders>
                  <w:shd w:val="clear" w:color="auto" w:fill="FFFFFF"/>
                  <w:hideMark/>
                </w:tcPr>
                <w:p w:rsidR="003B7ACE" w:rsidRPr="00CC79F6" w:rsidRDefault="003B7ACE" w:rsidP="005774F9">
                  <w:pPr>
                    <w:spacing w:before="100" w:beforeAutospacing="1" w:after="100" w:afterAutospacing="1" w:line="270" w:lineRule="atLeast"/>
                    <w:rPr>
                      <w:rFonts w:ascii="Verdana" w:eastAsia="MS Gothic" w:hAnsi="Verdana"/>
                      <w:bCs/>
                      <w:sz w:val="18"/>
                      <w:szCs w:val="18"/>
                      <w:lang w:bidi="en-US"/>
                    </w:rPr>
                  </w:pPr>
                  <w:r w:rsidRPr="00CC79F6">
                    <w:rPr>
                      <w:rFonts w:ascii="Verdana" w:eastAsia="MS Gothic" w:hAnsi="Verdana"/>
                      <w:bCs/>
                      <w:sz w:val="18"/>
                      <w:szCs w:val="18"/>
                      <w:lang w:bidi="en-US"/>
                    </w:rPr>
                    <w:t>A member of the foster family, who has concluded an agreement with the local government</w:t>
                  </w:r>
                </w:p>
              </w:tc>
              <w:tc>
                <w:tcPr>
                  <w:tcW w:w="510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B7ACE" w:rsidRPr="00CC79F6" w:rsidRDefault="003B7ACE" w:rsidP="005774F9">
                  <w:pPr>
                    <w:spacing w:after="0" w:line="270" w:lineRule="atLeast"/>
                    <w:rPr>
                      <w:rFonts w:ascii="Verdana" w:eastAsia="MS Gothic" w:hAnsi="Verdana"/>
                      <w:bCs/>
                      <w:sz w:val="18"/>
                      <w:szCs w:val="18"/>
                      <w:lang w:bidi="en-US"/>
                    </w:rPr>
                  </w:pPr>
                </w:p>
              </w:tc>
            </w:tr>
            <w:tr w:rsidR="003B7ACE" w:rsidRPr="00665162" w:rsidTr="005774F9">
              <w:trPr>
                <w:tblCellSpacing w:w="0" w:type="dxa"/>
              </w:trPr>
              <w:tc>
                <w:tcPr>
                  <w:tcW w:w="4137" w:type="dxa"/>
                  <w:tcBorders>
                    <w:top w:val="outset" w:sz="6" w:space="0" w:color="auto"/>
                    <w:left w:val="outset" w:sz="6" w:space="0" w:color="auto"/>
                    <w:bottom w:val="outset" w:sz="6" w:space="0" w:color="auto"/>
                    <w:right w:val="outset" w:sz="6" w:space="0" w:color="auto"/>
                  </w:tcBorders>
                  <w:shd w:val="clear" w:color="auto" w:fill="FFFFFF"/>
                  <w:hideMark/>
                </w:tcPr>
                <w:p w:rsidR="003B7ACE" w:rsidRPr="00CC79F6" w:rsidRDefault="003B7ACE" w:rsidP="005774F9">
                  <w:pPr>
                    <w:spacing w:before="100" w:beforeAutospacing="1" w:after="100" w:afterAutospacing="1" w:line="270" w:lineRule="atLeast"/>
                    <w:rPr>
                      <w:rFonts w:ascii="Verdana" w:eastAsia="MS Gothic" w:hAnsi="Verdana"/>
                      <w:bCs/>
                      <w:sz w:val="18"/>
                      <w:szCs w:val="18"/>
                      <w:lang w:bidi="en-US"/>
                    </w:rPr>
                  </w:pPr>
                  <w:r w:rsidRPr="00CC79F6">
                    <w:rPr>
                      <w:rFonts w:ascii="Verdana" w:eastAsia="MS Gothic" w:hAnsi="Verdana"/>
                      <w:bCs/>
                      <w:sz w:val="18"/>
                      <w:szCs w:val="18"/>
                      <w:lang w:bidi="en-US"/>
                    </w:rPr>
                    <w:t>A guardian or any other person, who is actually taking care of and raising the child according to a decision of the orphan’s court</w:t>
                  </w:r>
                </w:p>
              </w:tc>
              <w:tc>
                <w:tcPr>
                  <w:tcW w:w="510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B7ACE" w:rsidRPr="00CC79F6" w:rsidRDefault="003B7ACE" w:rsidP="005774F9">
                  <w:pPr>
                    <w:spacing w:after="0" w:line="270" w:lineRule="atLeast"/>
                    <w:rPr>
                      <w:rFonts w:ascii="Verdana" w:eastAsia="MS Gothic" w:hAnsi="Verdana"/>
                      <w:bCs/>
                      <w:sz w:val="18"/>
                      <w:szCs w:val="18"/>
                      <w:lang w:bidi="en-US"/>
                    </w:rPr>
                  </w:pPr>
                </w:p>
              </w:tc>
            </w:tr>
          </w:tbl>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Entitlement to the parents’ benefit is valid as of the day, from which the parental leave is granted.</w:t>
            </w:r>
          </w:p>
        </w:tc>
      </w:tr>
      <w:tr w:rsidR="003B7ACE" w:rsidRPr="00665162" w:rsidTr="005774F9">
        <w:trPr>
          <w:trHeight w:val="59"/>
          <w:jc w:val="center"/>
        </w:trPr>
        <w:tc>
          <w:tcPr>
            <w:tcW w:w="3510" w:type="dxa"/>
            <w:vMerge w:val="restart"/>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r w:rsidRPr="00CC79F6">
              <w:rPr>
                <w:rFonts w:ascii="Verdana" w:eastAsia="MS Gothic" w:hAnsi="Verdana"/>
                <w:b/>
                <w:bCs/>
                <w:smallCaps/>
                <w:sz w:val="18"/>
                <w:szCs w:val="18"/>
                <w:lang w:bidi="en-US"/>
              </w:rPr>
              <w:t>Description of the salary-related child-raising benefit</w:t>
            </w: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Level of the benefit</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
                <w:sz w:val="18"/>
                <w:szCs w:val="18"/>
                <w:lang w:bidi="en-US"/>
              </w:rPr>
              <w:t>Benefits granted as of 1 October 2014</w:t>
            </w:r>
            <w:r w:rsidRPr="00CC79F6">
              <w:rPr>
                <w:rFonts w:ascii="Verdana" w:eastAsia="MS Gothic" w:hAnsi="Verdana"/>
                <w:bCs/>
                <w:sz w:val="18"/>
                <w:szCs w:val="18"/>
                <w:lang w:bidi="en-US"/>
              </w:rPr>
              <w:t xml:space="preserve"> – (1) until the child reaches the age of 1 – in the amount of 60% of the recipient’s average wage subject to insurance contributions or (2) until the child reaches the age of 1.5 – in the amount of 43.75% of the recipient’s average wage subject to insurance contributions.</w:t>
            </w:r>
          </w:p>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 xml:space="preserve">The recipient of the parents’ benefit, who resumes work, discounting the parental leave, or resumes earning income as a self-employed, the benefit it paid in the amount of 30% of the benefit granted. </w:t>
            </w:r>
          </w:p>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Minimum amount is no set for the benefits granted as of 1 October 2014.</w:t>
            </w:r>
          </w:p>
        </w:tc>
      </w:tr>
      <w:tr w:rsidR="003B7ACE" w:rsidRPr="00CC79F6" w:rsidTr="005774F9">
        <w:trPr>
          <w:trHeight w:val="52"/>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Conditions of entitlement</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Parent’s benefit is granted and paid to socially insured person who is taking care of a child or several children at one delivery (one of child's parents, one of adoptive parents who take care for and supervision of a child before approved adoption in court with a decision from the orphan's court to place the adoptable child the family, a member of the foster family who has signed a contract with the local government, custodian or other person who, pursuant to the decision of orphan's court, is actually taking care and raising the child).</w:t>
            </w:r>
          </w:p>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Granting of benefit applies to:</w:t>
            </w:r>
            <w:r w:rsidRPr="00CC79F6">
              <w:rPr>
                <w:rFonts w:ascii="Verdana" w:eastAsia="MS Gothic" w:hAnsi="Verdana"/>
                <w:bCs/>
                <w:sz w:val="18"/>
                <w:szCs w:val="18"/>
                <w:lang w:bidi="en-US"/>
              </w:rPr>
              <w:br/>
            </w:r>
          </w:p>
          <w:p w:rsidR="003B7ACE" w:rsidRPr="00CC79F6" w:rsidRDefault="003B7ACE" w:rsidP="005774F9">
            <w:pPr>
              <w:spacing w:after="100"/>
              <w:rPr>
                <w:rFonts w:ascii="Verdana" w:eastAsia="MS Gothic" w:hAnsi="Verdana"/>
                <w:bCs/>
                <w:sz w:val="18"/>
                <w:szCs w:val="18"/>
                <w:lang w:bidi="en-US"/>
              </w:rPr>
            </w:pPr>
            <w:r w:rsidRPr="00CC79F6">
              <w:rPr>
                <w:rFonts w:ascii="Verdana" w:eastAsia="MS Gothic" w:hAnsi="Verdana"/>
                <w:bCs/>
                <w:sz w:val="18"/>
                <w:szCs w:val="18"/>
                <w:lang w:bidi="en-US"/>
              </w:rPr>
              <w:t>1. Person who is employed on the day of granting the benefit (considered as employee or self-employed person pursuant to the Law On State Social Insurance).</w:t>
            </w:r>
          </w:p>
          <w:p w:rsidR="003B7ACE" w:rsidRPr="00CC79F6" w:rsidRDefault="003B7ACE" w:rsidP="005774F9">
            <w:pPr>
              <w:spacing w:after="100"/>
              <w:rPr>
                <w:rFonts w:ascii="Verdana" w:eastAsia="MS Gothic" w:hAnsi="Verdana"/>
                <w:bCs/>
                <w:sz w:val="18"/>
                <w:szCs w:val="18"/>
                <w:lang w:bidi="en-US"/>
              </w:rPr>
            </w:pPr>
            <w:r w:rsidRPr="00CC79F6">
              <w:rPr>
                <w:rFonts w:ascii="Verdana" w:eastAsia="MS Gothic" w:hAnsi="Verdana"/>
                <w:bCs/>
                <w:sz w:val="18"/>
                <w:szCs w:val="18"/>
                <w:lang w:bidi="en-US"/>
              </w:rPr>
              <w:t>2. Person who is employed on the day of granting the benefit (considered as employee or self-employed person pursuant to the Law On State Social Insurance) and is employed during the childcare period but is not on the leave for child care or unpaid vacation which has been granted due to necessity to take care of a child or who receives income during the childcare period as a self-employed person.</w:t>
            </w:r>
          </w:p>
          <w:p w:rsidR="003B7ACE" w:rsidRPr="00CC79F6" w:rsidRDefault="003B7ACE" w:rsidP="005774F9">
            <w:pPr>
              <w:spacing w:after="0"/>
              <w:rPr>
                <w:rFonts w:ascii="Verdana" w:eastAsia="MS Gothic" w:hAnsi="Verdana"/>
                <w:bCs/>
                <w:sz w:val="18"/>
                <w:szCs w:val="18"/>
                <w:lang w:val="en-US" w:bidi="en-US"/>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4"/>
              <w:gridCol w:w="5810"/>
            </w:tblGrid>
            <w:tr w:rsidR="003B7ACE" w:rsidRPr="00665162" w:rsidTr="005774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jc w:val="center"/>
                    <w:rPr>
                      <w:rFonts w:ascii="Verdana" w:eastAsia="MS Gothic" w:hAnsi="Verdana"/>
                      <w:b/>
                      <w:sz w:val="18"/>
                      <w:szCs w:val="18"/>
                      <w:lang w:bidi="en-US"/>
                    </w:rPr>
                  </w:pPr>
                  <w:r w:rsidRPr="00CC79F6">
                    <w:rPr>
                      <w:rFonts w:ascii="Verdana" w:eastAsia="MS Gothic" w:hAnsi="Verdana"/>
                      <w:b/>
                      <w:sz w:val="18"/>
                      <w:szCs w:val="18"/>
                      <w:lang w:bidi="en-US"/>
                    </w:rPr>
                    <w:t>Person entitled to receive parent's benefit  </w:t>
                  </w:r>
                </w:p>
              </w:tc>
              <w:tc>
                <w:tcPr>
                  <w:tcW w:w="0" w:type="auto"/>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jc w:val="center"/>
                    <w:rPr>
                      <w:rFonts w:ascii="Verdana" w:eastAsia="MS Gothic" w:hAnsi="Verdana"/>
                      <w:b/>
                      <w:sz w:val="18"/>
                      <w:szCs w:val="18"/>
                      <w:lang w:bidi="en-US"/>
                    </w:rPr>
                  </w:pPr>
                  <w:r w:rsidRPr="00CC79F6">
                    <w:rPr>
                      <w:rFonts w:ascii="Verdana" w:eastAsia="MS Gothic" w:hAnsi="Verdana"/>
                      <w:b/>
                      <w:sz w:val="18"/>
                      <w:szCs w:val="18"/>
                      <w:lang w:bidi="en-US"/>
                    </w:rPr>
                    <w:t>Prerequisite for receiving parent's benefit  </w:t>
                  </w:r>
                </w:p>
              </w:tc>
            </w:tr>
            <w:tr w:rsidR="003B7ACE" w:rsidRPr="00665162" w:rsidTr="005774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jc w:val="center"/>
                    <w:rPr>
                      <w:rFonts w:ascii="Verdana" w:eastAsia="MS Gothic" w:hAnsi="Verdana"/>
                      <w:b/>
                      <w:sz w:val="18"/>
                      <w:szCs w:val="18"/>
                      <w:lang w:bidi="en-US"/>
                    </w:rPr>
                  </w:pPr>
                  <w:r w:rsidRPr="00CC79F6">
                    <w:rPr>
                      <w:rFonts w:ascii="Verdana" w:eastAsia="MS Gothic" w:hAnsi="Verdana"/>
                      <w:b/>
                      <w:sz w:val="18"/>
                      <w:szCs w:val="18"/>
                      <w:lang w:bidi="en-US"/>
                    </w:rPr>
                    <w:t>one of child's parents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
                      <w:sz w:val="18"/>
                      <w:szCs w:val="18"/>
                      <w:lang w:bidi="en-US"/>
                    </w:rPr>
                    <w:t>is </w:t>
                  </w:r>
                  <w:r w:rsidRPr="00CC79F6">
                    <w:rPr>
                      <w:rFonts w:ascii="Verdana" w:eastAsia="MS Gothic" w:hAnsi="Verdana"/>
                      <w:bCs/>
                      <w:sz w:val="18"/>
                      <w:szCs w:val="18"/>
                      <w:lang w:bidi="en-US"/>
                    </w:rPr>
                    <w:t>on the leave for child care or </w:t>
                  </w:r>
                  <w:r w:rsidRPr="00CC79F6">
                    <w:rPr>
                      <w:rFonts w:ascii="Verdana" w:eastAsia="MS Gothic" w:hAnsi="Verdana"/>
                      <w:b/>
                      <w:sz w:val="18"/>
                      <w:szCs w:val="18"/>
                      <w:lang w:bidi="en-US"/>
                    </w:rPr>
                    <w:t>does not</w:t>
                  </w:r>
                  <w:r w:rsidRPr="00CC79F6">
                    <w:rPr>
                      <w:rFonts w:ascii="Verdana" w:eastAsia="MS Gothic" w:hAnsi="Verdana"/>
                      <w:bCs/>
                      <w:sz w:val="18"/>
                      <w:szCs w:val="18"/>
                      <w:lang w:bidi="en-US"/>
                    </w:rPr>
                    <w:t> receive income as self-employed person </w:t>
                  </w:r>
                  <w:r w:rsidRPr="00CC79F6">
                    <w:rPr>
                      <w:rFonts w:ascii="Verdana" w:eastAsia="MS Gothic" w:hAnsi="Verdana"/>
                      <w:bCs/>
                      <w:sz w:val="18"/>
                      <w:szCs w:val="18"/>
                      <w:u w:val="single"/>
                      <w:lang w:bidi="en-US"/>
                    </w:rPr>
                    <w:t>or</w:t>
                  </w:r>
                  <w:r w:rsidRPr="00CC79F6">
                    <w:rPr>
                      <w:rFonts w:ascii="Verdana" w:eastAsia="MS Gothic" w:hAnsi="Verdana"/>
                      <w:bCs/>
                      <w:sz w:val="18"/>
                      <w:szCs w:val="18"/>
                      <w:lang w:bidi="en-US"/>
                    </w:rPr>
                    <w:t> </w:t>
                  </w:r>
                  <w:r w:rsidRPr="00CC79F6">
                    <w:rPr>
                      <w:rFonts w:ascii="Verdana" w:eastAsia="MS Gothic" w:hAnsi="Verdana"/>
                      <w:b/>
                      <w:sz w:val="18"/>
                      <w:szCs w:val="18"/>
                      <w:lang w:bidi="en-US"/>
                    </w:rPr>
                    <w:t>is not</w:t>
                  </w:r>
                  <w:r w:rsidRPr="00CC79F6">
                    <w:rPr>
                      <w:rFonts w:ascii="Verdana" w:eastAsia="MS Gothic" w:hAnsi="Verdana"/>
                      <w:bCs/>
                      <w:sz w:val="18"/>
                      <w:szCs w:val="18"/>
                      <w:lang w:bidi="en-US"/>
                    </w:rPr>
                    <w:t> on the leave for child care or during the childcare period </w:t>
                  </w:r>
                  <w:r w:rsidRPr="00CC79F6">
                    <w:rPr>
                      <w:rFonts w:ascii="Verdana" w:eastAsia="MS Gothic" w:hAnsi="Verdana"/>
                      <w:b/>
                      <w:sz w:val="18"/>
                      <w:szCs w:val="18"/>
                      <w:lang w:bidi="en-US"/>
                    </w:rPr>
                    <w:t>receives</w:t>
                  </w:r>
                  <w:r w:rsidRPr="00CC79F6">
                    <w:rPr>
                      <w:rFonts w:ascii="Verdana" w:eastAsia="MS Gothic" w:hAnsi="Verdana"/>
                      <w:bCs/>
                      <w:sz w:val="18"/>
                      <w:szCs w:val="18"/>
                      <w:lang w:bidi="en-US"/>
                    </w:rPr>
                    <w:t> income as self-employed person</w:t>
                  </w:r>
                </w:p>
              </w:tc>
            </w:tr>
            <w:tr w:rsidR="003B7ACE" w:rsidRPr="00665162" w:rsidTr="005774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jc w:val="center"/>
                    <w:rPr>
                      <w:rFonts w:ascii="Verdana" w:eastAsia="MS Gothic" w:hAnsi="Verdana"/>
                      <w:b/>
                      <w:sz w:val="18"/>
                      <w:szCs w:val="18"/>
                      <w:lang w:bidi="en-US"/>
                    </w:rPr>
                  </w:pPr>
                  <w:r w:rsidRPr="00CC79F6">
                    <w:rPr>
                      <w:rFonts w:ascii="Verdana" w:eastAsia="MS Gothic" w:hAnsi="Verdana"/>
                      <w:b/>
                      <w:sz w:val="18"/>
                      <w:szCs w:val="18"/>
                      <w:lang w:bidi="en-US"/>
                    </w:rPr>
                    <w:t>one of adoptive parents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
                      <w:sz w:val="18"/>
                      <w:szCs w:val="18"/>
                      <w:lang w:bidi="en-US"/>
                    </w:rPr>
                    <w:t>is</w:t>
                  </w:r>
                  <w:r w:rsidRPr="00CC79F6">
                    <w:rPr>
                      <w:rFonts w:ascii="Verdana" w:eastAsia="MS Gothic" w:hAnsi="Verdana"/>
                      <w:bCs/>
                      <w:sz w:val="18"/>
                      <w:szCs w:val="18"/>
                      <w:lang w:bidi="en-US"/>
                    </w:rPr>
                    <w:t> on unpaid vacation which was granted due to necessity to take care of a child or </w:t>
                  </w:r>
                  <w:r w:rsidRPr="00CC79F6">
                    <w:rPr>
                      <w:rFonts w:ascii="Verdana" w:eastAsia="MS Gothic" w:hAnsi="Verdana"/>
                      <w:b/>
                      <w:sz w:val="18"/>
                      <w:szCs w:val="18"/>
                      <w:lang w:bidi="en-US"/>
                    </w:rPr>
                    <w:t>does not</w:t>
                  </w:r>
                  <w:r w:rsidRPr="00CC79F6">
                    <w:rPr>
                      <w:rFonts w:ascii="Verdana" w:eastAsia="MS Gothic" w:hAnsi="Verdana"/>
                      <w:bCs/>
                      <w:sz w:val="18"/>
                      <w:szCs w:val="18"/>
                      <w:lang w:bidi="en-US"/>
                    </w:rPr>
                    <w:t xml:space="preserve"> receive income as self-employed person </w:t>
                  </w:r>
                  <w:r w:rsidRPr="00CC79F6">
                    <w:rPr>
                      <w:rFonts w:ascii="Verdana" w:eastAsia="MS Gothic" w:hAnsi="Verdana"/>
                      <w:bCs/>
                      <w:sz w:val="18"/>
                      <w:szCs w:val="18"/>
                      <w:u w:val="single"/>
                      <w:lang w:bidi="en-US"/>
                    </w:rPr>
                    <w:t>or</w:t>
                  </w:r>
                  <w:r w:rsidRPr="00CC79F6">
                    <w:rPr>
                      <w:rFonts w:ascii="Verdana" w:eastAsia="MS Gothic" w:hAnsi="Verdana"/>
                      <w:bCs/>
                      <w:sz w:val="18"/>
                      <w:szCs w:val="18"/>
                      <w:lang w:bidi="en-US"/>
                    </w:rPr>
                    <w:t> </w:t>
                  </w:r>
                  <w:r w:rsidRPr="00CC79F6">
                    <w:rPr>
                      <w:rFonts w:ascii="Verdana" w:eastAsia="MS Gothic" w:hAnsi="Verdana"/>
                      <w:b/>
                      <w:sz w:val="18"/>
                      <w:szCs w:val="18"/>
                      <w:lang w:bidi="en-US"/>
                    </w:rPr>
                    <w:t>is not</w:t>
                  </w:r>
                  <w:r w:rsidRPr="00CC79F6">
                    <w:rPr>
                      <w:rFonts w:ascii="Verdana" w:eastAsia="MS Gothic" w:hAnsi="Verdana"/>
                      <w:bCs/>
                      <w:sz w:val="18"/>
                      <w:szCs w:val="18"/>
                      <w:lang w:bidi="en-US"/>
                    </w:rPr>
                    <w:t> on unpaid vacation which was granted due to necessity to take care of a child or </w:t>
                  </w:r>
                  <w:r w:rsidRPr="00CC79F6">
                    <w:rPr>
                      <w:rFonts w:ascii="Verdana" w:eastAsia="MS Gothic" w:hAnsi="Verdana"/>
                      <w:b/>
                      <w:sz w:val="18"/>
                      <w:szCs w:val="18"/>
                      <w:lang w:bidi="en-US"/>
                    </w:rPr>
                    <w:t>receives</w:t>
                  </w:r>
                  <w:r w:rsidRPr="00CC79F6">
                    <w:rPr>
                      <w:rFonts w:ascii="Verdana" w:eastAsia="MS Gothic" w:hAnsi="Verdana"/>
                      <w:bCs/>
                      <w:sz w:val="18"/>
                      <w:szCs w:val="18"/>
                      <w:lang w:bidi="en-US"/>
                    </w:rPr>
                    <w:t> income as self-employed person during the childcare period</w:t>
                  </w:r>
                </w:p>
              </w:tc>
            </w:tr>
            <w:tr w:rsidR="003B7ACE" w:rsidRPr="00665162" w:rsidTr="005774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jc w:val="center"/>
                    <w:rPr>
                      <w:rFonts w:ascii="Verdana" w:eastAsia="MS Gothic" w:hAnsi="Verdana"/>
                      <w:b/>
                      <w:sz w:val="18"/>
                      <w:szCs w:val="18"/>
                      <w:lang w:bidi="en-US"/>
                    </w:rPr>
                  </w:pPr>
                  <w:r w:rsidRPr="00CC79F6">
                    <w:rPr>
                      <w:rFonts w:ascii="Verdana" w:eastAsia="MS Gothic" w:hAnsi="Verdana"/>
                      <w:b/>
                      <w:sz w:val="18"/>
                      <w:szCs w:val="18"/>
                      <w:lang w:bidi="en-US"/>
                    </w:rPr>
                    <w:t>member of foster family,</w:t>
                  </w:r>
                  <w:r w:rsidRPr="00CC79F6">
                    <w:rPr>
                      <w:rFonts w:ascii="Verdana" w:eastAsia="MS Gothic" w:hAnsi="Verdana"/>
                      <w:b/>
                      <w:sz w:val="18"/>
                      <w:szCs w:val="18"/>
                      <w:lang w:bidi="en-US"/>
                    </w:rPr>
                    <w:br/>
                    <w:t>who has concluded a contract with the local government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rPr>
                      <w:rFonts w:ascii="Verdana" w:eastAsia="MS Gothic" w:hAnsi="Verdana"/>
                      <w:bCs/>
                      <w:sz w:val="18"/>
                      <w:szCs w:val="18"/>
                      <w:lang w:bidi="en-US"/>
                    </w:rPr>
                  </w:pPr>
                </w:p>
              </w:tc>
            </w:tr>
            <w:tr w:rsidR="003B7ACE" w:rsidRPr="00CC79F6" w:rsidTr="005774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jc w:val="center"/>
                    <w:rPr>
                      <w:rFonts w:ascii="Verdana" w:eastAsia="MS Gothic" w:hAnsi="Verdana"/>
                      <w:b/>
                      <w:sz w:val="18"/>
                      <w:szCs w:val="18"/>
                      <w:lang w:bidi="en-US"/>
                    </w:rPr>
                  </w:pPr>
                  <w:r w:rsidRPr="00CC79F6">
                    <w:rPr>
                      <w:rFonts w:ascii="Verdana" w:eastAsia="MS Gothic" w:hAnsi="Verdana"/>
                      <w:b/>
                      <w:sz w:val="18"/>
                      <w:szCs w:val="18"/>
                      <w:lang w:bidi="en-US"/>
                    </w:rPr>
                    <w:t>custodian or other person</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B7ACE" w:rsidRPr="00CC79F6" w:rsidRDefault="003B7ACE" w:rsidP="005774F9">
                  <w:pPr>
                    <w:spacing w:after="0"/>
                    <w:rPr>
                      <w:rFonts w:ascii="Verdana" w:eastAsia="MS Gothic" w:hAnsi="Verdana"/>
                      <w:bCs/>
                      <w:sz w:val="18"/>
                      <w:szCs w:val="18"/>
                      <w:lang w:bidi="en-US"/>
                    </w:rPr>
                  </w:pPr>
                </w:p>
              </w:tc>
            </w:tr>
          </w:tbl>
          <w:p w:rsidR="003B7ACE" w:rsidRPr="00CC79F6" w:rsidRDefault="003B7ACE" w:rsidP="005774F9">
            <w:pPr>
              <w:spacing w:after="0"/>
              <w:rPr>
                <w:rFonts w:ascii="Verdana" w:eastAsia="MS Gothic" w:hAnsi="Verdana"/>
                <w:bCs/>
                <w:sz w:val="18"/>
                <w:szCs w:val="18"/>
                <w:lang w:bidi="en-US"/>
              </w:rPr>
            </w:pPr>
          </w:p>
        </w:tc>
      </w:tr>
      <w:tr w:rsidR="003B7ACE" w:rsidRPr="00665162" w:rsidTr="005774F9">
        <w:trPr>
          <w:trHeight w:val="52"/>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 xml:space="preserve">Exclusively or partially calculated with respect to salary </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Exclusively calculated with respect to salary</w:t>
            </w:r>
          </w:p>
          <w:p w:rsidR="003B7ACE" w:rsidRPr="00CC79F6" w:rsidRDefault="003B7ACE" w:rsidP="005774F9">
            <w:pPr>
              <w:spacing w:after="0"/>
              <w:rPr>
                <w:rFonts w:ascii="Verdana" w:eastAsia="MS Gothic" w:hAnsi="Verdana"/>
                <w:bCs/>
                <w:sz w:val="18"/>
                <w:szCs w:val="18"/>
                <w:lang w:bidi="en-US"/>
              </w:rPr>
            </w:pPr>
          </w:p>
          <w:p w:rsidR="003B7ACE" w:rsidRPr="00CC79F6" w:rsidRDefault="003B7ACE" w:rsidP="005774F9">
            <w:pPr>
              <w:spacing w:after="0"/>
              <w:rPr>
                <w:rFonts w:ascii="Verdana" w:eastAsia="MS Gothic" w:hAnsi="Verdana"/>
                <w:bCs/>
                <w:sz w:val="18"/>
                <w:szCs w:val="18"/>
                <w:lang w:bidi="en-US"/>
              </w:rPr>
            </w:pPr>
          </w:p>
        </w:tc>
      </w:tr>
      <w:tr w:rsidR="003B7ACE" w:rsidRPr="00665162" w:rsidTr="005774F9">
        <w:trPr>
          <w:trHeight w:val="52"/>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Maximum duration of the benefit</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 xml:space="preserve">Person can choose length of parental benefit payment – up to the age of 1 of the child or up to the age of 1.5. Person in entitled to choose one benefit period for one child which cannot be changed after final decision.  </w:t>
            </w:r>
          </w:p>
          <w:p w:rsidR="003B7ACE" w:rsidRPr="00CC79F6" w:rsidRDefault="003B7ACE" w:rsidP="005774F9">
            <w:pPr>
              <w:spacing w:after="0"/>
              <w:rPr>
                <w:rFonts w:ascii="Verdana" w:eastAsia="MS Gothic" w:hAnsi="Verdana"/>
                <w:bCs/>
                <w:sz w:val="18"/>
                <w:szCs w:val="18"/>
                <w:lang w:bidi="en-US"/>
              </w:rPr>
            </w:pPr>
          </w:p>
        </w:tc>
      </w:tr>
      <w:tr w:rsidR="003B7ACE" w:rsidRPr="00665162" w:rsidTr="005774F9">
        <w:trPr>
          <w:trHeight w:val="52"/>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 xml:space="preserve">Who can claim the benefit (one or both parents?) and for how long in case of split entitlement between the parents? </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 xml:space="preserve">Only one of parents can claim the benefit. </w:t>
            </w:r>
          </w:p>
        </w:tc>
      </w:tr>
      <w:tr w:rsidR="003B7ACE" w:rsidRPr="00665162" w:rsidTr="005774F9">
        <w:trPr>
          <w:trHeight w:val="52"/>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Can the benefit be claimed in case of partial reduction of income pursuant to part-time/flexible working?</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The recipient of the parents’ benefit, who resumes work, discontinuing the parental leave, or resumes earning income as a self-employed, the benefit is paid in the amount of 30% of the benefit granted.</w:t>
            </w:r>
          </w:p>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Also for a person who, on the day of requesting the benefit, is not on the parental leave or earns income as a self-employed person the benefit is calculated in the amount of 30% of the benefit granted (depending on what duration of receiving the benefit has been chosen by the recipient).</w:t>
            </w:r>
          </w:p>
          <w:p w:rsidR="003B7ACE" w:rsidRPr="00CC79F6" w:rsidRDefault="003B7ACE" w:rsidP="005774F9">
            <w:pPr>
              <w:spacing w:after="0"/>
              <w:rPr>
                <w:rFonts w:ascii="Verdana" w:eastAsia="MS Gothic" w:hAnsi="Verdana"/>
                <w:bCs/>
                <w:sz w:val="18"/>
                <w:szCs w:val="18"/>
                <w:lang w:bidi="en-US"/>
              </w:rPr>
            </w:pPr>
          </w:p>
        </w:tc>
      </w:tr>
      <w:tr w:rsidR="003B7ACE" w:rsidRPr="00CC79F6" w:rsidTr="005774F9">
        <w:trPr>
          <w:trHeight w:val="52"/>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Is the benefit intended to complement the exercise of parental leave rights (within the meaning of the Parental Leave Directive)?</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Yes.</w:t>
            </w:r>
          </w:p>
        </w:tc>
      </w:tr>
      <w:tr w:rsidR="003B7ACE" w:rsidRPr="00CC79F6" w:rsidTr="005774F9">
        <w:trPr>
          <w:trHeight w:val="2240"/>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No.</w:t>
            </w:r>
          </w:p>
        </w:tc>
      </w:tr>
      <w:tr w:rsidR="003B7ACE" w:rsidRPr="00665162" w:rsidTr="005774F9">
        <w:trPr>
          <w:trHeight w:val="2240"/>
          <w:jc w:val="center"/>
        </w:trPr>
        <w:tc>
          <w:tcPr>
            <w:tcW w:w="3510" w:type="dxa"/>
            <w:vMerge/>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p>
        </w:tc>
        <w:tc>
          <w:tcPr>
            <w:tcW w:w="2694" w:type="dxa"/>
            <w:shd w:val="clear" w:color="auto" w:fill="auto"/>
            <w:vAlign w:val="center"/>
          </w:tcPr>
          <w:p w:rsidR="003B7ACE" w:rsidRPr="00CC79F6" w:rsidRDefault="003B7ACE" w:rsidP="005774F9">
            <w:pPr>
              <w:spacing w:after="0"/>
              <w:jc w:val="center"/>
              <w:rPr>
                <w:rFonts w:ascii="Verdana" w:eastAsia="MS Gothic" w:hAnsi="Verdana"/>
                <w:b/>
                <w:bCs/>
                <w:sz w:val="18"/>
                <w:szCs w:val="18"/>
                <w:lang w:bidi="en-US"/>
              </w:rPr>
            </w:pPr>
            <w:r w:rsidRPr="00CC79F6">
              <w:rPr>
                <w:rFonts w:ascii="Verdana" w:eastAsia="MS Gothic" w:hAnsi="Verdana"/>
                <w:b/>
                <w:bCs/>
                <w:sz w:val="18"/>
                <w:szCs w:val="18"/>
                <w:lang w:bidi="en-US"/>
              </w:rPr>
              <w:t>Is it possible that both parents claim salary-related child-raising benefits and if so, how are such rights divided between parents; can these be exercised simultaneously?</w:t>
            </w:r>
          </w:p>
        </w:tc>
        <w:tc>
          <w:tcPr>
            <w:tcW w:w="8016" w:type="dxa"/>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Only one of parents can claim the benefit.</w:t>
            </w:r>
          </w:p>
        </w:tc>
      </w:tr>
      <w:tr w:rsidR="003B7ACE" w:rsidRPr="00CC79F6" w:rsidTr="005774F9">
        <w:trPr>
          <w:jc w:val="center"/>
        </w:trPr>
        <w:tc>
          <w:tcPr>
            <w:tcW w:w="3510" w:type="dxa"/>
            <w:shd w:val="clear" w:color="auto" w:fill="auto"/>
            <w:vAlign w:val="center"/>
          </w:tcPr>
          <w:p w:rsidR="003B7ACE" w:rsidRPr="00CC79F6" w:rsidRDefault="003B7ACE" w:rsidP="005774F9">
            <w:pPr>
              <w:spacing w:after="0"/>
              <w:jc w:val="center"/>
              <w:rPr>
                <w:rFonts w:ascii="Verdana" w:eastAsia="MS Gothic" w:hAnsi="Verdana"/>
                <w:b/>
                <w:bCs/>
                <w:smallCaps/>
                <w:sz w:val="18"/>
                <w:szCs w:val="18"/>
                <w:lang w:bidi="en-US"/>
              </w:rPr>
            </w:pPr>
            <w:r w:rsidRPr="00CC79F6">
              <w:rPr>
                <w:rFonts w:ascii="Verdana" w:eastAsia="MS Gothic" w:hAnsi="Verdana"/>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shd w:val="clear" w:color="auto" w:fill="auto"/>
          </w:tcPr>
          <w:p w:rsidR="003B7ACE" w:rsidRPr="00CC79F6" w:rsidRDefault="003B7ACE" w:rsidP="005774F9">
            <w:pPr>
              <w:spacing w:after="0"/>
              <w:rPr>
                <w:rFonts w:ascii="Verdana" w:eastAsia="MS Gothic" w:hAnsi="Verdana"/>
                <w:bCs/>
                <w:sz w:val="18"/>
                <w:szCs w:val="18"/>
                <w:lang w:bidi="en-US"/>
              </w:rPr>
            </w:pPr>
            <w:r w:rsidRPr="00CC79F6">
              <w:rPr>
                <w:rFonts w:ascii="Verdana" w:eastAsia="MS Gothic" w:hAnsi="Verdana"/>
                <w:bCs/>
                <w:sz w:val="18"/>
                <w:szCs w:val="18"/>
                <w:lang w:bidi="en-US"/>
              </w:rPr>
              <w:t xml:space="preserve">No. </w:t>
            </w:r>
          </w:p>
        </w:tc>
      </w:tr>
    </w:tbl>
    <w:p w:rsidR="003B7ACE" w:rsidRDefault="003B7ACE" w:rsidP="003B7ACE">
      <w:pPr>
        <w:pStyle w:val="Body"/>
        <w:rPr>
          <w:rFonts w:eastAsia="MS Gothic"/>
          <w:lang w:val="en-GB" w:bidi="en-US"/>
        </w:rPr>
      </w:pPr>
    </w:p>
    <w:p w:rsidR="003B7ACE" w:rsidRDefault="003B7ACE" w:rsidP="003B7ACE">
      <w:pPr>
        <w:keepNext/>
        <w:keepLines/>
        <w:spacing w:before="480" w:after="0"/>
        <w:ind w:left="720"/>
        <w:outlineLvl w:val="0"/>
        <w:rPr>
          <w:rFonts w:ascii="Verdana" w:eastAsia="MS Gothic" w:hAnsi="Verdana" w:cs="Arial"/>
          <w:b/>
          <w:bCs/>
          <w:caps/>
          <w:smallCaps/>
          <w:szCs w:val="28"/>
          <w:lang w:bidi="en-US"/>
        </w:rPr>
      </w:pPr>
      <w:r>
        <w:rPr>
          <w:rFonts w:ascii="Verdana" w:eastAsia="MS Gothic" w:hAnsi="Verdana" w:cs="Arial"/>
          <w:b/>
          <w:bCs/>
          <w:caps/>
          <w:smallCaps/>
          <w:szCs w:val="28"/>
          <w:lang w:bidi="en-US"/>
        </w:rPr>
        <w:br w:type="page"/>
      </w:r>
    </w:p>
    <w:p w:rsidR="003B7ACE" w:rsidRDefault="003B7ACE" w:rsidP="003B7ACE">
      <w:pPr>
        <w:keepNext/>
        <w:keepLines/>
        <w:spacing w:before="480" w:after="0"/>
        <w:ind w:left="720"/>
        <w:outlineLvl w:val="0"/>
        <w:rPr>
          <w:rFonts w:ascii="Verdana" w:eastAsia="MS Gothic" w:hAnsi="Verdana" w:cs="Arial"/>
          <w:b/>
          <w:bCs/>
          <w:caps/>
          <w:smallCaps/>
          <w:szCs w:val="28"/>
          <w:lang w:bidi="en-US"/>
        </w:rPr>
      </w:pPr>
      <w:bookmarkStart w:id="44" w:name="_Toc430028554"/>
      <w:r w:rsidRPr="00A34E5A">
        <w:rPr>
          <w:rFonts w:ascii="Verdana" w:eastAsia="MS Gothic" w:hAnsi="Verdana" w:cs="Arial"/>
          <w:b/>
          <w:bCs/>
          <w:smallCaps/>
          <w:noProof/>
          <w:szCs w:val="24"/>
          <w:lang w:eastAsia="en-GB"/>
        </w:rPr>
        <w:drawing>
          <wp:anchor distT="0" distB="0" distL="114300" distR="114300" simplePos="0" relativeHeight="251670528" behindDoc="1" locked="0" layoutInCell="1" allowOverlap="1" wp14:anchorId="2E43C633" wp14:editId="79176312">
            <wp:simplePos x="0" y="0"/>
            <wp:positionH relativeFrom="leftMargin">
              <wp:posOffset>701675</wp:posOffset>
            </wp:positionH>
            <wp:positionV relativeFrom="page">
              <wp:posOffset>896832</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25" name="Afbeelding 56" descr="C:\Users\Joyce\AppData\Local\Temp\$$_F9F\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yce\AppData\Local\Temp\$$_F9F\li.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Lithuania</w:t>
      </w:r>
      <w:bookmarkEnd w:id="44"/>
      <w:r w:rsidRPr="00A34E5A">
        <w:rPr>
          <w:rFonts w:ascii="Verdana" w:eastAsia="MS Gothic" w:hAnsi="Verdana" w:cs="Arial"/>
          <w:b/>
          <w:bCs/>
          <w:smallCaps/>
          <w:lang w:bidi="en-US"/>
        </w:rPr>
        <w:t xml:space="preserve">  </w:t>
      </w:r>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CF13F0"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p>
        </w:tc>
        <w:tc>
          <w:tcPr>
            <w:tcW w:w="10710" w:type="dxa"/>
            <w:gridSpan w:val="2"/>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Reply</w:t>
            </w:r>
          </w:p>
        </w:tc>
      </w:tr>
      <w:tr w:rsidR="003B7ACE" w:rsidRPr="00CF13F0" w:rsidTr="005774F9">
        <w:trPr>
          <w:trHeight w:val="1093"/>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History of the salary-related child-raising benefit</w:t>
            </w:r>
          </w:p>
        </w:tc>
        <w:tc>
          <w:tcPr>
            <w:tcW w:w="10710" w:type="dxa"/>
            <w:gridSpan w:val="2"/>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In Liechtenstein, the child-raising leave was introduced on January 1</w:t>
            </w:r>
            <w:r w:rsidRPr="00CF13F0">
              <w:rPr>
                <w:rFonts w:ascii="Verdana" w:hAnsi="Verdana" w:cs="Arial"/>
                <w:bCs/>
                <w:sz w:val="18"/>
                <w:szCs w:val="18"/>
                <w:vertAlign w:val="superscript"/>
                <w:lang w:bidi="en-US"/>
              </w:rPr>
              <w:t>st</w:t>
            </w:r>
            <w:r w:rsidRPr="00CF13F0">
              <w:rPr>
                <w:rFonts w:ascii="Verdana" w:hAnsi="Verdana" w:cs="Arial"/>
                <w:bCs/>
                <w:sz w:val="18"/>
                <w:szCs w:val="18"/>
                <w:lang w:bidi="en-US"/>
              </w:rPr>
              <w:t xml:space="preserve"> 2004. It was introduced in order to fulfil the obligations following from the EEA-Agreement. The right to get a child-raising leave is guaranteed by § 1174 BGB (articles 34a - 34 c Civil code). It is not salary-related.</w:t>
            </w:r>
          </w:p>
        </w:tc>
      </w:tr>
      <w:tr w:rsidR="003B7ACE" w:rsidRPr="00665162" w:rsidTr="005774F9">
        <w:trPr>
          <w:trHeight w:val="59"/>
          <w:jc w:val="center"/>
        </w:trPr>
        <w:tc>
          <w:tcPr>
            <w:tcW w:w="3510" w:type="dxa"/>
            <w:vMerge w:val="restart"/>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Description of the salary-related child-raising benefit</w:t>
            </w: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Level of the benefit</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The child-raising leave is unremunerated.</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Conditions of entitlement</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The labour contract has had a duration of more than one year or was concluded for more than one year. The parent must live in the same household with the child and predominantly take care of the child. </w:t>
            </w:r>
          </w:p>
        </w:tc>
      </w:tr>
      <w:tr w:rsidR="003B7ACE" w:rsidRPr="00CF13F0"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 xml:space="preserve">Exclusively or partially calculated with respect to salary </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XXX</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Maximum duration of the benefit</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4 month (art. 34a I) - but without pay.</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There is one child-raising leave for each parent, per child, since the worker has to show that he/she is predominantly taking care of the child.</w:t>
            </w:r>
          </w:p>
        </w:tc>
      </w:tr>
      <w:tr w:rsidR="003B7ACE" w:rsidRPr="00CF13F0"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CF13F0" w:rsidRDefault="003B7ACE" w:rsidP="005774F9">
            <w:pPr>
              <w:rPr>
                <w:rFonts w:ascii="Verdana" w:hAnsi="Verdana" w:cs="Arial"/>
                <w:bCs/>
                <w:sz w:val="18"/>
                <w:szCs w:val="18"/>
                <w:lang w:bidi="en-US"/>
              </w:rPr>
            </w:pPr>
            <w:r w:rsidRPr="00F73D21">
              <w:rPr>
                <w:rFonts w:ascii="Verdana" w:hAnsi="Verdana" w:cs="Arial"/>
                <w:bCs/>
                <w:sz w:val="18"/>
                <w:szCs w:val="18"/>
                <w:lang w:bidi="en-US"/>
              </w:rPr>
              <w:t>N/A</w:t>
            </w:r>
          </w:p>
        </w:tc>
      </w:tr>
      <w:tr w:rsidR="003B7ACE" w:rsidRPr="00CF13F0"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CF13F0" w:rsidRDefault="003B7ACE" w:rsidP="005774F9">
            <w:pPr>
              <w:rPr>
                <w:rFonts w:ascii="Verdana" w:hAnsi="Verdana" w:cs="Arial"/>
                <w:bCs/>
                <w:sz w:val="18"/>
                <w:szCs w:val="18"/>
                <w:lang w:bidi="en-US"/>
              </w:rPr>
            </w:pPr>
            <w:r w:rsidRPr="00F73D21">
              <w:rPr>
                <w:rFonts w:ascii="Verdana" w:hAnsi="Verdana" w:cs="Arial"/>
                <w:bCs/>
                <w:sz w:val="18"/>
                <w:szCs w:val="18"/>
                <w:lang w:bidi="en-US"/>
              </w:rPr>
              <w:t>N/A</w:t>
            </w:r>
          </w:p>
        </w:tc>
      </w:tr>
      <w:tr w:rsidR="003B7ACE" w:rsidRPr="00CF13F0"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CF13F0" w:rsidRDefault="003B7ACE" w:rsidP="005774F9">
            <w:pPr>
              <w:rPr>
                <w:rFonts w:ascii="Verdana" w:hAnsi="Verdana" w:cs="Arial"/>
                <w:bCs/>
                <w:sz w:val="18"/>
                <w:szCs w:val="18"/>
                <w:lang w:bidi="en-US"/>
              </w:rPr>
            </w:pPr>
            <w:r w:rsidRPr="00F73D21">
              <w:rPr>
                <w:rFonts w:ascii="Verdana" w:hAnsi="Verdana" w:cs="Arial"/>
                <w:bCs/>
                <w:sz w:val="18"/>
                <w:szCs w:val="18"/>
                <w:lang w:bidi="en-US"/>
              </w:rPr>
              <w:t>N/A</w:t>
            </w:r>
          </w:p>
        </w:tc>
      </w:tr>
      <w:tr w:rsidR="003B7ACE" w:rsidRPr="00CF13F0"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CF13F0" w:rsidRDefault="003B7ACE" w:rsidP="005774F9">
            <w:pPr>
              <w:rPr>
                <w:rFonts w:ascii="Verdana" w:hAnsi="Verdana" w:cs="Arial"/>
                <w:bCs/>
                <w:sz w:val="18"/>
                <w:szCs w:val="18"/>
                <w:lang w:bidi="en-US"/>
              </w:rPr>
            </w:pPr>
            <w:r w:rsidRPr="00F73D21">
              <w:rPr>
                <w:rFonts w:ascii="Verdana" w:hAnsi="Verdana" w:cs="Arial"/>
                <w:bCs/>
                <w:sz w:val="18"/>
                <w:szCs w:val="18"/>
                <w:lang w:bidi="en-US"/>
              </w:rPr>
              <w:t>N/A</w:t>
            </w:r>
          </w:p>
        </w:tc>
      </w:tr>
      <w:tr w:rsidR="003B7ACE" w:rsidRPr="00CF13F0"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CF13F0" w:rsidRDefault="003B7ACE" w:rsidP="005774F9">
            <w:pPr>
              <w:rPr>
                <w:rFonts w:ascii="Verdana" w:hAnsi="Verdana" w:cs="Arial"/>
                <w:bCs/>
                <w:sz w:val="18"/>
                <w:szCs w:val="18"/>
                <w:lang w:bidi="en-US"/>
              </w:rPr>
            </w:pPr>
            <w:r w:rsidRPr="00F73D21">
              <w:rPr>
                <w:rFonts w:ascii="Verdana" w:hAnsi="Verdana" w:cs="Arial"/>
                <w:bCs/>
                <w:sz w:val="18"/>
                <w:szCs w:val="18"/>
                <w:lang w:bidi="en-US"/>
              </w:rPr>
              <w:t>N/A</w:t>
            </w:r>
          </w:p>
        </w:tc>
      </w:tr>
    </w:tbl>
    <w:p w:rsidR="003B7ACE" w:rsidRPr="00A34E5A" w:rsidRDefault="003B7ACE" w:rsidP="003B7ACE">
      <w:pPr>
        <w:rPr>
          <w:rFonts w:ascii="Verdana" w:eastAsia="MS Gothic" w:hAnsi="Verdana" w:cs="Arial"/>
          <w:b/>
          <w:bCs/>
          <w:smallCaps/>
          <w:noProof/>
          <w:szCs w:val="24"/>
          <w:lang w:val="en-US"/>
        </w:rPr>
      </w:pPr>
    </w:p>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5" w:name="_Toc430028555"/>
      <w:r w:rsidRPr="00A34E5A">
        <w:rPr>
          <w:rFonts w:ascii="Verdana" w:eastAsia="MS Gothic" w:hAnsi="Verdana" w:cs="Arial"/>
          <w:b/>
          <w:bCs/>
          <w:smallCaps/>
          <w:noProof/>
          <w:lang w:eastAsia="en-GB"/>
        </w:rPr>
        <w:drawing>
          <wp:anchor distT="0" distB="0" distL="114300" distR="114300" simplePos="0" relativeHeight="251679744" behindDoc="1" locked="0" layoutInCell="1" allowOverlap="1" wp14:anchorId="1140B3DC" wp14:editId="7A40BE3C">
            <wp:simplePos x="0" y="0"/>
            <wp:positionH relativeFrom="leftMargin">
              <wp:posOffset>692785</wp:posOffset>
            </wp:positionH>
            <wp:positionV relativeFrom="page">
              <wp:posOffset>859790</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26" name="Afbeelding 57" descr="C:\Users\Joyce\AppData\Local\Temp\$$_69B1\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yce\AppData\Local\Temp\$$_69B1\lt.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Lithuania</w:t>
      </w:r>
      <w:bookmarkEnd w:id="45"/>
      <w:r w:rsidRPr="00A34E5A">
        <w:rPr>
          <w:rFonts w:ascii="Verdana" w:eastAsia="MS Gothic" w:hAnsi="Verdana" w:cs="Arial"/>
          <w:b/>
          <w:bCs/>
          <w:smallCaps/>
          <w:lang w:bidi="en-US"/>
        </w:rPr>
        <w:t xml:space="preserve">  </w:t>
      </w:r>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CF13F0"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p>
        </w:tc>
        <w:tc>
          <w:tcPr>
            <w:tcW w:w="10710" w:type="dxa"/>
            <w:gridSpan w:val="2"/>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History of the salary-related child-raising benefit</w:t>
            </w:r>
          </w:p>
        </w:tc>
        <w:tc>
          <w:tcPr>
            <w:tcW w:w="10710" w:type="dxa"/>
            <w:gridSpan w:val="2"/>
          </w:tcPr>
          <w:p w:rsidR="003B7ACE" w:rsidRPr="00CF13F0" w:rsidRDefault="003B7ACE" w:rsidP="005774F9">
            <w:pPr>
              <w:pStyle w:val="Body"/>
              <w:rPr>
                <w:sz w:val="18"/>
                <w:szCs w:val="18"/>
                <w:lang w:val="en-GB" w:bidi="en-US"/>
              </w:rPr>
            </w:pPr>
            <w:r w:rsidRPr="00CF13F0">
              <w:rPr>
                <w:sz w:val="18"/>
                <w:szCs w:val="18"/>
                <w:lang w:val="en-GB" w:bidi="en-US"/>
              </w:rPr>
              <w:t>Parental leave was covered by social insurance legislation in the first after the restoring of independence Lithuanian Law on State Social Insurance. The Law was adopted  on   May 21, 1991. Then the level of benefit was established as 100 percent of minimal subsistent level (MSL) during first 18 months after the child birth and 50 percent of MSL during following 18 months. It means that the benefit was not really "salary related".</w:t>
            </w:r>
          </w:p>
          <w:p w:rsidR="003B7ACE" w:rsidRPr="00CF13F0" w:rsidRDefault="003B7ACE" w:rsidP="005774F9">
            <w:pPr>
              <w:pStyle w:val="Body"/>
              <w:rPr>
                <w:sz w:val="18"/>
                <w:szCs w:val="18"/>
                <w:lang w:val="en-GB" w:bidi="en-US"/>
              </w:rPr>
            </w:pPr>
            <w:r w:rsidRPr="00CF13F0">
              <w:rPr>
                <w:sz w:val="18"/>
                <w:szCs w:val="18"/>
                <w:lang w:val="en-GB" w:bidi="en-US"/>
              </w:rPr>
              <w:t xml:space="preserve">Amendment of the law from November 3, 1994 changed the benefit level to 60 percent of compensatory salary of one of parents who used the parental leave, but no less than minimal wage. The benefit was paid until the first birthday of the child.  </w:t>
            </w:r>
          </w:p>
          <w:p w:rsidR="003B7ACE" w:rsidRPr="00CF13F0" w:rsidRDefault="003B7ACE" w:rsidP="005774F9">
            <w:pPr>
              <w:pStyle w:val="Body"/>
              <w:rPr>
                <w:sz w:val="18"/>
                <w:szCs w:val="18"/>
                <w:lang w:val="en-GB" w:bidi="en-US"/>
              </w:rPr>
            </w:pPr>
            <w:r w:rsidRPr="00CF13F0">
              <w:rPr>
                <w:sz w:val="18"/>
                <w:szCs w:val="18"/>
                <w:lang w:val="en-GB" w:bidi="en-US"/>
              </w:rPr>
              <w:t>From year 2001 (by amendment of  December  21, 2000) the benefit was defined by another  Law on Sickness and Maternity Insurance.  It remained at the level of 60 percent of compensatory salary, but minimal amount was established as 1/3 of current "insured income" approved by Government. The law also established requirement of 7 months of recipient's insurance during last 24 months before parental  leave.</w:t>
            </w:r>
          </w:p>
          <w:p w:rsidR="003B7ACE" w:rsidRPr="00CF13F0" w:rsidRDefault="003B7ACE" w:rsidP="005774F9">
            <w:pPr>
              <w:pStyle w:val="Body"/>
              <w:rPr>
                <w:sz w:val="18"/>
                <w:szCs w:val="18"/>
                <w:lang w:val="en-GB" w:bidi="en-US"/>
              </w:rPr>
            </w:pPr>
            <w:r w:rsidRPr="00CF13F0">
              <w:rPr>
                <w:sz w:val="18"/>
                <w:szCs w:val="18"/>
                <w:lang w:val="en-GB" w:bidi="en-US"/>
              </w:rPr>
              <w:t xml:space="preserve">From the year 2004 the benefit level was increased to the level of 70 percent of compensatory salary. From  July 1,  2007 the level was changed to 100 percent of  compensatory salary during first 6 months and to 85 percent during following 6 months.   </w:t>
            </w:r>
          </w:p>
          <w:p w:rsidR="003B7ACE" w:rsidRPr="00CF13F0" w:rsidRDefault="003B7ACE" w:rsidP="005774F9">
            <w:pPr>
              <w:pStyle w:val="Body"/>
              <w:rPr>
                <w:sz w:val="18"/>
                <w:szCs w:val="18"/>
                <w:lang w:val="en-GB" w:bidi="en-US"/>
              </w:rPr>
            </w:pPr>
            <w:r w:rsidRPr="00CF13F0">
              <w:rPr>
                <w:sz w:val="18"/>
                <w:szCs w:val="18"/>
                <w:lang w:val="en-GB" w:bidi="en-US"/>
              </w:rPr>
              <w:t>From the year 2008 (amendment of December 4, 2007) the period of payment of benefit was extended until second birthday of  the child: 100 percent of compensatory salary during the first year and  85 percent during the second year. in the case of multiple birth the level of the benefit was multiplied accordingly.</w:t>
            </w:r>
          </w:p>
          <w:p w:rsidR="003B7ACE" w:rsidRPr="00CF13F0" w:rsidRDefault="003B7ACE" w:rsidP="005774F9">
            <w:pPr>
              <w:pStyle w:val="Body"/>
              <w:rPr>
                <w:sz w:val="18"/>
                <w:szCs w:val="18"/>
                <w:lang w:val="en-GB" w:bidi="en-US"/>
              </w:rPr>
            </w:pPr>
            <w:r w:rsidRPr="00CF13F0">
              <w:rPr>
                <w:sz w:val="18"/>
                <w:szCs w:val="18"/>
                <w:lang w:val="en-GB" w:bidi="en-US"/>
              </w:rPr>
              <w:t>The abuse of  benefit  forced the legislators to calculate compensatory salary as an average of longer period (12 months instead of former  one quarter) before parental leave, also the requirement  of recipient's insurance  period from October 1, 2009  was extended to  12 months during last 24 months before parental  leave (amendment of   December 18, 2008).</w:t>
            </w:r>
          </w:p>
          <w:p w:rsidR="003B7ACE" w:rsidRPr="00CF13F0" w:rsidRDefault="003B7ACE" w:rsidP="005774F9">
            <w:pPr>
              <w:pStyle w:val="Body"/>
              <w:rPr>
                <w:sz w:val="18"/>
                <w:szCs w:val="18"/>
                <w:lang w:val="en-GB" w:bidi="en-US"/>
              </w:rPr>
            </w:pPr>
            <w:r w:rsidRPr="00CF13F0">
              <w:rPr>
                <w:sz w:val="18"/>
                <w:szCs w:val="18"/>
                <w:lang w:val="en-GB" w:bidi="en-US"/>
              </w:rPr>
              <w:t>The crisis forced to decrease the level of benefit: from  July 1, 2010 it was granted 90 percent of compensatory salary during the first year and  75 percent during the second year (amendment of September 22, 2009)</w:t>
            </w:r>
          </w:p>
          <w:p w:rsidR="003B7ACE" w:rsidRPr="00CF13F0" w:rsidRDefault="003B7ACE" w:rsidP="005774F9">
            <w:pPr>
              <w:pStyle w:val="Body"/>
              <w:rPr>
                <w:sz w:val="18"/>
                <w:szCs w:val="18"/>
                <w:lang w:val="en-GB" w:bidi="en-US"/>
              </w:rPr>
            </w:pPr>
            <w:r w:rsidRPr="00CF13F0">
              <w:rPr>
                <w:sz w:val="18"/>
                <w:szCs w:val="18"/>
                <w:lang w:val="en-GB" w:bidi="en-US"/>
              </w:rPr>
              <w:t xml:space="preserve">From  July 1, 2011 the current  way of payment of benefit  (see below) was introduced (amendment of  July 2, 2010). </w:t>
            </w:r>
          </w:p>
          <w:p w:rsidR="003B7ACE" w:rsidRPr="00CF13F0" w:rsidRDefault="003B7ACE" w:rsidP="005774F9">
            <w:pPr>
              <w:pStyle w:val="Body"/>
              <w:rPr>
                <w:sz w:val="18"/>
                <w:szCs w:val="18"/>
                <w:lang w:val="en-GB" w:bidi="en-US"/>
              </w:rPr>
            </w:pPr>
            <w:r w:rsidRPr="00CF13F0">
              <w:rPr>
                <w:sz w:val="18"/>
                <w:szCs w:val="18"/>
                <w:lang w:val="en-GB" w:bidi="en-US"/>
              </w:rPr>
              <w:t>Average monthly  number of  beneficiaries  in  year 2009 was 45.9 thousand, in year 2010 – 47.8 thous., in year 2011 – 43.8 thous.,  in year 2012 – 38.8 thous., in year 2013 – 35.6 thous., in year 2014 – 36.3 thous.,  in the first half of year 2015 – 37.5 thousand. Percentage of men is increasing from around  6 per cent in 2009 until more than 20 per cent in mid 2015.</w:t>
            </w:r>
          </w:p>
        </w:tc>
      </w:tr>
      <w:tr w:rsidR="003B7ACE" w:rsidRPr="00665162" w:rsidTr="005774F9">
        <w:trPr>
          <w:trHeight w:val="59"/>
          <w:jc w:val="center"/>
        </w:trPr>
        <w:tc>
          <w:tcPr>
            <w:tcW w:w="3510" w:type="dxa"/>
            <w:vMerge w:val="restart"/>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Description of the salary-related child-raising benefit</w:t>
            </w: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Level of the benefit</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Parents of the child are allowed to choose one of the two options how to  receive the benefit.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The first option is to receive benefit from the end of mother's maternity leave until the first birthday of the child. Then 100 percent of so-called  compensatory salary is paid.</w:t>
            </w: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 </w:t>
            </w: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The second  option is to receive benefit from the end of mother's maternity leave until the second birthday of the child. Then 70 percent of compensatory salary is paid during the first year and 40 percent of compensatory salary is paid during the second year.</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Compensatory salary is an average recipient's salary (in the law named as personal  "insured income")  of  12 months before the month preceding the month when parental leave begins. If this average is below 1/3 of actual co-called "insured income" approved by Government,  the latter amount is applied as compensatory salary.  If mentioned  average is above 320 percent  of "insured income" approved by Government, then this  maximal amount is applied as compensatory salary.</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"insured income" approved by Government in August 2015 was €434.</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In the case of adoption of a child  70 percent of compensatory salary is paid  during three months.</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Conditions of entitlement</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The basic conditions of entitlement are: a person must be insured by sickness and maternity insurance, has to  take parental leave and must be insured during  12 months by sickness and maternity insurance during last 24 months before parental leave. </w:t>
            </w:r>
          </w:p>
          <w:p w:rsidR="003B7ACE" w:rsidRPr="00CF13F0" w:rsidRDefault="003B7ACE" w:rsidP="005774F9">
            <w:pPr>
              <w:rPr>
                <w:rFonts w:ascii="Verdana" w:hAnsi="Verdana" w:cs="Arial"/>
                <w:bCs/>
                <w:sz w:val="18"/>
                <w:szCs w:val="18"/>
                <w:lang w:bidi="en-US"/>
              </w:rPr>
            </w:pPr>
          </w:p>
          <w:p w:rsidR="003B7ACE" w:rsidRDefault="003B7ACE" w:rsidP="005774F9">
            <w:pPr>
              <w:rPr>
                <w:rFonts w:ascii="Verdana" w:hAnsi="Verdana" w:cs="Arial"/>
                <w:bCs/>
                <w:sz w:val="18"/>
                <w:szCs w:val="18"/>
                <w:lang w:bidi="en-US"/>
              </w:rPr>
            </w:pPr>
            <w:r w:rsidRPr="00CF13F0">
              <w:rPr>
                <w:rFonts w:ascii="Verdana" w:hAnsi="Verdana" w:cs="Arial"/>
                <w:bCs/>
                <w:sz w:val="18"/>
                <w:szCs w:val="18"/>
                <w:lang w:bidi="en-US"/>
              </w:rPr>
              <w:t>Some exceptions are foreseen by law . Obligatory insurance period (12 months) is not required if a person is before 26 years old and had graduated from school or university 12 or less months before parental leave. Obligatory insurance period  also is not required if a person recently changed insurance  status from military or police system</w:t>
            </w:r>
            <w:r>
              <w:rPr>
                <w:rFonts w:ascii="Verdana" w:hAnsi="Verdana" w:cs="Arial"/>
                <w:bCs/>
                <w:sz w:val="18"/>
                <w:szCs w:val="18"/>
                <w:lang w:bidi="en-US"/>
              </w:rPr>
              <w:t xml:space="preserve"> into general social insurance.</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A benefit is continued to pay  even if in a time of payment  the labour  (or similar) contract ends. A benefit is also granted if the a labour contract is ended, but a person has required insurance period.</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 xml:space="preserve">Exclusively or partially calculated with respect to salary </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Exclusively calculated with respect to salary, no flat-rate part.</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However,  the "floor" of the benefit  is not below than 1/3 of  "insured income" approved by Government . The "ceiling" of the benefit is also applied due to the rule of "ceiling" on compensatory salary  (see above).</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Maximum duration of the benefit</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According to the choice of parents  the benefit is paid from the end of mother's maternity leave until the first or second birthday of the child (see above).</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In the case of the adoption of the child the benefit is paid during three months.</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Both parents can claim the benefit, but only one of them can receive the benefit  at the same time.  During the payment period (one or two years) parents can change each other.</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If another child is born in the period of benefit payment, then both parent can receive the benefits: each for one child.</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Yes, but during the first year of the payment of benefit  only the difference between  benefit and salary is paid (if a salary is above the benefit, the latter is not paid at all).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During the second year  of  benefit payment (if this option was chosen) the full amount of  benefit is paid regardless of  recipient's salary. </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Yes, the benefit can be seen as implementing Parental Leave Directive. The conditions of granting and paying parental benefit are quite generous and usually stimulate intention of employees to use parental leave: minimum compensabel parental leave period is almost one year; both parents can change in using parental leave and benefit at any time and unlimited number of times; the amount of benefit is high comparing to other benefits of social insurance. </w:t>
            </w:r>
          </w:p>
          <w:p w:rsidR="003B7ACE" w:rsidRPr="00CF13F0" w:rsidRDefault="003B7ACE" w:rsidP="005774F9">
            <w:pPr>
              <w:rPr>
                <w:rFonts w:ascii="Verdana" w:hAnsi="Verdana" w:cs="Arial"/>
                <w:bCs/>
                <w:sz w:val="18"/>
                <w:szCs w:val="18"/>
                <w:lang w:bidi="en-US"/>
              </w:rPr>
            </w:pPr>
          </w:p>
        </w:tc>
      </w:tr>
      <w:tr w:rsidR="003B7ACE" w:rsidRPr="00665162"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The employers are not  obliged to pay salary during parental leave if an employee does not work.</w:t>
            </w:r>
          </w:p>
        </w:tc>
      </w:tr>
      <w:tr w:rsidR="003B7ACE" w:rsidRPr="00665162"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No. The benefit is granted only to one of parents at the same time.</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In the case of multiple birth one of parents can claim the benefit for one child, other  parent for another child.</w:t>
            </w:r>
          </w:p>
        </w:tc>
      </w:tr>
      <w:tr w:rsidR="003B7ACE" w:rsidRPr="00665162"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p>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CF13F0" w:rsidRDefault="003B7ACE" w:rsidP="005774F9">
            <w:pPr>
              <w:jc w:val="center"/>
              <w:rPr>
                <w:rFonts w:ascii="Verdana" w:hAnsi="Verdana" w:cs="Arial"/>
                <w:b/>
                <w:bCs/>
                <w:smallCaps/>
                <w:sz w:val="18"/>
                <w:szCs w:val="18"/>
                <w:lang w:bidi="en-US"/>
              </w:rPr>
            </w:pPr>
          </w:p>
        </w:tc>
        <w:tc>
          <w:tcPr>
            <w:tcW w:w="10710" w:type="dxa"/>
            <w:gridSpan w:val="2"/>
          </w:tcPr>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According to Lithuanian legislation the right to parental benefit is strictly individual. Person who claims for benefit must fulfil requirements himself/herself.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At the same time in order to take care of the child another parent can take his/her own parental leave but he/she has no right to benefit. And the other parent has no possibility to transfer his/her right to benefit. And only in case the first refuses his/her right to benefit, individual conditions and requirements of the second parent can be evaluated and benefit granted.</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6" w:name="_Toc430028556"/>
      <w:r w:rsidRPr="008D253C">
        <w:rPr>
          <w:rFonts w:eastAsia="MS Gothic" w:cs="Arial"/>
          <w:b/>
          <w:bCs/>
          <w:smallCaps/>
          <w:noProof/>
          <w:lang w:eastAsia="en-GB"/>
        </w:rPr>
        <w:drawing>
          <wp:anchor distT="0" distB="0" distL="114300" distR="114300" simplePos="0" relativeHeight="251701248" behindDoc="1" locked="0" layoutInCell="1" allowOverlap="1" wp14:anchorId="20CEF04C" wp14:editId="3DE547AF">
            <wp:simplePos x="0" y="0"/>
            <wp:positionH relativeFrom="leftMargin">
              <wp:posOffset>676699</wp:posOffset>
            </wp:positionH>
            <wp:positionV relativeFrom="page">
              <wp:posOffset>846455</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26" name="Afbeelding 58" descr="C:\Users\Joyce\AppData\Local\Temp\$$_A376\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yce\AppData\Local\Temp\$$_A376\lu.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Luxembourg</w:t>
      </w:r>
      <w:bookmarkEnd w:id="46"/>
      <w:r w:rsidRPr="00A34E5A">
        <w:rPr>
          <w:rFonts w:ascii="Verdana" w:eastAsia="MS Gothic" w:hAnsi="Verdana" w:cs="Arial"/>
          <w:b/>
          <w:bCs/>
          <w:smallCaps/>
          <w:lang w:bidi="en-US"/>
        </w:rPr>
        <w:t xml:space="preserve">  </w:t>
      </w:r>
    </w:p>
    <w:p w:rsidR="003B7ACE" w:rsidRDefault="003B7ACE" w:rsidP="003B7ACE">
      <w:pPr>
        <w:pStyle w:val="Body"/>
        <w:rPr>
          <w:rFonts w:eastAsia="MS Gothic"/>
          <w:lang w:val="en-GB" w:bidi="en-US"/>
        </w:rPr>
      </w:pPr>
    </w:p>
    <w:tbl>
      <w:tblPr>
        <w:tblStyle w:val="TableGrid3"/>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C14E0E" w:rsidTr="005774F9">
        <w:trPr>
          <w:jc w:val="center"/>
        </w:trPr>
        <w:tc>
          <w:tcPr>
            <w:tcW w:w="3510" w:type="dxa"/>
            <w:vAlign w:val="center"/>
          </w:tcPr>
          <w:p w:rsidR="003B7ACE" w:rsidRPr="00C14E0E" w:rsidRDefault="003B7ACE" w:rsidP="005774F9">
            <w:pPr>
              <w:jc w:val="center"/>
              <w:rPr>
                <w:rFonts w:ascii="Verdana" w:hAnsi="Verdana" w:cs="Arial"/>
                <w:b/>
                <w:bCs/>
                <w:smallCaps/>
                <w:sz w:val="18"/>
                <w:szCs w:val="18"/>
                <w:lang w:bidi="en-US"/>
              </w:rPr>
            </w:pPr>
          </w:p>
        </w:tc>
        <w:tc>
          <w:tcPr>
            <w:tcW w:w="10710" w:type="dxa"/>
            <w:gridSpan w:val="2"/>
          </w:tcPr>
          <w:p w:rsidR="003B7ACE" w:rsidRPr="00C14E0E" w:rsidRDefault="003B7ACE" w:rsidP="005774F9">
            <w:pPr>
              <w:jc w:val="center"/>
              <w:rPr>
                <w:rFonts w:ascii="Verdana" w:hAnsi="Verdana" w:cs="Arial"/>
                <w:b/>
                <w:bCs/>
                <w:smallCaps/>
                <w:sz w:val="18"/>
                <w:szCs w:val="18"/>
                <w:lang w:bidi="en-US"/>
              </w:rPr>
            </w:pPr>
            <w:r w:rsidRPr="00C14E0E">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C14E0E" w:rsidRDefault="003B7ACE" w:rsidP="005774F9">
            <w:pPr>
              <w:jc w:val="center"/>
              <w:rPr>
                <w:rFonts w:ascii="Verdana" w:hAnsi="Verdana" w:cs="Arial"/>
                <w:b/>
                <w:bCs/>
                <w:smallCaps/>
                <w:sz w:val="18"/>
                <w:szCs w:val="18"/>
                <w:lang w:bidi="en-US"/>
              </w:rPr>
            </w:pPr>
            <w:r w:rsidRPr="00C14E0E">
              <w:rPr>
                <w:rFonts w:ascii="Verdana" w:hAnsi="Verdana" w:cs="Arial"/>
                <w:b/>
                <w:bCs/>
                <w:smallCaps/>
                <w:sz w:val="18"/>
                <w:szCs w:val="18"/>
                <w:lang w:bidi="en-US"/>
              </w:rPr>
              <w:t>History of the salary-related child-raising benefit</w:t>
            </w:r>
          </w:p>
        </w:tc>
        <w:tc>
          <w:tcPr>
            <w:tcW w:w="10710" w:type="dxa"/>
            <w:gridSpan w:val="2"/>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Luxembourg transposed the Council Directive 96/34/EC of 3 June 1996 on the framework agreement on parental leave concluded by UNICE, CEEP and the ETUC by Law of 12 February 1999 on the national action plan for employment (in the framework of the European Employment Strategy) (Memorial A N°13 of 23 February 1999 - Website: </w:t>
            </w:r>
            <w:r w:rsidRPr="00665162">
              <w:rPr>
                <w:rFonts w:ascii="Verdana" w:hAnsi="Verdana"/>
                <w:sz w:val="18"/>
                <w:szCs w:val="18"/>
              </w:rPr>
              <w:t xml:space="preserve"> </w:t>
            </w:r>
            <w:r w:rsidRPr="00C14E0E">
              <w:rPr>
                <w:rFonts w:ascii="Verdana" w:hAnsi="Verdana" w:cs="Arial"/>
                <w:bCs/>
                <w:sz w:val="18"/>
                <w:szCs w:val="18"/>
                <w:lang w:bidi="en-US"/>
              </w:rPr>
              <w:t xml:space="preserve">http://www.legilux.public.lu/leg/a/archives/1999/0013/a013.pdf). First, the Government asked the social partners to find a compromise and to negotiate an agreement  on parental leave. As they did not succeed, the Government decided to include it into the NAPE.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The legal regime of parental leave underwent an important reform in 2006 by Law of 22 December 2006 (Memorial A N°242 of 29 December 2006 p. 4838 - Website: http://www.legilux.public.lu/leg/a/archives/2006/0242/a242.pdf) and will undergo another reform in next months. Regarding future reform, a bill has not yet been introduced into the Parliament for discussion. But, orientations have been presented to the public in April 2015. </w:t>
            </w:r>
            <w:r w:rsidRPr="00C14E0E">
              <w:rPr>
                <w:rFonts w:ascii="Verdana" w:hAnsi="Verdana" w:cs="Arial"/>
                <w:b/>
                <w:bCs/>
                <w:sz w:val="18"/>
                <w:szCs w:val="18"/>
                <w:lang w:bidi="en-US"/>
              </w:rPr>
              <w:t xml:space="preserve">Especially, the new benefit will be calculated with reference to the salary of the beneficiary of the parental leave (salary of the last 12 months). It will be of a minimum of 1,9922.96 EU, which is the  Minimum Wage, and of a maximum of 3,200 EU for a full-time job. In practice, it will also be much more flexible for the parents and for the employers.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Parental leave is part of the Labour Code (Articles L. 234-43 to 234-49) regarding the relationship between parents and employers and part of the Social Security Code (Articles 306 to 308) regarding parental leave benefit. </w:t>
            </w:r>
          </w:p>
        </w:tc>
      </w:tr>
      <w:tr w:rsidR="003B7ACE" w:rsidRPr="00665162" w:rsidTr="005774F9">
        <w:trPr>
          <w:trHeight w:val="59"/>
          <w:jc w:val="center"/>
        </w:trPr>
        <w:tc>
          <w:tcPr>
            <w:tcW w:w="3510" w:type="dxa"/>
            <w:vMerge w:val="restart"/>
            <w:vAlign w:val="center"/>
          </w:tcPr>
          <w:p w:rsidR="003B7ACE" w:rsidRPr="00C14E0E"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Description of the salary-related child-raising benefit</w:t>
            </w: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Level of the benefit</w:t>
            </w:r>
          </w:p>
        </w:tc>
        <w:tc>
          <w:tcPr>
            <w:tcW w:w="8016" w:type="dxa"/>
          </w:tcPr>
          <w:p w:rsidR="003B7ACE" w:rsidRPr="00C14E0E" w:rsidRDefault="003B7ACE" w:rsidP="005774F9">
            <w:pPr>
              <w:rPr>
                <w:rFonts w:ascii="Verdana" w:hAnsi="Verdana" w:cs="Arial"/>
                <w:b/>
                <w:bCs/>
                <w:sz w:val="18"/>
                <w:szCs w:val="18"/>
                <w:lang w:bidi="en-US"/>
              </w:rPr>
            </w:pPr>
            <w:r w:rsidRPr="00C14E0E">
              <w:rPr>
                <w:rFonts w:ascii="Verdana" w:hAnsi="Verdana" w:cs="Arial"/>
                <w:b/>
                <w:bCs/>
                <w:sz w:val="18"/>
                <w:szCs w:val="18"/>
                <w:lang w:bidi="en-US"/>
              </w:rPr>
              <w:t xml:space="preserve">There is still a flat-rate  parental leave benefit in Luxembourg.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Monthly gross full-time benefit is 1,778.31 EU , whereas monthly net full-time benefit is 1,710.90 EU. Difference is due to the payment of health and long-term care contributions (48.01 EU and 19.40 EU).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Monthly gross part-time benefit is 889.15 EU, whereas monthly net part-time benefit is 855.44 EU. Difference is due to the payment of health and long-term care contributions  (24.01 EU and 9.70 EU).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Notice that Minimum Wage was 1,922.96 EU per month (on 1st January 2015). Moreover, parental leave benefit is free from contributions and taxes, except for contributions regarding health insurance and long-term care insurance. </w:t>
            </w:r>
          </w:p>
        </w:tc>
      </w:tr>
      <w:tr w:rsidR="003B7ACE" w:rsidRPr="00665162" w:rsidTr="005774F9">
        <w:trPr>
          <w:trHeight w:val="52"/>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Conditions of entitlement</w:t>
            </w:r>
          </w:p>
        </w:tc>
        <w:tc>
          <w:tcPr>
            <w:tcW w:w="8016" w:type="dxa"/>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It must be noted that parental leave is an individual right for each parent working in Luxembourg.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There are two types of conditions:</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1. linked to the family situation of the claimant</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2. linked to the professional situation of the claimant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
                <w:bCs/>
                <w:sz w:val="18"/>
                <w:szCs w:val="18"/>
                <w:lang w:bidi="en-US"/>
              </w:rPr>
            </w:pPr>
            <w:r w:rsidRPr="00C14E0E">
              <w:rPr>
                <w:rFonts w:ascii="Verdana" w:hAnsi="Verdana" w:cs="Arial"/>
                <w:b/>
                <w:bCs/>
                <w:sz w:val="18"/>
                <w:szCs w:val="18"/>
                <w:lang w:bidi="en-US"/>
              </w:rPr>
              <w:t>1. Conditions linked to the family situation of the claimant.</w:t>
            </w:r>
          </w:p>
          <w:p w:rsidR="003B7ACE" w:rsidRPr="00C14E0E" w:rsidRDefault="003B7ACE" w:rsidP="005774F9">
            <w:pPr>
              <w:rPr>
                <w:rFonts w:ascii="Verdana" w:hAnsi="Verdana" w:cs="Arial"/>
                <w:b/>
                <w:bCs/>
                <w:sz w:val="18"/>
                <w:szCs w:val="18"/>
                <w:lang w:bidi="en-US"/>
              </w:rPr>
            </w:pPr>
            <w:r w:rsidRPr="00C14E0E">
              <w:rPr>
                <w:rFonts w:ascii="Verdana" w:hAnsi="Verdana" w:cs="Arial"/>
                <w:b/>
                <w:bCs/>
                <w:sz w:val="18"/>
                <w:szCs w:val="18"/>
                <w:lang w:bidi="en-US"/>
              </w:rPr>
              <w:t>The claimant:</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1.1. must be the parent of a child under 5, who is entitled to family benefits</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1.2. must educate the child in the household since he/she is born (for the first parental leave - see below) or since at least 6 months (for the second parental leave) + must dedicate his/herself to the education of the child </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1.3. must have no other job during parental leave or only a part-time job in case of a part-time parental leave </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1.4. must reside in Luxembourg. Frontier workers are also entitled to parental leave if the work in Luxembourg.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
                <w:bCs/>
                <w:sz w:val="18"/>
                <w:szCs w:val="18"/>
                <w:lang w:bidi="en-US"/>
              </w:rPr>
              <w:t>2. Conditions linked to the professional situation of the claimant</w:t>
            </w:r>
            <w:r w:rsidRPr="00C14E0E">
              <w:rPr>
                <w:rFonts w:ascii="Verdana" w:hAnsi="Verdana" w:cs="Arial"/>
                <w:bCs/>
                <w:sz w:val="18"/>
                <w:szCs w:val="18"/>
                <w:lang w:bidi="en-US"/>
              </w:rPr>
              <w:t>.</w:t>
            </w:r>
          </w:p>
          <w:p w:rsidR="003B7ACE" w:rsidRPr="00C14E0E" w:rsidRDefault="003B7ACE" w:rsidP="005774F9">
            <w:pPr>
              <w:rPr>
                <w:rFonts w:ascii="Verdana" w:hAnsi="Verdana" w:cs="Arial"/>
                <w:b/>
                <w:bCs/>
                <w:sz w:val="18"/>
                <w:szCs w:val="18"/>
                <w:lang w:bidi="en-US"/>
              </w:rPr>
            </w:pPr>
            <w:r w:rsidRPr="00C14E0E">
              <w:rPr>
                <w:rFonts w:ascii="Verdana" w:hAnsi="Verdana" w:cs="Arial"/>
                <w:b/>
                <w:bCs/>
                <w:sz w:val="18"/>
                <w:szCs w:val="18"/>
                <w:lang w:bidi="en-US"/>
              </w:rPr>
              <w:t xml:space="preserve">The claimant: </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2.1. must work in Luxembourg under a labour contract, as a civil servant or as a self-employed. This condition has to be fulfilled at the date when the child is born, at the moment of the claim, at the beginning of the parental leave and during the entire duration of the parental leave</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2.2. must work under the direction of an employer who is legally established in Luxembourg , must be registered under a health care regime and the  job must take place in Luxembourg . In case of posting abroad, the worker is entitled to parental leave as if he/she would work in Luxembourg. </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2.3. The monthly duration of labour must be at least a half-time job (20  hours).   </w:t>
            </w:r>
          </w:p>
        </w:tc>
      </w:tr>
      <w:tr w:rsidR="003B7ACE" w:rsidRPr="00665162" w:rsidTr="005774F9">
        <w:trPr>
          <w:trHeight w:val="52"/>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 xml:space="preserve">Exclusively or partially calculated with respect to salary </w:t>
            </w:r>
          </w:p>
        </w:tc>
        <w:tc>
          <w:tcPr>
            <w:tcW w:w="8016" w:type="dxa"/>
          </w:tcPr>
          <w:p w:rsidR="003B7ACE" w:rsidRPr="00C14E0E" w:rsidRDefault="003B7ACE" w:rsidP="005774F9">
            <w:pPr>
              <w:rPr>
                <w:rFonts w:ascii="Verdana" w:hAnsi="Verdana" w:cs="Arial"/>
                <w:b/>
                <w:bCs/>
                <w:sz w:val="18"/>
                <w:szCs w:val="18"/>
                <w:lang w:bidi="en-US"/>
              </w:rPr>
            </w:pPr>
            <w:r w:rsidRPr="00C14E0E">
              <w:rPr>
                <w:rFonts w:ascii="Verdana" w:hAnsi="Verdana" w:cs="Arial"/>
                <w:b/>
                <w:bCs/>
                <w:sz w:val="18"/>
                <w:szCs w:val="18"/>
                <w:lang w:bidi="en-US"/>
              </w:rPr>
              <w:t xml:space="preserve">Not calculated with respect to salary (see under </w:t>
            </w:r>
            <w:r w:rsidRPr="00C14E0E">
              <w:rPr>
                <w:rFonts w:ascii="Verdana" w:hAnsi="Verdana" w:cs="Arial"/>
                <w:b/>
                <w:bCs/>
                <w:i/>
                <w:sz w:val="18"/>
                <w:szCs w:val="18"/>
                <w:lang w:bidi="en-US"/>
              </w:rPr>
              <w:t>level of the benefit and future reform)</w:t>
            </w:r>
          </w:p>
        </w:tc>
      </w:tr>
      <w:tr w:rsidR="003B7ACE" w:rsidRPr="00C14E0E" w:rsidTr="005774F9">
        <w:trPr>
          <w:trHeight w:val="52"/>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Maximum duration of the benefit</w:t>
            </w:r>
          </w:p>
        </w:tc>
        <w:tc>
          <w:tcPr>
            <w:tcW w:w="8016" w:type="dxa"/>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Parental leave and parental leave benefit are granted for 6 months per child. Partial parental leave and partial parental leave benefit may be granted for 12 months. There is no flexibility! </w:t>
            </w:r>
          </w:p>
        </w:tc>
      </w:tr>
      <w:tr w:rsidR="003B7ACE" w:rsidRPr="00665162" w:rsidTr="005774F9">
        <w:trPr>
          <w:trHeight w:val="52"/>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Both parents can claim parental leave. </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The </w:t>
            </w:r>
            <w:r w:rsidRPr="00C14E0E">
              <w:rPr>
                <w:rFonts w:ascii="Verdana" w:hAnsi="Verdana" w:cs="Arial"/>
                <w:b/>
                <w:bCs/>
                <w:sz w:val="18"/>
                <w:szCs w:val="18"/>
                <w:lang w:bidi="en-US"/>
              </w:rPr>
              <w:t>first</w:t>
            </w:r>
            <w:r w:rsidRPr="00C14E0E">
              <w:rPr>
                <w:rFonts w:ascii="Verdana" w:hAnsi="Verdana" w:cs="Arial"/>
                <w:bCs/>
                <w:sz w:val="18"/>
                <w:szCs w:val="18"/>
                <w:lang w:bidi="en-US"/>
              </w:rPr>
              <w:t xml:space="preserve"> parental leave has to be taken directly after maternal leave or </w:t>
            </w:r>
            <w:r w:rsidRPr="00C14E0E">
              <w:rPr>
                <w:rFonts w:ascii="Verdana" w:hAnsi="Verdana" w:cs="Arial"/>
                <w:bCs/>
                <w:i/>
                <w:sz w:val="18"/>
                <w:szCs w:val="18"/>
                <w:lang w:bidi="en-US"/>
              </w:rPr>
              <w:t>welcome  leave</w:t>
            </w:r>
            <w:r w:rsidRPr="00C14E0E">
              <w:rPr>
                <w:rFonts w:ascii="Verdana" w:hAnsi="Verdana" w:cs="Arial"/>
                <w:bCs/>
                <w:sz w:val="18"/>
                <w:szCs w:val="18"/>
                <w:lang w:bidi="en-US"/>
              </w:rPr>
              <w:t xml:space="preserve"> (</w:t>
            </w:r>
            <w:r w:rsidRPr="00C14E0E">
              <w:rPr>
                <w:rFonts w:ascii="Verdana" w:hAnsi="Verdana" w:cs="Arial"/>
                <w:bCs/>
                <w:i/>
                <w:sz w:val="18"/>
                <w:szCs w:val="18"/>
                <w:lang w:bidi="en-US"/>
              </w:rPr>
              <w:t>congé d'accueil</w:t>
            </w:r>
            <w:r w:rsidRPr="00C14E0E">
              <w:rPr>
                <w:rFonts w:ascii="Verdana" w:hAnsi="Verdana" w:cs="Arial"/>
                <w:bCs/>
                <w:sz w:val="18"/>
                <w:szCs w:val="18"/>
                <w:lang w:bidi="en-US"/>
              </w:rPr>
              <w:t xml:space="preserve">), otherwise parental leave will be lost for both (except in case of lone parents).  </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The </w:t>
            </w:r>
            <w:r w:rsidRPr="00C14E0E">
              <w:rPr>
                <w:rFonts w:ascii="Verdana" w:hAnsi="Verdana" w:cs="Arial"/>
                <w:b/>
                <w:bCs/>
                <w:sz w:val="18"/>
                <w:szCs w:val="18"/>
                <w:lang w:bidi="en-US"/>
              </w:rPr>
              <w:t>second</w:t>
            </w:r>
            <w:r w:rsidRPr="00C14E0E">
              <w:rPr>
                <w:rFonts w:ascii="Verdana" w:hAnsi="Verdana" w:cs="Arial"/>
                <w:bCs/>
                <w:sz w:val="18"/>
                <w:szCs w:val="18"/>
                <w:lang w:bidi="en-US"/>
              </w:rPr>
              <w:t xml:space="preserve"> parental leave can be taken by the other parent until the child is 5 years old. </w:t>
            </w: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It must be noted that employers cannot refuse a full-time parental leave.</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Full-time parental leaves cannot be taken at the same time by both parents. But </w:t>
            </w:r>
            <w:r w:rsidRPr="00C14E0E">
              <w:rPr>
                <w:rFonts w:ascii="Verdana" w:hAnsi="Verdana" w:cs="Arial"/>
                <w:b/>
                <w:bCs/>
                <w:sz w:val="18"/>
                <w:szCs w:val="18"/>
                <w:lang w:bidi="en-US"/>
              </w:rPr>
              <w:t>half-time parental leaves can be taken at the same time by both parents</w:t>
            </w:r>
            <w:r w:rsidRPr="00C14E0E">
              <w:rPr>
                <w:rFonts w:ascii="Verdana" w:hAnsi="Verdana" w:cs="Arial"/>
                <w:bCs/>
                <w:sz w:val="18"/>
                <w:szCs w:val="18"/>
                <w:lang w:bidi="en-US"/>
              </w:rPr>
              <w:t xml:space="preserve">, under the condition that they educate alternatively the child. Half-time parental leave must be accepted by the employer.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If one parent does not work in Luxembourg, the parent working in Luxembourg may choose between the first parental leave and the second one. </w:t>
            </w:r>
          </w:p>
        </w:tc>
      </w:tr>
      <w:tr w:rsidR="003B7ACE" w:rsidRPr="00C14E0E" w:rsidTr="005774F9">
        <w:trPr>
          <w:trHeight w:val="52"/>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Yes </w:t>
            </w: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p>
          <w:p w:rsidR="003B7ACE" w:rsidRPr="00C14E0E" w:rsidRDefault="003B7ACE" w:rsidP="005774F9">
            <w:pPr>
              <w:rPr>
                <w:rFonts w:ascii="Verdana" w:hAnsi="Verdana" w:cs="Arial"/>
                <w:bCs/>
                <w:sz w:val="18"/>
                <w:szCs w:val="18"/>
                <w:lang w:bidi="en-US"/>
              </w:rPr>
            </w:pPr>
          </w:p>
        </w:tc>
      </w:tr>
      <w:tr w:rsidR="003B7ACE" w:rsidRPr="00C14E0E" w:rsidTr="005774F9">
        <w:trPr>
          <w:trHeight w:val="52"/>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8F7AAA" w:rsidRDefault="003B7ACE" w:rsidP="005774F9">
            <w:pPr>
              <w:rPr>
                <w:rFonts w:ascii="Verdana" w:hAnsi="Verdana" w:cs="Arial"/>
                <w:bCs/>
                <w:sz w:val="18"/>
                <w:szCs w:val="18"/>
                <w:lang w:bidi="en-US"/>
              </w:rPr>
            </w:pPr>
            <w:r w:rsidRPr="008F7AAA">
              <w:rPr>
                <w:rFonts w:ascii="Verdana" w:hAnsi="Verdana" w:cs="Arial"/>
                <w:bCs/>
                <w:sz w:val="18"/>
                <w:szCs w:val="18"/>
                <w:lang w:bidi="en-US"/>
              </w:rPr>
              <w:t>Not applicable</w:t>
            </w:r>
          </w:p>
        </w:tc>
      </w:tr>
      <w:tr w:rsidR="003B7ACE" w:rsidRPr="00665162" w:rsidTr="005774F9">
        <w:trPr>
          <w:trHeight w:val="2240"/>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Employers do not have to compensate parental leave by paying a child-raising benefit to the parent. This is paid directly by CNPF, the National Fund for Family Benefits. </w:t>
            </w:r>
          </w:p>
        </w:tc>
      </w:tr>
      <w:tr w:rsidR="003B7ACE" w:rsidRPr="00665162" w:rsidTr="005774F9">
        <w:trPr>
          <w:trHeight w:val="2240"/>
          <w:jc w:val="center"/>
        </w:trPr>
        <w:tc>
          <w:tcPr>
            <w:tcW w:w="3510" w:type="dxa"/>
            <w:vMerge/>
            <w:vAlign w:val="center"/>
          </w:tcPr>
          <w:p w:rsidR="003B7ACE" w:rsidRPr="00C14E0E" w:rsidRDefault="003B7ACE" w:rsidP="005774F9">
            <w:pPr>
              <w:jc w:val="center"/>
              <w:rPr>
                <w:rFonts w:ascii="Verdana" w:hAnsi="Verdana" w:cs="Arial"/>
                <w:b/>
                <w:bCs/>
                <w:smallCaps/>
                <w:sz w:val="18"/>
                <w:szCs w:val="18"/>
                <w:lang w:bidi="en-US"/>
              </w:rPr>
            </w:pPr>
          </w:p>
        </w:tc>
        <w:tc>
          <w:tcPr>
            <w:tcW w:w="2694" w:type="dxa"/>
            <w:vAlign w:val="center"/>
          </w:tcPr>
          <w:p w:rsidR="003B7ACE" w:rsidRPr="00C14E0E" w:rsidRDefault="003B7ACE" w:rsidP="005774F9">
            <w:pPr>
              <w:jc w:val="center"/>
              <w:rPr>
                <w:rFonts w:ascii="Verdana" w:hAnsi="Verdana" w:cs="Arial"/>
                <w:b/>
                <w:bCs/>
                <w:sz w:val="18"/>
                <w:szCs w:val="18"/>
                <w:lang w:bidi="en-US"/>
              </w:rPr>
            </w:pPr>
            <w:r w:rsidRPr="00C14E0E">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Yes, both parents can claim a parental leave benefit. Rights cannot be divided, because both parents are entitled to a benefit on their own. If one parent does not take a leave, it cannot be transferred to the other one (see also under </w:t>
            </w:r>
            <w:r w:rsidRPr="00C14E0E">
              <w:rPr>
                <w:rFonts w:ascii="Verdana" w:hAnsi="Verdana" w:cs="Arial"/>
                <w:bCs/>
                <w:i/>
                <w:sz w:val="18"/>
                <w:szCs w:val="18"/>
                <w:lang w:bidi="en-US"/>
              </w:rPr>
              <w:t>who can claim the benefit?</w:t>
            </w:r>
            <w:r w:rsidRPr="00C14E0E">
              <w:rPr>
                <w:rFonts w:ascii="Verdana" w:hAnsi="Verdana" w:cs="Arial"/>
                <w:bCs/>
                <w:sz w:val="18"/>
                <w:szCs w:val="18"/>
                <w:lang w:bidi="en-US"/>
              </w:rPr>
              <w:t>)</w:t>
            </w:r>
          </w:p>
        </w:tc>
      </w:tr>
      <w:tr w:rsidR="003B7ACE" w:rsidRPr="00665162" w:rsidTr="005774F9">
        <w:trPr>
          <w:jc w:val="center"/>
        </w:trPr>
        <w:tc>
          <w:tcPr>
            <w:tcW w:w="3510" w:type="dxa"/>
            <w:vAlign w:val="center"/>
          </w:tcPr>
          <w:p w:rsidR="003B7ACE" w:rsidRPr="00C14E0E" w:rsidRDefault="003B7ACE" w:rsidP="005774F9">
            <w:pPr>
              <w:jc w:val="center"/>
              <w:rPr>
                <w:rFonts w:ascii="Verdana" w:hAnsi="Verdana" w:cs="Arial"/>
                <w:b/>
                <w:bCs/>
                <w:smallCaps/>
                <w:sz w:val="18"/>
                <w:szCs w:val="18"/>
                <w:lang w:bidi="en-US"/>
              </w:rPr>
            </w:pPr>
            <w:r w:rsidRPr="00C14E0E">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C14E0E" w:rsidRDefault="003B7ACE" w:rsidP="005774F9">
            <w:pPr>
              <w:rPr>
                <w:rFonts w:ascii="Verdana" w:hAnsi="Verdana" w:cs="Arial"/>
                <w:bCs/>
                <w:sz w:val="18"/>
                <w:szCs w:val="18"/>
                <w:lang w:bidi="en-US"/>
              </w:rPr>
            </w:pPr>
            <w:r w:rsidRPr="00C14E0E">
              <w:rPr>
                <w:rFonts w:ascii="Verdana" w:hAnsi="Verdana" w:cs="Arial"/>
                <w:bCs/>
                <w:sz w:val="18"/>
                <w:szCs w:val="18"/>
                <w:lang w:bidi="en-US"/>
              </w:rPr>
              <w:t xml:space="preserve">If one parent works in Luxembourg and the other one does not work there, only the parent working in Luxembourg will be entitled to a parental leave benefit under Luxemburgish legislation. The parent working in Luxembourg has the right to choose either a first parental leave, directly connected to maternal leave, or a second parental leave until the child will be 5 years old. </w:t>
            </w:r>
          </w:p>
        </w:tc>
      </w:tr>
    </w:tbl>
    <w:p w:rsidR="003B7ACE" w:rsidRDefault="003B7ACE" w:rsidP="003B7ACE">
      <w:pPr>
        <w:pStyle w:val="Body"/>
        <w:rPr>
          <w:rFonts w:eastAsia="MS Gothic"/>
          <w:lang w:val="en-GB" w:bidi="en-US"/>
        </w:rPr>
      </w:pPr>
    </w:p>
    <w:p w:rsidR="003B7ACE" w:rsidRDefault="003B7ACE" w:rsidP="003B7ACE">
      <w:pPr>
        <w:pStyle w:val="Body"/>
        <w:rPr>
          <w:rFonts w:eastAsia="MS Gothic"/>
          <w:lang w:val="en-GB" w:bidi="en-US"/>
        </w:rPr>
      </w:pPr>
      <w:r>
        <w:rPr>
          <w:rFonts w:eastAsia="MS Gothic"/>
          <w:lang w:val="en-GB" w:bidi="en-US"/>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7" w:name="_Toc430028557"/>
      <w:r w:rsidRPr="00DA5EC4">
        <w:rPr>
          <w:rFonts w:eastAsia="MS Gothic" w:cs="Arial"/>
          <w:b/>
          <w:bCs/>
          <w:smallCaps/>
          <w:noProof/>
          <w:sz w:val="28"/>
          <w:szCs w:val="32"/>
          <w:lang w:eastAsia="en-GB"/>
        </w:rPr>
        <w:drawing>
          <wp:anchor distT="0" distB="0" distL="114300" distR="114300" simplePos="0" relativeHeight="251702272" behindDoc="1" locked="0" layoutInCell="1" allowOverlap="1" wp14:anchorId="1FFBE7A2" wp14:editId="1DF1EA46">
            <wp:simplePos x="0" y="0"/>
            <wp:positionH relativeFrom="leftMargin">
              <wp:posOffset>694055</wp:posOffset>
            </wp:positionH>
            <wp:positionV relativeFrom="page">
              <wp:posOffset>863600</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447" name="Afbeelding 59" descr="C:\Users\Joyce\AppData\Local\Temp\$$_F242\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yce\AppData\Local\Temp\$$_F242\mt.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MS Gothic" w:hAnsi="Verdana" w:cs="Arial"/>
          <w:b/>
          <w:bCs/>
          <w:caps/>
          <w:smallCaps/>
          <w:szCs w:val="28"/>
          <w:lang w:bidi="en-US"/>
        </w:rPr>
        <w:t>Malta</w:t>
      </w:r>
      <w:bookmarkEnd w:id="47"/>
    </w:p>
    <w:p w:rsidR="003B7ACE" w:rsidRDefault="003B7ACE" w:rsidP="003B7ACE">
      <w:pPr>
        <w:pStyle w:val="Body"/>
        <w:rPr>
          <w:rFonts w:eastAsia="MS Gothic"/>
          <w:lang w:val="en-GB" w:bidi="en-US"/>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4A191E" w:rsidTr="005774F9">
        <w:trPr>
          <w:jc w:val="center"/>
        </w:trPr>
        <w:tc>
          <w:tcPr>
            <w:tcW w:w="3510" w:type="dxa"/>
            <w:vAlign w:val="center"/>
          </w:tcPr>
          <w:p w:rsidR="003B7ACE" w:rsidRPr="004A191E" w:rsidRDefault="003B7ACE" w:rsidP="005774F9">
            <w:pPr>
              <w:jc w:val="center"/>
              <w:rPr>
                <w:rFonts w:ascii="Verdana" w:hAnsi="Verdana" w:cs="Arial"/>
                <w:b/>
                <w:bCs/>
                <w:smallCaps/>
                <w:sz w:val="18"/>
                <w:szCs w:val="18"/>
                <w:lang w:bidi="en-US"/>
              </w:rPr>
            </w:pPr>
          </w:p>
        </w:tc>
        <w:tc>
          <w:tcPr>
            <w:tcW w:w="10710" w:type="dxa"/>
            <w:gridSpan w:val="2"/>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Reply</w:t>
            </w:r>
          </w:p>
        </w:tc>
      </w:tr>
      <w:tr w:rsidR="003B7ACE" w:rsidRPr="004A191E" w:rsidTr="005774F9">
        <w:trPr>
          <w:trHeight w:val="1093"/>
          <w:jc w:val="center"/>
        </w:trPr>
        <w:tc>
          <w:tcPr>
            <w:tcW w:w="3510" w:type="dxa"/>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History of the salary-related child-raising benefit</w:t>
            </w:r>
          </w:p>
        </w:tc>
        <w:tc>
          <w:tcPr>
            <w:tcW w:w="10710" w:type="dxa"/>
            <w:gridSpan w:val="2"/>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p>
          <w:p w:rsidR="003B7ACE" w:rsidRPr="004A191E" w:rsidRDefault="003B7ACE" w:rsidP="005774F9">
            <w:pPr>
              <w:rPr>
                <w:rFonts w:ascii="Verdana" w:hAnsi="Verdana" w:cs="Arial"/>
                <w:bCs/>
                <w:sz w:val="18"/>
                <w:szCs w:val="18"/>
                <w:lang w:bidi="en-US"/>
              </w:rPr>
            </w:pPr>
          </w:p>
        </w:tc>
      </w:tr>
      <w:tr w:rsidR="003B7ACE" w:rsidRPr="004A191E" w:rsidTr="005774F9">
        <w:trPr>
          <w:trHeight w:val="59"/>
          <w:jc w:val="center"/>
        </w:trPr>
        <w:tc>
          <w:tcPr>
            <w:tcW w:w="3510" w:type="dxa"/>
            <w:vMerge w:val="restart"/>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Description of the salary-related child-raising benefit</w:t>
            </w: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Level of the benefit</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Conditions of entitlement</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 xml:space="preserve">Exclusively or partially calculated with respect to salary </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Maximum duration of the benefit</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52"/>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2240"/>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Are employers who offer pay during statutory periods of parental leave entitled to either "off-set" or claim reimbursement from the social security institution for salary paid to the employee during parental leave?</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trHeight w:val="2240"/>
          <w:jc w:val="center"/>
        </w:trPr>
        <w:tc>
          <w:tcPr>
            <w:tcW w:w="3510" w:type="dxa"/>
            <w:vMerge/>
            <w:vAlign w:val="center"/>
          </w:tcPr>
          <w:p w:rsidR="003B7ACE" w:rsidRPr="004A191E" w:rsidRDefault="003B7ACE" w:rsidP="005774F9">
            <w:pPr>
              <w:jc w:val="center"/>
              <w:rPr>
                <w:rFonts w:ascii="Verdana" w:hAnsi="Verdana" w:cs="Arial"/>
                <w:b/>
                <w:bCs/>
                <w:smallCaps/>
                <w:sz w:val="18"/>
                <w:szCs w:val="18"/>
                <w:lang w:bidi="en-US"/>
              </w:rPr>
            </w:pPr>
          </w:p>
        </w:tc>
        <w:tc>
          <w:tcPr>
            <w:tcW w:w="2694" w:type="dxa"/>
            <w:vAlign w:val="center"/>
          </w:tcPr>
          <w:p w:rsidR="003B7ACE" w:rsidRPr="004A191E" w:rsidRDefault="003B7ACE" w:rsidP="005774F9">
            <w:pPr>
              <w:jc w:val="center"/>
              <w:rPr>
                <w:rFonts w:ascii="Verdana" w:hAnsi="Verdana" w:cs="Arial"/>
                <w:b/>
                <w:bCs/>
                <w:sz w:val="18"/>
                <w:szCs w:val="18"/>
                <w:lang w:bidi="en-US"/>
              </w:rPr>
            </w:pPr>
            <w:r w:rsidRPr="004A191E">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r w:rsidR="003B7ACE" w:rsidRPr="004A191E" w:rsidTr="005774F9">
        <w:trPr>
          <w:jc w:val="center"/>
        </w:trPr>
        <w:tc>
          <w:tcPr>
            <w:tcW w:w="3510" w:type="dxa"/>
            <w:vAlign w:val="center"/>
          </w:tcPr>
          <w:p w:rsidR="003B7ACE" w:rsidRPr="004A191E" w:rsidRDefault="003B7ACE" w:rsidP="005774F9">
            <w:pPr>
              <w:jc w:val="center"/>
              <w:rPr>
                <w:rFonts w:ascii="Verdana" w:hAnsi="Verdana" w:cs="Arial"/>
                <w:b/>
                <w:bCs/>
                <w:smallCaps/>
                <w:sz w:val="18"/>
                <w:szCs w:val="18"/>
                <w:lang w:bidi="en-US"/>
              </w:rPr>
            </w:pPr>
            <w:r w:rsidRPr="004A191E">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4A191E" w:rsidRDefault="003B7ACE" w:rsidP="005774F9">
            <w:pPr>
              <w:rPr>
                <w:rFonts w:ascii="Verdana" w:hAnsi="Verdana" w:cs="Arial"/>
                <w:bCs/>
                <w:sz w:val="18"/>
                <w:szCs w:val="18"/>
                <w:lang w:bidi="en-US"/>
              </w:rPr>
            </w:pPr>
            <w:r>
              <w:rPr>
                <w:rFonts w:ascii="Verdana" w:hAnsi="Verdana" w:cs="Arial"/>
                <w:bCs/>
                <w:sz w:val="18"/>
                <w:szCs w:val="18"/>
                <w:lang w:bidi="en-US"/>
              </w:rPr>
              <w:t>N/A</w:t>
            </w:r>
          </w:p>
          <w:p w:rsidR="003B7ACE" w:rsidRPr="004A191E" w:rsidRDefault="003B7ACE" w:rsidP="005774F9">
            <w:pPr>
              <w:rPr>
                <w:rFonts w:ascii="Verdana" w:hAnsi="Verdana" w:cs="Arial"/>
                <w:bCs/>
                <w:sz w:val="18"/>
                <w:szCs w:val="18"/>
                <w:lang w:bidi="en-US"/>
              </w:rPr>
            </w:pPr>
          </w:p>
        </w:tc>
      </w:tr>
    </w:tbl>
    <w:p w:rsidR="003B7ACE" w:rsidRDefault="003B7ACE" w:rsidP="003B7ACE">
      <w:pPr>
        <w:pStyle w:val="Body"/>
        <w:rPr>
          <w:rFonts w:eastAsia="MS Gothic"/>
          <w:lang w:val="en-GB" w:bidi="en-US"/>
        </w:rPr>
      </w:pPr>
      <w:r>
        <w:rPr>
          <w:rFonts w:eastAsia="MS Gothic"/>
          <w:lang w:val="en-GB" w:bidi="en-US"/>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8" w:name="_Toc430028558"/>
      <w:r w:rsidRPr="00A34E5A">
        <w:rPr>
          <w:rFonts w:eastAsia="MS Gothic"/>
          <w:b/>
          <w:bCs/>
          <w:smallCaps/>
          <w:noProof/>
          <w:szCs w:val="24"/>
          <w:lang w:eastAsia="en-GB"/>
        </w:rPr>
        <w:drawing>
          <wp:anchor distT="0" distB="0" distL="114300" distR="114300" simplePos="0" relativeHeight="251700224" behindDoc="1" locked="0" layoutInCell="1" allowOverlap="1" wp14:anchorId="64B550A6" wp14:editId="1AE3EC9D">
            <wp:simplePos x="0" y="0"/>
            <wp:positionH relativeFrom="leftMargin">
              <wp:posOffset>701252</wp:posOffset>
            </wp:positionH>
            <wp:positionV relativeFrom="page">
              <wp:posOffset>834390</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27" name="Afbeelding 60" descr="C:\Users\Joyce\AppData\Local\Temp\$$_4515\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yce\AppData\Local\Temp\$$_4515\nl.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The Netherlands</w:t>
      </w:r>
      <w:bookmarkEnd w:id="48"/>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CF13F0"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p>
        </w:tc>
        <w:tc>
          <w:tcPr>
            <w:tcW w:w="10710" w:type="dxa"/>
            <w:gridSpan w:val="2"/>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History of the salary-related child-raising benefit</w:t>
            </w:r>
          </w:p>
        </w:tc>
        <w:tc>
          <w:tcPr>
            <w:tcW w:w="10710" w:type="dxa"/>
            <w:gridSpan w:val="2"/>
          </w:tcPr>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The Dutch salary-related child-raising benefits consist of two kinds of benefits:</w:t>
            </w: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A family benefits</w:t>
            </w: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 xml:space="preserve">B benefits in the case of combining work and care. </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A. Family benefits</w:t>
            </w: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 xml:space="preserve">The Dutch system provides for 4 family benefits: </w:t>
            </w:r>
            <w:r w:rsidRPr="00CF13F0">
              <w:rPr>
                <w:rFonts w:ascii="Verdana" w:hAnsi="Verdana" w:cs="Arial"/>
                <w:bCs/>
                <w:iCs/>
                <w:sz w:val="18"/>
                <w:szCs w:val="18"/>
                <w:lang w:val="en-US" w:bidi="en-US"/>
              </w:rPr>
              <w:t xml:space="preserve">the child benefit, the child-related allowance, the child-care benefit and a </w:t>
            </w:r>
            <w:r w:rsidRPr="00CF13F0">
              <w:rPr>
                <w:rFonts w:ascii="Verdana" w:hAnsi="Verdana" w:cs="Arial"/>
                <w:bCs/>
                <w:iCs/>
                <w:sz w:val="18"/>
                <w:szCs w:val="18"/>
                <w:lang w:bidi="en-US"/>
              </w:rPr>
              <w:t xml:space="preserve">tax credit for working parents caring for at least one child under the age of 12. The number of family benefits was recently reduced by the </w:t>
            </w:r>
            <w:r w:rsidRPr="00CF13F0">
              <w:rPr>
                <w:rFonts w:ascii="Verdana" w:hAnsi="Verdana" w:cs="Arial"/>
                <w:bCs/>
                <w:iCs/>
                <w:sz w:val="18"/>
                <w:szCs w:val="18"/>
                <w:lang w:val="en-US" w:bidi="en-US"/>
              </w:rPr>
              <w:t xml:space="preserve">Act on the reform of family benefits (Wet hervorming kindregelingen). This act reduced the number of family benefits from 11 benefits to 4 benefits. </w:t>
            </w:r>
            <w:r w:rsidRPr="00CF13F0">
              <w:rPr>
                <w:rFonts w:ascii="Verdana" w:hAnsi="Verdana" w:cs="Arial"/>
                <w:bCs/>
                <w:iCs/>
                <w:sz w:val="18"/>
                <w:szCs w:val="18"/>
                <w:lang w:bidi="en-US"/>
              </w:rPr>
              <w:t xml:space="preserve">A tax credit for employees taking parental leave was one of the benefits that was abolished as of 2015. For this ad hoc request the child related allowance and a special supplement of the child benefit are of interest. </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val="en-US" w:bidi="en-US"/>
              </w:rPr>
              <w:t xml:space="preserve">The Act on Child-related Allowance (Wet op het kindgebonden budget, WKB) was launched in November 2007. In 2015 an estimated number of 828.000 households will receive a child-related allowance for 1,5 million children in total.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iCs/>
                <w:sz w:val="18"/>
                <w:szCs w:val="18"/>
                <w:lang w:val="en-US" w:bidi="en-US"/>
              </w:rPr>
            </w:pPr>
            <w:r w:rsidRPr="00CF13F0">
              <w:rPr>
                <w:rFonts w:ascii="Verdana" w:hAnsi="Verdana" w:cs="Arial"/>
                <w:bCs/>
                <w:sz w:val="18"/>
                <w:szCs w:val="18"/>
                <w:lang w:bidi="en-US"/>
              </w:rPr>
              <w:t xml:space="preserve">As of January 2015 the General Child Benefit Act (Algemene Kinderbijslagwet, AKW) provides for an income-related supplement for single parents or families with only one breadwinner. This supplement is only available for people who take care at home of a disabled child in the age of 3 – 18. Before January 2015 this supplement was part of the </w:t>
            </w:r>
            <w:r w:rsidRPr="00CF13F0">
              <w:rPr>
                <w:rFonts w:ascii="Verdana" w:hAnsi="Verdana" w:cs="Arial"/>
                <w:bCs/>
                <w:sz w:val="18"/>
                <w:szCs w:val="18"/>
                <w:lang w:val="en-US" w:bidi="en-US"/>
              </w:rPr>
              <w:t xml:space="preserve">Regulations governing Contributions towards the Upkeep of Disabled Children living at Home </w:t>
            </w:r>
            <w:r w:rsidRPr="00CF13F0">
              <w:rPr>
                <w:rFonts w:ascii="Verdana" w:hAnsi="Verdana" w:cs="Arial"/>
                <w:bCs/>
                <w:i/>
                <w:iCs/>
                <w:sz w:val="18"/>
                <w:szCs w:val="18"/>
                <w:lang w:val="en-US" w:bidi="en-US"/>
              </w:rPr>
              <w:t>(Tegemoetkoming Onderhoudskosten Thuiswonende gehandicapte kinderen, TOG).</w:t>
            </w:r>
            <w:r w:rsidRPr="00CF13F0">
              <w:rPr>
                <w:rFonts w:ascii="Verdana" w:hAnsi="Verdana" w:cs="Arial"/>
                <w:bCs/>
                <w:iCs/>
                <w:sz w:val="18"/>
                <w:szCs w:val="18"/>
                <w:lang w:val="en-US" w:bidi="en-US"/>
              </w:rPr>
              <w:t xml:space="preserve"> The AKW also provides for benefits that are not income-related, but a description of these benefits falls outside the scope of this ad hoc request. Less than 3000 people claim the income-related supplement in the AKW. </w:t>
            </w:r>
          </w:p>
          <w:p w:rsidR="003B7ACE" w:rsidRPr="00CF13F0" w:rsidRDefault="003B7ACE" w:rsidP="005774F9">
            <w:pPr>
              <w:rPr>
                <w:rFonts w:ascii="Verdana" w:hAnsi="Verdana" w:cs="Arial"/>
                <w:bCs/>
                <w:iCs/>
                <w:sz w:val="18"/>
                <w:szCs w:val="18"/>
                <w:lang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B Benefits in the case of combining work and care</w:t>
            </w:r>
          </w:p>
          <w:p w:rsidR="003B7ACE" w:rsidRPr="00CF13F0" w:rsidRDefault="003B7ACE" w:rsidP="005774F9">
            <w:pPr>
              <w:rPr>
                <w:rFonts w:ascii="Verdana" w:hAnsi="Verdana" w:cs="Arial"/>
                <w:bCs/>
                <w:iCs/>
                <w:sz w:val="18"/>
                <w:szCs w:val="18"/>
                <w:lang w:val="en-US" w:bidi="en-US"/>
              </w:rPr>
            </w:pPr>
            <w:r w:rsidRPr="00CF13F0">
              <w:rPr>
                <w:rFonts w:ascii="Verdana" w:hAnsi="Verdana" w:cs="Arial"/>
                <w:bCs/>
                <w:iCs/>
                <w:sz w:val="18"/>
                <w:szCs w:val="18"/>
                <w:lang w:val="en-US" w:bidi="en-US"/>
              </w:rPr>
              <w:t xml:space="preserve">The Work and Care Act (Wet arbeid en zorg, Wazo) lists different types of leave (paid and unpaid) that aim at a balanced combination of work and care. These concern measures granting leave related to pregnancy, childbirth, adoption and foster care; calamities and other sorts of short leave, including paternity leave; short- and long-term carer’s or “filial” leave and parental leave. Here, two of these measures are relevant, namely paternity leave (kraamverlof) and the short-term carer’s leave (kortdurend zorgverlof). Provisions granting leave related to pregnancy and childbirth are outside the scope of this request for information, as is long-term carer’s or “filial” leave which is a type of unpaid leave. </w:t>
            </w:r>
          </w:p>
          <w:p w:rsidR="003B7ACE" w:rsidRPr="00CF13F0" w:rsidRDefault="003B7ACE" w:rsidP="005774F9">
            <w:pPr>
              <w:rPr>
                <w:rFonts w:ascii="Verdana" w:hAnsi="Verdana" w:cs="Arial"/>
                <w:bCs/>
                <w:iCs/>
                <w:sz w:val="18"/>
                <w:szCs w:val="18"/>
                <w:lang w:val="en-US" w:bidi="en-US"/>
              </w:rPr>
            </w:pPr>
          </w:p>
          <w:p w:rsidR="003B7ACE" w:rsidRPr="00CF13F0" w:rsidRDefault="003B7ACE" w:rsidP="005774F9">
            <w:pPr>
              <w:rPr>
                <w:rFonts w:ascii="Verdana" w:hAnsi="Verdana" w:cs="Arial"/>
                <w:bCs/>
                <w:iCs/>
                <w:sz w:val="18"/>
                <w:szCs w:val="18"/>
                <w:lang w:val="en-US" w:bidi="en-US"/>
              </w:rPr>
            </w:pPr>
            <w:r w:rsidRPr="00CF13F0">
              <w:rPr>
                <w:rFonts w:ascii="Verdana" w:hAnsi="Verdana" w:cs="Arial"/>
                <w:bCs/>
                <w:iCs/>
                <w:sz w:val="18"/>
                <w:szCs w:val="18"/>
                <w:lang w:val="en-US" w:bidi="en-US"/>
              </w:rPr>
              <w:t>Parental leave (ouderschapsverlof) is, too, in principle a form of unpaid leave – and the Dutch government does not intend to change this. During the parliamentary debate on the legislative changes for the implementation of Directive 2010/18/EU, the government highlighted that concerning matters regarding income, provided for in Clause 5 of the Framework Agreement, these are for the determination either by the Member States or the social partners. In this respect, the Netherlands’ position is that paid parental leave is to be categorised as a condition of employment (een arbeidsvoorwaardelijke regeling) and, therefore, something to be regulated by the social partners (</w:t>
            </w:r>
            <w:r w:rsidRPr="00CF13F0">
              <w:rPr>
                <w:rFonts w:ascii="Verdana" w:hAnsi="Verdana" w:cs="Arial"/>
                <w:bCs/>
                <w:i/>
                <w:iCs/>
                <w:sz w:val="18"/>
                <w:szCs w:val="18"/>
                <w:lang w:val="en-US" w:bidi="en-US"/>
              </w:rPr>
              <w:t>Parliamentary Proceedings/Kamerstukken II, 2011-2012, 33107, nr. 3, p. 8</w:t>
            </w:r>
            <w:r w:rsidRPr="00CF13F0">
              <w:rPr>
                <w:rFonts w:ascii="Verdana" w:hAnsi="Verdana" w:cs="Arial"/>
                <w:bCs/>
                <w:iCs/>
                <w:sz w:val="18"/>
                <w:szCs w:val="18"/>
                <w:lang w:val="en-US" w:bidi="en-US"/>
              </w:rPr>
              <w:t>). A recent study shows that 15% of the collective agreements in the Netherlands include such a provision stipulating that the salary will continue to be paid during the period of parental leave. The level of continued pay for hours of leave varies between 25% and 75% of the wage.</w:t>
            </w:r>
          </w:p>
          <w:p w:rsidR="003B7ACE" w:rsidRPr="00CF13F0" w:rsidRDefault="003B7ACE" w:rsidP="005774F9">
            <w:pPr>
              <w:rPr>
                <w:rFonts w:ascii="Verdana" w:hAnsi="Verdana" w:cs="Arial"/>
                <w:bCs/>
                <w:iCs/>
                <w:sz w:val="18"/>
                <w:szCs w:val="18"/>
                <w:highlight w:val="yellow"/>
                <w:lang w:val="en-US" w:bidi="en-US"/>
              </w:rPr>
            </w:pPr>
          </w:p>
          <w:p w:rsidR="003B7ACE" w:rsidRPr="00CF13F0" w:rsidRDefault="003B7ACE" w:rsidP="005774F9">
            <w:pPr>
              <w:rPr>
                <w:rFonts w:ascii="Verdana" w:hAnsi="Verdana" w:cs="Arial"/>
                <w:bCs/>
                <w:iCs/>
                <w:sz w:val="18"/>
                <w:szCs w:val="18"/>
                <w:lang w:val="en-US" w:bidi="en-US"/>
              </w:rPr>
            </w:pPr>
            <w:r w:rsidRPr="00CF13F0">
              <w:rPr>
                <w:rFonts w:ascii="Verdana" w:hAnsi="Verdana" w:cs="Arial"/>
                <w:bCs/>
                <w:iCs/>
                <w:sz w:val="18"/>
                <w:szCs w:val="18"/>
                <w:lang w:val="en-US" w:bidi="en-US"/>
              </w:rPr>
              <w:t>Paternity leave (kraamverlof) following childbirth already exists for a long time. This refers to paid leave of two days. Since 1 January 2015, this legal right has been extended by 3 days – denoted as a specific form of parental leave (ouderschapsverlof), also referred to as “partner’s leave” (partner verlof). For these three additional days of leave, there does not exist an obligation of continued wage payment. But the government has announced to reserve funds for this purpose in the budget for 2016.</w:t>
            </w:r>
          </w:p>
          <w:p w:rsidR="003B7ACE" w:rsidRPr="00CF13F0" w:rsidRDefault="003B7ACE" w:rsidP="005774F9">
            <w:pPr>
              <w:rPr>
                <w:rFonts w:ascii="Verdana" w:hAnsi="Verdana" w:cs="Arial"/>
                <w:bCs/>
                <w:iCs/>
                <w:sz w:val="18"/>
                <w:szCs w:val="18"/>
                <w:lang w:val="en-US" w:bidi="en-US"/>
              </w:rPr>
            </w:pPr>
          </w:p>
          <w:p w:rsidR="003B7ACE" w:rsidRPr="00CF13F0" w:rsidRDefault="003B7ACE" w:rsidP="005774F9">
            <w:pPr>
              <w:rPr>
                <w:rFonts w:ascii="Verdana" w:hAnsi="Verdana" w:cs="Arial"/>
                <w:bCs/>
                <w:iCs/>
                <w:sz w:val="18"/>
                <w:szCs w:val="18"/>
                <w:lang w:val="en-US" w:bidi="en-US"/>
              </w:rPr>
            </w:pPr>
            <w:r w:rsidRPr="00CF13F0">
              <w:rPr>
                <w:rFonts w:ascii="Verdana" w:hAnsi="Verdana" w:cs="Arial"/>
                <w:bCs/>
                <w:iCs/>
                <w:sz w:val="18"/>
                <w:szCs w:val="18"/>
                <w:lang w:val="en-US" w:bidi="en-US"/>
              </w:rPr>
              <w:t>The right to paid, short-term carer’s leave exists since 2001. This measure is intended for the care of sick persons provided by partners and children. Since 1 July 2015, it also applies to the care of siblings, grandparents, grandchildren, cohabitants and acquaintances.</w:t>
            </w:r>
          </w:p>
        </w:tc>
      </w:tr>
      <w:tr w:rsidR="003B7ACE" w:rsidRPr="00665162" w:rsidTr="005774F9">
        <w:trPr>
          <w:trHeight w:val="59"/>
          <w:jc w:val="center"/>
        </w:trPr>
        <w:tc>
          <w:tcPr>
            <w:tcW w:w="3510" w:type="dxa"/>
            <w:vMerge w:val="restart"/>
            <w:vAlign w:val="center"/>
          </w:tcPr>
          <w:p w:rsidR="003B7ACE" w:rsidRPr="00CF13F0" w:rsidRDefault="003B7ACE" w:rsidP="005774F9">
            <w:pPr>
              <w:jc w:val="center"/>
              <w:rPr>
                <w:rFonts w:ascii="Verdana" w:hAnsi="Verdana" w:cs="Arial"/>
                <w:b/>
                <w:bCs/>
                <w:smallCaps/>
                <w:sz w:val="18"/>
                <w:szCs w:val="18"/>
                <w:lang w:val="en-US" w:bidi="en-US"/>
              </w:rPr>
            </w:pPr>
            <w:r w:rsidRPr="00CF13F0">
              <w:rPr>
                <w:rFonts w:ascii="Verdana" w:hAnsi="Verdana" w:cs="Arial"/>
                <w:b/>
                <w:bCs/>
                <w:smallCaps/>
                <w:sz w:val="18"/>
                <w:szCs w:val="18"/>
                <w:lang w:val="en-US" w:bidi="en-US"/>
              </w:rPr>
              <w:t>Description of the salary-related child-raising benefit</w:t>
            </w:r>
          </w:p>
        </w:tc>
        <w:tc>
          <w:tcPr>
            <w:tcW w:w="2694" w:type="dxa"/>
            <w:vAlign w:val="center"/>
          </w:tcPr>
          <w:p w:rsidR="003B7ACE" w:rsidRPr="00CF13F0" w:rsidRDefault="003B7ACE" w:rsidP="005774F9">
            <w:pPr>
              <w:jc w:val="center"/>
              <w:rPr>
                <w:rFonts w:ascii="Verdana" w:hAnsi="Verdana" w:cs="Arial"/>
                <w:b/>
                <w:bCs/>
                <w:sz w:val="18"/>
                <w:szCs w:val="18"/>
                <w:lang w:val="nl-NL" w:bidi="en-US"/>
              </w:rPr>
            </w:pPr>
            <w:r w:rsidRPr="00CF13F0">
              <w:rPr>
                <w:rFonts w:ascii="Verdana" w:hAnsi="Verdana" w:cs="Arial"/>
                <w:b/>
                <w:bCs/>
                <w:sz w:val="18"/>
                <w:szCs w:val="18"/>
                <w:lang w:val="nl-NL" w:bidi="en-US"/>
              </w:rPr>
              <w:t>Level of the benefit</w:t>
            </w:r>
          </w:p>
        </w:tc>
        <w:tc>
          <w:tcPr>
            <w:tcW w:w="8016" w:type="dxa"/>
          </w:tcPr>
          <w:p w:rsidR="003B7ACE"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A. Family benefits</w:t>
            </w:r>
          </w:p>
          <w:p w:rsidR="003B7ACE" w:rsidRPr="00CF13F0" w:rsidRDefault="003B7ACE" w:rsidP="005774F9">
            <w:pPr>
              <w:rPr>
                <w:rFonts w:ascii="Verdana" w:hAnsi="Verdana"/>
                <w:sz w:val="18"/>
                <w:szCs w:val="18"/>
                <w:lang w:val="en-US"/>
              </w:rPr>
            </w:pPr>
          </w:p>
          <w:p w:rsidR="003B7ACE" w:rsidRPr="00CF13F0" w:rsidRDefault="003B7ACE" w:rsidP="005774F9">
            <w:pPr>
              <w:rPr>
                <w:rFonts w:ascii="Verdana" w:hAnsi="Verdana" w:cs="Calibri"/>
                <w:sz w:val="18"/>
                <w:szCs w:val="18"/>
                <w:lang w:val="en-US"/>
              </w:rPr>
            </w:pPr>
            <w:r w:rsidRPr="00CF13F0">
              <w:rPr>
                <w:rFonts w:ascii="Verdana" w:hAnsi="Verdana"/>
                <w:sz w:val="18"/>
                <w:szCs w:val="18"/>
                <w:lang w:val="en-US"/>
              </w:rPr>
              <w:t xml:space="preserve">The amount of the </w:t>
            </w:r>
            <w:r w:rsidRPr="00CF13F0">
              <w:rPr>
                <w:rFonts w:ascii="Verdana" w:hAnsi="Verdana" w:cs="Calibri"/>
                <w:sz w:val="18"/>
                <w:szCs w:val="18"/>
                <w:lang w:val="en-US"/>
              </w:rPr>
              <w:t xml:space="preserve">child-related allowance </w:t>
            </w:r>
            <w:r w:rsidRPr="00CF13F0">
              <w:rPr>
                <w:rFonts w:ascii="Verdana" w:hAnsi="Verdana" w:cs="Calibri"/>
                <w:i/>
                <w:iCs/>
                <w:sz w:val="18"/>
                <w:szCs w:val="18"/>
                <w:lang w:val="en-US"/>
              </w:rPr>
              <w:t xml:space="preserve">(Wet op het kindgebonden budget, WKB) </w:t>
            </w:r>
            <w:r w:rsidRPr="00CF13F0">
              <w:rPr>
                <w:rFonts w:ascii="Verdana" w:hAnsi="Verdana"/>
                <w:sz w:val="18"/>
                <w:szCs w:val="18"/>
                <w:lang w:val="en-US"/>
              </w:rPr>
              <w:t>depends on the income of the parent(s), the number of children and the age of the children. The basic amount of the child-related allowance is €1032 in the case of one child; €1823 in the case of two children, €2006 in the case of three children; in the case of more than three children: an additional amount of €106 is payable for every child that exceeds the number of three children. For children between 12 and 16 there is a supplement of €</w:t>
            </w:r>
            <w:r w:rsidRPr="00CF13F0">
              <w:rPr>
                <w:rFonts w:ascii="Verdana" w:hAnsi="Verdana"/>
                <w:sz w:val="18"/>
                <w:szCs w:val="18"/>
              </w:rPr>
              <w:t xml:space="preserve"> 231. For children aged 16 or 17 the amount of the supplement is €412</w:t>
            </w:r>
            <w:r w:rsidRPr="00CF13F0">
              <w:rPr>
                <w:rFonts w:ascii="Verdana" w:hAnsi="Verdana"/>
                <w:sz w:val="18"/>
                <w:szCs w:val="18"/>
                <w:lang w:val="en-US"/>
              </w:rPr>
              <w:t xml:space="preserve">. Single parents with a child aged up to 18 receive a supplement of €3050. These amounts of child-related allowance are all maximum amounts that are only payable </w:t>
            </w:r>
            <w:r w:rsidRPr="00CF13F0">
              <w:rPr>
                <w:rFonts w:ascii="Verdana" w:hAnsi="Verdana" w:cs="Calibri"/>
                <w:sz w:val="18"/>
                <w:szCs w:val="18"/>
                <w:lang w:val="en-US"/>
              </w:rPr>
              <w:t>when the collective income of the parent(s) does not exceed the threshold of € 19.767. If the collective income does exceed this threshold, the allowance is reduced if the by 6,75% of the difference between this collective income and € 19.767.</w:t>
            </w:r>
          </w:p>
          <w:p w:rsidR="003B7ACE" w:rsidRPr="00CF13F0" w:rsidRDefault="003B7ACE" w:rsidP="005774F9">
            <w:pPr>
              <w:rPr>
                <w:rFonts w:ascii="Verdana" w:hAnsi="Verdana" w:cs="Calibri"/>
                <w:sz w:val="18"/>
                <w:szCs w:val="18"/>
                <w:lang w:val="en-US"/>
              </w:rPr>
            </w:pPr>
          </w:p>
          <w:p w:rsidR="003B7ACE" w:rsidRPr="00CF13F0" w:rsidRDefault="003B7ACE" w:rsidP="005774F9">
            <w:pPr>
              <w:rPr>
                <w:rFonts w:ascii="Verdana" w:hAnsi="Verdana"/>
                <w:sz w:val="18"/>
                <w:szCs w:val="18"/>
                <w:lang w:val="en-US"/>
              </w:rPr>
            </w:pPr>
            <w:r w:rsidRPr="00CF13F0">
              <w:rPr>
                <w:rFonts w:ascii="Verdana" w:hAnsi="Verdana"/>
                <w:sz w:val="18"/>
                <w:szCs w:val="18"/>
                <w:lang w:val="en-US"/>
              </w:rPr>
              <w:t xml:space="preserve">The level of the supplement in the AKW is a fixed amount of €1460. </w:t>
            </w:r>
          </w:p>
          <w:p w:rsidR="003B7ACE" w:rsidRPr="00CF13F0" w:rsidRDefault="003B7ACE" w:rsidP="005774F9">
            <w:pPr>
              <w:rPr>
                <w:rFonts w:ascii="Verdana" w:hAnsi="Verdana"/>
                <w:sz w:val="18"/>
                <w:szCs w:val="18"/>
                <w:lang w:val="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 xml:space="preserve">B Benefits in the case of combining work and care </w:t>
            </w: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The provision on paternity leave imposes an obligation upon employers to continue pay of the full salary.</w:t>
            </w:r>
          </w:p>
          <w:p w:rsidR="003B7ACE" w:rsidRPr="00CF13F0" w:rsidRDefault="003B7ACE" w:rsidP="005774F9">
            <w:pPr>
              <w:rPr>
                <w:rFonts w:ascii="Verdana" w:hAnsi="Verdana" w:cs="Arial"/>
                <w:bCs/>
                <w:sz w:val="18"/>
                <w:szCs w:val="18"/>
                <w:highlight w:val="yellow"/>
                <w:lang w:val="en-US" w:bidi="en-US"/>
              </w:rPr>
            </w:pPr>
          </w:p>
          <w:p w:rsidR="003B7ACE" w:rsidRPr="00CF13F0" w:rsidRDefault="003B7ACE" w:rsidP="005774F9">
            <w:pPr>
              <w:rPr>
                <w:rFonts w:ascii="Verdana" w:hAnsi="Verdana" w:cs="Arial"/>
                <w:bCs/>
                <w:sz w:val="18"/>
                <w:szCs w:val="18"/>
                <w:highlight w:val="yellow"/>
                <w:lang w:val="en-US" w:bidi="en-US"/>
              </w:rPr>
            </w:pPr>
            <w:r w:rsidRPr="00CF13F0">
              <w:rPr>
                <w:rFonts w:ascii="Verdana" w:hAnsi="Verdana" w:cs="Arial"/>
                <w:bCs/>
                <w:sz w:val="18"/>
                <w:szCs w:val="18"/>
                <w:lang w:val="en-US" w:bidi="en-US"/>
              </w:rPr>
              <w:t>The provision on short-term carer’s leave imposes an obligation upon employers to continue pay of 70% of the salary, curbed by a statutory ceiling.</w:t>
            </w:r>
          </w:p>
          <w:p w:rsidR="003B7ACE" w:rsidRPr="00CF13F0" w:rsidRDefault="003B7ACE" w:rsidP="005774F9">
            <w:pPr>
              <w:rPr>
                <w:rFonts w:ascii="Verdana" w:hAnsi="Verdana" w:cs="Arial"/>
                <w:bCs/>
                <w:sz w:val="18"/>
                <w:szCs w:val="18"/>
                <w:lang w:val="en-US" w:bidi="en-US"/>
              </w:rPr>
            </w:pP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Conditions of entitlement</w:t>
            </w:r>
          </w:p>
        </w:tc>
        <w:tc>
          <w:tcPr>
            <w:tcW w:w="8016" w:type="dxa"/>
          </w:tcPr>
          <w:p w:rsidR="003B7ACE" w:rsidRPr="00CF13F0" w:rsidRDefault="003B7ACE" w:rsidP="005774F9">
            <w:pPr>
              <w:widowControl w:val="0"/>
              <w:autoSpaceDE w:val="0"/>
              <w:autoSpaceDN w:val="0"/>
              <w:adjustRightInd w:val="0"/>
              <w:contextualSpacing/>
              <w:rPr>
                <w:rFonts w:ascii="Verdana" w:hAnsi="Verdana" w:cs="Calibri"/>
                <w:sz w:val="18"/>
                <w:szCs w:val="18"/>
                <w:lang w:val="en-US"/>
              </w:rPr>
            </w:pPr>
            <w:r w:rsidRPr="00CF13F0">
              <w:rPr>
                <w:rFonts w:ascii="Verdana" w:hAnsi="Verdana" w:cs="Arial"/>
                <w:bCs/>
                <w:sz w:val="18"/>
                <w:szCs w:val="18"/>
                <w:lang w:val="en-US" w:bidi="en-US"/>
              </w:rPr>
              <w:t>A. Family benefits</w:t>
            </w:r>
            <w:r w:rsidRPr="00CF13F0">
              <w:rPr>
                <w:rFonts w:ascii="Verdana" w:hAnsi="Verdana" w:cs="Calibri"/>
                <w:sz w:val="18"/>
                <w:szCs w:val="18"/>
                <w:lang w:val="en-US"/>
              </w:rPr>
              <w:t xml:space="preserve"> </w:t>
            </w:r>
          </w:p>
          <w:p w:rsidR="003B7ACE" w:rsidRPr="00CF13F0" w:rsidRDefault="003B7ACE" w:rsidP="005774F9">
            <w:pPr>
              <w:widowControl w:val="0"/>
              <w:autoSpaceDE w:val="0"/>
              <w:autoSpaceDN w:val="0"/>
              <w:adjustRightInd w:val="0"/>
              <w:contextualSpacing/>
              <w:rPr>
                <w:rFonts w:ascii="Verdana" w:hAnsi="Verdana" w:cs="Calibri"/>
                <w:sz w:val="18"/>
                <w:szCs w:val="18"/>
                <w:lang w:val="en-US"/>
              </w:rPr>
            </w:pPr>
            <w:r w:rsidRPr="00CF13F0">
              <w:rPr>
                <w:rFonts w:ascii="Verdana" w:hAnsi="Verdana" w:cs="Calibri"/>
                <w:sz w:val="18"/>
                <w:szCs w:val="18"/>
                <w:lang w:val="en-US"/>
              </w:rPr>
              <w:t>One qualifies for child-related allowance if one meets the following requirements:</w:t>
            </w:r>
          </w:p>
          <w:p w:rsidR="003B7ACE" w:rsidRPr="00CF13F0" w:rsidRDefault="003B7ACE" w:rsidP="003B7ACE">
            <w:pPr>
              <w:widowControl w:val="0"/>
              <w:numPr>
                <w:ilvl w:val="0"/>
                <w:numId w:val="68"/>
              </w:numPr>
              <w:tabs>
                <w:tab w:val="left" w:pos="220"/>
                <w:tab w:val="left" w:pos="720"/>
              </w:tabs>
              <w:autoSpaceDE w:val="0"/>
              <w:autoSpaceDN w:val="0"/>
              <w:adjustRightInd w:val="0"/>
              <w:contextualSpacing/>
              <w:jc w:val="both"/>
              <w:rPr>
                <w:rFonts w:ascii="Verdana" w:hAnsi="Verdana" w:cs="Calibri"/>
                <w:sz w:val="18"/>
                <w:szCs w:val="18"/>
                <w:lang w:val="en-US"/>
              </w:rPr>
            </w:pPr>
            <w:r w:rsidRPr="00CF13F0">
              <w:rPr>
                <w:rFonts w:ascii="Verdana" w:hAnsi="Verdana" w:cs="Calibri"/>
                <w:sz w:val="18"/>
                <w:szCs w:val="18"/>
                <w:lang w:val="en-US"/>
              </w:rPr>
              <w:t>receiving child benefit;</w:t>
            </w:r>
          </w:p>
          <w:p w:rsidR="003B7ACE" w:rsidRPr="00CF13F0" w:rsidRDefault="003B7ACE" w:rsidP="003B7ACE">
            <w:pPr>
              <w:widowControl w:val="0"/>
              <w:numPr>
                <w:ilvl w:val="0"/>
                <w:numId w:val="68"/>
              </w:numPr>
              <w:tabs>
                <w:tab w:val="left" w:pos="220"/>
                <w:tab w:val="left" w:pos="720"/>
              </w:tabs>
              <w:autoSpaceDE w:val="0"/>
              <w:autoSpaceDN w:val="0"/>
              <w:adjustRightInd w:val="0"/>
              <w:contextualSpacing/>
              <w:jc w:val="both"/>
              <w:rPr>
                <w:rFonts w:ascii="Verdana" w:hAnsi="Verdana" w:cs="Calibri"/>
                <w:sz w:val="18"/>
                <w:szCs w:val="18"/>
                <w:lang w:val="en-US"/>
              </w:rPr>
            </w:pPr>
            <w:r w:rsidRPr="00CF13F0">
              <w:rPr>
                <w:rFonts w:ascii="Verdana" w:hAnsi="Verdana" w:cs="Calibri"/>
                <w:sz w:val="18"/>
                <w:szCs w:val="18"/>
                <w:lang w:val="en-US"/>
              </w:rPr>
              <w:t>having a household income below a certain ceiling;</w:t>
            </w:r>
          </w:p>
          <w:p w:rsidR="003B7ACE" w:rsidRPr="00CF13F0" w:rsidRDefault="003B7ACE" w:rsidP="003B7ACE">
            <w:pPr>
              <w:widowControl w:val="0"/>
              <w:numPr>
                <w:ilvl w:val="0"/>
                <w:numId w:val="68"/>
              </w:numPr>
              <w:tabs>
                <w:tab w:val="left" w:pos="220"/>
                <w:tab w:val="left" w:pos="720"/>
              </w:tabs>
              <w:autoSpaceDE w:val="0"/>
              <w:autoSpaceDN w:val="0"/>
              <w:adjustRightInd w:val="0"/>
              <w:contextualSpacing/>
              <w:jc w:val="both"/>
              <w:rPr>
                <w:rFonts w:ascii="Verdana" w:hAnsi="Verdana" w:cs="Calibri"/>
                <w:sz w:val="18"/>
                <w:szCs w:val="18"/>
                <w:lang w:val="en-US"/>
              </w:rPr>
            </w:pPr>
            <w:r w:rsidRPr="00CF13F0">
              <w:rPr>
                <w:rFonts w:ascii="Verdana" w:hAnsi="Verdana" w:cs="Calibri"/>
                <w:sz w:val="18"/>
                <w:szCs w:val="18"/>
                <w:lang w:val="en-US"/>
              </w:rPr>
              <w:t>not having capital exceeding €103,423 for a single person or €124,753 for partners (amounts differ for persons who have reached the retirement age).</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The right to a supplement in the AKW is restricted to single parents or families with only one breadwinner who receive twice the amount of child benefit because they take care of a disabled child in the age of 3 – 18 at home.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 xml:space="preserve">B Benefits in the case of combining work and care </w:t>
            </w: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Paternity leave applies to the partner of the newborn’s mother. Paternity leave can be taken within the 4 weeks following the childbirth after a home confinement (birth at home) and the 4 weeks from the day the baby has come home after a birth at the hospital. It is a legal right, which an employer must not deny.</w:t>
            </w:r>
          </w:p>
          <w:p w:rsidR="003B7ACE" w:rsidRPr="00CF13F0" w:rsidRDefault="003B7ACE" w:rsidP="005774F9">
            <w:pPr>
              <w:rPr>
                <w:rFonts w:ascii="Verdana" w:hAnsi="Verdana"/>
                <w:sz w:val="18"/>
                <w:szCs w:val="18"/>
                <w:highlight w:val="yellow"/>
                <w:lang w:val="en-US"/>
              </w:rPr>
            </w:pPr>
          </w:p>
          <w:p w:rsidR="003B7ACE" w:rsidRPr="00B47F62" w:rsidRDefault="003B7ACE" w:rsidP="005774F9">
            <w:pPr>
              <w:rPr>
                <w:rFonts w:ascii="Verdana" w:hAnsi="Verdana"/>
                <w:sz w:val="18"/>
                <w:szCs w:val="18"/>
                <w:lang w:val="en-US"/>
              </w:rPr>
            </w:pPr>
            <w:r w:rsidRPr="00CF13F0">
              <w:rPr>
                <w:rFonts w:ascii="Verdana" w:hAnsi="Verdana"/>
                <w:sz w:val="18"/>
                <w:szCs w:val="18"/>
                <w:lang w:val="en-US"/>
              </w:rPr>
              <w:t>The right to short-term carer’s leave applies to the necessary care required in case of sickness. This type of leave can only be taken when the applicant is the only person who can provide that care. It does not apply, if a sick child can be taken care of by the partner,  another person or in the hospital. The right is hence explicitly intended for situations where there is no alternative solution. An employer must honor a request for such a leave (or the continuation thereof), unless he demands the employee’s availability because of a pressing business interest which he has reasonably weighed against the employee’s interest.</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val="en-US" w:bidi="en-US"/>
              </w:rPr>
            </w:pPr>
            <w:r w:rsidRPr="00CF13F0">
              <w:rPr>
                <w:rFonts w:ascii="Verdana" w:hAnsi="Verdana" w:cs="Arial"/>
                <w:b/>
                <w:bCs/>
                <w:sz w:val="18"/>
                <w:szCs w:val="18"/>
                <w:lang w:val="en-US" w:bidi="en-US"/>
              </w:rPr>
              <w:t xml:space="preserve">Exclusively or partially calculated with respect to salary </w:t>
            </w:r>
          </w:p>
        </w:tc>
        <w:tc>
          <w:tcPr>
            <w:tcW w:w="8016" w:type="dxa"/>
          </w:tcPr>
          <w:p w:rsidR="003B7ACE" w:rsidRPr="00715ED3" w:rsidRDefault="003B7ACE" w:rsidP="005774F9">
            <w:pPr>
              <w:rPr>
                <w:rFonts w:ascii="Verdana" w:hAnsi="Verdana"/>
                <w:b/>
                <w:sz w:val="18"/>
                <w:szCs w:val="18"/>
                <w:lang w:val="en-US"/>
              </w:rPr>
            </w:pPr>
            <w:r w:rsidRPr="00715ED3">
              <w:rPr>
                <w:rFonts w:ascii="Verdana" w:hAnsi="Verdana" w:cs="Arial"/>
                <w:b/>
                <w:bCs/>
                <w:sz w:val="18"/>
                <w:szCs w:val="18"/>
                <w:lang w:val="en-US" w:bidi="en-US"/>
              </w:rPr>
              <w:t>Family benefits</w:t>
            </w:r>
          </w:p>
          <w:p w:rsidR="003B7ACE" w:rsidRPr="00CF13F0" w:rsidRDefault="003B7ACE" w:rsidP="005774F9">
            <w:pPr>
              <w:rPr>
                <w:rFonts w:ascii="Verdana" w:hAnsi="Verdana"/>
                <w:sz w:val="18"/>
                <w:szCs w:val="18"/>
                <w:lang w:val="en-US"/>
              </w:rPr>
            </w:pPr>
          </w:p>
          <w:p w:rsidR="003B7ACE" w:rsidRPr="00CF13F0" w:rsidRDefault="003B7ACE" w:rsidP="005774F9">
            <w:pPr>
              <w:rPr>
                <w:rFonts w:ascii="Verdana" w:hAnsi="Verdana"/>
                <w:sz w:val="18"/>
                <w:szCs w:val="18"/>
                <w:lang w:val="en-US"/>
              </w:rPr>
            </w:pPr>
            <w:r w:rsidRPr="00CF13F0">
              <w:rPr>
                <w:rFonts w:ascii="Verdana" w:hAnsi="Verdana"/>
                <w:sz w:val="18"/>
                <w:szCs w:val="18"/>
                <w:lang w:val="en-US"/>
              </w:rPr>
              <w:t xml:space="preserve">The child-related allowance and the supplement in the AKW are exclusively calculated with respect to the income of the parent(s). They do not comprise a flat-rate element. </w:t>
            </w:r>
          </w:p>
          <w:p w:rsidR="003B7ACE" w:rsidRPr="00715ED3" w:rsidRDefault="003B7ACE" w:rsidP="005774F9">
            <w:pPr>
              <w:rPr>
                <w:rFonts w:ascii="Verdana" w:hAnsi="Verdana"/>
                <w:b/>
                <w:sz w:val="18"/>
                <w:szCs w:val="18"/>
                <w:lang w:val="en-US"/>
              </w:rPr>
            </w:pPr>
          </w:p>
          <w:p w:rsidR="003B7ACE" w:rsidRPr="00715ED3" w:rsidRDefault="003B7ACE" w:rsidP="005774F9">
            <w:pPr>
              <w:rPr>
                <w:rFonts w:ascii="Verdana" w:hAnsi="Verdana"/>
                <w:b/>
                <w:sz w:val="18"/>
                <w:szCs w:val="18"/>
                <w:lang w:val="en-US"/>
              </w:rPr>
            </w:pPr>
            <w:r w:rsidRPr="00715ED3">
              <w:rPr>
                <w:rFonts w:ascii="Verdana" w:hAnsi="Verdana" w:cs="Arial"/>
                <w:b/>
                <w:bCs/>
                <w:sz w:val="18"/>
                <w:szCs w:val="18"/>
                <w:lang w:val="en-US" w:bidi="en-US"/>
              </w:rPr>
              <w:t>Benefits in the case of combining work and care</w:t>
            </w:r>
          </w:p>
          <w:p w:rsidR="003B7ACE" w:rsidRPr="00CF13F0" w:rsidRDefault="003B7ACE" w:rsidP="005774F9">
            <w:pPr>
              <w:rPr>
                <w:rFonts w:ascii="Verdana" w:hAnsi="Verdana"/>
                <w:sz w:val="18"/>
                <w:szCs w:val="18"/>
                <w:lang w:val="en-US"/>
              </w:rPr>
            </w:pPr>
          </w:p>
          <w:p w:rsidR="003B7ACE" w:rsidRPr="00CF13F0" w:rsidRDefault="003B7ACE" w:rsidP="005774F9">
            <w:pPr>
              <w:rPr>
                <w:rFonts w:ascii="Verdana" w:hAnsi="Verdana"/>
                <w:sz w:val="18"/>
                <w:szCs w:val="18"/>
                <w:lang w:val="en-US"/>
              </w:rPr>
            </w:pPr>
            <w:r w:rsidRPr="00CF13F0">
              <w:rPr>
                <w:rFonts w:ascii="Verdana" w:hAnsi="Verdana"/>
                <w:sz w:val="18"/>
                <w:szCs w:val="18"/>
                <w:lang w:val="en-US"/>
              </w:rPr>
              <w:t>Paternity leave: only the full salary.</w:t>
            </w:r>
          </w:p>
          <w:p w:rsidR="003B7ACE" w:rsidRPr="00CF13F0" w:rsidRDefault="003B7ACE" w:rsidP="005774F9">
            <w:pPr>
              <w:rPr>
                <w:rFonts w:ascii="Verdana" w:hAnsi="Verdana"/>
                <w:sz w:val="18"/>
                <w:szCs w:val="18"/>
                <w:highlight w:val="yellow"/>
                <w:lang w:val="en-US"/>
              </w:rPr>
            </w:pPr>
          </w:p>
          <w:p w:rsidR="003B7ACE" w:rsidRPr="00B47F62" w:rsidRDefault="003B7ACE" w:rsidP="005774F9">
            <w:pPr>
              <w:rPr>
                <w:rFonts w:ascii="Verdana" w:hAnsi="Verdana"/>
                <w:sz w:val="18"/>
                <w:szCs w:val="18"/>
                <w:lang w:val="en-US"/>
              </w:rPr>
            </w:pPr>
            <w:r w:rsidRPr="00CF13F0">
              <w:rPr>
                <w:rFonts w:ascii="Verdana" w:hAnsi="Verdana"/>
                <w:sz w:val="18"/>
                <w:szCs w:val="18"/>
                <w:lang w:val="en-US"/>
              </w:rPr>
              <w:t>Short-term carer’s leave: only 70% of the salary</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Maximum duration of the benefit</w:t>
            </w:r>
          </w:p>
        </w:tc>
        <w:tc>
          <w:tcPr>
            <w:tcW w:w="8016" w:type="dxa"/>
          </w:tcPr>
          <w:p w:rsidR="003B7ACE" w:rsidRPr="00715ED3" w:rsidRDefault="003B7ACE" w:rsidP="005774F9">
            <w:pPr>
              <w:contextualSpacing/>
              <w:rPr>
                <w:rFonts w:ascii="Verdana" w:hAnsi="Verdana"/>
                <w:b/>
                <w:color w:val="333333"/>
                <w:sz w:val="18"/>
                <w:szCs w:val="18"/>
                <w:lang w:val="en-US"/>
              </w:rPr>
            </w:pPr>
            <w:r w:rsidRPr="00715ED3">
              <w:rPr>
                <w:rFonts w:ascii="Verdana" w:hAnsi="Verdana" w:cs="Arial"/>
                <w:b/>
                <w:bCs/>
                <w:sz w:val="18"/>
                <w:szCs w:val="18"/>
                <w:lang w:val="en-US" w:bidi="en-US"/>
              </w:rPr>
              <w:t>Family benefits</w:t>
            </w:r>
            <w:r w:rsidRPr="00715ED3">
              <w:rPr>
                <w:rFonts w:ascii="Verdana" w:hAnsi="Verdana"/>
                <w:b/>
                <w:color w:val="333333"/>
                <w:sz w:val="18"/>
                <w:szCs w:val="18"/>
                <w:lang w:val="en-US"/>
              </w:rPr>
              <w:t xml:space="preserve"> </w:t>
            </w:r>
          </w:p>
          <w:p w:rsidR="003B7ACE" w:rsidRPr="00CF13F0" w:rsidRDefault="003B7ACE" w:rsidP="005774F9">
            <w:pPr>
              <w:contextualSpacing/>
              <w:rPr>
                <w:rFonts w:ascii="Verdana" w:hAnsi="Verdana"/>
                <w:color w:val="333333"/>
                <w:sz w:val="18"/>
                <w:szCs w:val="18"/>
                <w:lang w:val="en-US"/>
              </w:rPr>
            </w:pPr>
          </w:p>
          <w:p w:rsidR="003B7ACE" w:rsidRPr="00CF13F0" w:rsidRDefault="003B7ACE" w:rsidP="005774F9">
            <w:pPr>
              <w:contextualSpacing/>
              <w:rPr>
                <w:rFonts w:ascii="Verdana" w:hAnsi="Verdana"/>
                <w:color w:val="333333"/>
                <w:sz w:val="18"/>
                <w:szCs w:val="18"/>
                <w:lang w:val="en-US"/>
              </w:rPr>
            </w:pPr>
            <w:r w:rsidRPr="00CF13F0">
              <w:rPr>
                <w:rFonts w:ascii="Verdana" w:hAnsi="Verdana"/>
                <w:color w:val="333333"/>
                <w:sz w:val="18"/>
                <w:szCs w:val="18"/>
                <w:lang w:val="en-US"/>
              </w:rPr>
              <w:t>The maximum duration of the child-related allowance is linked to the age of the youngest child. A parent can qualify for an allowance until the youngest child is 18 years of age.</w:t>
            </w:r>
          </w:p>
          <w:p w:rsidR="003B7ACE" w:rsidRPr="00CF13F0" w:rsidRDefault="003B7ACE" w:rsidP="005774F9">
            <w:pPr>
              <w:contextualSpacing/>
              <w:rPr>
                <w:rFonts w:ascii="Verdana" w:hAnsi="Verdana"/>
                <w:color w:val="333333"/>
                <w:sz w:val="18"/>
                <w:szCs w:val="18"/>
                <w:lang w:val="en-US"/>
              </w:rPr>
            </w:pPr>
          </w:p>
          <w:p w:rsidR="003B7ACE" w:rsidRPr="00CF13F0" w:rsidRDefault="003B7ACE" w:rsidP="005774F9">
            <w:pPr>
              <w:contextualSpacing/>
              <w:rPr>
                <w:rFonts w:ascii="Verdana" w:hAnsi="Verdana" w:cs="Arial"/>
                <w:bCs/>
                <w:sz w:val="18"/>
                <w:szCs w:val="18"/>
                <w:lang w:bidi="en-US"/>
              </w:rPr>
            </w:pPr>
            <w:r w:rsidRPr="00CF13F0">
              <w:rPr>
                <w:rFonts w:ascii="Verdana" w:hAnsi="Verdana"/>
                <w:color w:val="333333"/>
                <w:sz w:val="18"/>
                <w:szCs w:val="18"/>
                <w:lang w:val="en-US"/>
              </w:rPr>
              <w:t xml:space="preserve">The supplement in the AKW is also linked to the age of the child. The supplement is payable for a </w:t>
            </w:r>
            <w:r w:rsidRPr="00CF13F0">
              <w:rPr>
                <w:rFonts w:ascii="Verdana" w:hAnsi="Verdana" w:cs="Arial"/>
                <w:bCs/>
                <w:sz w:val="18"/>
                <w:szCs w:val="18"/>
                <w:lang w:bidi="en-US"/>
              </w:rPr>
              <w:t>disabled child in the age of 3 – 18.</w:t>
            </w:r>
          </w:p>
          <w:p w:rsidR="003B7ACE" w:rsidRPr="00CF13F0" w:rsidRDefault="003B7ACE" w:rsidP="005774F9">
            <w:pPr>
              <w:contextualSpacing/>
              <w:rPr>
                <w:rFonts w:ascii="Verdana" w:hAnsi="Verdana" w:cs="Arial"/>
                <w:bCs/>
                <w:sz w:val="18"/>
                <w:szCs w:val="18"/>
                <w:lang w:bidi="en-US"/>
              </w:rPr>
            </w:pPr>
          </w:p>
          <w:p w:rsidR="003B7ACE" w:rsidRPr="00715ED3" w:rsidRDefault="003B7ACE" w:rsidP="005774F9">
            <w:pPr>
              <w:contextualSpacing/>
              <w:rPr>
                <w:rFonts w:ascii="Verdana" w:hAnsi="Verdana" w:cs="Arial"/>
                <w:b/>
                <w:bCs/>
                <w:sz w:val="18"/>
                <w:szCs w:val="18"/>
                <w:lang w:val="en-US" w:bidi="en-US"/>
              </w:rPr>
            </w:pPr>
            <w:r w:rsidRPr="00715ED3">
              <w:rPr>
                <w:rFonts w:ascii="Verdana" w:hAnsi="Verdana" w:cs="Arial"/>
                <w:b/>
                <w:bCs/>
                <w:sz w:val="18"/>
                <w:szCs w:val="18"/>
                <w:lang w:val="en-US" w:bidi="en-US"/>
              </w:rPr>
              <w:t xml:space="preserve">Benefits in the case of combining work and care </w:t>
            </w:r>
          </w:p>
          <w:p w:rsidR="003B7ACE" w:rsidRPr="00CF13F0" w:rsidRDefault="003B7ACE" w:rsidP="005774F9">
            <w:pPr>
              <w:contextualSpacing/>
              <w:rPr>
                <w:rFonts w:ascii="Verdana" w:hAnsi="Verdana" w:cs="Arial"/>
                <w:bCs/>
                <w:sz w:val="18"/>
                <w:szCs w:val="18"/>
                <w:lang w:val="en-US" w:bidi="en-US"/>
              </w:rPr>
            </w:pPr>
          </w:p>
          <w:p w:rsidR="003B7ACE" w:rsidRPr="00CF13F0" w:rsidRDefault="003B7ACE" w:rsidP="005774F9">
            <w:pPr>
              <w:rPr>
                <w:rFonts w:ascii="Verdana" w:hAnsi="Verdana"/>
                <w:sz w:val="18"/>
                <w:szCs w:val="18"/>
                <w:lang w:val="en-US"/>
              </w:rPr>
            </w:pPr>
            <w:r w:rsidRPr="00CF13F0">
              <w:rPr>
                <w:rFonts w:ascii="Verdana" w:hAnsi="Verdana"/>
                <w:sz w:val="18"/>
                <w:szCs w:val="18"/>
                <w:lang w:val="en-US"/>
              </w:rPr>
              <w:t>Paternity leave: maximum 2 days of paid leave (afterwards 3 days of unpaid leave).</w:t>
            </w:r>
          </w:p>
          <w:p w:rsidR="003B7ACE" w:rsidRPr="00CF13F0" w:rsidRDefault="003B7ACE" w:rsidP="005774F9">
            <w:pPr>
              <w:rPr>
                <w:rFonts w:ascii="Verdana" w:hAnsi="Verdana"/>
                <w:sz w:val="18"/>
                <w:szCs w:val="18"/>
                <w:highlight w:val="yellow"/>
                <w:lang w:val="en-US"/>
              </w:rPr>
            </w:pPr>
          </w:p>
          <w:p w:rsidR="003B7ACE" w:rsidRPr="00CF13F0" w:rsidRDefault="003B7ACE" w:rsidP="005774F9">
            <w:pPr>
              <w:rPr>
                <w:rFonts w:ascii="Verdana" w:hAnsi="Verdana"/>
                <w:sz w:val="18"/>
                <w:szCs w:val="18"/>
                <w:lang w:val="en-US"/>
              </w:rPr>
            </w:pPr>
            <w:r w:rsidRPr="00CF13F0">
              <w:rPr>
                <w:rFonts w:ascii="Verdana" w:hAnsi="Verdana"/>
                <w:sz w:val="18"/>
                <w:szCs w:val="18"/>
                <w:lang w:val="en-US"/>
              </w:rPr>
              <w:t>Short-term carer’s leave: 2 times the weekly working hours for every period of 12 months. This type of leave does not have to be taken at once, it can be spread out.</w:t>
            </w:r>
          </w:p>
          <w:p w:rsidR="003B7ACE" w:rsidRPr="00CF13F0" w:rsidRDefault="003B7ACE" w:rsidP="005774F9">
            <w:pPr>
              <w:contextualSpacing/>
              <w:rPr>
                <w:rFonts w:ascii="Verdana" w:hAnsi="Verdana" w:cs="Arial"/>
                <w:bCs/>
                <w:sz w:val="18"/>
                <w:szCs w:val="18"/>
                <w:lang w:val="en-US" w:bidi="en-US"/>
              </w:rPr>
            </w:pP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715ED3" w:rsidRDefault="003B7ACE" w:rsidP="005774F9">
            <w:pPr>
              <w:rPr>
                <w:rFonts w:ascii="Verdana" w:hAnsi="Verdana" w:cs="Arial"/>
                <w:b/>
                <w:bCs/>
                <w:sz w:val="18"/>
                <w:szCs w:val="18"/>
                <w:lang w:val="en-US" w:bidi="en-US"/>
              </w:rPr>
            </w:pPr>
            <w:r w:rsidRPr="00715ED3">
              <w:rPr>
                <w:rFonts w:ascii="Verdana" w:hAnsi="Verdana" w:cs="Arial"/>
                <w:b/>
                <w:bCs/>
                <w:sz w:val="18"/>
                <w:szCs w:val="18"/>
                <w:lang w:val="en-US" w:bidi="en-US"/>
              </w:rPr>
              <w:t>Family benefits</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Only one parent can claim the child-related allowance and the supplement in the AKW. This right is linked to the parent that receives child benefit. In the case of co-parenting arrangements parents can split the payment of the entitlement to child benefit, but they cannot split their entitlement to child-related allowance or to the supplement in the AKW (only one co-parent can claim the child-related allowance and the supplement in the AKW).  </w:t>
            </w:r>
          </w:p>
          <w:p w:rsidR="003B7ACE" w:rsidRPr="00CF13F0" w:rsidRDefault="003B7ACE" w:rsidP="005774F9">
            <w:pPr>
              <w:rPr>
                <w:rFonts w:ascii="Verdana" w:hAnsi="Verdana" w:cs="Arial"/>
                <w:bCs/>
                <w:sz w:val="18"/>
                <w:szCs w:val="18"/>
                <w:lang w:bidi="en-US"/>
              </w:rPr>
            </w:pPr>
          </w:p>
          <w:p w:rsidR="003B7ACE" w:rsidRPr="00715ED3" w:rsidRDefault="003B7ACE" w:rsidP="005774F9">
            <w:pPr>
              <w:rPr>
                <w:rFonts w:ascii="Verdana" w:hAnsi="Verdana" w:cs="Arial"/>
                <w:b/>
                <w:bCs/>
                <w:sz w:val="18"/>
                <w:szCs w:val="18"/>
                <w:lang w:val="en-US" w:bidi="en-US"/>
              </w:rPr>
            </w:pPr>
            <w:r w:rsidRPr="00715ED3">
              <w:rPr>
                <w:rFonts w:ascii="Verdana" w:hAnsi="Verdana" w:cs="Arial"/>
                <w:b/>
                <w:bCs/>
                <w:sz w:val="18"/>
                <w:szCs w:val="18"/>
                <w:lang w:val="en-US" w:bidi="en-US"/>
              </w:rPr>
              <w:t>Benefits in the case of combining work and care</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Paternity leave applies exclusively to the partner of the woman who has given birth, i.e. the husband, the registered partner, the non-marital cohabiting partner and persons who have legally recognised the child.</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 xml:space="preserve">Short-term carer’s leave can be taken for a child with whom the applicant has a legal family relationship or parentage; namely, the child of the husband, registered partner or the non-marital cohabitating partner, and for a foster child who lives at the same address. The right to take this paid leave exists for both parents. </w:t>
            </w:r>
          </w:p>
          <w:p w:rsidR="003B7ACE" w:rsidRPr="00CF13F0" w:rsidRDefault="003B7ACE" w:rsidP="005774F9">
            <w:pPr>
              <w:rPr>
                <w:rFonts w:ascii="Verdana" w:hAnsi="Verdana" w:cs="Arial"/>
                <w:bCs/>
                <w:sz w:val="18"/>
                <w:szCs w:val="18"/>
                <w:lang w:val="en-US" w:bidi="en-US"/>
              </w:rPr>
            </w:pPr>
            <w:r w:rsidRPr="00CF13F0">
              <w:rPr>
                <w:rFonts w:ascii="Verdana" w:hAnsi="Verdana"/>
                <w:sz w:val="18"/>
                <w:szCs w:val="18"/>
                <w:lang w:val="en-US"/>
              </w:rPr>
              <w:t xml:space="preserve"> </w:t>
            </w: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715ED3" w:rsidRDefault="003B7ACE" w:rsidP="005774F9">
            <w:pPr>
              <w:rPr>
                <w:rFonts w:ascii="Verdana" w:hAnsi="Verdana" w:cs="Arial"/>
                <w:b/>
                <w:bCs/>
                <w:sz w:val="18"/>
                <w:szCs w:val="18"/>
                <w:lang w:bidi="en-US"/>
              </w:rPr>
            </w:pPr>
            <w:r w:rsidRPr="00715ED3">
              <w:rPr>
                <w:rFonts w:ascii="Verdana" w:hAnsi="Verdana" w:cs="Arial"/>
                <w:b/>
                <w:bCs/>
                <w:sz w:val="18"/>
                <w:szCs w:val="18"/>
                <w:lang w:val="en-US" w:bidi="en-US"/>
              </w:rPr>
              <w:t>Family benefits</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The child-related allowance and the supplement in the AKW are payable regardless of the type of contract and the number of working hours.</w:t>
            </w:r>
          </w:p>
          <w:p w:rsidR="003B7ACE" w:rsidRPr="00CF13F0" w:rsidRDefault="003B7ACE" w:rsidP="005774F9">
            <w:pPr>
              <w:rPr>
                <w:rFonts w:ascii="Verdana" w:hAnsi="Verdana" w:cs="Arial"/>
                <w:bCs/>
                <w:sz w:val="18"/>
                <w:szCs w:val="18"/>
                <w:lang w:bidi="en-US"/>
              </w:rPr>
            </w:pPr>
          </w:p>
          <w:p w:rsidR="003B7ACE" w:rsidRDefault="003B7ACE" w:rsidP="005774F9">
            <w:pPr>
              <w:rPr>
                <w:rFonts w:ascii="Verdana" w:hAnsi="Verdana" w:cs="Arial"/>
                <w:bCs/>
                <w:sz w:val="18"/>
                <w:szCs w:val="18"/>
                <w:lang w:val="en-US" w:bidi="en-US"/>
              </w:rPr>
            </w:pPr>
            <w:r w:rsidRPr="00715ED3">
              <w:rPr>
                <w:rFonts w:ascii="Verdana" w:hAnsi="Verdana" w:cs="Arial"/>
                <w:b/>
                <w:bCs/>
                <w:sz w:val="18"/>
                <w:szCs w:val="18"/>
                <w:lang w:val="en-US" w:bidi="en-US"/>
              </w:rPr>
              <w:t>Benefits in the case of combining work and care</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Paternity leave applies to 2 days on which work is habitually conducted.</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Short-term carer’s leave applies to those days on which work is habitually conducted.</w:t>
            </w:r>
          </w:p>
          <w:p w:rsidR="003B7ACE" w:rsidRPr="00CF13F0" w:rsidRDefault="003B7ACE" w:rsidP="005774F9">
            <w:pPr>
              <w:rPr>
                <w:rFonts w:ascii="Verdana" w:hAnsi="Verdana" w:cs="Arial"/>
                <w:bCs/>
                <w:sz w:val="18"/>
                <w:szCs w:val="18"/>
                <w:lang w:val="en-US" w:bidi="en-US"/>
              </w:rPr>
            </w:pPr>
          </w:p>
        </w:tc>
      </w:tr>
      <w:tr w:rsidR="003B7ACE" w:rsidRPr="00665162" w:rsidTr="005774F9">
        <w:trPr>
          <w:trHeight w:val="52"/>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715ED3" w:rsidRDefault="003B7ACE" w:rsidP="005774F9">
            <w:pPr>
              <w:rPr>
                <w:rFonts w:ascii="Verdana" w:hAnsi="Verdana" w:cs="Arial"/>
                <w:b/>
                <w:bCs/>
                <w:sz w:val="18"/>
                <w:szCs w:val="18"/>
                <w:lang w:bidi="en-US"/>
              </w:rPr>
            </w:pPr>
            <w:r w:rsidRPr="00715ED3">
              <w:rPr>
                <w:rFonts w:ascii="Verdana" w:hAnsi="Verdana" w:cs="Arial"/>
                <w:b/>
                <w:bCs/>
                <w:sz w:val="18"/>
                <w:szCs w:val="18"/>
                <w:lang w:val="en-US" w:bidi="en-US"/>
              </w:rPr>
              <w:t>Family benefits</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The child-related allowance and the supplement in the AKW are not linked to the exercise of parental leave rights. </w:t>
            </w:r>
          </w:p>
          <w:p w:rsidR="003B7ACE" w:rsidRPr="00CF13F0" w:rsidRDefault="003B7ACE" w:rsidP="005774F9">
            <w:pPr>
              <w:rPr>
                <w:rFonts w:ascii="Verdana" w:hAnsi="Verdana" w:cs="Arial"/>
                <w:bCs/>
                <w:sz w:val="18"/>
                <w:szCs w:val="18"/>
                <w:lang w:bidi="en-US"/>
              </w:rPr>
            </w:pPr>
          </w:p>
          <w:p w:rsidR="003B7ACE" w:rsidRPr="00715ED3" w:rsidRDefault="003B7ACE" w:rsidP="005774F9">
            <w:pPr>
              <w:rPr>
                <w:rFonts w:ascii="Verdana" w:hAnsi="Verdana" w:cs="Arial"/>
                <w:b/>
                <w:bCs/>
                <w:sz w:val="18"/>
                <w:szCs w:val="18"/>
                <w:lang w:val="en-US" w:bidi="en-US"/>
              </w:rPr>
            </w:pPr>
            <w:r w:rsidRPr="00715ED3">
              <w:rPr>
                <w:rFonts w:ascii="Verdana" w:hAnsi="Verdana" w:cs="Arial"/>
                <w:b/>
                <w:bCs/>
                <w:sz w:val="18"/>
                <w:szCs w:val="18"/>
                <w:lang w:val="en-US" w:bidi="en-US"/>
              </w:rPr>
              <w:t>Benefits in the case of combining work and care</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Paid paternity leave (kraamverlof) is different from parental leave (ouderschapsverlof). The additional 3 days (partner’s leave) represent a specific form of parental leave (which is equally unpaid). Since the partner’s leave is classified as a form of parental leave, the Act stipulates that those three days will be subtracted from the total amount of statutory parental leave (which amounts to 26 times of the weekly working hours).</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Short-term carer’s leave: only 70% of the salary</w:t>
            </w:r>
          </w:p>
          <w:p w:rsidR="003B7ACE" w:rsidRPr="00CF13F0" w:rsidRDefault="003B7ACE" w:rsidP="005774F9">
            <w:pPr>
              <w:rPr>
                <w:rFonts w:ascii="Verdana" w:hAnsi="Verdana" w:cs="Arial"/>
                <w:bCs/>
                <w:sz w:val="18"/>
                <w:szCs w:val="18"/>
                <w:lang w:val="en-US" w:bidi="en-US"/>
              </w:rPr>
            </w:pPr>
          </w:p>
        </w:tc>
      </w:tr>
      <w:tr w:rsidR="003B7ACE" w:rsidRPr="00665162"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 xml:space="preserve">An employer’s recourse to the social security system for reimbursement for salary paid during leave is NOT possible in any case. This is because with regard to parental leave the Netherlands do not have a legal right to paid parental leave. </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p>
        </w:tc>
      </w:tr>
      <w:tr w:rsidR="003B7ACE" w:rsidRPr="00CF13F0" w:rsidTr="005774F9">
        <w:trPr>
          <w:trHeight w:val="2240"/>
          <w:jc w:val="center"/>
        </w:trPr>
        <w:tc>
          <w:tcPr>
            <w:tcW w:w="3510" w:type="dxa"/>
            <w:vMerge/>
            <w:vAlign w:val="center"/>
          </w:tcPr>
          <w:p w:rsidR="003B7ACE" w:rsidRPr="00CF13F0" w:rsidRDefault="003B7ACE" w:rsidP="005774F9">
            <w:pPr>
              <w:jc w:val="center"/>
              <w:rPr>
                <w:rFonts w:ascii="Verdana" w:hAnsi="Verdana" w:cs="Arial"/>
                <w:b/>
                <w:bCs/>
                <w:smallCaps/>
                <w:sz w:val="18"/>
                <w:szCs w:val="18"/>
                <w:lang w:val="en-US" w:bidi="en-US"/>
              </w:rPr>
            </w:pPr>
          </w:p>
        </w:tc>
        <w:tc>
          <w:tcPr>
            <w:tcW w:w="2694" w:type="dxa"/>
            <w:vAlign w:val="center"/>
          </w:tcPr>
          <w:p w:rsidR="003B7ACE" w:rsidRPr="00CF13F0" w:rsidRDefault="003B7ACE" w:rsidP="005774F9">
            <w:pPr>
              <w:jc w:val="center"/>
              <w:rPr>
                <w:rFonts w:ascii="Verdana" w:hAnsi="Verdana" w:cs="Arial"/>
                <w:b/>
                <w:bCs/>
                <w:sz w:val="18"/>
                <w:szCs w:val="18"/>
                <w:lang w:bidi="en-US"/>
              </w:rPr>
            </w:pPr>
            <w:r w:rsidRPr="00CF13F0">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Default="003B7ACE" w:rsidP="005774F9">
            <w:pPr>
              <w:rPr>
                <w:rFonts w:ascii="Verdana" w:hAnsi="Verdana" w:cs="Arial"/>
                <w:b/>
                <w:bCs/>
                <w:sz w:val="18"/>
                <w:szCs w:val="18"/>
                <w:lang w:bidi="en-US"/>
              </w:rPr>
            </w:pPr>
            <w:r w:rsidRPr="00715ED3">
              <w:rPr>
                <w:rFonts w:ascii="Verdana" w:hAnsi="Verdana" w:cs="Arial"/>
                <w:b/>
                <w:bCs/>
                <w:sz w:val="18"/>
                <w:szCs w:val="18"/>
                <w:lang w:val="en-US" w:bidi="en-US"/>
              </w:rPr>
              <w:t>Family benefits</w:t>
            </w:r>
          </w:p>
          <w:p w:rsidR="003B7ACE" w:rsidRPr="00715ED3" w:rsidRDefault="003B7ACE" w:rsidP="005774F9">
            <w:pPr>
              <w:rPr>
                <w:rFonts w:ascii="Verdana" w:hAnsi="Verdana" w:cs="Arial"/>
                <w:b/>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The payment of one right to child benefit can split in the case of co-parenting arrangements, but split payment  of the child-related allowance or the supplement in the AKW is not possible. </w:t>
            </w:r>
          </w:p>
          <w:p w:rsidR="003B7ACE" w:rsidRPr="00CF13F0" w:rsidRDefault="003B7ACE" w:rsidP="005774F9">
            <w:pPr>
              <w:rPr>
                <w:rFonts w:ascii="Verdana" w:hAnsi="Verdana" w:cs="Arial"/>
                <w:bCs/>
                <w:sz w:val="18"/>
                <w:szCs w:val="18"/>
                <w:lang w:bidi="en-US"/>
              </w:rPr>
            </w:pPr>
          </w:p>
          <w:p w:rsidR="003B7ACE" w:rsidRDefault="003B7ACE" w:rsidP="005774F9">
            <w:pPr>
              <w:rPr>
                <w:rFonts w:ascii="Verdana" w:hAnsi="Verdana" w:cs="Arial"/>
                <w:b/>
                <w:bCs/>
                <w:sz w:val="18"/>
                <w:szCs w:val="18"/>
                <w:lang w:val="en-US" w:bidi="en-US"/>
              </w:rPr>
            </w:pPr>
            <w:r w:rsidRPr="00715ED3">
              <w:rPr>
                <w:rFonts w:ascii="Verdana" w:hAnsi="Verdana" w:cs="Arial"/>
                <w:b/>
                <w:bCs/>
                <w:sz w:val="18"/>
                <w:szCs w:val="18"/>
                <w:lang w:val="en-US" w:bidi="en-US"/>
              </w:rPr>
              <w:t xml:space="preserve">Benefits in the </w:t>
            </w:r>
            <w:r>
              <w:rPr>
                <w:rFonts w:ascii="Verdana" w:hAnsi="Verdana" w:cs="Arial"/>
                <w:b/>
                <w:bCs/>
                <w:sz w:val="18"/>
                <w:szCs w:val="18"/>
                <w:lang w:val="en-US" w:bidi="en-US"/>
              </w:rPr>
              <w:t>case of combining work and care</w:t>
            </w:r>
          </w:p>
          <w:p w:rsidR="003B7ACE" w:rsidRPr="00715ED3" w:rsidRDefault="003B7ACE" w:rsidP="005774F9">
            <w:pPr>
              <w:rPr>
                <w:rFonts w:ascii="Verdana" w:hAnsi="Verdana" w:cs="Arial"/>
                <w:b/>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Paternity leave: not applicable.</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nl-NL" w:bidi="en-US"/>
              </w:rPr>
            </w:pPr>
            <w:r w:rsidRPr="00CF13F0">
              <w:rPr>
                <w:rFonts w:ascii="Verdana" w:hAnsi="Verdana" w:cs="Arial"/>
                <w:bCs/>
                <w:sz w:val="18"/>
                <w:szCs w:val="18"/>
                <w:lang w:val="en-US" w:bidi="en-US"/>
              </w:rPr>
              <w:t xml:space="preserve">Short-term carer’s leave can be taken by both parents, but not simultaneously. </w:t>
            </w:r>
            <w:r w:rsidRPr="00CF13F0">
              <w:rPr>
                <w:rFonts w:ascii="Verdana" w:hAnsi="Verdana" w:cs="Arial"/>
                <w:bCs/>
                <w:sz w:val="18"/>
                <w:szCs w:val="18"/>
                <w:lang w:val="nl-NL" w:bidi="en-US"/>
              </w:rPr>
              <w:t>Please refer to the eligibility criteria.</w:t>
            </w:r>
          </w:p>
        </w:tc>
      </w:tr>
      <w:tr w:rsidR="003B7ACE" w:rsidRPr="00665162" w:rsidTr="005774F9">
        <w:trPr>
          <w:jc w:val="center"/>
        </w:trPr>
        <w:tc>
          <w:tcPr>
            <w:tcW w:w="3510" w:type="dxa"/>
            <w:vAlign w:val="center"/>
          </w:tcPr>
          <w:p w:rsidR="003B7ACE" w:rsidRPr="00CF13F0" w:rsidRDefault="003B7ACE" w:rsidP="005774F9">
            <w:pPr>
              <w:jc w:val="center"/>
              <w:rPr>
                <w:rFonts w:ascii="Verdana" w:hAnsi="Verdana" w:cs="Arial"/>
                <w:b/>
                <w:bCs/>
                <w:smallCaps/>
                <w:sz w:val="18"/>
                <w:szCs w:val="18"/>
                <w:lang w:val="en-US" w:bidi="en-US"/>
              </w:rPr>
            </w:pPr>
          </w:p>
          <w:p w:rsidR="003B7ACE" w:rsidRPr="00CF13F0" w:rsidRDefault="003B7ACE" w:rsidP="005774F9">
            <w:pPr>
              <w:jc w:val="center"/>
              <w:rPr>
                <w:rFonts w:ascii="Verdana" w:hAnsi="Verdana" w:cs="Arial"/>
                <w:b/>
                <w:bCs/>
                <w:smallCaps/>
                <w:sz w:val="18"/>
                <w:szCs w:val="18"/>
                <w:lang w:bidi="en-US"/>
              </w:rPr>
            </w:pPr>
            <w:r w:rsidRPr="00CF13F0">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CF13F0" w:rsidRDefault="003B7ACE" w:rsidP="005774F9">
            <w:pPr>
              <w:jc w:val="center"/>
              <w:rPr>
                <w:rFonts w:ascii="Verdana" w:hAnsi="Verdana" w:cs="Arial"/>
                <w:b/>
                <w:bCs/>
                <w:smallCaps/>
                <w:sz w:val="18"/>
                <w:szCs w:val="18"/>
                <w:lang w:bidi="en-US"/>
              </w:rPr>
            </w:pPr>
          </w:p>
        </w:tc>
        <w:tc>
          <w:tcPr>
            <w:tcW w:w="10710" w:type="dxa"/>
            <w:gridSpan w:val="2"/>
          </w:tcPr>
          <w:p w:rsidR="003B7ACE" w:rsidRPr="00715ED3" w:rsidRDefault="003B7ACE" w:rsidP="005774F9">
            <w:pPr>
              <w:rPr>
                <w:rFonts w:ascii="Verdana" w:hAnsi="Verdana" w:cs="Arial"/>
                <w:b/>
                <w:bCs/>
                <w:sz w:val="18"/>
                <w:szCs w:val="18"/>
                <w:lang w:bidi="en-US"/>
              </w:rPr>
            </w:pPr>
            <w:r w:rsidRPr="00715ED3">
              <w:rPr>
                <w:rFonts w:ascii="Verdana" w:hAnsi="Verdana" w:cs="Arial"/>
                <w:b/>
                <w:bCs/>
                <w:sz w:val="18"/>
                <w:szCs w:val="18"/>
                <w:lang w:val="en-US" w:bidi="en-US"/>
              </w:rPr>
              <w:t>Family benefits</w:t>
            </w:r>
            <w:r w:rsidRPr="00715ED3">
              <w:rPr>
                <w:rFonts w:ascii="Verdana" w:hAnsi="Verdana" w:cs="Arial"/>
                <w:b/>
                <w:bCs/>
                <w:sz w:val="18"/>
                <w:szCs w:val="18"/>
                <w:lang w:bidi="en-US"/>
              </w:rPr>
              <w:t xml:space="preserve"> </w:t>
            </w:r>
          </w:p>
          <w:p w:rsidR="003B7ACE" w:rsidRPr="00CF13F0" w:rsidRDefault="003B7ACE" w:rsidP="005774F9">
            <w:pPr>
              <w:rPr>
                <w:rFonts w:ascii="Verdana" w:hAnsi="Verdana" w:cs="Arial"/>
                <w:bCs/>
                <w:sz w:val="18"/>
                <w:szCs w:val="18"/>
                <w:lang w:bidi="en-US"/>
              </w:rPr>
            </w:pPr>
          </w:p>
          <w:p w:rsidR="003B7ACE" w:rsidRPr="00CF13F0" w:rsidRDefault="003B7ACE" w:rsidP="005774F9">
            <w:pPr>
              <w:rPr>
                <w:rFonts w:ascii="Verdana" w:hAnsi="Verdana" w:cs="Arial"/>
                <w:bCs/>
                <w:sz w:val="18"/>
                <w:szCs w:val="18"/>
                <w:lang w:bidi="en-US"/>
              </w:rPr>
            </w:pPr>
            <w:r w:rsidRPr="00CF13F0">
              <w:rPr>
                <w:rFonts w:ascii="Verdana" w:hAnsi="Verdana" w:cs="Arial"/>
                <w:bCs/>
                <w:sz w:val="18"/>
                <w:szCs w:val="18"/>
                <w:lang w:bidi="en-US"/>
              </w:rPr>
              <w:t xml:space="preserve">The right to child-related allowance and the supplement in the AKW is linked to the parent that receives child benefit. In the case of a child that lives in a household with both parents, the parents can decide for themselves which parent will actually receive the child benefit. This means that it’s also possible for the parent who does not take the child-raising task upon him/herself, to receive the child-related allowance and the supplement in the AKW. However, if the parents live separately the child benefit will be paid to the parent that lives in a household with the child. </w:t>
            </w:r>
          </w:p>
          <w:p w:rsidR="003B7ACE" w:rsidRPr="00CF13F0" w:rsidRDefault="003B7ACE" w:rsidP="005774F9">
            <w:pPr>
              <w:rPr>
                <w:rFonts w:ascii="Verdana" w:hAnsi="Verdana" w:cs="Arial"/>
                <w:bCs/>
                <w:sz w:val="18"/>
                <w:szCs w:val="18"/>
                <w:lang w:bidi="en-US"/>
              </w:rPr>
            </w:pPr>
          </w:p>
          <w:p w:rsidR="003B7ACE" w:rsidRPr="00715ED3" w:rsidRDefault="003B7ACE" w:rsidP="005774F9">
            <w:pPr>
              <w:rPr>
                <w:rFonts w:ascii="Verdana" w:hAnsi="Verdana" w:cs="Arial"/>
                <w:b/>
                <w:bCs/>
                <w:sz w:val="18"/>
                <w:szCs w:val="18"/>
                <w:lang w:val="en-US" w:bidi="en-US"/>
              </w:rPr>
            </w:pPr>
            <w:r w:rsidRPr="00715ED3">
              <w:rPr>
                <w:rFonts w:ascii="Verdana" w:hAnsi="Verdana" w:cs="Arial"/>
                <w:b/>
                <w:bCs/>
                <w:sz w:val="18"/>
                <w:szCs w:val="18"/>
                <w:lang w:val="en-US" w:bidi="en-US"/>
              </w:rPr>
              <w:t>Benefits in the case of combining work and care</w:t>
            </w:r>
          </w:p>
          <w:p w:rsidR="003B7ACE" w:rsidRPr="00715ED3" w:rsidRDefault="003B7ACE" w:rsidP="005774F9">
            <w:pPr>
              <w:rPr>
                <w:rFonts w:ascii="Verdana" w:hAnsi="Verdana" w:cs="Arial"/>
                <w:b/>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Paternity leave: not applicable.</w:t>
            </w:r>
          </w:p>
          <w:p w:rsidR="003B7ACE" w:rsidRPr="00CF13F0" w:rsidRDefault="003B7ACE" w:rsidP="005774F9">
            <w:pPr>
              <w:rPr>
                <w:rFonts w:ascii="Verdana" w:hAnsi="Verdana" w:cs="Arial"/>
                <w:bCs/>
                <w:sz w:val="18"/>
                <w:szCs w:val="18"/>
                <w:lang w:val="en-US" w:bidi="en-US"/>
              </w:rPr>
            </w:pPr>
          </w:p>
          <w:p w:rsidR="003B7ACE" w:rsidRPr="00CF13F0" w:rsidRDefault="003B7ACE" w:rsidP="005774F9">
            <w:pPr>
              <w:rPr>
                <w:rFonts w:ascii="Verdana" w:hAnsi="Verdana" w:cs="Arial"/>
                <w:bCs/>
                <w:sz w:val="18"/>
                <w:szCs w:val="18"/>
                <w:lang w:val="en-US" w:bidi="en-US"/>
              </w:rPr>
            </w:pPr>
            <w:r w:rsidRPr="00CF13F0">
              <w:rPr>
                <w:rFonts w:ascii="Verdana" w:hAnsi="Verdana" w:cs="Arial"/>
                <w:bCs/>
                <w:sz w:val="18"/>
                <w:szCs w:val="18"/>
                <w:lang w:val="en-US" w:bidi="en-US"/>
              </w:rPr>
              <w:t>Short-term carer’s leave can be taken by both parents.</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tab/>
      </w: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49" w:name="_Toc430028559"/>
      <w:r w:rsidRPr="00A34E5A">
        <w:rPr>
          <w:rFonts w:ascii="Verdana" w:eastAsia="MS Gothic" w:hAnsi="Verdana" w:cs="Arial"/>
          <w:b/>
          <w:bCs/>
          <w:smallCaps/>
          <w:noProof/>
          <w:lang w:eastAsia="en-GB"/>
        </w:rPr>
        <w:drawing>
          <wp:anchor distT="0" distB="0" distL="114300" distR="114300" simplePos="0" relativeHeight="251680768" behindDoc="1" locked="0" layoutInCell="1" allowOverlap="1" wp14:anchorId="34F903A0" wp14:editId="500CDAA1">
            <wp:simplePos x="0" y="0"/>
            <wp:positionH relativeFrom="leftMargin">
              <wp:posOffset>718185</wp:posOffset>
            </wp:positionH>
            <wp:positionV relativeFrom="page">
              <wp:posOffset>893445</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28" name="Afbeelding 61" descr="C:\Users\Joyce\AppData\Local\Temp\$$_28C0\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yce\AppData\Local\Temp\$$_28C0\no.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Norway</w:t>
      </w:r>
      <w:bookmarkEnd w:id="49"/>
      <w:r w:rsidRPr="00A34E5A">
        <w:rPr>
          <w:rFonts w:ascii="Verdana" w:eastAsia="MS Gothic" w:hAnsi="Verdana" w:cs="Arial"/>
          <w:b/>
          <w:bCs/>
          <w:smallCaps/>
          <w:lang w:bidi="en-US"/>
        </w:rPr>
        <w:t xml:space="preserve">  </w:t>
      </w:r>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2181"/>
        <w:gridCol w:w="2104"/>
        <w:gridCol w:w="9952"/>
      </w:tblGrid>
      <w:tr w:rsidR="003B7ACE" w:rsidRPr="000E55F4" w:rsidTr="005774F9">
        <w:trPr>
          <w:jc w:val="center"/>
        </w:trPr>
        <w:tc>
          <w:tcPr>
            <w:tcW w:w="2181" w:type="dxa"/>
            <w:vAlign w:val="center"/>
          </w:tcPr>
          <w:p w:rsidR="003B7ACE" w:rsidRPr="000E55F4" w:rsidRDefault="003B7ACE" w:rsidP="005774F9">
            <w:pPr>
              <w:jc w:val="center"/>
              <w:rPr>
                <w:rFonts w:ascii="Verdana" w:hAnsi="Verdana" w:cs="Arial"/>
                <w:b/>
                <w:bCs/>
                <w:smallCaps/>
                <w:sz w:val="18"/>
                <w:szCs w:val="18"/>
                <w:lang w:bidi="en-US"/>
              </w:rPr>
            </w:pPr>
          </w:p>
        </w:tc>
        <w:tc>
          <w:tcPr>
            <w:tcW w:w="12056" w:type="dxa"/>
            <w:gridSpan w:val="2"/>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Reply</w:t>
            </w:r>
          </w:p>
        </w:tc>
      </w:tr>
      <w:tr w:rsidR="003B7ACE" w:rsidRPr="000E55F4" w:rsidTr="005774F9">
        <w:trPr>
          <w:trHeight w:val="1093"/>
          <w:jc w:val="center"/>
        </w:trPr>
        <w:tc>
          <w:tcPr>
            <w:tcW w:w="2181"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History of the salary-related child-raising benefit</w:t>
            </w:r>
          </w:p>
        </w:tc>
        <w:tc>
          <w:tcPr>
            <w:tcW w:w="12056"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Norway does not have a </w:t>
            </w:r>
            <w:r w:rsidRPr="000E55F4">
              <w:rPr>
                <w:rFonts w:ascii="Verdana" w:hAnsi="Verdana" w:cs="Arial"/>
                <w:bCs/>
                <w:i/>
                <w:sz w:val="18"/>
                <w:szCs w:val="18"/>
                <w:lang w:bidi="en-US"/>
              </w:rPr>
              <w:t>salary related</w:t>
            </w:r>
            <w:r w:rsidRPr="000E55F4">
              <w:rPr>
                <w:rFonts w:ascii="Verdana" w:hAnsi="Verdana" w:cs="Arial"/>
                <w:bCs/>
                <w:sz w:val="18"/>
                <w:szCs w:val="18"/>
                <w:lang w:bidi="en-US"/>
              </w:rPr>
              <w:t xml:space="preserve"> child benefit (nor any other income related  Due to the universal citizenship nature of the Norwegian welfare state, the child benefit has, since its introduction, been a flat rate benefit. The information given relates to this scheme.</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Norwegian Child Benefit was introduced in 1946. According to the rules only lone parents were entitled to receive benefit for the first born child and onwards, while married parents were entitled to benefits for the second child and onwards.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In 1970, the law was changed, married or cohabiting parents were now entitled to receive the benefit for the first child as well in accordance with the national insurance Act, and the allowance rates was considerably increased. </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Since 2006 the Norwegian Labour and Welfare Administration administer the social security benefits.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In all 671 763 persons receive </w:t>
            </w:r>
          </w:p>
        </w:tc>
      </w:tr>
      <w:tr w:rsidR="003B7ACE" w:rsidRPr="00665162" w:rsidTr="005774F9">
        <w:trPr>
          <w:trHeight w:val="59"/>
          <w:jc w:val="center"/>
        </w:trPr>
        <w:tc>
          <w:tcPr>
            <w:tcW w:w="2181" w:type="dxa"/>
            <w:vMerge w:val="restart"/>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Description of the salary-related child-raising benefit</w:t>
            </w: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Level of the benefit</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In Norway the benefit is </w:t>
            </w:r>
            <w:r w:rsidRPr="000E55F4">
              <w:rPr>
                <w:rFonts w:ascii="Verdana" w:hAnsi="Verdana" w:cs="Arial"/>
                <w:bCs/>
                <w:i/>
                <w:sz w:val="18"/>
                <w:szCs w:val="18"/>
                <w:lang w:bidi="en-US"/>
              </w:rPr>
              <w:t>a standard rate</w:t>
            </w:r>
            <w:r w:rsidRPr="000E55F4">
              <w:rPr>
                <w:rFonts w:ascii="Verdana" w:hAnsi="Verdana" w:cs="Arial"/>
                <w:bCs/>
                <w:sz w:val="18"/>
                <w:szCs w:val="18"/>
                <w:lang w:bidi="en-US"/>
              </w:rPr>
              <w:t xml:space="preserve"> for each child.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ordinary child benefit amounts to NOK 970 per child per month for married and cohabiting parents.</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extended benefit for lone parents amounts to NOK 970 extra per child per month  </w:t>
            </w:r>
          </w:p>
        </w:tc>
      </w:tr>
      <w:tr w:rsidR="003B7ACE" w:rsidRPr="00665162" w:rsidTr="005774F9">
        <w:trPr>
          <w:trHeight w:val="52"/>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Conditions of entitlement</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ordinary child benefit is </w:t>
            </w:r>
            <w:r w:rsidRPr="000E55F4">
              <w:rPr>
                <w:rFonts w:ascii="Verdana" w:hAnsi="Verdana" w:cs="Arial"/>
                <w:bCs/>
                <w:i/>
                <w:sz w:val="18"/>
                <w:szCs w:val="18"/>
                <w:lang w:bidi="en-US"/>
              </w:rPr>
              <w:t>non-income tested</w:t>
            </w:r>
            <w:r w:rsidRPr="000E55F4">
              <w:rPr>
                <w:rFonts w:ascii="Verdana" w:hAnsi="Verdana" w:cs="Arial"/>
                <w:bCs/>
                <w:sz w:val="18"/>
                <w:szCs w:val="18"/>
                <w:lang w:bidi="en-US"/>
              </w:rPr>
              <w:t xml:space="preserve"> (i.e. not salary-related) but varies with family type.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Parents registered in the population register are granted the child benefit automatically, as a general rule.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To be entitled the child must live in Norway. A child is generally regarded as living in Norway if he/she has been in Norway for at least 12 consecutive months </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Parents that arrive from an EEA country however and have paid work in Norway, are entitled to receive the child benefit even if they have been residing in Norway for less than 12 months.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child benefits are assessed according to the rules of the EEA agreement and other national insurance agreements.</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color w:val="3E3832"/>
                <w:sz w:val="18"/>
                <w:szCs w:val="18"/>
                <w:lang w:val="en" w:eastAsia="nb-NO"/>
              </w:rPr>
            </w:pPr>
            <w:r w:rsidRPr="000E55F4">
              <w:rPr>
                <w:rFonts w:ascii="Verdana" w:hAnsi="Verdana" w:cs="Arial"/>
                <w:bCs/>
                <w:sz w:val="18"/>
                <w:szCs w:val="18"/>
                <w:lang w:bidi="en-US"/>
              </w:rPr>
              <w:t>Lone parents are entitled to the’ extended child benefit’ if they are separated, divorced, widowed or unmarried and do not live with the child’s other parent. A mediation certificate must be produced in the event of cohabitants with joint children under the age of 16 years splitting up.</w:t>
            </w:r>
          </w:p>
        </w:tc>
      </w:tr>
      <w:tr w:rsidR="003B7ACE" w:rsidRPr="00665162" w:rsidTr="005774F9">
        <w:trPr>
          <w:trHeight w:val="52"/>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 xml:space="preserve">Exclusively or partially calculated with respect to salary </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Both the ordinary child benefit and the extended benefit for lone parents is non-income tested and therefore not salary-related, but </w:t>
            </w:r>
            <w:r w:rsidRPr="000E55F4">
              <w:rPr>
                <w:rFonts w:ascii="Verdana" w:hAnsi="Verdana" w:cs="Arial"/>
                <w:bCs/>
                <w:i/>
                <w:sz w:val="18"/>
                <w:szCs w:val="18"/>
                <w:lang w:bidi="en-US"/>
              </w:rPr>
              <w:t>varies with family type</w:t>
            </w:r>
            <w:r w:rsidRPr="000E55F4">
              <w:rPr>
                <w:rFonts w:ascii="Verdana" w:hAnsi="Verdana" w:cs="Arial"/>
                <w:bCs/>
                <w:sz w:val="18"/>
                <w:szCs w:val="18"/>
                <w:lang w:bidi="en-US"/>
              </w:rPr>
              <w:t xml:space="preserve">. </w:t>
            </w:r>
          </w:p>
        </w:tc>
      </w:tr>
      <w:tr w:rsidR="003B7ACE" w:rsidRPr="00665162" w:rsidTr="005774F9">
        <w:trPr>
          <w:trHeight w:val="52"/>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Maximum duration of the benefit</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Members of the National Insurance Scheme are entitled to child benefit for children up to the age of 18.</w:t>
            </w:r>
          </w:p>
        </w:tc>
      </w:tr>
      <w:tr w:rsidR="003B7ACE" w:rsidRPr="00665162" w:rsidTr="005774F9">
        <w:trPr>
          <w:trHeight w:val="52"/>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 xml:space="preserve">Who can claim the benefit (one or both parents?) and for how long in case of split entitlement between the parents? </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Most parents do not need to apply for the ordinary child benefit. If the child is born in Norway, the mother is automatically granted entitlement to child benefit from NAV roughly two months after the child is born.</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Both the child’s mother and father can claim the extended child benefit if they are lone parents. </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If the child’s parents have a dual domicile agreement for the child, the benefit can be split equally between them the whole period (0-18 years).</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Foster parents, another carer or a child-care institution may claim the child benefit if the child lives there permanently (for more than three months).</w:t>
            </w:r>
          </w:p>
        </w:tc>
      </w:tr>
      <w:tr w:rsidR="003B7ACE" w:rsidRPr="00665162" w:rsidTr="005774F9">
        <w:trPr>
          <w:trHeight w:val="52"/>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Can the benefit be claimed in case of partial reduction of income pursuant to part-time/flexible working?</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child benefit is non-income related and thus not affected by any changes in working hours or income. </w:t>
            </w:r>
          </w:p>
        </w:tc>
      </w:tr>
      <w:tr w:rsidR="003B7ACE" w:rsidRPr="00665162" w:rsidTr="005774F9">
        <w:trPr>
          <w:trHeight w:val="52"/>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the benefit intended to complement the exercise of parental leave rights (within the meaning of the Parental Leave Directive)?</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No. The Norwegian child benefit is not intended to complement the exercise of parental leave rights.  </w:t>
            </w:r>
          </w:p>
        </w:tc>
      </w:tr>
      <w:tr w:rsidR="003B7ACE" w:rsidRPr="00665162" w:rsidTr="005774F9">
        <w:trPr>
          <w:trHeight w:val="920"/>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parental leave rights are exclusive and offered in terms of a “child home care allowance”  (kontantstønad) or through the paid paternity leave benefit  that is linked to previous earnings (a pensionable income for at least six of the ten months prior to the benefit period).  These parental benefits are intended to ensure parents an income in connection with the birth or adoption of a child and independent of the national child benefit. </w:t>
            </w:r>
          </w:p>
        </w:tc>
      </w:tr>
      <w:tr w:rsidR="003B7ACE" w:rsidRPr="00665162" w:rsidTr="005774F9">
        <w:trPr>
          <w:trHeight w:val="2240"/>
          <w:jc w:val="center"/>
        </w:trPr>
        <w:tc>
          <w:tcPr>
            <w:tcW w:w="2181" w:type="dxa"/>
            <w:vMerge/>
            <w:vAlign w:val="center"/>
          </w:tcPr>
          <w:p w:rsidR="003B7ACE" w:rsidRPr="000E55F4" w:rsidRDefault="003B7ACE" w:rsidP="005774F9">
            <w:pPr>
              <w:jc w:val="center"/>
              <w:rPr>
                <w:rFonts w:ascii="Verdana" w:hAnsi="Verdana" w:cs="Arial"/>
                <w:b/>
                <w:bCs/>
                <w:smallCaps/>
                <w:sz w:val="18"/>
                <w:szCs w:val="18"/>
                <w:lang w:bidi="en-US"/>
              </w:rPr>
            </w:pPr>
          </w:p>
        </w:tc>
        <w:tc>
          <w:tcPr>
            <w:tcW w:w="210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9952"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If the child’s parents have a dual domicile agreement for the child, the ordinary (non-income) child benefit can be split equally between them the whole period (0-18 years).</w:t>
            </w:r>
          </w:p>
        </w:tc>
      </w:tr>
      <w:tr w:rsidR="003B7ACE" w:rsidRPr="00665162" w:rsidTr="005774F9">
        <w:trPr>
          <w:jc w:val="center"/>
        </w:trPr>
        <w:tc>
          <w:tcPr>
            <w:tcW w:w="2181"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2056"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Any changes in the family situation or moving abroad may affect the payment and must be reported to the Labour and welfare administration, if not the recipients of benefits may be charged the wrong amount and the payment will stop.</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entitlement to receive the extended child benefits for lone parents is family related and therefore needs documentation.  In the case of changes in marital status marriage or cohabiting with a new partner for more than 12 months, the lone parent no longer fulfil the conditions of entitlement according to the national Insurance Act and loose the access to benefit allowances.  </w:t>
            </w:r>
          </w:p>
        </w:tc>
      </w:tr>
    </w:tbl>
    <w:p w:rsidR="003B7ACE" w:rsidRPr="00A34E5A" w:rsidRDefault="003B7ACE" w:rsidP="003B7ACE">
      <w:pPr>
        <w:rPr>
          <w:rFonts w:ascii="Verdana" w:hAnsi="Verdana"/>
          <w:sz w:val="20"/>
        </w:rPr>
      </w:pPr>
      <w:r w:rsidRPr="00A34E5A">
        <w:rPr>
          <w:rFonts w:ascii="Verdana" w:hAnsi="Verdana"/>
          <w:sz w:val="20"/>
        </w:rPr>
        <w:tab/>
      </w: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0" w:name="_Toc430028560"/>
      <w:r w:rsidRPr="00A34E5A">
        <w:rPr>
          <w:rFonts w:ascii="Verdana" w:eastAsia="MS Gothic" w:hAnsi="Verdana" w:cs="Arial"/>
          <w:b/>
          <w:bCs/>
          <w:smallCaps/>
          <w:noProof/>
          <w:lang w:eastAsia="en-GB"/>
        </w:rPr>
        <w:drawing>
          <wp:anchor distT="0" distB="0" distL="114300" distR="114300" simplePos="0" relativeHeight="251685888" behindDoc="1" locked="0" layoutInCell="1" allowOverlap="1" wp14:anchorId="182C3399" wp14:editId="72C437A4">
            <wp:simplePos x="0" y="0"/>
            <wp:positionH relativeFrom="page">
              <wp:posOffset>751840</wp:posOffset>
            </wp:positionH>
            <wp:positionV relativeFrom="page">
              <wp:posOffset>842645</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29" name="Afbeelding 16" descr="C:\Users\Joyce\AppData\Local\Temp\$$_9E8C\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C:\Users\Joyce\AppData\Local\Temp\$$_9E8C\pl.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Poland</w:t>
      </w:r>
      <w:bookmarkEnd w:id="50"/>
      <w:r w:rsidRPr="00A34E5A">
        <w:rPr>
          <w:rFonts w:ascii="Verdana" w:eastAsia="MS Gothic" w:hAnsi="Verdana" w:cs="Arial"/>
          <w:b/>
          <w:bCs/>
          <w:smallCaps/>
          <w:lang w:bidi="en-US"/>
        </w:rPr>
        <w:t xml:space="preserve">  </w:t>
      </w:r>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0E55F4"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p>
        </w:tc>
        <w:tc>
          <w:tcPr>
            <w:tcW w:w="10710" w:type="dxa"/>
            <w:gridSpan w:val="2"/>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Reply</w:t>
            </w:r>
          </w:p>
        </w:tc>
      </w:tr>
      <w:tr w:rsidR="003B7ACE" w:rsidRPr="00665162" w:rsidTr="005774F9">
        <w:trPr>
          <w:trHeight w:val="4016"/>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History of the salary-related child-raising benefit</w:t>
            </w:r>
          </w:p>
        </w:tc>
        <w:tc>
          <w:tcPr>
            <w:tcW w:w="10710"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It has to be mentioned that Polish legal system distinguishes two kinds of benefits which role is to replace income during child-raising periods. The essential difference between them relates to sources of financing.  </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sz w:val="18"/>
                <w:szCs w:val="18"/>
              </w:rPr>
            </w:pPr>
            <w:r w:rsidRPr="000E55F4">
              <w:rPr>
                <w:rFonts w:ascii="Verdana" w:hAnsi="Verdana" w:cs="Arial"/>
                <w:bCs/>
                <w:sz w:val="18"/>
                <w:szCs w:val="18"/>
                <w:lang w:bidi="en-US"/>
              </w:rPr>
              <w:t>1. The maternity allowance (</w:t>
            </w:r>
            <w:r w:rsidRPr="000E55F4">
              <w:rPr>
                <w:rFonts w:ascii="Verdana" w:hAnsi="Verdana" w:cs="Arial"/>
                <w:bCs/>
                <w:i/>
                <w:sz w:val="18"/>
                <w:szCs w:val="18"/>
                <w:lang w:bidi="en-US"/>
              </w:rPr>
              <w:t>zasiłek macierzyński</w:t>
            </w:r>
            <w:r w:rsidRPr="000E55F4">
              <w:rPr>
                <w:rFonts w:ascii="Verdana" w:hAnsi="Verdana" w:cs="Arial"/>
                <w:bCs/>
                <w:sz w:val="18"/>
                <w:szCs w:val="18"/>
                <w:lang w:bidi="en-US"/>
              </w:rPr>
              <w:t>) during the parental leave (</w:t>
            </w:r>
            <w:r w:rsidRPr="000E55F4">
              <w:rPr>
                <w:rFonts w:ascii="Verdana" w:hAnsi="Verdana" w:cs="Arial"/>
                <w:bCs/>
                <w:i/>
                <w:sz w:val="18"/>
                <w:szCs w:val="18"/>
                <w:lang w:bidi="en-US"/>
              </w:rPr>
              <w:t>urlop rodzicielski</w:t>
            </w:r>
            <w:r w:rsidRPr="000E55F4">
              <w:rPr>
                <w:rFonts w:ascii="Verdana" w:hAnsi="Verdana" w:cs="Arial"/>
                <w:bCs/>
                <w:sz w:val="18"/>
                <w:szCs w:val="18"/>
                <w:lang w:bidi="en-US"/>
              </w:rPr>
              <w:t xml:space="preserve">) which has been introduced to the Polish legal system in 17 June 2013. </w:t>
            </w:r>
            <w:r w:rsidRPr="000E55F4">
              <w:rPr>
                <w:rFonts w:ascii="Verdana" w:hAnsi="Verdana"/>
                <w:sz w:val="18"/>
                <w:szCs w:val="18"/>
                <w:shd w:val="clear" w:color="auto" w:fill="FFFFFF"/>
                <w:lang w:val="en-US"/>
              </w:rPr>
              <w:t xml:space="preserve">The maternity allowance is a part of a </w:t>
            </w:r>
            <w:r w:rsidRPr="000E55F4">
              <w:rPr>
                <w:rFonts w:ascii="Verdana" w:hAnsi="Verdana"/>
                <w:sz w:val="18"/>
                <w:szCs w:val="18"/>
                <w:shd w:val="clear" w:color="auto" w:fill="FFFFFF"/>
              </w:rPr>
              <w:t>compulsory social insurance scheme.</w:t>
            </w:r>
            <w:r w:rsidRPr="000E55F4">
              <w:rPr>
                <w:rFonts w:ascii="Verdana" w:hAnsi="Verdana"/>
                <w:color w:val="000000"/>
                <w:sz w:val="18"/>
                <w:szCs w:val="18"/>
                <w:shd w:val="clear" w:color="auto" w:fill="FFFFFF"/>
              </w:rPr>
              <w:t xml:space="preserve"> </w:t>
            </w:r>
            <w:r w:rsidRPr="000E55F4">
              <w:rPr>
                <w:rFonts w:ascii="Verdana" w:hAnsi="Verdana" w:cs="Arial"/>
                <w:bCs/>
                <w:sz w:val="18"/>
                <w:szCs w:val="18"/>
                <w:lang w:bidi="en-US"/>
              </w:rPr>
              <w:t xml:space="preserve">The conditions and principles of granting this benefit are regulated by the </w:t>
            </w:r>
            <w:r w:rsidRPr="000E55F4">
              <w:rPr>
                <w:rFonts w:ascii="Verdana" w:hAnsi="Verdana"/>
                <w:color w:val="000000"/>
                <w:sz w:val="18"/>
                <w:szCs w:val="18"/>
                <w:shd w:val="clear" w:color="auto" w:fill="FFFFFF"/>
              </w:rPr>
              <w:t xml:space="preserve">Act on Social Insurance Cash Benefits in Cases of Sickness and Maternity </w:t>
            </w:r>
            <w:r w:rsidRPr="000E55F4">
              <w:rPr>
                <w:rFonts w:ascii="Verdana" w:hAnsi="Verdana"/>
                <w:i/>
                <w:iCs/>
                <w:color w:val="000000"/>
                <w:sz w:val="18"/>
                <w:szCs w:val="18"/>
                <w:shd w:val="clear" w:color="auto" w:fill="FFFFFF"/>
              </w:rPr>
              <w:t>(Ustawa o świadczeniach pieniężnych z ubezpieczenia społecznego w razie choroby i macierzyństwa)</w:t>
            </w:r>
            <w:r w:rsidRPr="000E55F4">
              <w:rPr>
                <w:rFonts w:ascii="Verdana" w:hAnsi="Verdana"/>
                <w:color w:val="000000"/>
                <w:sz w:val="18"/>
                <w:szCs w:val="18"/>
                <w:shd w:val="clear" w:color="auto" w:fill="FFFFFF"/>
              </w:rPr>
              <w:t xml:space="preserve"> of 25 June 1999. The maternity allowance </w:t>
            </w:r>
            <w:r w:rsidRPr="000E55F4">
              <w:rPr>
                <w:rFonts w:ascii="Verdana" w:hAnsi="Verdana"/>
                <w:sz w:val="18"/>
                <w:szCs w:val="18"/>
              </w:rPr>
              <w:t xml:space="preserve">is payable during the 26 weeks’ parental leave. </w:t>
            </w:r>
          </w:p>
          <w:p w:rsidR="003B7ACE" w:rsidRPr="000E55F4" w:rsidRDefault="003B7ACE" w:rsidP="005774F9">
            <w:pPr>
              <w:rPr>
                <w:rFonts w:ascii="Verdana" w:hAnsi="Verdana"/>
                <w:color w:val="000000"/>
                <w:sz w:val="18"/>
                <w:szCs w:val="18"/>
                <w:shd w:val="clear" w:color="auto" w:fill="FFFFFF"/>
              </w:rPr>
            </w:pPr>
          </w:p>
          <w:p w:rsidR="003B7ACE" w:rsidRPr="000E55F4" w:rsidRDefault="003B7ACE" w:rsidP="005774F9">
            <w:pPr>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 xml:space="preserve">2. There is also the </w:t>
            </w:r>
            <w:r w:rsidRPr="000E55F4">
              <w:rPr>
                <w:rFonts w:ascii="Verdana" w:hAnsi="Verdana"/>
                <w:sz w:val="18"/>
                <w:szCs w:val="18"/>
              </w:rPr>
              <w:t>child-raising supplement allowance (</w:t>
            </w:r>
            <w:r w:rsidRPr="000E55F4">
              <w:rPr>
                <w:rFonts w:ascii="Verdana" w:hAnsi="Verdana"/>
                <w:i/>
                <w:sz w:val="18"/>
                <w:szCs w:val="18"/>
              </w:rPr>
              <w:t>dodatek z tytułu opieki nad dzieckiem w okresie korzystania z urlopu wychowawczego</w:t>
            </w:r>
            <w:r w:rsidRPr="000E55F4">
              <w:rPr>
                <w:rFonts w:ascii="Verdana" w:hAnsi="Verdana"/>
                <w:sz w:val="18"/>
                <w:szCs w:val="18"/>
              </w:rPr>
              <w:t>)</w:t>
            </w:r>
            <w:r w:rsidRPr="000E55F4">
              <w:rPr>
                <w:rFonts w:ascii="Verdana" w:hAnsi="Verdana" w:cs="Arial"/>
                <w:bCs/>
                <w:sz w:val="18"/>
                <w:szCs w:val="18"/>
                <w:lang w:bidi="en-US"/>
              </w:rPr>
              <w:t xml:space="preserve"> </w:t>
            </w:r>
            <w:r w:rsidRPr="000E55F4">
              <w:rPr>
                <w:rFonts w:ascii="Verdana" w:hAnsi="Verdana"/>
                <w:sz w:val="18"/>
                <w:szCs w:val="18"/>
              </w:rPr>
              <w:t>paid to people on childcare leave (</w:t>
            </w:r>
            <w:r w:rsidRPr="000E55F4">
              <w:rPr>
                <w:rFonts w:ascii="Verdana" w:hAnsi="Verdana"/>
                <w:i/>
                <w:sz w:val="18"/>
                <w:szCs w:val="18"/>
              </w:rPr>
              <w:t>urlop wychowawczy</w:t>
            </w:r>
            <w:r w:rsidRPr="000E55F4">
              <w:rPr>
                <w:rFonts w:ascii="Verdana" w:hAnsi="Verdana"/>
                <w:sz w:val="18"/>
                <w:szCs w:val="18"/>
              </w:rPr>
              <w:t xml:space="preserve">), regulated by the </w:t>
            </w:r>
            <w:r w:rsidRPr="000E55F4">
              <w:rPr>
                <w:rFonts w:ascii="Verdana" w:hAnsi="Verdana"/>
                <w:color w:val="000000"/>
                <w:sz w:val="18"/>
                <w:szCs w:val="18"/>
                <w:shd w:val="clear" w:color="auto" w:fill="FFFFFF"/>
              </w:rPr>
              <w:t>Act on Family Benefits </w:t>
            </w:r>
            <w:r w:rsidRPr="000E55F4">
              <w:rPr>
                <w:rFonts w:ascii="Verdana" w:hAnsi="Verdana"/>
                <w:i/>
                <w:iCs/>
                <w:color w:val="000000"/>
                <w:sz w:val="18"/>
                <w:szCs w:val="18"/>
              </w:rPr>
              <w:t>(Ustawa o świadczeniach rodzinnych)</w:t>
            </w:r>
            <w:r w:rsidRPr="000E55F4">
              <w:rPr>
                <w:rFonts w:ascii="Verdana" w:hAnsi="Verdana"/>
                <w:color w:val="000000"/>
                <w:sz w:val="18"/>
                <w:szCs w:val="18"/>
                <w:shd w:val="clear" w:color="auto" w:fill="FFFFFF"/>
              </w:rPr>
              <w:t xml:space="preserve"> of 28 November 2003. This benefit is a part of a tax financed universal scheme providing a flat-rate benefit as a supplement to Family Allowance. </w:t>
            </w:r>
          </w:p>
          <w:p w:rsidR="003B7ACE" w:rsidRPr="000E55F4" w:rsidRDefault="003B7ACE" w:rsidP="005774F9">
            <w:pPr>
              <w:rPr>
                <w:rFonts w:ascii="Verdana" w:hAnsi="Verdana" w:cs="Arial"/>
                <w:bCs/>
                <w:sz w:val="18"/>
                <w:szCs w:val="18"/>
                <w:lang w:val="en-US" w:bidi="en-US"/>
              </w:rPr>
            </w:pPr>
            <w:r w:rsidRPr="000E55F4">
              <w:rPr>
                <w:rFonts w:ascii="Verdana" w:hAnsi="Verdana" w:cs="Arial"/>
                <w:bCs/>
                <w:sz w:val="18"/>
                <w:szCs w:val="18"/>
                <w:lang w:val="en-US" w:bidi="en-US"/>
              </w:rPr>
              <w:t>In 2013 was granted in average 68,5 thousands supplements per month (16% less than in 2012 – 81,6 thousand). In 2012 the number of people using the child-raising leaves has decreased by 16%. Decrease of number of people exercising the child-raising leave is due to the introduction of parental leave from social insurance</w:t>
            </w:r>
            <w:r w:rsidRPr="000E55F4">
              <w:rPr>
                <w:rFonts w:ascii="Verdana" w:hAnsi="Verdana" w:cs="Arial"/>
                <w:bCs/>
                <w:sz w:val="18"/>
                <w:szCs w:val="18"/>
                <w:vertAlign w:val="superscript"/>
                <w:lang w:val="en-US" w:bidi="en-US"/>
              </w:rPr>
              <w:footnoteReference w:id="89"/>
            </w:r>
            <w:r w:rsidRPr="000E55F4">
              <w:rPr>
                <w:rFonts w:ascii="Verdana" w:hAnsi="Verdana" w:cs="Arial"/>
                <w:bCs/>
                <w:sz w:val="18"/>
                <w:szCs w:val="18"/>
                <w:lang w:val="en-US" w:bidi="en-US"/>
              </w:rPr>
              <w:t xml:space="preserve">. </w:t>
            </w:r>
          </w:p>
        </w:tc>
      </w:tr>
      <w:tr w:rsidR="003B7ACE" w:rsidRPr="00665162" w:rsidTr="005774F9">
        <w:trPr>
          <w:trHeight w:val="59"/>
          <w:jc w:val="center"/>
        </w:trPr>
        <w:tc>
          <w:tcPr>
            <w:tcW w:w="3510" w:type="dxa"/>
            <w:vMerge w:val="restart"/>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Description of the salary-related child-raising benefit</w:t>
            </w: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Level of the benefit</w:t>
            </w:r>
          </w:p>
        </w:tc>
        <w:tc>
          <w:tcPr>
            <w:tcW w:w="8016" w:type="dxa"/>
          </w:tcPr>
          <w:p w:rsidR="003B7ACE" w:rsidRPr="000E55F4" w:rsidRDefault="003B7ACE" w:rsidP="005774F9">
            <w:pPr>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Monthly materinity allowance during the parental leave (zasiłek macierzyński) amounts to 60% or 80% of the ‘reference wage’ per month. The reference wage is calculated on the basis of gross earnings during the 12 months preceding the start of the maternity leave </w:t>
            </w:r>
            <w:r w:rsidRPr="000E55F4">
              <w:rPr>
                <w:rFonts w:ascii="Verdana" w:hAnsi="Verdana"/>
                <w:i/>
                <w:iCs/>
                <w:color w:val="000000"/>
                <w:sz w:val="18"/>
                <w:szCs w:val="18"/>
                <w:shd w:val="clear" w:color="auto" w:fill="FFFFFF"/>
              </w:rPr>
              <w:t xml:space="preserve">(urlop macierzyński) </w:t>
            </w:r>
            <w:r w:rsidRPr="000E55F4">
              <w:rPr>
                <w:rFonts w:ascii="Verdana" w:hAnsi="Verdana"/>
                <w:color w:val="000000"/>
                <w:sz w:val="18"/>
                <w:szCs w:val="18"/>
                <w:shd w:val="clear" w:color="auto" w:fill="FFFFFF"/>
              </w:rPr>
              <w:t xml:space="preserve">for which contributions were paid. </w:t>
            </w:r>
          </w:p>
          <w:p w:rsidR="003B7ACE" w:rsidRPr="000E55F4" w:rsidRDefault="003B7ACE" w:rsidP="005774F9">
            <w:pPr>
              <w:rPr>
                <w:rFonts w:ascii="Verdana" w:hAnsi="Verdana"/>
                <w:color w:val="000000"/>
                <w:sz w:val="18"/>
                <w:szCs w:val="18"/>
                <w:shd w:val="clear" w:color="auto" w:fill="FFFFFF"/>
              </w:rPr>
            </w:pPr>
          </w:p>
          <w:p w:rsidR="003B7ACE" w:rsidRPr="000E55F4" w:rsidRDefault="003B7ACE" w:rsidP="005774F9">
            <w:pPr>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 xml:space="preserve">The </w:t>
            </w:r>
            <w:r w:rsidRPr="000E55F4">
              <w:rPr>
                <w:rFonts w:ascii="Verdana" w:hAnsi="Verdana"/>
                <w:sz w:val="18"/>
                <w:szCs w:val="18"/>
              </w:rPr>
              <w:t xml:space="preserve">child-raising supplement allowance is </w:t>
            </w:r>
            <w:r w:rsidRPr="000E55F4">
              <w:rPr>
                <w:rFonts w:ascii="Verdana" w:hAnsi="Verdana"/>
                <w:color w:val="000000"/>
                <w:sz w:val="18"/>
                <w:szCs w:val="18"/>
                <w:shd w:val="clear" w:color="auto" w:fill="FFFFFF"/>
              </w:rPr>
              <w:t xml:space="preserve">tax financed universal scheme providing a flat-rate benefit as a supplement to Family Allowance. The allowance amounts to 400 PLN per month (€93) and is not subject of any differentation. </w:t>
            </w:r>
          </w:p>
          <w:p w:rsidR="003B7ACE" w:rsidRPr="000E55F4" w:rsidRDefault="003B7ACE" w:rsidP="005774F9">
            <w:pPr>
              <w:rPr>
                <w:rFonts w:ascii="Verdana" w:hAnsi="Verdana" w:cs="Arial"/>
                <w:bCs/>
                <w:sz w:val="18"/>
                <w:szCs w:val="18"/>
                <w:lang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Conditions of entitlement</w:t>
            </w:r>
          </w:p>
        </w:tc>
        <w:tc>
          <w:tcPr>
            <w:tcW w:w="8016" w:type="dxa"/>
          </w:tcPr>
          <w:p w:rsidR="003B7ACE" w:rsidRPr="000E55F4" w:rsidRDefault="003B7ACE" w:rsidP="005774F9">
            <w:pPr>
              <w:rPr>
                <w:rFonts w:ascii="Verdana" w:hAnsi="Verdana" w:cs="Arial"/>
                <w:bCs/>
                <w:sz w:val="18"/>
                <w:szCs w:val="18"/>
                <w:lang w:bidi="en-US"/>
              </w:rPr>
            </w:pPr>
            <w:bookmarkStart w:id="51" w:name="p970"/>
            <w:r w:rsidRPr="000E55F4">
              <w:rPr>
                <w:rFonts w:ascii="Verdana" w:hAnsi="Verdana"/>
                <w:sz w:val="18"/>
                <w:szCs w:val="18"/>
                <w:shd w:val="clear" w:color="auto" w:fill="FFFFFF"/>
                <w:lang w:val="en-US"/>
              </w:rPr>
              <w:t xml:space="preserve">The maternity allowance is a part of a </w:t>
            </w:r>
            <w:r w:rsidRPr="000E55F4">
              <w:rPr>
                <w:rFonts w:ascii="Verdana" w:hAnsi="Verdana"/>
                <w:sz w:val="18"/>
                <w:szCs w:val="18"/>
                <w:shd w:val="clear" w:color="auto" w:fill="FFFFFF"/>
              </w:rPr>
              <w:t xml:space="preserve">compulsory social insurance scheme providing earnings-related benefits to all employees. </w:t>
            </w:r>
            <w:r w:rsidRPr="000E55F4">
              <w:rPr>
                <w:rFonts w:ascii="Verdana" w:hAnsi="Verdana" w:cs="Arial"/>
                <w:bCs/>
                <w:sz w:val="18"/>
                <w:szCs w:val="18"/>
                <w:lang w:bidi="en-US"/>
              </w:rPr>
              <w:t xml:space="preserve"> </w:t>
            </w:r>
            <w:r w:rsidRPr="000E55F4">
              <w:rPr>
                <w:rFonts w:ascii="Verdana" w:hAnsi="Verdana"/>
                <w:sz w:val="18"/>
                <w:szCs w:val="18"/>
                <w:shd w:val="clear" w:color="auto" w:fill="FFFFFF"/>
              </w:rPr>
              <w:t>Voluntary membership for self-employed women and other assimilated groups (eg. contractors).</w:t>
            </w:r>
          </w:p>
          <w:p w:rsidR="003B7ACE" w:rsidRPr="000E55F4" w:rsidRDefault="003B7ACE" w:rsidP="005774F9">
            <w:pPr>
              <w:shd w:val="clear" w:color="auto" w:fill="FFFFFF"/>
              <w:spacing w:line="240" w:lineRule="atLeast"/>
              <w:rPr>
                <w:rFonts w:ascii="Verdana" w:hAnsi="Verdana" w:cs="Arial"/>
                <w:sz w:val="18"/>
                <w:szCs w:val="18"/>
                <w:lang w:val="en-US" w:eastAsia="pl-PL"/>
              </w:rPr>
            </w:pPr>
            <w:r w:rsidRPr="000E55F4">
              <w:rPr>
                <w:rFonts w:ascii="Verdana" w:hAnsi="Verdana" w:cs="Arial"/>
                <w:sz w:val="18"/>
                <w:szCs w:val="18"/>
                <w:lang w:val="en-US" w:eastAsia="pl-PL"/>
              </w:rPr>
              <w:t xml:space="preserve">Maternity allowance is granted to an insured woman who </w:t>
            </w:r>
            <w:r w:rsidRPr="000E55F4">
              <w:rPr>
                <w:rFonts w:ascii="Verdana" w:hAnsi="Verdana" w:cs="Arial"/>
                <w:sz w:val="18"/>
                <w:szCs w:val="18"/>
                <w:u w:val="single"/>
                <w:lang w:val="en-US" w:eastAsia="pl-PL"/>
              </w:rPr>
              <w:t xml:space="preserve">within the period of sickness insurance </w:t>
            </w:r>
            <w:r w:rsidRPr="000E55F4">
              <w:rPr>
                <w:rFonts w:ascii="Verdana" w:hAnsi="Verdana" w:cs="Arial"/>
                <w:sz w:val="18"/>
                <w:szCs w:val="18"/>
                <w:lang w:val="en-US" w:eastAsia="pl-PL"/>
              </w:rPr>
              <w:t>or within the period of child care leave:</w:t>
            </w:r>
          </w:p>
          <w:p w:rsidR="003B7ACE" w:rsidRPr="000E55F4" w:rsidRDefault="003B7ACE" w:rsidP="003B7ACE">
            <w:pPr>
              <w:numPr>
                <w:ilvl w:val="0"/>
                <w:numId w:val="70"/>
              </w:numPr>
              <w:shd w:val="clear" w:color="auto" w:fill="FFFFFF"/>
              <w:spacing w:line="240" w:lineRule="atLeast"/>
              <w:contextualSpacing/>
              <w:jc w:val="both"/>
              <w:rPr>
                <w:rFonts w:ascii="Verdana" w:hAnsi="Verdana" w:cs="Arial"/>
                <w:sz w:val="18"/>
                <w:szCs w:val="18"/>
                <w:lang w:val="en-US" w:eastAsia="pl-PL"/>
              </w:rPr>
            </w:pPr>
            <w:r w:rsidRPr="000E55F4">
              <w:rPr>
                <w:rFonts w:ascii="Verdana" w:hAnsi="Verdana" w:cs="Arial"/>
                <w:sz w:val="18"/>
                <w:szCs w:val="18"/>
                <w:lang w:val="en-US" w:eastAsia="pl-PL"/>
              </w:rPr>
              <w:t>gave birth to a child,</w:t>
            </w:r>
          </w:p>
          <w:p w:rsidR="003B7ACE" w:rsidRPr="000E55F4" w:rsidRDefault="003B7ACE" w:rsidP="003B7ACE">
            <w:pPr>
              <w:numPr>
                <w:ilvl w:val="0"/>
                <w:numId w:val="70"/>
              </w:numPr>
              <w:shd w:val="clear" w:color="auto" w:fill="FFFFFF"/>
              <w:spacing w:line="240" w:lineRule="atLeast"/>
              <w:contextualSpacing/>
              <w:jc w:val="both"/>
              <w:rPr>
                <w:rFonts w:ascii="Verdana" w:hAnsi="Verdana" w:cs="Arial"/>
                <w:sz w:val="18"/>
                <w:szCs w:val="18"/>
                <w:lang w:val="en-US" w:eastAsia="pl-PL"/>
              </w:rPr>
            </w:pPr>
            <w:r w:rsidRPr="000E55F4">
              <w:rPr>
                <w:rFonts w:ascii="Verdana" w:hAnsi="Verdana" w:cs="Arial"/>
                <w:sz w:val="18"/>
                <w:szCs w:val="18"/>
                <w:lang w:val="en-US" w:eastAsia="pl-PL"/>
              </w:rPr>
              <w:t>took in a child under 1 year of age and applied for  a legal adoption at the custody court,</w:t>
            </w:r>
          </w:p>
          <w:p w:rsidR="003B7ACE" w:rsidRPr="000E55F4" w:rsidRDefault="003B7ACE" w:rsidP="003B7ACE">
            <w:pPr>
              <w:numPr>
                <w:ilvl w:val="0"/>
                <w:numId w:val="70"/>
              </w:numPr>
              <w:shd w:val="clear" w:color="auto" w:fill="FFFFFF"/>
              <w:spacing w:line="240" w:lineRule="atLeast"/>
              <w:contextualSpacing/>
              <w:jc w:val="both"/>
              <w:rPr>
                <w:rFonts w:ascii="Verdana" w:hAnsi="Verdana" w:cs="Arial"/>
                <w:sz w:val="18"/>
                <w:szCs w:val="18"/>
                <w:lang w:val="en-US" w:eastAsia="pl-PL"/>
              </w:rPr>
            </w:pPr>
            <w:r w:rsidRPr="000E55F4">
              <w:rPr>
                <w:rFonts w:ascii="Verdana" w:hAnsi="Verdana" w:cs="Arial"/>
                <w:sz w:val="18"/>
                <w:szCs w:val="18"/>
                <w:lang w:val="en-US" w:eastAsia="pl-PL"/>
              </w:rPr>
              <w:t>took in a child under 1 year of age to be raised in a foster family.</w:t>
            </w:r>
          </w:p>
          <w:p w:rsidR="003B7ACE" w:rsidRPr="000E55F4" w:rsidRDefault="003B7ACE" w:rsidP="005774F9">
            <w:pPr>
              <w:spacing w:before="100" w:beforeAutospacing="1" w:after="100" w:afterAutospacing="1"/>
              <w:rPr>
                <w:rFonts w:ascii="Verdana" w:hAnsi="Verdana"/>
                <w:color w:val="000000"/>
                <w:sz w:val="18"/>
                <w:szCs w:val="18"/>
                <w:shd w:val="clear" w:color="auto" w:fill="FFFFFF"/>
                <w:lang w:eastAsia="el-GR"/>
              </w:rPr>
            </w:pPr>
            <w:r w:rsidRPr="000E55F4">
              <w:rPr>
                <w:rFonts w:ascii="Verdana" w:hAnsi="Verdana"/>
                <w:color w:val="000000"/>
                <w:sz w:val="18"/>
                <w:szCs w:val="18"/>
                <w:shd w:val="clear" w:color="auto" w:fill="FFFFFF"/>
                <w:lang w:eastAsia="el-GR"/>
              </w:rPr>
              <w:t>The conditions for eligibility for maternity allowance during the parental leave are, in principle, to use:</w:t>
            </w:r>
          </w:p>
          <w:p w:rsidR="003B7ACE" w:rsidRPr="000E55F4" w:rsidRDefault="003B7ACE" w:rsidP="005774F9">
            <w:pPr>
              <w:spacing w:before="100" w:beforeAutospacing="1" w:after="100" w:afterAutospacing="1"/>
              <w:rPr>
                <w:rFonts w:ascii="Verdana" w:hAnsi="Verdana"/>
                <w:color w:val="000000"/>
                <w:sz w:val="18"/>
                <w:szCs w:val="18"/>
                <w:shd w:val="clear" w:color="auto" w:fill="FFFFFF"/>
                <w:lang w:val="en-US" w:eastAsia="el-GR"/>
              </w:rPr>
            </w:pPr>
            <w:r w:rsidRPr="000E55F4">
              <w:rPr>
                <w:rFonts w:ascii="Verdana" w:hAnsi="Verdana"/>
                <w:color w:val="000000"/>
                <w:sz w:val="18"/>
                <w:szCs w:val="18"/>
                <w:shd w:val="clear" w:color="auto" w:fill="FFFFFF"/>
                <w:lang w:eastAsia="el-GR"/>
              </w:rPr>
              <w:t>1. the maternity allowance during the maternity leave (urlop macierzyński) which lasts  20 weeks (31 to 37 for multiple births, depending on the number of children born),</w:t>
            </w:r>
          </w:p>
          <w:p w:rsidR="003B7ACE" w:rsidRPr="000E55F4" w:rsidRDefault="003B7ACE" w:rsidP="005774F9">
            <w:pPr>
              <w:rPr>
                <w:rFonts w:ascii="Verdana" w:hAnsi="Verdana"/>
                <w:color w:val="000000"/>
                <w:sz w:val="18"/>
                <w:szCs w:val="18"/>
                <w:lang w:val="en-US" w:eastAsia="pl-PL"/>
              </w:rPr>
            </w:pPr>
            <w:r w:rsidRPr="000E55F4">
              <w:rPr>
                <w:rFonts w:ascii="Verdana" w:hAnsi="Verdana"/>
                <w:color w:val="000000"/>
                <w:sz w:val="18"/>
                <w:szCs w:val="18"/>
                <w:shd w:val="clear" w:color="auto" w:fill="FFFFFF"/>
                <w:lang w:val="en-US"/>
              </w:rPr>
              <w:t xml:space="preserve">2.  the maternity allowance during the </w:t>
            </w:r>
            <w:r w:rsidRPr="000E55F4">
              <w:rPr>
                <w:rFonts w:ascii="Verdana" w:hAnsi="Verdana"/>
                <w:color w:val="000000"/>
                <w:sz w:val="18"/>
                <w:szCs w:val="18"/>
                <w:shd w:val="clear" w:color="auto" w:fill="FFFFFF"/>
              </w:rPr>
              <w:t>additional maternity leave (</w:t>
            </w:r>
            <w:r w:rsidRPr="000E55F4">
              <w:rPr>
                <w:rFonts w:ascii="Verdana" w:hAnsi="Verdana"/>
                <w:i/>
                <w:iCs/>
                <w:color w:val="000000"/>
                <w:sz w:val="18"/>
                <w:szCs w:val="18"/>
                <w:lang w:val="en-US"/>
              </w:rPr>
              <w:t>dodatkowy urlop macierzyński)</w:t>
            </w:r>
            <w:r w:rsidRPr="000E55F4">
              <w:rPr>
                <w:rFonts w:ascii="Verdana" w:hAnsi="Verdana"/>
                <w:color w:val="000000"/>
                <w:sz w:val="18"/>
                <w:szCs w:val="18"/>
                <w:lang w:val="en-US"/>
              </w:rPr>
              <w:t> which may last:</w:t>
            </w:r>
          </w:p>
          <w:p w:rsidR="003B7ACE" w:rsidRPr="000E55F4" w:rsidRDefault="003B7ACE" w:rsidP="003B7ACE">
            <w:pPr>
              <w:numPr>
                <w:ilvl w:val="0"/>
                <w:numId w:val="69"/>
              </w:numPr>
              <w:rPr>
                <w:rFonts w:ascii="Verdana" w:hAnsi="Verdana"/>
                <w:color w:val="000000"/>
                <w:sz w:val="18"/>
                <w:szCs w:val="18"/>
                <w:lang w:val="en-US" w:eastAsia="el-GR"/>
              </w:rPr>
            </w:pPr>
            <w:r w:rsidRPr="000E55F4">
              <w:rPr>
                <w:rFonts w:ascii="Verdana" w:hAnsi="Verdana"/>
                <w:color w:val="000000"/>
                <w:sz w:val="18"/>
                <w:szCs w:val="18"/>
                <w:lang w:val="en-US" w:eastAsia="el-GR"/>
              </w:rPr>
              <w:t>up to 6 weeks - in case of birth of one child during one delivery,</w:t>
            </w:r>
          </w:p>
          <w:p w:rsidR="003B7ACE" w:rsidRPr="000E55F4" w:rsidRDefault="003B7ACE" w:rsidP="003B7ACE">
            <w:pPr>
              <w:numPr>
                <w:ilvl w:val="0"/>
                <w:numId w:val="69"/>
              </w:numPr>
              <w:rPr>
                <w:rFonts w:ascii="Verdana" w:hAnsi="Verdana"/>
                <w:color w:val="000000"/>
                <w:sz w:val="18"/>
                <w:szCs w:val="18"/>
                <w:lang w:val="en-US" w:eastAsia="el-GR"/>
              </w:rPr>
            </w:pPr>
            <w:r w:rsidRPr="000E55F4">
              <w:rPr>
                <w:rFonts w:ascii="Verdana" w:hAnsi="Verdana"/>
                <w:color w:val="000000"/>
                <w:sz w:val="18"/>
                <w:szCs w:val="18"/>
                <w:lang w:val="en-US" w:eastAsia="el-GR"/>
              </w:rPr>
              <w:t>up to 8 weeks  - in case of a multiple birth.</w:t>
            </w:r>
          </w:p>
          <w:p w:rsidR="003B7ACE" w:rsidRPr="000E55F4" w:rsidRDefault="003B7ACE" w:rsidP="005774F9">
            <w:pPr>
              <w:rPr>
                <w:rFonts w:ascii="Verdana" w:hAnsi="Verdana"/>
                <w:color w:val="000000"/>
                <w:sz w:val="18"/>
                <w:szCs w:val="18"/>
                <w:lang w:val="en-US" w:eastAsia="el-GR"/>
              </w:rPr>
            </w:pPr>
          </w:p>
          <w:p w:rsidR="003B7ACE" w:rsidRPr="000E55F4" w:rsidRDefault="003B7ACE" w:rsidP="005774F9">
            <w:pPr>
              <w:rPr>
                <w:rFonts w:ascii="Verdana" w:hAnsi="Verdana"/>
                <w:color w:val="000000"/>
                <w:sz w:val="18"/>
                <w:szCs w:val="18"/>
                <w:lang w:val="en-US" w:eastAsia="el-GR"/>
              </w:rPr>
            </w:pPr>
            <w:r w:rsidRPr="000E55F4">
              <w:rPr>
                <w:rFonts w:ascii="Verdana" w:hAnsi="Verdana"/>
                <w:color w:val="000000"/>
                <w:sz w:val="18"/>
                <w:szCs w:val="18"/>
                <w:lang w:val="en-US" w:eastAsia="el-GR"/>
              </w:rPr>
              <w:t xml:space="preserve">The </w:t>
            </w:r>
            <w:r w:rsidRPr="000E55F4">
              <w:rPr>
                <w:rFonts w:ascii="Verdana" w:hAnsi="Verdana"/>
                <w:sz w:val="18"/>
                <w:szCs w:val="18"/>
                <w:lang w:val="en-US" w:eastAsia="el-GR"/>
              </w:rPr>
              <w:t xml:space="preserve">child-raising supplement </w:t>
            </w:r>
            <w:r w:rsidRPr="000E55F4">
              <w:rPr>
                <w:rFonts w:ascii="Verdana" w:hAnsi="Verdana"/>
                <w:color w:val="000000"/>
                <w:sz w:val="18"/>
                <w:szCs w:val="18"/>
                <w:lang w:val="en-US" w:eastAsia="el-GR"/>
              </w:rPr>
              <w:t xml:space="preserve"> (means tested) is granted during the child-raising leave, which </w:t>
            </w:r>
            <w:r w:rsidRPr="000E55F4">
              <w:rPr>
                <w:rFonts w:ascii="Verdana" w:hAnsi="Verdana"/>
                <w:sz w:val="18"/>
                <w:szCs w:val="18"/>
                <w:lang w:val="en-US" w:eastAsia="el-GR"/>
              </w:rPr>
              <w:t xml:space="preserve">may be taken by an employee employed for at least 6 months,  in order to take care of her/his child personally. The right to the child-raising leave is envisaged in the Polish Labour Code. </w:t>
            </w:r>
          </w:p>
          <w:p w:rsidR="003B7ACE" w:rsidRPr="000E55F4" w:rsidRDefault="003B7ACE" w:rsidP="005774F9">
            <w:pPr>
              <w:rPr>
                <w:rFonts w:ascii="Verdana" w:hAnsi="Verdana"/>
                <w:color w:val="000000"/>
                <w:sz w:val="18"/>
                <w:szCs w:val="18"/>
                <w:lang w:val="en-US" w:eastAsia="el-GR"/>
              </w:rPr>
            </w:pPr>
          </w:p>
          <w:p w:rsidR="003B7ACE" w:rsidRPr="000E55F4" w:rsidRDefault="003B7ACE" w:rsidP="005774F9">
            <w:pPr>
              <w:rPr>
                <w:rFonts w:ascii="Verdana" w:hAnsi="Verdana"/>
                <w:sz w:val="18"/>
                <w:szCs w:val="18"/>
                <w:lang w:val="en-US" w:eastAsia="el-GR"/>
              </w:rPr>
            </w:pPr>
            <w:r w:rsidRPr="000E55F4">
              <w:rPr>
                <w:rFonts w:ascii="Verdana" w:hAnsi="Verdana"/>
                <w:color w:val="000000"/>
                <w:sz w:val="18"/>
                <w:szCs w:val="18"/>
                <w:lang w:val="en-US" w:eastAsia="el-GR"/>
              </w:rPr>
              <w:t xml:space="preserve">The child-raising supplement </w:t>
            </w:r>
            <w:r w:rsidRPr="000E55F4">
              <w:rPr>
                <w:rFonts w:ascii="Verdana" w:hAnsi="Verdana"/>
                <w:sz w:val="18"/>
                <w:szCs w:val="18"/>
                <w:lang w:val="en-US" w:eastAsia="el-GR"/>
              </w:rPr>
              <w:t xml:space="preserve">may be claimed by a person who  meets following conditions: </w:t>
            </w:r>
          </w:p>
          <w:p w:rsidR="003B7ACE" w:rsidRPr="000E55F4" w:rsidRDefault="003B7ACE" w:rsidP="003B7ACE">
            <w:pPr>
              <w:numPr>
                <w:ilvl w:val="0"/>
                <w:numId w:val="71"/>
              </w:numPr>
              <w:rPr>
                <w:rFonts w:ascii="Verdana" w:hAnsi="Verdana"/>
                <w:sz w:val="18"/>
                <w:szCs w:val="18"/>
                <w:lang w:val="en-US" w:eastAsia="el-GR"/>
              </w:rPr>
            </w:pPr>
            <w:r w:rsidRPr="000E55F4">
              <w:rPr>
                <w:rFonts w:ascii="Verdana" w:hAnsi="Verdana"/>
                <w:sz w:val="18"/>
                <w:szCs w:val="18"/>
                <w:lang w:val="en-US" w:eastAsia="el-GR"/>
              </w:rPr>
              <w:t xml:space="preserve">will reside within Poland for the period for which she/he will receive the benefits; </w:t>
            </w:r>
          </w:p>
          <w:p w:rsidR="003B7ACE" w:rsidRPr="000E55F4" w:rsidRDefault="003B7ACE" w:rsidP="003B7ACE">
            <w:pPr>
              <w:numPr>
                <w:ilvl w:val="0"/>
                <w:numId w:val="71"/>
              </w:numPr>
              <w:rPr>
                <w:rFonts w:ascii="Verdana" w:hAnsi="Verdana"/>
                <w:sz w:val="18"/>
                <w:szCs w:val="18"/>
                <w:lang w:val="en-US" w:eastAsia="el-GR"/>
              </w:rPr>
            </w:pPr>
            <w:r w:rsidRPr="000E55F4">
              <w:rPr>
                <w:rFonts w:ascii="Verdana" w:hAnsi="Verdana"/>
                <w:sz w:val="18"/>
                <w:szCs w:val="18"/>
                <w:lang w:val="en-US" w:eastAsia="el-GR"/>
              </w:rPr>
              <w:t>family income does not exceed PLN 539.00 (€ 124) per person in the family, or PLN 623.00 (€ 144) if one of the family members is a disabled child.</w:t>
            </w:r>
          </w:p>
          <w:bookmarkEnd w:id="51"/>
          <w:p w:rsidR="003B7ACE" w:rsidRPr="000E55F4" w:rsidRDefault="003B7ACE" w:rsidP="005774F9">
            <w:pPr>
              <w:rPr>
                <w:rFonts w:ascii="Verdana" w:hAnsi="Verdana" w:cs="Arial"/>
                <w:bCs/>
                <w:sz w:val="18"/>
                <w:szCs w:val="18"/>
                <w:lang w:eastAsia="el-GR" w:bidi="en-US"/>
              </w:rPr>
            </w:pPr>
          </w:p>
        </w:tc>
      </w:tr>
      <w:tr w:rsidR="003B7ACE" w:rsidRPr="000E55F4"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 xml:space="preserve">Exclusively or partially calculated with respect to salary </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 The maternity allowance is calculated exclusively with respect to salary. As it was mentioned, </w:t>
            </w:r>
            <w:r w:rsidRPr="000E55F4">
              <w:rPr>
                <w:rFonts w:ascii="Verdana" w:hAnsi="Verdana"/>
                <w:color w:val="000000"/>
                <w:sz w:val="18"/>
                <w:szCs w:val="18"/>
                <w:shd w:val="clear" w:color="auto" w:fill="FFFFFF"/>
              </w:rPr>
              <w:t>the maternity allowance is calculated on the basis of gross earnings during the 12 months preceding the start of the maternity leave </w:t>
            </w:r>
            <w:r w:rsidRPr="000E55F4">
              <w:rPr>
                <w:rFonts w:ascii="Verdana" w:hAnsi="Verdana"/>
                <w:i/>
                <w:iCs/>
                <w:color w:val="000000"/>
                <w:sz w:val="18"/>
                <w:szCs w:val="18"/>
                <w:shd w:val="clear" w:color="auto" w:fill="FFFFFF"/>
              </w:rPr>
              <w:t xml:space="preserve">(urlop macierzyński) </w:t>
            </w:r>
            <w:r w:rsidRPr="000E55F4">
              <w:rPr>
                <w:rFonts w:ascii="Verdana" w:hAnsi="Verdana"/>
                <w:color w:val="000000"/>
                <w:sz w:val="18"/>
                <w:szCs w:val="18"/>
                <w:shd w:val="clear" w:color="auto" w:fill="FFFFFF"/>
              </w:rPr>
              <w:t>for which contributions were paid.</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olor w:val="000000"/>
                <w:sz w:val="18"/>
                <w:szCs w:val="18"/>
                <w:lang w:val="en-US"/>
              </w:rPr>
              <w:t xml:space="preserve">The </w:t>
            </w:r>
            <w:r w:rsidRPr="000E55F4">
              <w:rPr>
                <w:rFonts w:ascii="Verdana" w:hAnsi="Verdana"/>
                <w:sz w:val="18"/>
                <w:szCs w:val="18"/>
                <w:lang w:val="en-US"/>
              </w:rPr>
              <w:t xml:space="preserve">child-raising supplement </w:t>
            </w:r>
            <w:r w:rsidRPr="000E55F4">
              <w:rPr>
                <w:rFonts w:ascii="Verdana" w:hAnsi="Verdana"/>
                <w:color w:val="000000"/>
                <w:sz w:val="18"/>
                <w:szCs w:val="18"/>
                <w:lang w:val="en-US"/>
              </w:rPr>
              <w:t xml:space="preserve"> is tax-financed, means tested and provides</w:t>
            </w:r>
            <w:r w:rsidRPr="000E55F4">
              <w:rPr>
                <w:rFonts w:ascii="Verdana" w:hAnsi="Verdana"/>
                <w:color w:val="000000"/>
                <w:sz w:val="18"/>
                <w:szCs w:val="18"/>
                <w:shd w:val="clear" w:color="auto" w:fill="FFFFFF"/>
              </w:rPr>
              <w:t xml:space="preserve"> a flat-rate benefit as a supplement to Family Allowance. It has no relation to remuneration. </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Maximum duration of the benefit</w:t>
            </w:r>
          </w:p>
        </w:tc>
        <w:tc>
          <w:tcPr>
            <w:tcW w:w="8016" w:type="dxa"/>
          </w:tcPr>
          <w:p w:rsidR="003B7ACE" w:rsidRPr="000E55F4" w:rsidRDefault="003B7ACE" w:rsidP="005774F9">
            <w:pPr>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The maternity allowance  during the parental leave is paid to either parent for 26 weeks following the end of maternity leave (the maternity leave of 20 weeks [or 31-37 for multiple births] and additional maternity leave).</w:t>
            </w:r>
          </w:p>
          <w:p w:rsidR="003B7ACE" w:rsidRPr="000E55F4" w:rsidRDefault="003B7ACE" w:rsidP="005774F9">
            <w:pPr>
              <w:rPr>
                <w:rFonts w:ascii="Verdana" w:hAnsi="Verdana"/>
                <w:color w:val="000000"/>
                <w:sz w:val="18"/>
                <w:szCs w:val="18"/>
                <w:shd w:val="clear" w:color="auto" w:fill="FFFFFF"/>
              </w:rPr>
            </w:pPr>
          </w:p>
          <w:p w:rsidR="003B7ACE" w:rsidRPr="000E55F4" w:rsidRDefault="003B7ACE" w:rsidP="005774F9">
            <w:pPr>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 xml:space="preserve">The child-raising supplement </w:t>
            </w:r>
            <w:r w:rsidRPr="000E55F4">
              <w:rPr>
                <w:rFonts w:ascii="Verdana" w:hAnsi="Verdana"/>
                <w:sz w:val="18"/>
                <w:szCs w:val="18"/>
              </w:rPr>
              <w:t xml:space="preserve">may be granted for a period of up to 24 months, extended to 36 months where the person concerned provides care for more than one child delivered in the same multiple birth, or to 72 months for a disabled child. </w:t>
            </w:r>
          </w:p>
          <w:p w:rsidR="003B7ACE" w:rsidRPr="000E55F4" w:rsidRDefault="003B7ACE" w:rsidP="005774F9">
            <w:pPr>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 xml:space="preserve">Not every day of parental leave may be a day of excersising the right to the child-raising supplement. The maximum duration of child-raising leave leave is up to 36 months while the supplement may be granted for a maximum period of – in principle – 24 months. </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0E55F4" w:rsidRDefault="003B7ACE" w:rsidP="005774F9">
            <w:pPr>
              <w:spacing w:before="100" w:beforeAutospacing="1" w:after="100" w:afterAutospacing="1" w:line="202" w:lineRule="atLeast"/>
              <w:rPr>
                <w:rFonts w:ascii="Verdana" w:hAnsi="Verdana"/>
                <w:color w:val="000000"/>
                <w:sz w:val="18"/>
                <w:szCs w:val="18"/>
                <w:shd w:val="clear" w:color="auto" w:fill="FFFFFF"/>
                <w:lang w:val="en-US" w:eastAsia="el-GR"/>
              </w:rPr>
            </w:pPr>
            <w:r w:rsidRPr="000E55F4">
              <w:rPr>
                <w:rFonts w:ascii="Verdana" w:hAnsi="Verdana"/>
                <w:color w:val="000000"/>
                <w:sz w:val="18"/>
                <w:szCs w:val="18"/>
                <w:shd w:val="clear" w:color="auto" w:fill="FFFFFF"/>
                <w:lang w:val="en-US" w:eastAsia="el-GR"/>
              </w:rPr>
              <w:t xml:space="preserve">Parents  using their parental leave corresponding to 26 weeks, receive during this period the maternity allowance. The maternity allowance can be taken either at once by one of the parents or in two or three parts following each other directly and not shorter than 8 weeks. Mather and father may share it between themselves. </w:t>
            </w:r>
          </w:p>
          <w:p w:rsidR="003B7ACE" w:rsidRPr="000E55F4" w:rsidRDefault="003B7ACE" w:rsidP="005774F9">
            <w:pPr>
              <w:spacing w:before="100" w:beforeAutospacing="1" w:after="100" w:afterAutospacing="1" w:line="202" w:lineRule="atLeast"/>
              <w:rPr>
                <w:rFonts w:ascii="Verdana" w:hAnsi="Verdana"/>
                <w:color w:val="000000"/>
                <w:sz w:val="18"/>
                <w:szCs w:val="18"/>
                <w:shd w:val="clear" w:color="auto" w:fill="FFFFFF"/>
                <w:lang w:val="en-US" w:eastAsia="el-GR"/>
              </w:rPr>
            </w:pPr>
            <w:r w:rsidRPr="000E55F4">
              <w:rPr>
                <w:rFonts w:ascii="Verdana" w:hAnsi="Verdana"/>
                <w:color w:val="000000"/>
                <w:sz w:val="18"/>
                <w:szCs w:val="18"/>
                <w:shd w:val="clear" w:color="auto" w:fill="FFFFFF"/>
                <w:lang w:val="en-US" w:eastAsia="el-GR"/>
              </w:rPr>
              <w:t>The maternity allowance during the parental leave both parents may use in the same time provided that the total length of parental leave and allowance granted to both parents do not exceed the period of 26 weeks. It means that if parents use the parental leave and maternity allowance during the parental leave at the same time, both parents can take such leave and allowance up to 13 weeks (13 weeks of parental leave and allowance paid during this period for mother and 13 weeks of parental leave and allowance paid during this period for father, which makes 26 weeks).</w:t>
            </w:r>
          </w:p>
          <w:p w:rsidR="003B7ACE" w:rsidRPr="000E55F4" w:rsidRDefault="003B7ACE" w:rsidP="005774F9">
            <w:pPr>
              <w:rPr>
                <w:rFonts w:ascii="Verdana" w:hAnsi="Verdana"/>
                <w:sz w:val="18"/>
                <w:szCs w:val="18"/>
                <w:lang w:val="en-US" w:eastAsia="el-GR"/>
              </w:rPr>
            </w:pPr>
            <w:r w:rsidRPr="000E55F4">
              <w:rPr>
                <w:rFonts w:ascii="Verdana" w:hAnsi="Verdana"/>
                <w:sz w:val="18"/>
                <w:szCs w:val="18"/>
                <w:lang w:val="en-US" w:eastAsia="el-GR"/>
              </w:rPr>
              <w:t>The child-raising leave is granted on the employee’s request. Such leave can be taken in separate parts, maximum 5. The use of child-rising leave by both parents in the same time is possible for uninterrupted period of maximum 4 months.  If the child-rising leave is used by both parents, they have right to only one child-rising supplement. Each parent has an exclusive right to one month of child-raising leave during the period of child-rising leave. This right might not be transferred to the other parent or guardian.</w:t>
            </w:r>
          </w:p>
          <w:p w:rsidR="003B7ACE" w:rsidRPr="000E55F4" w:rsidRDefault="003B7ACE" w:rsidP="005774F9">
            <w:pPr>
              <w:rPr>
                <w:rFonts w:ascii="Verdana" w:hAnsi="Verdana" w:cs="Arial"/>
                <w:bCs/>
                <w:sz w:val="18"/>
                <w:szCs w:val="18"/>
                <w:lang w:val="en-US"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val="en-US"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0E55F4" w:rsidRDefault="003B7ACE" w:rsidP="005774F9">
            <w:pPr>
              <w:rPr>
                <w:rFonts w:ascii="Verdana" w:hAnsi="Verdana" w:cs="Arial"/>
                <w:bCs/>
                <w:sz w:val="18"/>
                <w:szCs w:val="18"/>
                <w:lang w:val="en-US" w:bidi="en-US"/>
              </w:rPr>
            </w:pPr>
            <w:r w:rsidRPr="000E55F4">
              <w:rPr>
                <w:rFonts w:ascii="Verdana" w:hAnsi="Verdana"/>
                <w:color w:val="000000"/>
                <w:sz w:val="18"/>
                <w:szCs w:val="18"/>
                <w:shd w:val="clear" w:color="auto" w:fill="FFFFFF"/>
              </w:rPr>
              <w:t>Act on Social Insurance Cash Benefits in Cases of Sickness and Maternity allows an employee on parental leave to undertake paid work for an employer who granted that leave of not more than half time employment. In this case, the amount of maternity allowance during the parental leave is decreased proportionally to the working time in which employee works during the use of parental leave. This applies to employees only and does not apply to insured persons who are not employees (eg. self-employed).</w:t>
            </w:r>
          </w:p>
          <w:p w:rsidR="003B7ACE" w:rsidRPr="000E55F4" w:rsidRDefault="003B7ACE" w:rsidP="005774F9">
            <w:pPr>
              <w:spacing w:before="100" w:beforeAutospacing="1" w:after="100" w:afterAutospacing="1" w:line="224" w:lineRule="atLeast"/>
              <w:rPr>
                <w:rFonts w:ascii="Verdana" w:hAnsi="Verdana"/>
                <w:color w:val="000000"/>
                <w:sz w:val="18"/>
                <w:szCs w:val="18"/>
                <w:u w:val="single"/>
                <w:shd w:val="clear" w:color="auto" w:fill="FFFFFF"/>
                <w:lang w:val="en-US" w:eastAsia="el-GR"/>
              </w:rPr>
            </w:pPr>
            <w:r w:rsidRPr="000E55F4">
              <w:rPr>
                <w:rFonts w:ascii="Verdana" w:hAnsi="Verdana"/>
                <w:color w:val="000000"/>
                <w:sz w:val="18"/>
                <w:szCs w:val="18"/>
                <w:shd w:val="clear" w:color="auto" w:fill="FFFFFF"/>
                <w:lang w:val="en-US" w:eastAsia="el-GR"/>
              </w:rPr>
              <w:t>The Act on Family Benefits </w:t>
            </w:r>
            <w:r w:rsidRPr="000E55F4">
              <w:rPr>
                <w:rFonts w:ascii="Verdana" w:hAnsi="Verdana"/>
                <w:i/>
                <w:iCs/>
                <w:color w:val="000000"/>
                <w:sz w:val="18"/>
                <w:szCs w:val="18"/>
                <w:lang w:val="en-US" w:eastAsia="el-GR"/>
              </w:rPr>
              <w:t>(Ustawa o świadczeniach rodzinnych)</w:t>
            </w:r>
            <w:r w:rsidRPr="000E55F4">
              <w:rPr>
                <w:rFonts w:ascii="Verdana" w:hAnsi="Verdana"/>
                <w:color w:val="000000"/>
                <w:sz w:val="18"/>
                <w:szCs w:val="18"/>
                <w:shd w:val="clear" w:color="auto" w:fill="FFFFFF"/>
                <w:lang w:val="en-US" w:eastAsia="el-GR"/>
              </w:rPr>
              <w:t xml:space="preserve"> allows an employee on child-raising leave, who receives a supplement at this time, to undertake paid work for current or a different employer or to undertake other gainful activity, as well as education and training, </w:t>
            </w:r>
            <w:r w:rsidRPr="000E55F4">
              <w:rPr>
                <w:rFonts w:ascii="Verdana" w:hAnsi="Verdana"/>
                <w:color w:val="000000"/>
                <w:sz w:val="18"/>
                <w:szCs w:val="18"/>
                <w:u w:val="single"/>
                <w:shd w:val="clear" w:color="auto" w:fill="FFFFFF"/>
                <w:lang w:val="en-US" w:eastAsia="el-GR"/>
              </w:rPr>
              <w:t xml:space="preserve">if it does not exclude the possibility of personal care of the child. </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val="en-US"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Both maternity allowance during the parental leave and child-raising benefit are intended to</w:t>
            </w:r>
            <w:r w:rsidRPr="000E55F4">
              <w:rPr>
                <w:rFonts w:ascii="Verdana" w:hAnsi="Verdana"/>
                <w:sz w:val="18"/>
                <w:szCs w:val="18"/>
                <w:lang w:val="en-US"/>
              </w:rPr>
              <w:t xml:space="preserve"> take care of a child and – when needed – to combine childcare with work. </w:t>
            </w:r>
          </w:p>
        </w:tc>
      </w:tr>
      <w:tr w:rsidR="003B7ACE" w:rsidRPr="00665162"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maternity allowance during the parental leave is paid from the social  insurance fund by the Social Insurance Institution (ZUS), not by an employer. </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child-raising supplement is tax financed and paid by public authorities. </w:t>
            </w:r>
          </w:p>
        </w:tc>
      </w:tr>
      <w:tr w:rsidR="003B7ACE" w:rsidRPr="000E55F4"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0E55F4" w:rsidRDefault="003B7ACE" w:rsidP="005774F9">
            <w:pPr>
              <w:spacing w:before="100" w:beforeAutospacing="1" w:after="100" w:afterAutospacing="1" w:line="202" w:lineRule="atLeast"/>
              <w:rPr>
                <w:rFonts w:ascii="Verdana" w:hAnsi="Verdana" w:cs="Arial"/>
                <w:bCs/>
                <w:sz w:val="18"/>
                <w:szCs w:val="18"/>
                <w:lang w:val="en-US" w:eastAsia="el-GR" w:bidi="en-US"/>
              </w:rPr>
            </w:pPr>
            <w:r w:rsidRPr="000E55F4">
              <w:rPr>
                <w:rFonts w:ascii="Verdana" w:hAnsi="Verdana"/>
                <w:color w:val="000000"/>
                <w:sz w:val="18"/>
                <w:szCs w:val="18"/>
                <w:shd w:val="clear" w:color="auto" w:fill="FFFFFF"/>
                <w:lang w:val="en-US" w:eastAsia="el-GR"/>
              </w:rPr>
              <w:t xml:space="preserve">See the information above. </w:t>
            </w:r>
          </w:p>
        </w:tc>
      </w:tr>
      <w:tr w:rsidR="003B7ACE" w:rsidRPr="00665162"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val="en-US" w:bidi="en-US"/>
              </w:rPr>
            </w:pPr>
          </w:p>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0E55F4" w:rsidRDefault="003B7ACE" w:rsidP="005774F9">
            <w:pPr>
              <w:jc w:val="center"/>
              <w:rPr>
                <w:rFonts w:ascii="Verdana" w:hAnsi="Verdana" w:cs="Arial"/>
                <w:b/>
                <w:bCs/>
                <w:smallCaps/>
                <w:sz w:val="18"/>
                <w:szCs w:val="18"/>
                <w:lang w:bidi="en-US"/>
              </w:rPr>
            </w:pPr>
          </w:p>
        </w:tc>
        <w:tc>
          <w:tcPr>
            <w:tcW w:w="10710" w:type="dxa"/>
            <w:gridSpan w:val="2"/>
          </w:tcPr>
          <w:p w:rsidR="003B7ACE" w:rsidRPr="000E55F4" w:rsidRDefault="003B7ACE" w:rsidP="005774F9">
            <w:pPr>
              <w:rPr>
                <w:rFonts w:ascii="Verdana" w:hAnsi="Verdana"/>
                <w:sz w:val="18"/>
                <w:szCs w:val="18"/>
              </w:rPr>
            </w:pPr>
            <w:r>
              <w:rPr>
                <w:rFonts w:ascii="Verdana" w:hAnsi="Verdana"/>
                <w:sz w:val="18"/>
                <w:szCs w:val="18"/>
              </w:rPr>
              <w:t>As it was al</w:t>
            </w:r>
            <w:r w:rsidRPr="000E55F4">
              <w:rPr>
                <w:rFonts w:ascii="Verdana" w:hAnsi="Verdana"/>
                <w:sz w:val="18"/>
                <w:szCs w:val="18"/>
              </w:rPr>
              <w:t>ready mentioned above, in Poland we distinguish two groups of benefits aimed at replacing income during – broadly speaking – the child-raising periods:</w:t>
            </w:r>
          </w:p>
          <w:p w:rsidR="003B7ACE" w:rsidRPr="000E55F4" w:rsidRDefault="003B7ACE" w:rsidP="005774F9">
            <w:pPr>
              <w:rPr>
                <w:rFonts w:ascii="Verdana" w:hAnsi="Verdana"/>
                <w:sz w:val="18"/>
                <w:szCs w:val="18"/>
                <w:shd w:val="clear" w:color="auto" w:fill="FFFFFF"/>
              </w:rPr>
            </w:pPr>
            <w:r w:rsidRPr="000E55F4">
              <w:rPr>
                <w:rFonts w:ascii="Verdana" w:hAnsi="Verdana"/>
                <w:sz w:val="18"/>
                <w:szCs w:val="18"/>
              </w:rPr>
              <w:t>t</w:t>
            </w:r>
            <w:r w:rsidRPr="000E55F4">
              <w:rPr>
                <w:rFonts w:ascii="Verdana" w:hAnsi="Verdana"/>
                <w:sz w:val="18"/>
                <w:szCs w:val="18"/>
                <w:shd w:val="clear" w:color="auto" w:fill="FFFFFF"/>
                <w:lang w:val="en-US"/>
              </w:rPr>
              <w:t xml:space="preserve">he maternity allowance which is a part of a </w:t>
            </w:r>
            <w:r w:rsidRPr="000E55F4">
              <w:rPr>
                <w:rFonts w:ascii="Verdana" w:hAnsi="Verdana"/>
                <w:sz w:val="18"/>
                <w:szCs w:val="18"/>
                <w:shd w:val="clear" w:color="auto" w:fill="FFFFFF"/>
              </w:rPr>
              <w:t xml:space="preserve">compulsory social insurance scheme and may be granted exclusively to insured person – both employees and other related groups.  </w:t>
            </w:r>
          </w:p>
          <w:p w:rsidR="003B7ACE" w:rsidRPr="000E55F4" w:rsidRDefault="003B7ACE" w:rsidP="005774F9">
            <w:pPr>
              <w:shd w:val="clear" w:color="auto" w:fill="FFFFFF"/>
              <w:spacing w:line="208" w:lineRule="atLeast"/>
              <w:rPr>
                <w:rFonts w:ascii="Verdana" w:hAnsi="Verdana"/>
                <w:color w:val="000000"/>
                <w:sz w:val="18"/>
                <w:szCs w:val="18"/>
                <w:shd w:val="clear" w:color="auto" w:fill="FFFFFF"/>
              </w:rPr>
            </w:pPr>
            <w:r w:rsidRPr="000E55F4">
              <w:rPr>
                <w:rFonts w:ascii="Verdana" w:hAnsi="Verdana"/>
                <w:color w:val="000000"/>
                <w:sz w:val="18"/>
                <w:szCs w:val="18"/>
              </w:rPr>
              <w:t>The last amendments to the Act on</w:t>
            </w:r>
            <w:r w:rsidRPr="000E55F4">
              <w:rPr>
                <w:rFonts w:ascii="Verdana" w:hAnsi="Verdana"/>
                <w:color w:val="000000"/>
                <w:sz w:val="18"/>
                <w:szCs w:val="18"/>
                <w:shd w:val="clear" w:color="auto" w:fill="FFFFFF"/>
              </w:rPr>
              <w:t xml:space="preserve"> Social Insurance Cash Benefits in Cases of Sickness and Maternity introduced the possibility of excersising the right to maternity allowance by an insured father of the child (or other immediate insured family member) in cases of:</w:t>
            </w:r>
          </w:p>
          <w:p w:rsidR="003B7ACE" w:rsidRPr="000E55F4" w:rsidRDefault="003B7ACE" w:rsidP="003B7ACE">
            <w:pPr>
              <w:numPr>
                <w:ilvl w:val="0"/>
                <w:numId w:val="72"/>
              </w:numPr>
              <w:shd w:val="clear" w:color="auto" w:fill="FFFFFF"/>
              <w:spacing w:line="208" w:lineRule="atLeast"/>
              <w:contextualSpacing/>
              <w:jc w:val="both"/>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death of mother of the child;</w:t>
            </w:r>
          </w:p>
          <w:p w:rsidR="003B7ACE" w:rsidRPr="000E55F4" w:rsidRDefault="003B7ACE" w:rsidP="003B7ACE">
            <w:pPr>
              <w:numPr>
                <w:ilvl w:val="0"/>
                <w:numId w:val="72"/>
              </w:numPr>
              <w:shd w:val="clear" w:color="auto" w:fill="FFFFFF"/>
              <w:spacing w:line="208" w:lineRule="atLeast"/>
              <w:contextualSpacing/>
              <w:jc w:val="both"/>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abandonment of the child by a mother;</w:t>
            </w:r>
          </w:p>
          <w:p w:rsidR="003B7ACE" w:rsidRPr="000E55F4" w:rsidRDefault="003B7ACE" w:rsidP="003B7ACE">
            <w:pPr>
              <w:numPr>
                <w:ilvl w:val="0"/>
                <w:numId w:val="72"/>
              </w:numPr>
              <w:shd w:val="clear" w:color="auto" w:fill="FFFFFF"/>
              <w:spacing w:line="208" w:lineRule="atLeast"/>
              <w:contextualSpacing/>
              <w:jc w:val="both"/>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if the mother is unable to take care of the child in a situation when she is unable to eg. live independently</w:t>
            </w:r>
          </w:p>
          <w:p w:rsidR="003B7ACE" w:rsidRPr="000E55F4" w:rsidRDefault="003B7ACE" w:rsidP="005774F9">
            <w:pPr>
              <w:shd w:val="clear" w:color="auto" w:fill="FFFFFF"/>
              <w:spacing w:line="208" w:lineRule="atLeast"/>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also in a situation when a mother of the child in not insured.</w:t>
            </w:r>
          </w:p>
          <w:p w:rsidR="003B7ACE" w:rsidRPr="000E55F4" w:rsidRDefault="003B7ACE" w:rsidP="005774F9">
            <w:pPr>
              <w:shd w:val="clear" w:color="auto" w:fill="FFFFFF"/>
              <w:spacing w:line="208" w:lineRule="atLeast"/>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 xml:space="preserve">Still, a person aquiring the allowance must be the subject of social insurance in Poland. </w:t>
            </w:r>
          </w:p>
          <w:p w:rsidR="003B7ACE" w:rsidRPr="000E55F4" w:rsidRDefault="003B7ACE" w:rsidP="005774F9">
            <w:pPr>
              <w:shd w:val="clear" w:color="auto" w:fill="FFFFFF"/>
              <w:spacing w:line="208" w:lineRule="atLeast"/>
              <w:rPr>
                <w:rFonts w:ascii="Verdana" w:hAnsi="Verdana"/>
                <w:color w:val="000000"/>
                <w:sz w:val="18"/>
                <w:szCs w:val="18"/>
                <w:shd w:val="clear" w:color="auto" w:fill="FFFFFF"/>
              </w:rPr>
            </w:pPr>
            <w:r w:rsidRPr="000E55F4">
              <w:rPr>
                <w:rFonts w:ascii="Verdana" w:hAnsi="Verdana"/>
                <w:color w:val="000000"/>
                <w:sz w:val="18"/>
                <w:szCs w:val="18"/>
                <w:shd w:val="clear" w:color="auto" w:fill="FFFFFF"/>
              </w:rPr>
              <w:t xml:space="preserve"> </w:t>
            </w:r>
          </w:p>
          <w:p w:rsidR="003B7ACE" w:rsidRPr="000E55F4" w:rsidRDefault="003B7ACE" w:rsidP="005774F9">
            <w:pPr>
              <w:shd w:val="clear" w:color="auto" w:fill="FFFFFF"/>
              <w:spacing w:line="208" w:lineRule="atLeast"/>
              <w:rPr>
                <w:rFonts w:ascii="Verdana" w:hAnsi="Verdana"/>
                <w:color w:val="000000"/>
                <w:sz w:val="18"/>
                <w:szCs w:val="18"/>
              </w:rPr>
            </w:pPr>
            <w:r w:rsidRPr="000E55F4">
              <w:rPr>
                <w:rFonts w:ascii="Verdana" w:hAnsi="Verdana"/>
                <w:color w:val="000000"/>
                <w:sz w:val="18"/>
                <w:szCs w:val="18"/>
              </w:rPr>
              <w:t>Family benefits, including the child-raising supplement, are of a different nature. They are means tested and has no connection with the previous remuneration and professional activity of the beneficiary. The child-raising supplement may be granted only to an employee using the child-raising leave.</w:t>
            </w:r>
          </w:p>
        </w:tc>
      </w:tr>
    </w:tbl>
    <w:p w:rsidR="003B7ACE" w:rsidRPr="00A34E5A" w:rsidRDefault="003B7ACE" w:rsidP="003B7ACE">
      <w:pPr>
        <w:rPr>
          <w:rFonts w:ascii="Verdana" w:eastAsia="MS Gothic" w:hAnsi="Verdana" w:cs="Arial"/>
          <w:b/>
          <w:bCs/>
          <w:smallCaps/>
          <w:lang w:bidi="en-US"/>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2" w:name="_Toc430028561"/>
      <w:r w:rsidRPr="00A34E5A">
        <w:rPr>
          <w:rFonts w:ascii="Verdana" w:eastAsia="MS Gothic" w:hAnsi="Verdana" w:cs="Arial"/>
          <w:b/>
          <w:bCs/>
          <w:smallCaps/>
          <w:noProof/>
          <w:lang w:eastAsia="en-GB"/>
        </w:rPr>
        <w:drawing>
          <wp:anchor distT="0" distB="0" distL="114300" distR="114300" simplePos="0" relativeHeight="251688960" behindDoc="1" locked="0" layoutInCell="1" allowOverlap="1" wp14:anchorId="6C977E38" wp14:editId="0AD21CEA">
            <wp:simplePos x="0" y="0"/>
            <wp:positionH relativeFrom="leftMargin">
              <wp:posOffset>718185</wp:posOffset>
            </wp:positionH>
            <wp:positionV relativeFrom="page">
              <wp:posOffset>884978</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30" name="Afbeelding 63" descr="C:\Users\Joyce\AppData\Local\Temp\$$_EAD\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yce\AppData\Local\Temp\$$_EAD\pt.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Portugal</w:t>
      </w:r>
      <w:bookmarkEnd w:id="52"/>
      <w:r w:rsidRPr="00A34E5A">
        <w:rPr>
          <w:rFonts w:ascii="Verdana" w:eastAsia="MS Gothic" w:hAnsi="Verdana" w:cs="Arial"/>
          <w:b/>
          <w:bCs/>
          <w:smallCaps/>
          <w:lang w:bidi="en-US"/>
        </w:rPr>
        <w:t xml:space="preserve">  </w:t>
      </w:r>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0E55F4"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p>
        </w:tc>
        <w:tc>
          <w:tcPr>
            <w:tcW w:w="10710" w:type="dxa"/>
            <w:gridSpan w:val="2"/>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History of the salary-related child-raising benefit</w:t>
            </w:r>
          </w:p>
        </w:tc>
        <w:tc>
          <w:tcPr>
            <w:tcW w:w="10710"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In Portugal, until 1984, the parental allowance was restricted to mothers and the leave was for a short period. The institution of a first form of child´s raising benefit occurred in 1937, when a short leave of 30 days was created to female workers: the leave, though, was optional and could be given by the employer to the worker being entirely supported by him. With the reform of the welfare system in 1962, a truthfully maternity allowance, relying in a social insurance scheme, was instituted (60 days of leave fully paid). Mothers could also enjoy a half hour per day of work as breastfeeding period. After the democratic revolution of 1974, and with the new Constitution of 1976, the maternity allowance was finally considered a universal right of the female workers, and the leave entirely paid by the Social Security System increased up to 90 days.</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After 1984, with the approval of the Decree 4/84 (the new legal regime of maternity and paternity allowances), fathers were able to share the maternity allowance, but only in case of death or incapacity of the mother after giving birth. Only in 1995, this possibility of sharing the initial maternity leave was extended to fathers, irrespectively of the cause, although mothers should necessarily take a period of 14 days within the overall 90 days leave. In this occasion, fathers were also given the possibility of enjoying two days after the child´s birth, of absence from work, but this was not mandatory. Also notice that in 1984 had also been created a new special leave of six months/two years that could be taken until the child completed 3 years old, but this new leave was not paid by Social Security.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In 1998-99, the maternity leave was increased up to 120 days, being entirely paid by the Social Security given that six weeks of that leave should be an exclusive right of mothers.</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In 1999, it was created a leave of paternity of 5 days, fully paid by Social Security, and created a subsequent parental leave of 15 days (to the fathers), entirely paid by Social Security, as long as taken immediately after the end of the maternity leave. Other special parental leaves were also created and could be taken in the first years of the child´s life.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With the Labour Code of 2003-2004, the paternity allowance of 5 days became mandatory, and the maternity leave could now be of 120 days, being fully paid (100% of the worker´s salary), or of 150 days, with a reduction (80% of the worker´s salary).</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current system, described </w:t>
            </w:r>
            <w:r w:rsidRPr="000E55F4">
              <w:rPr>
                <w:rFonts w:ascii="Verdana" w:hAnsi="Verdana" w:cs="Arial"/>
                <w:bCs/>
                <w:i/>
                <w:sz w:val="18"/>
                <w:szCs w:val="18"/>
                <w:lang w:bidi="en-US"/>
              </w:rPr>
              <w:t xml:space="preserve">infra, </w:t>
            </w:r>
            <w:r w:rsidRPr="000E55F4">
              <w:rPr>
                <w:rFonts w:ascii="Verdana" w:hAnsi="Verdana" w:cs="Arial"/>
                <w:bCs/>
                <w:sz w:val="18"/>
                <w:szCs w:val="18"/>
                <w:lang w:bidi="en-US"/>
              </w:rPr>
              <w:t>results from the new Labour Code (approved by Law 7/2009) and of Decree 91/2009. Both have suffered changes in the last years. The latest alterations were most recently approved in the Portuguese Parliament, the 1</w:t>
            </w:r>
            <w:r w:rsidRPr="000E55F4">
              <w:rPr>
                <w:rFonts w:ascii="Verdana" w:hAnsi="Verdana" w:cs="Arial"/>
                <w:bCs/>
                <w:sz w:val="18"/>
                <w:szCs w:val="18"/>
                <w:vertAlign w:val="superscript"/>
                <w:lang w:bidi="en-US"/>
              </w:rPr>
              <w:t>st</w:t>
            </w:r>
            <w:r w:rsidRPr="000E55F4">
              <w:rPr>
                <w:rFonts w:ascii="Verdana" w:hAnsi="Verdana" w:cs="Arial"/>
                <w:bCs/>
                <w:sz w:val="18"/>
                <w:szCs w:val="18"/>
                <w:lang w:bidi="en-US"/>
              </w:rPr>
              <w:t xml:space="preserve"> September of 2015.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A significant innovation introduced by the new Labour Code is that the current regime does not distinguishes, as in the past, between maternity and paternity leaves, but uses commons expressions of ‘parental leaves’ that can be shared, within certain conditions, between mothers and fathers. The idea of equal treatment between women and men was hence reinforced in the Portuguese regime.</w:t>
            </w:r>
          </w:p>
        </w:tc>
      </w:tr>
      <w:tr w:rsidR="003B7ACE" w:rsidRPr="00665162" w:rsidTr="005774F9">
        <w:trPr>
          <w:trHeight w:val="59"/>
          <w:jc w:val="center"/>
        </w:trPr>
        <w:tc>
          <w:tcPr>
            <w:tcW w:w="3510" w:type="dxa"/>
            <w:vMerge w:val="restart"/>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Description of the salary-related child-raising benefit</w:t>
            </w: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Level of the benefit</w:t>
            </w:r>
          </w:p>
        </w:tc>
        <w:tc>
          <w:tcPr>
            <w:tcW w:w="8016" w:type="dxa"/>
          </w:tcPr>
          <w:p w:rsidR="003B7ACE" w:rsidRPr="000E55F4" w:rsidRDefault="003B7ACE" w:rsidP="005774F9">
            <w:pPr>
              <w:rPr>
                <w:rFonts w:ascii="Verdana" w:hAnsi="Verdana"/>
                <w:sz w:val="18"/>
                <w:szCs w:val="18"/>
              </w:rPr>
            </w:pPr>
            <w:r w:rsidRPr="000E55F4">
              <w:rPr>
                <w:rFonts w:ascii="Verdana" w:hAnsi="Verdana"/>
                <w:sz w:val="18"/>
                <w:szCs w:val="18"/>
              </w:rPr>
              <w:t>Parental leave in Portugal is understood to be the period of time during which working mothers and fathers are entitled to stay at home following the birth or adoption of a child.</w:t>
            </w:r>
          </w:p>
          <w:p w:rsidR="003B7ACE" w:rsidRPr="000E55F4" w:rsidRDefault="003B7ACE" w:rsidP="005774F9">
            <w:pPr>
              <w:rPr>
                <w:rFonts w:ascii="Verdana" w:hAnsi="Verdana"/>
                <w:sz w:val="18"/>
                <w:szCs w:val="18"/>
              </w:rPr>
            </w:pPr>
          </w:p>
          <w:p w:rsidR="003B7ACE" w:rsidRPr="000E55F4" w:rsidRDefault="003B7ACE" w:rsidP="005774F9">
            <w:pPr>
              <w:rPr>
                <w:rFonts w:ascii="Verdana" w:hAnsi="Verdana"/>
                <w:sz w:val="18"/>
                <w:szCs w:val="18"/>
              </w:rPr>
            </w:pPr>
            <w:r w:rsidRPr="000E55F4">
              <w:rPr>
                <w:rFonts w:ascii="Verdana" w:hAnsi="Verdana"/>
                <w:sz w:val="18"/>
                <w:szCs w:val="18"/>
              </w:rPr>
              <w:t>The amount of the benefits corresponding to each form of parental leave is as follows:</w:t>
            </w:r>
          </w:p>
          <w:p w:rsidR="003B7ACE" w:rsidRPr="000E55F4" w:rsidRDefault="003B7ACE" w:rsidP="005774F9">
            <w:pPr>
              <w:rPr>
                <w:rFonts w:ascii="Verdana" w:hAnsi="Verdana"/>
                <w:sz w:val="18"/>
                <w:szCs w:val="18"/>
              </w:rPr>
            </w:pPr>
            <w:r w:rsidRPr="000E55F4">
              <w:rPr>
                <w:rFonts w:ascii="Verdana" w:hAnsi="Verdana"/>
                <w:sz w:val="18"/>
                <w:szCs w:val="18"/>
              </w:rPr>
              <w:t>For initial parental leave (after birth or adoption) as selected by the parents:</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100% of the reference salary for leave of 120 days;</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80% of the reference salary for leave of 150 days;</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100% of the reference salary for leave of 120 days with an additional 30 days in the event of sharing (120+30);</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83% of the reference salary for leave of 150 days with an additional 30 days also in the event of sharing (150+30).</w:t>
            </w:r>
          </w:p>
          <w:p w:rsidR="003B7ACE" w:rsidRPr="000E55F4" w:rsidRDefault="003B7ACE" w:rsidP="005774F9">
            <w:pPr>
              <w:rPr>
                <w:rFonts w:ascii="Verdana" w:hAnsi="Verdana"/>
                <w:sz w:val="18"/>
                <w:szCs w:val="18"/>
              </w:rPr>
            </w:pPr>
            <w:r w:rsidRPr="000E55F4">
              <w:rPr>
                <w:rFonts w:ascii="Verdana" w:hAnsi="Verdana"/>
                <w:sz w:val="18"/>
                <w:szCs w:val="18"/>
              </w:rPr>
              <w:t xml:space="preserve">For parental leave exclusive to the father (10 mandatory days plus 10 optional days) this sum is: </w:t>
            </w:r>
          </w:p>
          <w:p w:rsidR="003B7ACE" w:rsidRPr="000E55F4" w:rsidRDefault="003B7ACE" w:rsidP="003B7ACE">
            <w:pPr>
              <w:numPr>
                <w:ilvl w:val="0"/>
                <w:numId w:val="73"/>
              </w:numPr>
              <w:contextualSpacing/>
              <w:jc w:val="both"/>
              <w:rPr>
                <w:rFonts w:ascii="Verdana" w:hAnsi="Verdana"/>
                <w:sz w:val="18"/>
                <w:szCs w:val="18"/>
              </w:rPr>
            </w:pPr>
            <w:r w:rsidRPr="000E55F4">
              <w:rPr>
                <w:rFonts w:ascii="Verdana" w:hAnsi="Verdana"/>
                <w:sz w:val="18"/>
                <w:szCs w:val="18"/>
              </w:rPr>
              <w:t>100% of the reference salary.</w:t>
            </w: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 xml:space="preserve">For extended parental leave (that integrates the so-called supplementary leave to care for a child under the age of 6) is paid by the social security in the following circumstances and as follows: </w:t>
            </w:r>
          </w:p>
          <w:p w:rsidR="003B7ACE" w:rsidRPr="000E55F4" w:rsidRDefault="003B7ACE" w:rsidP="003B7ACE">
            <w:pPr>
              <w:numPr>
                <w:ilvl w:val="0"/>
                <w:numId w:val="73"/>
              </w:numPr>
              <w:shd w:val="clear" w:color="auto" w:fill="FFFFFF"/>
              <w:contextualSpacing/>
              <w:jc w:val="both"/>
              <w:rPr>
                <w:rFonts w:ascii="Verdana" w:hAnsi="Verdana"/>
                <w:sz w:val="18"/>
                <w:szCs w:val="18"/>
              </w:rPr>
            </w:pPr>
            <w:r w:rsidRPr="000E55F4">
              <w:rPr>
                <w:rFonts w:ascii="Verdana" w:hAnsi="Verdana"/>
                <w:sz w:val="18"/>
                <w:szCs w:val="18"/>
              </w:rPr>
              <w:t>The daily amount of the extended child benefit corresponds to 25 % of the worker’s reference salary as long as taken immediately after the period during which they were receiving the initial child benefit or during which the other parent was receiving the extended child benefit.</w:t>
            </w: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 xml:space="preserve">The Portuguese social security system </w:t>
            </w:r>
            <w:r w:rsidRPr="000E55F4">
              <w:rPr>
                <w:rFonts w:ascii="Verdana" w:hAnsi="Verdana"/>
                <w:sz w:val="18"/>
                <w:szCs w:val="18"/>
                <w:u w:val="single"/>
              </w:rPr>
              <w:t>does not pay for any other benefits for child raising leaves</w:t>
            </w:r>
            <w:r w:rsidRPr="000E55F4">
              <w:rPr>
                <w:rFonts w:ascii="Verdana" w:hAnsi="Verdana"/>
                <w:sz w:val="18"/>
                <w:szCs w:val="18"/>
              </w:rPr>
              <w:t xml:space="preserve">, even though </w:t>
            </w:r>
            <w:r w:rsidRPr="000E55F4">
              <w:rPr>
                <w:rFonts w:ascii="Verdana" w:hAnsi="Verdana"/>
                <w:sz w:val="18"/>
                <w:szCs w:val="18"/>
                <w:u w:val="single"/>
              </w:rPr>
              <w:t>non paid special leaves or part-time work</w:t>
            </w:r>
            <w:r w:rsidRPr="000E55F4">
              <w:rPr>
                <w:rFonts w:ascii="Verdana" w:hAnsi="Verdana"/>
                <w:sz w:val="18"/>
                <w:szCs w:val="18"/>
              </w:rPr>
              <w:t>, or both, are allowed to workers by the Labour Code. In fact, once they have exhausted their entitlement to supplementary parental leave, parents are entitled to take up to two years (consecutively or interspersed) of leave for childcare. For third and subsequent children, this leave is limited to three years.</w:t>
            </w: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There is, though, a special leave to care for children with a disability or chronic illness, whose benefit corresponds to 65% of the beneficiary’s reference salary, capped at twice the IAS (</w:t>
            </w:r>
            <w:r w:rsidRPr="000E55F4">
              <w:rPr>
                <w:rFonts w:ascii="Verdana" w:hAnsi="Verdana"/>
                <w:i/>
                <w:sz w:val="18"/>
                <w:szCs w:val="18"/>
              </w:rPr>
              <w:t>indexante dos apoios sociais</w:t>
            </w:r>
            <w:r w:rsidRPr="000E55F4">
              <w:rPr>
                <w:rFonts w:ascii="Verdana" w:hAnsi="Verdana"/>
                <w:sz w:val="18"/>
                <w:szCs w:val="18"/>
              </w:rPr>
              <w:t>, Index of Social Support). The IAS corresponds to € 419.22.</w:t>
            </w:r>
          </w:p>
          <w:p w:rsidR="003B7ACE" w:rsidRPr="000E55F4" w:rsidRDefault="003B7ACE" w:rsidP="005774F9">
            <w:pPr>
              <w:shd w:val="clear" w:color="auto" w:fill="FFFFFF"/>
              <w:rPr>
                <w:rFonts w:ascii="Verdana" w:hAnsi="Verdana"/>
                <w:sz w:val="18"/>
                <w:szCs w:val="18"/>
              </w:rPr>
            </w:pP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The Decree 91/2009 has also created the so-called social parental (initial) leaves, whose amounts are as follows:</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80% of 1xIAS (€419,22), for leave of 120 days;</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64% of 1xIAS (€419,22), for leave of 150 days;</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80% of 1xIAS (€419,22), for leave of 120 days with an additional 30 days in the event of sharing (120+30);</w:t>
            </w:r>
          </w:p>
          <w:p w:rsidR="003B7ACE" w:rsidRPr="000E55F4" w:rsidRDefault="003B7ACE" w:rsidP="003B7ACE">
            <w:pPr>
              <w:numPr>
                <w:ilvl w:val="0"/>
                <w:numId w:val="74"/>
              </w:numPr>
              <w:contextualSpacing/>
              <w:jc w:val="both"/>
              <w:rPr>
                <w:rFonts w:ascii="Verdana" w:hAnsi="Verdana"/>
                <w:sz w:val="18"/>
                <w:szCs w:val="18"/>
              </w:rPr>
            </w:pPr>
            <w:r w:rsidRPr="000E55F4">
              <w:rPr>
                <w:rFonts w:ascii="Verdana" w:hAnsi="Verdana"/>
                <w:sz w:val="18"/>
                <w:szCs w:val="18"/>
              </w:rPr>
              <w:t>66% of 1xIAS (€419,22), for leave of 150 days with an additional 30 days also in the event of sharing (150+30).</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Conditions of entitlement</w:t>
            </w:r>
          </w:p>
        </w:tc>
        <w:tc>
          <w:tcPr>
            <w:tcW w:w="8016" w:type="dxa"/>
          </w:tcPr>
          <w:p w:rsidR="003B7ACE" w:rsidRPr="000E55F4" w:rsidRDefault="003B7ACE" w:rsidP="005774F9">
            <w:pPr>
              <w:rPr>
                <w:rFonts w:ascii="Verdana" w:hAnsi="Verdana" w:cs="Arial"/>
                <w:b/>
                <w:bCs/>
                <w:sz w:val="18"/>
                <w:szCs w:val="18"/>
                <w:lang w:bidi="en-US"/>
              </w:rPr>
            </w:pPr>
            <w:r w:rsidRPr="000E55F4">
              <w:rPr>
                <w:rFonts w:ascii="Verdana" w:hAnsi="Verdana" w:cs="Arial"/>
                <w:b/>
                <w:bCs/>
                <w:sz w:val="18"/>
                <w:szCs w:val="18"/>
                <w:lang w:bidi="en-US"/>
              </w:rPr>
              <w:t>For parental leaves</w:t>
            </w:r>
          </w:p>
          <w:p w:rsidR="003B7ACE" w:rsidRPr="000E55F4" w:rsidRDefault="003B7ACE" w:rsidP="005774F9">
            <w:pPr>
              <w:rPr>
                <w:rFonts w:ascii="Verdana" w:hAnsi="Verdana" w:cs="Arial"/>
                <w:bCs/>
                <w:sz w:val="18"/>
                <w:szCs w:val="18"/>
                <w:lang w:bidi="en-US"/>
              </w:rPr>
            </w:pP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Only workers may be recognised as being entitled to take leave, unpaid leave or equivalent periods of absence under the Labour Code.</w:t>
            </w: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This is different from the social protection scheme, which requires the beneficiary to have been in gainful employment for a guarantee period of six calendar months, consecutive or interspersed, at the date of the occurrence justifying the benefit.</w:t>
            </w: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When counting the six months we take into account the non-overlapping periods of gainful employment under other social protection schemes, completed in Portugal or elsewhere, that cover this form of benefit, including for workers in the public services.</w:t>
            </w:r>
          </w:p>
          <w:p w:rsidR="003B7ACE" w:rsidRPr="000E55F4" w:rsidRDefault="003B7ACE" w:rsidP="005774F9">
            <w:pPr>
              <w:shd w:val="clear" w:color="auto" w:fill="FFFFFF"/>
              <w:rPr>
                <w:rFonts w:ascii="Verdana" w:hAnsi="Verdana"/>
                <w:sz w:val="18"/>
                <w:szCs w:val="18"/>
              </w:rPr>
            </w:pPr>
            <w:r w:rsidRPr="000E55F4">
              <w:rPr>
                <w:rFonts w:ascii="Verdana" w:hAnsi="Verdana"/>
                <w:sz w:val="18"/>
                <w:szCs w:val="18"/>
              </w:rPr>
              <w:t>Self-employed workers and persons covered by the voluntary social security scheme must have paid their social security contributions in full up until the end of the third month immediately preceding the month of the occurrence preventing them from working.</w:t>
            </w:r>
          </w:p>
          <w:p w:rsidR="003B7ACE" w:rsidRPr="000E55F4" w:rsidRDefault="003B7ACE" w:rsidP="005774F9">
            <w:pPr>
              <w:rPr>
                <w:rFonts w:ascii="Verdana" w:hAnsi="Verdana" w:cs="Arial"/>
                <w:b/>
                <w:bCs/>
                <w:sz w:val="18"/>
                <w:szCs w:val="18"/>
                <w:lang w:bidi="en-US"/>
              </w:rPr>
            </w:pPr>
          </w:p>
          <w:p w:rsidR="003B7ACE" w:rsidRPr="000E55F4" w:rsidRDefault="003B7ACE" w:rsidP="005774F9">
            <w:pPr>
              <w:rPr>
                <w:rFonts w:ascii="Verdana" w:hAnsi="Verdana" w:cs="Arial"/>
                <w:b/>
                <w:bCs/>
                <w:sz w:val="18"/>
                <w:szCs w:val="18"/>
                <w:lang w:bidi="en-US"/>
              </w:rPr>
            </w:pPr>
            <w:r w:rsidRPr="000E55F4">
              <w:rPr>
                <w:rFonts w:ascii="Verdana" w:hAnsi="Verdana" w:cs="Arial"/>
                <w:b/>
                <w:bCs/>
                <w:sz w:val="18"/>
                <w:szCs w:val="18"/>
                <w:lang w:bidi="en-US"/>
              </w:rPr>
              <w:t>For social parental leaves</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sz w:val="18"/>
                <w:szCs w:val="18"/>
              </w:rPr>
            </w:pPr>
            <w:r w:rsidRPr="000E55F4">
              <w:rPr>
                <w:rFonts w:ascii="Verdana" w:hAnsi="Verdana"/>
                <w:sz w:val="18"/>
                <w:szCs w:val="18"/>
              </w:rPr>
              <w:t>For workers who do not work or pay for the Social Security system, or for those that, although paying, haven´t fulfilled the abovementioned guarentee period of six months.</w:t>
            </w:r>
          </w:p>
          <w:p w:rsidR="003B7ACE" w:rsidRPr="000E55F4" w:rsidRDefault="003B7ACE" w:rsidP="005774F9">
            <w:pPr>
              <w:rPr>
                <w:rFonts w:ascii="Verdana" w:hAnsi="Verdana"/>
                <w:sz w:val="18"/>
                <w:szCs w:val="18"/>
              </w:rPr>
            </w:pPr>
            <w:r w:rsidRPr="000E55F4">
              <w:rPr>
                <w:rFonts w:ascii="Verdana" w:hAnsi="Verdana"/>
                <w:sz w:val="18"/>
                <w:szCs w:val="18"/>
              </w:rPr>
              <w:t>Conditions:</w:t>
            </w:r>
          </w:p>
          <w:p w:rsidR="003B7ACE" w:rsidRPr="000E55F4" w:rsidRDefault="003B7ACE" w:rsidP="005774F9">
            <w:pPr>
              <w:rPr>
                <w:rFonts w:ascii="Verdana" w:hAnsi="Verdana"/>
                <w:sz w:val="18"/>
                <w:szCs w:val="18"/>
              </w:rPr>
            </w:pPr>
            <w:r w:rsidRPr="000E55F4">
              <w:rPr>
                <w:rFonts w:ascii="Verdana" w:hAnsi="Verdana"/>
                <w:sz w:val="18"/>
                <w:szCs w:val="18"/>
              </w:rPr>
              <w:t>- Legal residence in Portugal;</w:t>
            </w:r>
          </w:p>
          <w:p w:rsidR="003B7ACE" w:rsidRPr="000E55F4" w:rsidRDefault="003B7ACE" w:rsidP="005774F9">
            <w:pPr>
              <w:rPr>
                <w:rFonts w:ascii="Verdana" w:hAnsi="Verdana" w:cs="Arial"/>
                <w:bCs/>
                <w:sz w:val="18"/>
                <w:szCs w:val="18"/>
                <w:lang w:bidi="en-US"/>
              </w:rPr>
            </w:pPr>
            <w:r w:rsidRPr="000E55F4">
              <w:rPr>
                <w:rFonts w:ascii="Verdana" w:hAnsi="Verdana"/>
                <w:sz w:val="18"/>
                <w:szCs w:val="18"/>
              </w:rPr>
              <w:t>- These are means-tested benefits.</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 xml:space="preserve">Exclusively or partially calculated with respect to salary </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Parental leaves are exclusively calculated with respect to salary.</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Social parental leaves are partially calculated with respect to salary (which may not even exist), because since they the benefits are means-tested they consider other sources of income.</w:t>
            </w:r>
          </w:p>
          <w:p w:rsidR="003B7ACE" w:rsidRPr="000E55F4" w:rsidRDefault="003B7ACE" w:rsidP="005774F9">
            <w:pPr>
              <w:rPr>
                <w:rFonts w:ascii="Verdana" w:hAnsi="Verdana" w:cs="Arial"/>
                <w:bCs/>
                <w:sz w:val="18"/>
                <w:szCs w:val="18"/>
                <w:lang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Maximum duration of the benefit</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For initial parental leave (including social leave), the maximum duration of the benefit is of 180 days, which is given in case of shared leave.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For extended parental leave the benefit is paid for a period of three months.</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Both can claim the benefit. Notwithstanding, there are exclusive periods of paid leave (</w:t>
            </w:r>
            <w:r w:rsidRPr="000E55F4">
              <w:rPr>
                <w:rFonts w:ascii="Verdana" w:hAnsi="Verdana"/>
                <w:sz w:val="18"/>
                <w:szCs w:val="18"/>
              </w:rPr>
              <w:t>mothers are exclusively entitled to take parental leave of up to 30 days before the birth, but must take 6 consecutive weeks of leave following the birth; fathers are required to take ten working days of parental leave, five of which must be consecutive, within the 30 days immediately following the birth of the child, the remaining days may be taken in a single stretch or at intervals).</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There are no paid benefits in case of part-time work.</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Yes. Benefits for parental leaves are one aspect of the labour regime that intents to promote the conciliation between work and family needs.</w:t>
            </w:r>
          </w:p>
        </w:tc>
      </w:tr>
      <w:tr w:rsidR="003B7ACE" w:rsidRPr="000E55F4"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No. </w:t>
            </w:r>
          </w:p>
        </w:tc>
      </w:tr>
      <w:tr w:rsidR="003B7ACE" w:rsidRPr="00665162"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Yes. Parental leaves can be shared by parents and in that case the amount of the benefit will be higher (see above ‘level of the benefits).  </w:t>
            </w:r>
          </w:p>
        </w:tc>
      </w:tr>
      <w:tr w:rsidR="003B7ACE" w:rsidRPr="00665162"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According to the Portuguese law, a worker only benefits of social protection whether the conditions of the Labour Code are fulfilled (being a worker is one of them, and having a minimum period of insurance the other one).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As for non-workers, and in order to benefit from social parental leave, the residence condition and the means-test condition should be fulfilled. </w:t>
            </w:r>
          </w:p>
        </w:tc>
      </w:tr>
    </w:tbl>
    <w:p w:rsidR="003B7ACE" w:rsidRPr="00A34E5A" w:rsidRDefault="003B7ACE" w:rsidP="003B7ACE">
      <w:pPr>
        <w:rPr>
          <w:rFonts w:ascii="Verdana" w:eastAsia="MS Gothic" w:hAnsi="Verdana" w:cs="Arial"/>
          <w:b/>
          <w:bCs/>
          <w:smallCaps/>
          <w:lang w:bidi="en-US"/>
        </w:rPr>
      </w:pPr>
    </w:p>
    <w:p w:rsidR="003B7ACE" w:rsidRPr="00A34E5A" w:rsidRDefault="003B7ACE" w:rsidP="003B7ACE">
      <w:pPr>
        <w:rPr>
          <w:rFonts w:ascii="Verdana" w:hAnsi="Verdana"/>
          <w:sz w:val="20"/>
        </w:rPr>
      </w:pPr>
      <w:r w:rsidRPr="00A34E5A">
        <w:rPr>
          <w:rFonts w:ascii="Verdana" w:hAnsi="Verdana"/>
          <w:sz w:val="20"/>
        </w:rPr>
        <w:tab/>
      </w: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3" w:name="_Toc430028562"/>
      <w:r w:rsidRPr="00A34E5A">
        <w:rPr>
          <w:rFonts w:ascii="Verdana" w:eastAsia="MS Gothic" w:hAnsi="Verdana" w:cs="Arial"/>
          <w:b/>
          <w:bCs/>
          <w:smallCaps/>
          <w:noProof/>
          <w:lang w:eastAsia="en-GB"/>
        </w:rPr>
        <w:drawing>
          <wp:anchor distT="0" distB="0" distL="114300" distR="114300" simplePos="0" relativeHeight="251689984" behindDoc="1" locked="0" layoutInCell="1" allowOverlap="1" wp14:anchorId="39ABE625" wp14:editId="12A8E892">
            <wp:simplePos x="0" y="0"/>
            <wp:positionH relativeFrom="leftMargin">
              <wp:posOffset>733425</wp:posOffset>
            </wp:positionH>
            <wp:positionV relativeFrom="page">
              <wp:posOffset>859790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31" name="Afbeelding 64" descr="C:\Users\Joyce\AppData\Local\Temp\$$_382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ce\AppData\Local\Temp\$$_382E\ro.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Romania</w:t>
      </w:r>
      <w:bookmarkEnd w:id="53"/>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0E55F4"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p>
        </w:tc>
        <w:tc>
          <w:tcPr>
            <w:tcW w:w="10710" w:type="dxa"/>
            <w:gridSpan w:val="2"/>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Reply</w:t>
            </w:r>
          </w:p>
        </w:tc>
      </w:tr>
      <w:tr w:rsidR="003B7ACE" w:rsidRPr="000E55F4" w:rsidTr="005774F9">
        <w:trPr>
          <w:trHeight w:val="355"/>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History of the salary-related child-raising benefit</w:t>
            </w:r>
          </w:p>
        </w:tc>
        <w:tc>
          <w:tcPr>
            <w:tcW w:w="10710" w:type="dxa"/>
            <w:gridSpan w:val="2"/>
          </w:tcPr>
          <w:p w:rsidR="003B7ACE" w:rsidRPr="000E55F4" w:rsidRDefault="003B7ACE" w:rsidP="005774F9">
            <w:pPr>
              <w:rPr>
                <w:rFonts w:ascii="Verdana" w:hAnsi="Verdana"/>
                <w:sz w:val="18"/>
                <w:szCs w:val="18"/>
              </w:rPr>
            </w:pPr>
            <w:r w:rsidRPr="000E55F4">
              <w:rPr>
                <w:rFonts w:ascii="Verdana" w:hAnsi="Verdana"/>
                <w:sz w:val="18"/>
                <w:szCs w:val="18"/>
              </w:rPr>
              <w:t>The child-raising benefit was established in Romania in January 1990 and faced in last 25 years several changes.</w:t>
            </w:r>
          </w:p>
          <w:p w:rsidR="003B7ACE" w:rsidRPr="000E55F4" w:rsidRDefault="003B7ACE" w:rsidP="005774F9">
            <w:pPr>
              <w:rPr>
                <w:rFonts w:ascii="Verdana" w:hAnsi="Verdana"/>
                <w:sz w:val="18"/>
                <w:szCs w:val="18"/>
              </w:rPr>
            </w:pPr>
            <w:r w:rsidRPr="000E55F4">
              <w:rPr>
                <w:rFonts w:ascii="Verdana" w:hAnsi="Verdana"/>
                <w:sz w:val="18"/>
                <w:szCs w:val="18"/>
              </w:rPr>
              <w:t>By Decree-Law 31 / 01.19.1990 is established the right to the child-raising benefit and leave for the child aged up to 1 year, after the end of the maternity benefit of 112 days. Women affiliated to the social insurance scheme were entitled. The amount of the benefit was 65% of the monthly wage rate. The benefit was paid by the social insurance scheme. No specific contribution was established for finance the benefit.</w:t>
            </w:r>
          </w:p>
          <w:p w:rsidR="003B7ACE" w:rsidRPr="000E55F4" w:rsidRDefault="003B7ACE" w:rsidP="005774F9">
            <w:pPr>
              <w:rPr>
                <w:rFonts w:ascii="Verdana" w:hAnsi="Verdana"/>
                <w:sz w:val="18"/>
                <w:szCs w:val="18"/>
              </w:rPr>
            </w:pPr>
            <w:r w:rsidRPr="000E55F4">
              <w:rPr>
                <w:rFonts w:ascii="Verdana" w:hAnsi="Verdana"/>
                <w:sz w:val="18"/>
                <w:szCs w:val="18"/>
              </w:rPr>
              <w:t>The Law 120 / 07.09.1997 on child-raising benefit bring some changes:</w:t>
            </w:r>
          </w:p>
          <w:p w:rsidR="003B7ACE" w:rsidRPr="000E55F4" w:rsidRDefault="003B7ACE" w:rsidP="005774F9">
            <w:pPr>
              <w:rPr>
                <w:rFonts w:ascii="Verdana" w:hAnsi="Verdana"/>
                <w:sz w:val="18"/>
                <w:szCs w:val="18"/>
              </w:rPr>
            </w:pPr>
            <w:r w:rsidRPr="000E55F4">
              <w:rPr>
                <w:rFonts w:ascii="Verdana" w:hAnsi="Verdana"/>
                <w:sz w:val="18"/>
                <w:szCs w:val="18"/>
              </w:rPr>
              <w:t>-women affiliated to the social insurance scheme received a leave for the child aged up to  2 years and the amount of the child-raising benefit was raised to 85% of the basic salary and other salary income;</w:t>
            </w:r>
          </w:p>
          <w:p w:rsidR="003B7ACE" w:rsidRPr="000E55F4" w:rsidRDefault="003B7ACE" w:rsidP="005774F9">
            <w:pPr>
              <w:rPr>
                <w:rFonts w:ascii="Verdana" w:hAnsi="Verdana"/>
                <w:sz w:val="18"/>
                <w:szCs w:val="18"/>
              </w:rPr>
            </w:pPr>
            <w:r w:rsidRPr="000E55F4">
              <w:rPr>
                <w:rFonts w:ascii="Verdana" w:hAnsi="Verdana"/>
                <w:sz w:val="18"/>
                <w:szCs w:val="18"/>
              </w:rPr>
              <w:t>- women affiliated to the farmers insurance scheme received a benefit of 80% of the average monthly insured income calculated for the last 6 months of contribution paid.</w:t>
            </w:r>
          </w:p>
          <w:p w:rsidR="003B7ACE" w:rsidRPr="000E55F4" w:rsidRDefault="003B7ACE" w:rsidP="005774F9">
            <w:pPr>
              <w:rPr>
                <w:rFonts w:ascii="Verdana" w:hAnsi="Verdana"/>
                <w:sz w:val="18"/>
                <w:szCs w:val="18"/>
              </w:rPr>
            </w:pPr>
          </w:p>
          <w:p w:rsidR="003B7ACE" w:rsidRPr="000E55F4" w:rsidRDefault="003B7ACE" w:rsidP="005774F9">
            <w:pPr>
              <w:rPr>
                <w:rFonts w:ascii="Verdana" w:hAnsi="Verdana"/>
                <w:sz w:val="18"/>
                <w:szCs w:val="18"/>
              </w:rPr>
            </w:pPr>
            <w:r w:rsidRPr="000E55F4">
              <w:rPr>
                <w:rFonts w:ascii="Verdana" w:hAnsi="Verdana"/>
                <w:sz w:val="18"/>
                <w:szCs w:val="18"/>
              </w:rPr>
              <w:t xml:space="preserve">Financial unsustainability of this benefit makes the Law no.19/ 2000 on public pension system and other social insurance rights to change the calculation basis. The monthly amount child –raising benefit was 85% applied to the average monthly income in the last 6 months and may not exceed the ceiling of 3 times the gross average salary per economy. No specific contribution was collected for this benefit. </w:t>
            </w:r>
          </w:p>
          <w:p w:rsidR="003B7ACE" w:rsidRPr="000E55F4" w:rsidRDefault="003B7ACE" w:rsidP="005774F9">
            <w:pPr>
              <w:rPr>
                <w:rFonts w:ascii="Verdana" w:hAnsi="Verdana"/>
                <w:sz w:val="18"/>
                <w:szCs w:val="18"/>
              </w:rPr>
            </w:pPr>
            <w:r w:rsidRPr="000E55F4">
              <w:rPr>
                <w:rFonts w:ascii="Verdana" w:hAnsi="Verdana"/>
                <w:sz w:val="18"/>
                <w:szCs w:val="18"/>
              </w:rPr>
              <w:t>A new change appears by GEO (Government Emergency Ordinance) 9/2003 amending and supplementing Law no. 19/2000 on public pensions and other social insurance rights by extending the calculation basis and increases the ceiling. Thus, the condition for entitlement was raised at last 10 months preceding the child birth, on which was paid individual contribution to social insurance system. The amount of the benefit could not be less than 85% of the average net annual forecast by the state social insurance budget law and not exceed the ceiling of 5 times the average gross wage.</w:t>
            </w:r>
          </w:p>
          <w:p w:rsidR="003B7ACE" w:rsidRPr="000E55F4" w:rsidRDefault="003B7ACE" w:rsidP="005774F9">
            <w:pPr>
              <w:rPr>
                <w:rFonts w:ascii="Verdana" w:hAnsi="Verdana"/>
                <w:sz w:val="18"/>
                <w:szCs w:val="18"/>
              </w:rPr>
            </w:pPr>
            <w:r w:rsidRPr="000E55F4">
              <w:rPr>
                <w:rFonts w:ascii="Verdana" w:hAnsi="Verdana"/>
                <w:sz w:val="18"/>
                <w:szCs w:val="18"/>
              </w:rPr>
              <w:t> Two months later, by GEO no. 23 of 10 April 2003 amending and supplementing Law no. 19/2000, rights, are established after 31 December 2003 the amount of the benefit was set at 85% of gross average wage in the state social insurance budget and approved by the state social insurance budget law.</w:t>
            </w:r>
          </w:p>
          <w:p w:rsidR="003B7ACE" w:rsidRPr="000E55F4" w:rsidRDefault="003B7ACE" w:rsidP="005774F9">
            <w:pPr>
              <w:rPr>
                <w:rFonts w:ascii="Verdana" w:hAnsi="Verdana"/>
                <w:sz w:val="18"/>
                <w:szCs w:val="18"/>
              </w:rPr>
            </w:pPr>
          </w:p>
          <w:p w:rsidR="003B7ACE" w:rsidRPr="000E55F4" w:rsidRDefault="003B7ACE" w:rsidP="005774F9">
            <w:pPr>
              <w:rPr>
                <w:rFonts w:ascii="Verdana" w:hAnsi="Verdana"/>
                <w:sz w:val="18"/>
                <w:szCs w:val="18"/>
              </w:rPr>
            </w:pPr>
            <w:r w:rsidRPr="000E55F4">
              <w:rPr>
                <w:rFonts w:ascii="Verdana" w:hAnsi="Verdana"/>
                <w:sz w:val="18"/>
                <w:szCs w:val="18"/>
              </w:rPr>
              <w:t>Due to the deficit of the pension budget, through GEO 148/2005, the child raising benefit was financed by the state budget and removed from the scope of the social insurance system. The eligibility criterion was 12 months of professional income subject to income tax according to Law no. 571/2003 on the Fiscal Code, before the child birth. There were taken into account and assimilated periods (unemployment, sick leave, college attending, etc.). The amount of the benefit was set at 800 RON in 2006. In 2007 the amount of the benefit was split as: 600 RON the child-raising benefit and 200 RON the state allowance for children up to 2 (3, for disabled children) years. A new benefit was introduced, in the form of monthly incentive of 100 RON lei for parents who return to work before the child turns the age of 2 or 3 years, if disabled.</w:t>
            </w:r>
          </w:p>
          <w:p w:rsidR="003B7ACE" w:rsidRPr="000E55F4" w:rsidRDefault="003B7ACE" w:rsidP="005774F9">
            <w:pPr>
              <w:rPr>
                <w:rFonts w:ascii="Verdana" w:hAnsi="Verdana"/>
                <w:sz w:val="18"/>
                <w:szCs w:val="18"/>
              </w:rPr>
            </w:pPr>
          </w:p>
          <w:p w:rsidR="003B7ACE" w:rsidRPr="000E55F4" w:rsidRDefault="003B7ACE" w:rsidP="005774F9">
            <w:pPr>
              <w:rPr>
                <w:rFonts w:ascii="Verdana" w:hAnsi="Verdana"/>
                <w:sz w:val="18"/>
                <w:szCs w:val="18"/>
              </w:rPr>
            </w:pPr>
            <w:r w:rsidRPr="000E55F4">
              <w:rPr>
                <w:rFonts w:ascii="Verdana" w:hAnsi="Verdana"/>
                <w:sz w:val="18"/>
                <w:szCs w:val="18"/>
              </w:rPr>
              <w:t>In 2008, two changes of GEO 148/2005, Law no. 257/2008 of 1 January 2009 changes the amount of benefit fixed at of 85% of the average net monthly income of the person entitled and by GEO 226/2008, a ceiling is set at 4,000 RON.</w:t>
            </w:r>
          </w:p>
          <w:p w:rsidR="003B7ACE" w:rsidRPr="000E55F4" w:rsidRDefault="003B7ACE" w:rsidP="005774F9">
            <w:pPr>
              <w:rPr>
                <w:rFonts w:ascii="Verdana" w:hAnsi="Verdana"/>
                <w:sz w:val="18"/>
                <w:szCs w:val="18"/>
              </w:rPr>
            </w:pPr>
            <w:r w:rsidRPr="000E55F4">
              <w:rPr>
                <w:rFonts w:ascii="Verdana" w:hAnsi="Verdana"/>
                <w:sz w:val="18"/>
                <w:szCs w:val="18"/>
              </w:rPr>
              <w:t>Due to the financial crisis, by Law no.118 / 2010 the amount of the benefit is reduced by 15%, but not less than 600 RON.</w:t>
            </w:r>
          </w:p>
          <w:p w:rsidR="003B7ACE" w:rsidRPr="000E55F4" w:rsidRDefault="003B7ACE" w:rsidP="005774F9">
            <w:pPr>
              <w:rPr>
                <w:rFonts w:ascii="Verdana" w:hAnsi="Verdana"/>
                <w:sz w:val="18"/>
                <w:szCs w:val="18"/>
              </w:rPr>
            </w:pPr>
          </w:p>
          <w:p w:rsidR="003B7ACE" w:rsidRPr="000E55F4" w:rsidRDefault="003B7ACE" w:rsidP="005774F9">
            <w:pPr>
              <w:rPr>
                <w:rFonts w:ascii="Verdana" w:hAnsi="Verdana"/>
                <w:sz w:val="18"/>
                <w:szCs w:val="18"/>
              </w:rPr>
            </w:pPr>
            <w:r w:rsidRPr="000E55F4">
              <w:rPr>
                <w:rFonts w:ascii="Verdana" w:hAnsi="Verdana"/>
                <w:sz w:val="18"/>
                <w:szCs w:val="18"/>
              </w:rPr>
              <w:t>The last important change was through the Government Emergency Ordinance no.111 / 2010 on child raising benefit which introduced the possibility of option for the duration and accordingly for the amount of the benefit until the child is aged 1 year, 2 years or 3 years for a child with disabilities. Thus, if the parent chooses to stay in the child -raising leave until the child is ages 1 year, he/she received a monthly allowance of 75% of the average net income of the last 12 months, which cannot be less than RON 600 or more than RON 3,400. If the parent returns at work until the child turns 1 year of age, the incentive was 500 RON and is paid until the child turns 2 years old. If the parent does not return to the labor market, it may choose to grant unpaid leave to care for children aged 1 year and 2 years. If the parent chooses to stay in the parental leave until the child is aged 2 years, the parent receive a monthly allowance of 75% of the average net income of the last 12 months, but not less than 600 RON and a maximum of 1,200 RON; In this case the incentive for work returning is not available. If a parent has twins, the amount of the benefit is supplemented with 600 RON.</w:t>
            </w:r>
          </w:p>
          <w:p w:rsidR="003B7ACE" w:rsidRPr="000E55F4" w:rsidRDefault="003B7ACE" w:rsidP="005774F9">
            <w:pPr>
              <w:rPr>
                <w:rFonts w:ascii="Verdana" w:hAnsi="Verdana"/>
                <w:sz w:val="18"/>
                <w:szCs w:val="18"/>
              </w:rPr>
            </w:pPr>
            <w:r w:rsidRPr="000E55F4">
              <w:rPr>
                <w:rFonts w:ascii="Verdana" w:hAnsi="Verdana"/>
                <w:sz w:val="18"/>
                <w:szCs w:val="18"/>
              </w:rPr>
              <w:t>Number of beneficiaries:</w:t>
            </w:r>
          </w:p>
          <w:p w:rsidR="003B7ACE" w:rsidRPr="000E55F4" w:rsidRDefault="003B7ACE" w:rsidP="005774F9">
            <w:pPr>
              <w:rPr>
                <w:rFonts w:ascii="Verdana" w:hAnsi="Verdana"/>
                <w:sz w:val="18"/>
                <w:szCs w:val="18"/>
              </w:rPr>
            </w:pPr>
            <w:r w:rsidRPr="000E55F4">
              <w:rPr>
                <w:rFonts w:ascii="Verdana" w:hAnsi="Verdana"/>
                <w:sz w:val="18"/>
                <w:szCs w:val="18"/>
              </w:rPr>
              <w:t>2006: 186,342</w:t>
            </w:r>
          </w:p>
          <w:p w:rsidR="003B7ACE" w:rsidRPr="000E55F4" w:rsidRDefault="003B7ACE" w:rsidP="005774F9">
            <w:pPr>
              <w:rPr>
                <w:rFonts w:ascii="Verdana" w:hAnsi="Verdana"/>
                <w:sz w:val="18"/>
                <w:szCs w:val="18"/>
              </w:rPr>
            </w:pPr>
            <w:r w:rsidRPr="000E55F4">
              <w:rPr>
                <w:rFonts w:ascii="Verdana" w:hAnsi="Verdana"/>
                <w:sz w:val="18"/>
                <w:szCs w:val="18"/>
              </w:rPr>
              <w:t>2007: 189,990</w:t>
            </w:r>
          </w:p>
          <w:p w:rsidR="003B7ACE" w:rsidRPr="000E55F4" w:rsidRDefault="003B7ACE" w:rsidP="005774F9">
            <w:pPr>
              <w:rPr>
                <w:rFonts w:ascii="Verdana" w:hAnsi="Verdana"/>
                <w:sz w:val="18"/>
                <w:szCs w:val="18"/>
              </w:rPr>
            </w:pPr>
            <w:r w:rsidRPr="000E55F4">
              <w:rPr>
                <w:rFonts w:ascii="Verdana" w:hAnsi="Verdana"/>
                <w:sz w:val="18"/>
                <w:szCs w:val="18"/>
              </w:rPr>
              <w:t>2008: 179,070</w:t>
            </w:r>
          </w:p>
          <w:p w:rsidR="003B7ACE" w:rsidRPr="000E55F4" w:rsidRDefault="003B7ACE" w:rsidP="005774F9">
            <w:pPr>
              <w:rPr>
                <w:rFonts w:ascii="Verdana" w:hAnsi="Verdana"/>
                <w:sz w:val="18"/>
                <w:szCs w:val="18"/>
              </w:rPr>
            </w:pPr>
            <w:r w:rsidRPr="000E55F4">
              <w:rPr>
                <w:rFonts w:ascii="Verdana" w:hAnsi="Verdana"/>
                <w:sz w:val="18"/>
                <w:szCs w:val="18"/>
              </w:rPr>
              <w:t>2009: 191,174</w:t>
            </w:r>
          </w:p>
          <w:p w:rsidR="003B7ACE" w:rsidRPr="000E55F4" w:rsidRDefault="003B7ACE" w:rsidP="005774F9">
            <w:pPr>
              <w:rPr>
                <w:rFonts w:ascii="Verdana" w:hAnsi="Verdana"/>
                <w:sz w:val="18"/>
                <w:szCs w:val="18"/>
              </w:rPr>
            </w:pPr>
            <w:r w:rsidRPr="000E55F4">
              <w:rPr>
                <w:rFonts w:ascii="Verdana" w:hAnsi="Verdana"/>
                <w:sz w:val="18"/>
                <w:szCs w:val="18"/>
              </w:rPr>
              <w:t>2010: 206,264</w:t>
            </w:r>
          </w:p>
          <w:p w:rsidR="003B7ACE" w:rsidRPr="000E55F4" w:rsidRDefault="003B7ACE" w:rsidP="005774F9">
            <w:pPr>
              <w:rPr>
                <w:rFonts w:ascii="Verdana" w:hAnsi="Verdana"/>
                <w:sz w:val="18"/>
                <w:szCs w:val="18"/>
              </w:rPr>
            </w:pPr>
            <w:r w:rsidRPr="000E55F4">
              <w:rPr>
                <w:rFonts w:ascii="Verdana" w:hAnsi="Verdana"/>
                <w:sz w:val="18"/>
                <w:szCs w:val="18"/>
              </w:rPr>
              <w:t>2011: 196,680</w:t>
            </w:r>
          </w:p>
          <w:p w:rsidR="003B7ACE" w:rsidRPr="000E55F4" w:rsidRDefault="003B7ACE" w:rsidP="005774F9">
            <w:pPr>
              <w:rPr>
                <w:rFonts w:ascii="Verdana" w:hAnsi="Verdana"/>
                <w:sz w:val="18"/>
                <w:szCs w:val="18"/>
              </w:rPr>
            </w:pPr>
            <w:r w:rsidRPr="000E55F4">
              <w:rPr>
                <w:rFonts w:ascii="Verdana" w:hAnsi="Verdana"/>
                <w:sz w:val="18"/>
                <w:szCs w:val="18"/>
              </w:rPr>
              <w:t>2012: 160,028</w:t>
            </w:r>
          </w:p>
          <w:p w:rsidR="003B7ACE" w:rsidRPr="000E55F4" w:rsidRDefault="003B7ACE" w:rsidP="005774F9">
            <w:pPr>
              <w:rPr>
                <w:rFonts w:ascii="Verdana" w:hAnsi="Verdana"/>
                <w:sz w:val="18"/>
                <w:szCs w:val="18"/>
              </w:rPr>
            </w:pPr>
            <w:r w:rsidRPr="000E55F4">
              <w:rPr>
                <w:rFonts w:ascii="Verdana" w:hAnsi="Verdana"/>
                <w:sz w:val="18"/>
                <w:szCs w:val="18"/>
              </w:rPr>
              <w:t>2013: 142,170</w:t>
            </w:r>
          </w:p>
          <w:p w:rsidR="003B7ACE" w:rsidRPr="000E55F4" w:rsidRDefault="003B7ACE" w:rsidP="005774F9">
            <w:pPr>
              <w:rPr>
                <w:rFonts w:ascii="Verdana" w:hAnsi="Verdana"/>
                <w:sz w:val="18"/>
                <w:szCs w:val="18"/>
              </w:rPr>
            </w:pPr>
            <w:r w:rsidRPr="000E55F4">
              <w:rPr>
                <w:rFonts w:ascii="Verdana" w:hAnsi="Verdana"/>
                <w:sz w:val="18"/>
                <w:szCs w:val="18"/>
              </w:rPr>
              <w:t>2014: 130,579</w:t>
            </w:r>
          </w:p>
        </w:tc>
      </w:tr>
      <w:tr w:rsidR="003B7ACE" w:rsidRPr="00665162" w:rsidTr="005774F9">
        <w:trPr>
          <w:trHeight w:val="59"/>
          <w:jc w:val="center"/>
        </w:trPr>
        <w:tc>
          <w:tcPr>
            <w:tcW w:w="3510" w:type="dxa"/>
            <w:vMerge w:val="restart"/>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Description of the salary-related child-raising benefit</w:t>
            </w: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Level of the benefit</w:t>
            </w:r>
          </w:p>
        </w:tc>
        <w:tc>
          <w:tcPr>
            <w:tcW w:w="8016" w:type="dxa"/>
          </w:tcPr>
          <w:p w:rsidR="003B7ACE" w:rsidRPr="000E55F4" w:rsidRDefault="003B7ACE" w:rsidP="005774F9">
            <w:pPr>
              <w:autoSpaceDE w:val="0"/>
              <w:autoSpaceDN w:val="0"/>
              <w:adjustRightInd w:val="0"/>
              <w:rPr>
                <w:rFonts w:ascii="Verdana" w:hAnsi="Verdana" w:cs="Arial"/>
                <w:bCs/>
                <w:color w:val="000000"/>
                <w:sz w:val="18"/>
                <w:szCs w:val="18"/>
                <w:lang w:bidi="en-US"/>
              </w:rPr>
            </w:pPr>
            <w:r w:rsidRPr="000E55F4">
              <w:rPr>
                <w:rFonts w:ascii="Verdana" w:hAnsi="Verdana" w:cs="Arial"/>
                <w:bCs/>
                <w:color w:val="000000"/>
                <w:sz w:val="18"/>
                <w:szCs w:val="18"/>
                <w:lang w:bidi="en-US"/>
              </w:rPr>
              <w:t>The beneficiary is entitled to opt for the duration of the benefit:</w:t>
            </w:r>
          </w:p>
          <w:p w:rsidR="003B7ACE" w:rsidRPr="000E55F4" w:rsidRDefault="003B7ACE" w:rsidP="005774F9">
            <w:pPr>
              <w:autoSpaceDE w:val="0"/>
              <w:autoSpaceDN w:val="0"/>
              <w:adjustRightInd w:val="0"/>
              <w:rPr>
                <w:rFonts w:ascii="Verdana" w:hAnsi="Verdana" w:cs="Calibri"/>
                <w:color w:val="000000"/>
                <w:sz w:val="18"/>
                <w:szCs w:val="18"/>
                <w:lang w:val="cs-CZ"/>
              </w:rPr>
            </w:pPr>
            <w:r w:rsidRPr="000E55F4">
              <w:rPr>
                <w:rFonts w:ascii="Verdana" w:hAnsi="Verdana" w:cs="Calibri"/>
                <w:color w:val="000000"/>
                <w:sz w:val="18"/>
                <w:szCs w:val="18"/>
                <w:lang w:val="cs-CZ"/>
              </w:rPr>
              <w:t>-</w:t>
            </w:r>
            <w:r>
              <w:rPr>
                <w:rFonts w:ascii="Verdana" w:hAnsi="Verdana" w:cs="Calibri"/>
                <w:color w:val="000000"/>
                <w:sz w:val="18"/>
                <w:szCs w:val="18"/>
                <w:lang w:val="cs-CZ"/>
              </w:rPr>
              <w:t xml:space="preserve"> </w:t>
            </w:r>
            <w:r w:rsidRPr="000E55F4">
              <w:rPr>
                <w:rFonts w:ascii="Verdana" w:hAnsi="Verdana" w:cs="Calibri"/>
                <w:color w:val="000000"/>
                <w:sz w:val="18"/>
                <w:szCs w:val="18"/>
                <w:lang w:val="cs-CZ"/>
              </w:rPr>
              <w:t xml:space="preserve">child-raising leave and indemnity for the child aged up to one year, or </w:t>
            </w:r>
          </w:p>
          <w:p w:rsidR="003B7ACE" w:rsidRPr="000E55F4" w:rsidRDefault="003B7ACE" w:rsidP="005774F9">
            <w:pPr>
              <w:autoSpaceDE w:val="0"/>
              <w:autoSpaceDN w:val="0"/>
              <w:adjustRightInd w:val="0"/>
              <w:rPr>
                <w:rFonts w:ascii="Verdana" w:hAnsi="Verdana" w:cs="Calibri"/>
                <w:color w:val="000000"/>
                <w:sz w:val="18"/>
                <w:szCs w:val="18"/>
                <w:lang w:val="cs-CZ"/>
              </w:rPr>
            </w:pPr>
            <w:r w:rsidRPr="000E55F4">
              <w:rPr>
                <w:rFonts w:ascii="Verdana" w:hAnsi="Verdana" w:cs="Calibri"/>
                <w:color w:val="000000"/>
                <w:sz w:val="18"/>
                <w:szCs w:val="18"/>
                <w:lang w:val="cs-CZ"/>
              </w:rPr>
              <w:t>-</w:t>
            </w:r>
            <w:r>
              <w:rPr>
                <w:rFonts w:ascii="Verdana" w:hAnsi="Verdana" w:cs="Calibri"/>
                <w:color w:val="000000"/>
                <w:sz w:val="18"/>
                <w:szCs w:val="18"/>
                <w:lang w:val="cs-CZ"/>
              </w:rPr>
              <w:t xml:space="preserve"> </w:t>
            </w:r>
            <w:r w:rsidRPr="000E55F4">
              <w:rPr>
                <w:rFonts w:ascii="Verdana" w:hAnsi="Verdana" w:cs="Calibri"/>
                <w:color w:val="000000"/>
                <w:sz w:val="18"/>
                <w:szCs w:val="18"/>
                <w:lang w:val="cs-CZ"/>
              </w:rPr>
              <w:t>child-raising leave and indemnity for the child aged up to two years.</w:t>
            </w:r>
          </w:p>
          <w:p w:rsidR="003B7ACE" w:rsidRPr="000E55F4" w:rsidRDefault="003B7ACE" w:rsidP="005774F9">
            <w:pPr>
              <w:autoSpaceDE w:val="0"/>
              <w:autoSpaceDN w:val="0"/>
              <w:adjustRightInd w:val="0"/>
              <w:rPr>
                <w:rFonts w:ascii="Verdana" w:hAnsi="Verdana" w:cs="Calibri"/>
                <w:bCs/>
                <w:color w:val="000000"/>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amount of the benefit varies according to the duration of the benefit and the previous incomes of the claimant.</w:t>
            </w:r>
          </w:p>
          <w:p w:rsidR="003B7ACE" w:rsidRPr="000E55F4" w:rsidRDefault="003B7ACE" w:rsidP="005774F9">
            <w:pPr>
              <w:rPr>
                <w:rFonts w:ascii="Verdana" w:hAnsi="Verdana" w:cs="Arial"/>
                <w:bCs/>
                <w:sz w:val="18"/>
                <w:szCs w:val="18"/>
                <w:lang w:bidi="en-US"/>
              </w:rPr>
            </w:pPr>
          </w:p>
          <w:p w:rsidR="003B7ACE" w:rsidRPr="000E55F4" w:rsidRDefault="003B7ACE" w:rsidP="003B7ACE">
            <w:pPr>
              <w:numPr>
                <w:ilvl w:val="0"/>
                <w:numId w:val="75"/>
              </w:numPr>
              <w:contextualSpacing/>
              <w:jc w:val="both"/>
              <w:rPr>
                <w:rFonts w:ascii="Verdana" w:hAnsi="Verdana"/>
                <w:sz w:val="18"/>
                <w:szCs w:val="18"/>
              </w:rPr>
            </w:pPr>
            <w:r w:rsidRPr="000E55F4">
              <w:rPr>
                <w:rFonts w:ascii="Verdana" w:hAnsi="Verdana" w:cs="Arial"/>
                <w:bCs/>
                <w:sz w:val="18"/>
                <w:szCs w:val="18"/>
                <w:lang w:bidi="en-US"/>
              </w:rPr>
              <w:t xml:space="preserve">If the option is </w:t>
            </w:r>
            <w:r w:rsidRPr="000E55F4">
              <w:rPr>
                <w:rFonts w:ascii="Verdana" w:hAnsi="Verdana" w:cs="Calibri"/>
                <w:sz w:val="18"/>
                <w:szCs w:val="18"/>
              </w:rPr>
              <w:t>child-raising leave and indemnity for the child aged up to one year, the amount of the benefit is 85% of the a</w:t>
            </w:r>
            <w:r w:rsidRPr="000E55F4">
              <w:rPr>
                <w:rFonts w:ascii="Verdana" w:hAnsi="Verdana"/>
                <w:sz w:val="18"/>
                <w:szCs w:val="18"/>
              </w:rPr>
              <w:t>verage net income earned during the last 12 months preceding the contingency, but not less than 1.2 RSI and not more than 6.8 RSI, where RSI = Reference Social Indicator = RON 500 (EUR 111)</w:t>
            </w:r>
          </w:p>
          <w:p w:rsidR="003B7ACE" w:rsidRPr="000E55F4" w:rsidRDefault="003B7ACE" w:rsidP="005774F9">
            <w:pPr>
              <w:ind w:left="720"/>
              <w:contextualSpacing/>
              <w:rPr>
                <w:rFonts w:ascii="Verdana" w:hAnsi="Verdana"/>
                <w:sz w:val="18"/>
                <w:szCs w:val="18"/>
              </w:rPr>
            </w:pPr>
            <w:r w:rsidRPr="000E55F4">
              <w:rPr>
                <w:rFonts w:ascii="Verdana" w:hAnsi="Verdana" w:cs="Arial"/>
                <w:bCs/>
                <w:sz w:val="18"/>
                <w:szCs w:val="18"/>
                <w:lang w:bidi="en-US"/>
              </w:rPr>
              <w:t>The amount of the benefit is between 600 and 3400 RON (EUR 133-756)</w:t>
            </w:r>
          </w:p>
          <w:p w:rsidR="003B7ACE" w:rsidRPr="000E55F4" w:rsidRDefault="003B7ACE" w:rsidP="005774F9">
            <w:pPr>
              <w:rPr>
                <w:rFonts w:ascii="Verdana" w:hAnsi="Verdana"/>
                <w:sz w:val="18"/>
                <w:szCs w:val="18"/>
              </w:rPr>
            </w:pPr>
          </w:p>
          <w:p w:rsidR="003B7ACE" w:rsidRPr="000E55F4" w:rsidRDefault="003B7ACE" w:rsidP="003B7ACE">
            <w:pPr>
              <w:numPr>
                <w:ilvl w:val="0"/>
                <w:numId w:val="75"/>
              </w:numPr>
              <w:contextualSpacing/>
              <w:jc w:val="both"/>
              <w:rPr>
                <w:rFonts w:ascii="Verdana" w:hAnsi="Verdana"/>
                <w:sz w:val="18"/>
                <w:szCs w:val="18"/>
              </w:rPr>
            </w:pPr>
            <w:r w:rsidRPr="000E55F4">
              <w:rPr>
                <w:rFonts w:ascii="Verdana" w:hAnsi="Verdana" w:cs="Arial"/>
                <w:bCs/>
                <w:sz w:val="18"/>
                <w:szCs w:val="18"/>
                <w:lang w:bidi="en-US"/>
              </w:rPr>
              <w:t xml:space="preserve">If the option is </w:t>
            </w:r>
            <w:r w:rsidRPr="000E55F4">
              <w:rPr>
                <w:rFonts w:ascii="Verdana" w:hAnsi="Verdana" w:cs="Calibri"/>
                <w:sz w:val="18"/>
                <w:szCs w:val="18"/>
              </w:rPr>
              <w:t>child-raising leave and indemnity for the child aged up to two years, the amount of the benefit is 85% of the a</w:t>
            </w:r>
            <w:r w:rsidRPr="000E55F4">
              <w:rPr>
                <w:rFonts w:ascii="Verdana" w:hAnsi="Verdana"/>
                <w:sz w:val="18"/>
                <w:szCs w:val="18"/>
              </w:rPr>
              <w:t>verage net income earned during the last 12 months preceding the contingency, but not less than 1.2 RSI and not more than 2.4 RSI, where RSI = Reference Social Indicator = RON 500 (EUR 111)</w:t>
            </w:r>
          </w:p>
          <w:p w:rsidR="003B7ACE" w:rsidRPr="000E55F4" w:rsidRDefault="003B7ACE" w:rsidP="005774F9">
            <w:pPr>
              <w:ind w:left="720"/>
              <w:contextualSpacing/>
              <w:rPr>
                <w:rFonts w:ascii="Verdana" w:hAnsi="Verdana" w:cs="Arial"/>
                <w:bCs/>
                <w:sz w:val="18"/>
                <w:szCs w:val="18"/>
                <w:lang w:bidi="en-US"/>
              </w:rPr>
            </w:pPr>
            <w:r w:rsidRPr="000E55F4">
              <w:rPr>
                <w:rFonts w:ascii="Verdana" w:hAnsi="Verdana" w:cs="Arial"/>
                <w:bCs/>
                <w:sz w:val="18"/>
                <w:szCs w:val="18"/>
                <w:lang w:bidi="en-US"/>
              </w:rPr>
              <w:t>The amount of the benefit is between 600 and 1200 RON (EUR 133-267)</w:t>
            </w:r>
          </w:p>
          <w:p w:rsidR="003B7ACE" w:rsidRPr="000E55F4" w:rsidRDefault="003B7ACE" w:rsidP="005774F9">
            <w:pPr>
              <w:ind w:left="720"/>
              <w:contextualSpacing/>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sz w:val="18"/>
                <w:szCs w:val="18"/>
              </w:rPr>
              <w:t xml:space="preserve">If the child is disabled, the benefit is paid until the </w:t>
            </w:r>
            <w:r w:rsidRPr="000E55F4">
              <w:rPr>
                <w:rFonts w:ascii="Verdana" w:hAnsi="Verdana" w:cs="Calibri"/>
                <w:sz w:val="18"/>
                <w:szCs w:val="18"/>
              </w:rPr>
              <w:t>child aged up to three years. In this case the amount is 85% of the a</w:t>
            </w:r>
            <w:r w:rsidRPr="000E55F4">
              <w:rPr>
                <w:rFonts w:ascii="Verdana" w:hAnsi="Verdana"/>
                <w:sz w:val="18"/>
                <w:szCs w:val="18"/>
              </w:rPr>
              <w:t xml:space="preserve">verage net income earned during the last 12 months preceding the contingency, but not less than 1.2 RSI and not more than 6.8 RSI, where RSI = Reference Social Indicator = RON 500 (EUR 111). </w:t>
            </w:r>
            <w:r w:rsidRPr="000E55F4">
              <w:rPr>
                <w:rFonts w:ascii="Verdana" w:hAnsi="Verdana" w:cs="Arial"/>
                <w:bCs/>
                <w:sz w:val="18"/>
                <w:szCs w:val="18"/>
                <w:lang w:bidi="en-US"/>
              </w:rPr>
              <w:t>The amount of the benefit is between 600 and 3400 RON (EUR 133-756).</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Conditions of entitlement</w:t>
            </w:r>
          </w:p>
        </w:tc>
        <w:tc>
          <w:tcPr>
            <w:tcW w:w="8016" w:type="dxa"/>
          </w:tcPr>
          <w:p w:rsidR="003B7ACE" w:rsidRPr="000E55F4" w:rsidRDefault="003B7ACE" w:rsidP="005774F9">
            <w:pPr>
              <w:rPr>
                <w:rFonts w:ascii="Verdana" w:hAnsi="Verdana" w:cs="Calibri"/>
                <w:sz w:val="18"/>
                <w:szCs w:val="18"/>
              </w:rPr>
            </w:pPr>
            <w:r w:rsidRPr="000E55F4">
              <w:rPr>
                <w:rFonts w:ascii="Verdana" w:hAnsi="Verdana" w:cs="Calibri"/>
                <w:sz w:val="18"/>
                <w:szCs w:val="18"/>
              </w:rPr>
              <w:sym w:font="Symbol" w:char="F0B7"/>
            </w:r>
            <w:r w:rsidRPr="000E55F4">
              <w:rPr>
                <w:rFonts w:ascii="Verdana" w:hAnsi="Verdana" w:cs="Calibri"/>
                <w:sz w:val="18"/>
                <w:szCs w:val="18"/>
              </w:rPr>
              <w:t xml:space="preserve"> 12 months period of taxable personal income before the child birth, </w:t>
            </w:r>
          </w:p>
          <w:p w:rsidR="003B7ACE" w:rsidRPr="000E55F4" w:rsidRDefault="003B7ACE" w:rsidP="005774F9">
            <w:pPr>
              <w:rPr>
                <w:rFonts w:ascii="Verdana" w:hAnsi="Verdana" w:cs="Calibri"/>
                <w:sz w:val="18"/>
                <w:szCs w:val="18"/>
              </w:rPr>
            </w:pPr>
            <w:r w:rsidRPr="000E55F4">
              <w:rPr>
                <w:rFonts w:ascii="Verdana" w:hAnsi="Verdana" w:cs="Calibri"/>
                <w:sz w:val="18"/>
                <w:szCs w:val="18"/>
              </w:rPr>
              <w:sym w:font="Symbol" w:char="F0B7"/>
            </w:r>
            <w:r w:rsidRPr="000E55F4">
              <w:rPr>
                <w:rFonts w:ascii="Verdana" w:hAnsi="Verdana" w:cs="Calibri"/>
                <w:sz w:val="18"/>
                <w:szCs w:val="18"/>
              </w:rPr>
              <w:t xml:space="preserve"> take leave to raise the child, </w:t>
            </w:r>
          </w:p>
          <w:p w:rsidR="003B7ACE" w:rsidRPr="000E55F4" w:rsidRDefault="003B7ACE" w:rsidP="005774F9">
            <w:pPr>
              <w:rPr>
                <w:rFonts w:ascii="Verdana" w:hAnsi="Verdana" w:cs="Calibri"/>
                <w:sz w:val="18"/>
                <w:szCs w:val="18"/>
              </w:rPr>
            </w:pPr>
            <w:r w:rsidRPr="000E55F4">
              <w:rPr>
                <w:rFonts w:ascii="Verdana" w:hAnsi="Verdana" w:cs="Calibri"/>
                <w:sz w:val="18"/>
                <w:szCs w:val="18"/>
              </w:rPr>
              <w:sym w:font="Symbol" w:char="F0B7"/>
            </w:r>
            <w:r w:rsidRPr="000E55F4">
              <w:rPr>
                <w:rFonts w:ascii="Verdana" w:hAnsi="Verdana" w:cs="Calibri"/>
                <w:sz w:val="18"/>
                <w:szCs w:val="18"/>
              </w:rPr>
              <w:t xml:space="preserve"> living with the child, being responsible for him/her</w:t>
            </w:r>
          </w:p>
          <w:p w:rsidR="003B7ACE" w:rsidRPr="000E55F4" w:rsidRDefault="003B7ACE" w:rsidP="005774F9">
            <w:pPr>
              <w:rPr>
                <w:rFonts w:ascii="Verdana" w:hAnsi="Verdana" w:cs="Calibri"/>
                <w:sz w:val="18"/>
                <w:szCs w:val="18"/>
              </w:rPr>
            </w:pPr>
            <w:r w:rsidRPr="000E55F4">
              <w:rPr>
                <w:rFonts w:ascii="Verdana" w:hAnsi="Verdana" w:cs="Calibri"/>
                <w:sz w:val="18"/>
                <w:szCs w:val="18"/>
              </w:rPr>
              <w:sym w:font="Symbol" w:char="F0B7"/>
            </w:r>
            <w:r w:rsidRPr="000E55F4">
              <w:rPr>
                <w:rFonts w:ascii="Verdana" w:hAnsi="Verdana" w:cs="Calibri"/>
                <w:sz w:val="18"/>
                <w:szCs w:val="18"/>
              </w:rPr>
              <w:t xml:space="preserve"> fulfilment of the fiscal obligations owed to the local budgets (this requirement does not apply to single-parent families).</w:t>
            </w:r>
          </w:p>
          <w:p w:rsidR="003B7ACE" w:rsidRPr="000E55F4" w:rsidRDefault="003B7ACE" w:rsidP="005774F9">
            <w:pPr>
              <w:rPr>
                <w:rFonts w:ascii="Verdana" w:hAnsi="Verdana" w:cs="Calibri"/>
                <w:sz w:val="18"/>
                <w:szCs w:val="18"/>
              </w:rPr>
            </w:pPr>
          </w:p>
          <w:p w:rsidR="003B7ACE" w:rsidRPr="000E55F4" w:rsidRDefault="003B7ACE" w:rsidP="005774F9">
            <w:pPr>
              <w:rPr>
                <w:rFonts w:ascii="Verdana" w:hAnsi="Verdana" w:cs="Calibri"/>
                <w:bCs/>
                <w:sz w:val="18"/>
                <w:szCs w:val="18"/>
                <w:lang w:bidi="en-US"/>
              </w:rPr>
            </w:pPr>
            <w:r w:rsidRPr="000E55F4">
              <w:rPr>
                <w:rFonts w:ascii="Verdana" w:hAnsi="Verdana" w:cs="Calibri"/>
                <w:bCs/>
                <w:sz w:val="18"/>
                <w:szCs w:val="18"/>
                <w:lang w:bidi="en-US"/>
              </w:rPr>
              <w:t>For entitlement, there are taken into account assimilated periods when the persons:</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bCs/>
                <w:sz w:val="18"/>
                <w:szCs w:val="18"/>
                <w:lang w:bidi="en-US"/>
              </w:rPr>
              <w:t>Received social security benefits (unemployment, pensions, sickness, child raising benefits)</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sz w:val="18"/>
                <w:szCs w:val="18"/>
              </w:rPr>
              <w:t>temporary interrupted the activity,  at the employer's initiative, without termination of the contract</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sz w:val="18"/>
                <w:szCs w:val="18"/>
              </w:rPr>
              <w:t>3 months between the date of termination of an employment contract for a definite term and the date of beginning of another employment contract of limited duration;</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sz w:val="18"/>
                <w:szCs w:val="18"/>
              </w:rPr>
              <w:t>accompanied the husband / wife sent in permanent mission abroad;</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sz w:val="18"/>
                <w:szCs w:val="18"/>
              </w:rPr>
              <w:t>performed military service on a voluntary basis, were concentrated, mobilized or prisoner;</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sz w:val="18"/>
                <w:szCs w:val="18"/>
              </w:rPr>
              <w:t>attended without interruption day courses of postgraduate education or, if applicable, graduate level university masters, organized by law in the country or in another Member State of the European Union in a recognized field Ministry of Education, Research, Youth and Sports, unless discontinuation rates for medical reasons;</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sz w:val="18"/>
                <w:szCs w:val="18"/>
              </w:rPr>
              <w:t>had the status of doctoral student, as provided by art. 20 and 21 of Government Decision no. 567/2005 on the organization and development of doctoral studies, with subsequent amendments;</w:t>
            </w:r>
          </w:p>
          <w:p w:rsidR="003B7ACE" w:rsidRPr="000E55F4" w:rsidRDefault="003B7ACE" w:rsidP="003B7ACE">
            <w:pPr>
              <w:numPr>
                <w:ilvl w:val="0"/>
                <w:numId w:val="76"/>
              </w:numPr>
              <w:contextualSpacing/>
              <w:jc w:val="both"/>
              <w:rPr>
                <w:rFonts w:ascii="Verdana" w:hAnsi="Verdana" w:cs="Calibri"/>
                <w:bCs/>
                <w:sz w:val="18"/>
                <w:szCs w:val="18"/>
                <w:lang w:bidi="en-US"/>
              </w:rPr>
            </w:pPr>
            <w:r w:rsidRPr="000E55F4">
              <w:rPr>
                <w:rFonts w:ascii="Verdana" w:hAnsi="Verdana" w:cs="Calibri"/>
                <w:sz w:val="18"/>
                <w:szCs w:val="18"/>
              </w:rPr>
              <w:t>was in the period between the end of a primary and secondary education and start in the same calendar year to another form of school education, at day courses organized by law, frequented without interruption;</w:t>
            </w:r>
          </w:p>
          <w:p w:rsidR="003B7ACE" w:rsidRPr="000E55F4" w:rsidRDefault="003B7ACE" w:rsidP="003B7ACE">
            <w:pPr>
              <w:numPr>
                <w:ilvl w:val="0"/>
                <w:numId w:val="76"/>
              </w:numPr>
              <w:contextualSpacing/>
              <w:jc w:val="both"/>
              <w:rPr>
                <w:rFonts w:ascii="Verdana" w:hAnsi="Verdana" w:cs="Calibri"/>
                <w:sz w:val="18"/>
                <w:szCs w:val="18"/>
              </w:rPr>
            </w:pPr>
            <w:r w:rsidRPr="000E55F4">
              <w:rPr>
                <w:rFonts w:ascii="Verdana" w:hAnsi="Verdana" w:cs="Calibri"/>
                <w:sz w:val="18"/>
                <w:szCs w:val="18"/>
              </w:rPr>
              <w:t>was in vacation between the study years;</w:t>
            </w:r>
          </w:p>
          <w:p w:rsidR="003B7ACE" w:rsidRPr="000E55F4" w:rsidRDefault="003B7ACE" w:rsidP="003B7ACE">
            <w:pPr>
              <w:numPr>
                <w:ilvl w:val="0"/>
                <w:numId w:val="76"/>
              </w:numPr>
              <w:contextualSpacing/>
              <w:jc w:val="both"/>
              <w:rPr>
                <w:rFonts w:ascii="Verdana" w:hAnsi="Verdana" w:cs="Calibri"/>
                <w:sz w:val="18"/>
                <w:szCs w:val="18"/>
              </w:rPr>
            </w:pPr>
            <w:r w:rsidRPr="000E55F4">
              <w:rPr>
                <w:rFonts w:ascii="Verdana" w:hAnsi="Verdana" w:cs="Calibri"/>
                <w:bCs/>
                <w:sz w:val="18"/>
                <w:szCs w:val="18"/>
                <w:lang w:bidi="en-US"/>
              </w:rPr>
              <w:t>received professional incomes in other EU Member State</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Exclusively or partially calculated with respect to salary</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benefit is calculated taking into account professional incomes (salary, incomes as self-employed and incomes from agricultural activity).</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Maximum duration of the benefit</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If the child is disabled, the benefit is paid until the child is </w:t>
            </w:r>
            <w:r w:rsidRPr="000E55F4">
              <w:rPr>
                <w:rFonts w:ascii="Verdana" w:hAnsi="Verdana" w:cs="Calibri"/>
                <w:sz w:val="18"/>
                <w:szCs w:val="18"/>
              </w:rPr>
              <w:t>aged three years.</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Both parents can claim the benefit, if they fulfil the conditions, but not simultaneoulsly.</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benefit has to be split between the two parents, at least one month.  Is the option of the parents how they split the benefit.</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Yes, all the incomes received are taken into account.</w:t>
            </w:r>
          </w:p>
          <w:p w:rsidR="003B7ACE" w:rsidRPr="000E55F4" w:rsidRDefault="003B7ACE" w:rsidP="005774F9">
            <w:pPr>
              <w:rPr>
                <w:rFonts w:ascii="Verdana" w:hAnsi="Verdana" w:cs="Arial"/>
                <w:bCs/>
                <w:sz w:val="18"/>
                <w:szCs w:val="18"/>
                <w:lang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benefit is intended to</w:t>
            </w:r>
            <w:r w:rsidRPr="000E55F4">
              <w:rPr>
                <w:rFonts w:ascii="Verdana" w:hAnsi="Verdana"/>
                <w:sz w:val="18"/>
                <w:szCs w:val="18"/>
                <w:shd w:val="clear" w:color="auto" w:fill="FFFFFF"/>
              </w:rPr>
              <w:t> help the family raising the child, improve the reconciliation of work, private and family life, improve the natality and exercise the parental leave rights.</w:t>
            </w:r>
          </w:p>
        </w:tc>
      </w:tr>
      <w:tr w:rsidR="003B7ACE" w:rsidRPr="000E55F4"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benefit is paid directly by the local authorities, from the state budget. It is not considered a social insurance benefit. </w:t>
            </w:r>
          </w:p>
        </w:tc>
      </w:tr>
      <w:tr w:rsidR="003B7ACE" w:rsidRPr="00665162"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0E55F4" w:rsidRDefault="003B7ACE" w:rsidP="005774F9">
            <w:pPr>
              <w:jc w:val="center"/>
              <w:rPr>
                <w:rFonts w:ascii="Verdana" w:hAnsi="Verdana" w:cs="Arial"/>
                <w:b/>
                <w:bCs/>
                <w:sz w:val="18"/>
                <w:szCs w:val="18"/>
                <w:lang w:bidi="en-US"/>
              </w:rPr>
            </w:pPr>
            <w:r w:rsidRPr="000E55F4">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It is possible for each parent to claim the benefit, if they are entitled, but not simultaneoulsly.</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It is the option of the parents how they split the benefit.</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When a parent take the child-raising benefit, during that period (1 year or 2 years), the other parent has to take at least 1 month child-raising benefit. If not, that month cannot be claimed by the long term beneficiary of the benefit.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In case that the mother takes child raising leave for  the child aged up to 1 year, she is entitled to only 11 month of benefit.  If the father doesn’t claim the benefit, 1 month of the benefit is lost.</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Each parent receives the benefit according to his/her previous incomes.</w:t>
            </w:r>
          </w:p>
        </w:tc>
      </w:tr>
      <w:tr w:rsidR="003B7ACE" w:rsidRPr="00665162"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entitlement to the benefit is individual.</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Conditions to entitlement for the parent are to</w:t>
            </w:r>
            <w:r w:rsidRPr="000E55F4">
              <w:rPr>
                <w:rFonts w:ascii="Verdana" w:hAnsi="Verdana" w:cs="Calibri"/>
                <w:sz w:val="18"/>
                <w:szCs w:val="18"/>
              </w:rPr>
              <w:t xml:space="preserve"> leave the professional activity in order to raise the child and to live with the child, to be responsible for his/her maintenance.</w:t>
            </w:r>
          </w:p>
        </w:tc>
      </w:tr>
    </w:tbl>
    <w:p w:rsidR="003B7ACE" w:rsidRPr="00A34E5A" w:rsidRDefault="003B7ACE" w:rsidP="003B7ACE">
      <w:pPr>
        <w:rPr>
          <w:rFonts w:ascii="Verdana" w:eastAsia="MS Gothic" w:hAnsi="Verdana" w:cs="Arial"/>
          <w:b/>
          <w:bCs/>
          <w:smallCaps/>
          <w:noProof/>
          <w:lang w:val="en-US"/>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4" w:name="_Toc430028563"/>
      <w:r w:rsidRPr="00A34E5A">
        <w:rPr>
          <w:rFonts w:ascii="Verdana" w:eastAsia="MS Gothic" w:hAnsi="Verdana" w:cs="Arial"/>
          <w:b/>
          <w:bCs/>
          <w:smallCaps/>
          <w:noProof/>
          <w:lang w:eastAsia="en-GB"/>
        </w:rPr>
        <w:drawing>
          <wp:anchor distT="0" distB="0" distL="114300" distR="114300" simplePos="0" relativeHeight="251691008" behindDoc="1" locked="0" layoutInCell="1" allowOverlap="1" wp14:anchorId="74EED552" wp14:editId="097A920B">
            <wp:simplePos x="0" y="0"/>
            <wp:positionH relativeFrom="leftMargin">
              <wp:posOffset>717761</wp:posOffset>
            </wp:positionH>
            <wp:positionV relativeFrom="page">
              <wp:posOffset>851535</wp:posOffset>
            </wp:positionV>
            <wp:extent cx="611505" cy="611505"/>
            <wp:effectExtent l="0" t="0" r="0" b="0"/>
            <wp:wrapThrough wrapText="bothSides">
              <wp:wrapPolygon edited="0">
                <wp:start x="5383" y="0"/>
                <wp:lineTo x="897" y="3589"/>
                <wp:lineTo x="0" y="6280"/>
                <wp:lineTo x="0" y="15252"/>
                <wp:lineTo x="5383" y="20636"/>
                <wp:lineTo x="16150" y="20636"/>
                <wp:lineTo x="17047" y="19738"/>
                <wp:lineTo x="20636" y="15252"/>
                <wp:lineTo x="20636" y="6280"/>
                <wp:lineTo x="19738" y="3589"/>
                <wp:lineTo x="15252" y="0"/>
                <wp:lineTo x="5383" y="0"/>
              </wp:wrapPolygon>
            </wp:wrapThrough>
            <wp:docPr id="532" name="Afbeelding 65" descr="C:\Users\Joyce\AppData\Local\Temp\$$_93C6\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yce\AppData\Local\Temp\$$_93C6\sk.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Slovakia</w:t>
      </w:r>
      <w:bookmarkEnd w:id="54"/>
      <w:r w:rsidRPr="00A34E5A">
        <w:rPr>
          <w:rFonts w:ascii="Verdana" w:eastAsia="MS Gothic" w:hAnsi="Verdana" w:cs="Arial"/>
          <w:b/>
          <w:bCs/>
          <w:smallCaps/>
          <w:lang w:bidi="en-US"/>
        </w:rPr>
        <w:t xml:space="preserve">  </w:t>
      </w:r>
    </w:p>
    <w:p w:rsidR="003B7ACE" w:rsidRPr="00A34E5A" w:rsidRDefault="003B7ACE" w:rsidP="003B7ACE">
      <w:pPr>
        <w:rPr>
          <w:rFonts w:ascii="Verdana" w:eastAsia="MS Gothic" w:hAnsi="Verdana" w:cs="Arial"/>
          <w:b/>
          <w:bCs/>
          <w:smallCaps/>
          <w:lang w:bidi="en-US"/>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0E55F4"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p>
        </w:tc>
        <w:tc>
          <w:tcPr>
            <w:tcW w:w="10710" w:type="dxa"/>
            <w:gridSpan w:val="2"/>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Reply</w:t>
            </w:r>
          </w:p>
        </w:tc>
      </w:tr>
      <w:tr w:rsidR="003B7ACE" w:rsidRPr="000E55F4" w:rsidTr="005774F9">
        <w:trPr>
          <w:trHeight w:val="1093"/>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History of the salary-related child-raising benefit</w:t>
            </w:r>
          </w:p>
        </w:tc>
        <w:tc>
          <w:tcPr>
            <w:tcW w:w="10710"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First law: 1888.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2003 – social insurance, implemented in 2004, 2003 (income replacement) implemented in 2004, </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Number of accounted benefit claimants of maternity benefit – monthly average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2003     2004     2005     2006     2007     2008     2009     2010     2011     2012     2013     2014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20531; 13526;  16382; 16807; 17114;  18183;   19774; 20092; 23212;  24221;  23858;  23132</w:t>
            </w:r>
          </w:p>
        </w:tc>
      </w:tr>
      <w:tr w:rsidR="003B7ACE" w:rsidRPr="00665162" w:rsidTr="005774F9">
        <w:trPr>
          <w:trHeight w:val="59"/>
          <w:jc w:val="center"/>
        </w:trPr>
        <w:tc>
          <w:tcPr>
            <w:tcW w:w="3510" w:type="dxa"/>
            <w:vMerge w:val="restart"/>
            <w:vAlign w:val="center"/>
          </w:tcPr>
          <w:p w:rsidR="003B7ACE" w:rsidRPr="000E55F4" w:rsidRDefault="003B7ACE" w:rsidP="005774F9">
            <w:pP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Level of the benefit</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only salary related child raising benefit is maternity benefit. ( parental benefit, child benefit are not salary related benefits)</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65% of the daily assessment basis. The daily assessment basis is the earnings in the last year before the expected date of childbirth. (daily earnings calculated on the basis of the previous year, with a monthly ceiling of one and a half times the national average monthly wage)</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Conditions of entitlement</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entitlement to maternity benefit is conditioned by the continuance of sickness insurance for a minimum of 270 days in the last two years prior the childbirth, as well as by the existence of sickness insurance at the time of commencement of the maternity leave and/or upon the expiry of the protective period as of that date. Moreover,, self-employed persons and voluntary insured persons are obliged to pay their sickness insurance contributions on time.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Sickness insurance is mandatory for:</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Employee with regular income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Self-employed person meeting conditions regarding the income out of business.</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An employee shall be an individual in a legal relation with a right to a regular monthly income and also a person performing activities on the basis of agreements on work performance besides work  contract with a regular monthly income, except for a person:</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Performing activities on the basis of a Contract for part-time work of students and</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 xml:space="preserve">- performing activities on the basis of an agreement on the performance of work or contract for services, if the person is granted the old-age, disability, retirement pension and has reached the old age, disability, retirement age.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Conditions:</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Pregnancy or the care for a new-born child</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Valid sickness insurance</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Being covered by sickness insurance for not less than 270 days during the last 2 years preceding childbirth (delivery)</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After termination of sickness insurance – being in period of entitlement to sickness benefits or within the duration of the protective period. The duration of the protective period for a female insured person, whose sickness insurance terminated at the time of her pregnancy, is 8 months.</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 xml:space="preserve">Exclusively or partially calculated with respect to salary </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Calculated with the respect to sickness insurance contributions from salary (minimum and maximum). – see conditions</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Maximum duration of the benefit</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Is paid from six to eight weeks before the expected date of childbirth for a total of 34 weeks; 37 weeks for a single mother and for multiple births; 22 weeks for a substitute caregiver; 43 weeks for a single parent or substitute caregiver raising at least two newborn children; or at least 14 weeks if the child is stillborn. </w:t>
            </w:r>
          </w:p>
          <w:p w:rsidR="003B7ACE" w:rsidRPr="000E55F4" w:rsidRDefault="003B7ACE" w:rsidP="005774F9">
            <w:pPr>
              <w:rPr>
                <w:rFonts w:ascii="Verdana" w:hAnsi="Verdana" w:cs="Arial"/>
                <w:bCs/>
                <w:sz w:val="18"/>
                <w:szCs w:val="18"/>
                <w:lang w:bidi="en-US"/>
              </w:rPr>
            </w:pP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Maternity leave granted in connection with the birth must not be shorter than 14 weeks and may not be terminated or  interrupted before the lapse of six weeks from the date of the birth. </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Other insured persons are also entitled to maternity benefits, e.g. the child`s father or a person caring for the child based on a decision of a competent authority. Always only one person – there is no split between parents.</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If another insured person is taking care of a child, such a person shall be entitled to maternity benefit as from the date of assuming the care of the child for a period of 28 weeks from the commencement of entitlement to maternity benefit ( or, if is a single person, until the end of the 31</w:t>
            </w:r>
            <w:r w:rsidRPr="000E55F4">
              <w:rPr>
                <w:rFonts w:ascii="Verdana" w:hAnsi="Verdana" w:cs="Arial"/>
                <w:bCs/>
                <w:sz w:val="18"/>
                <w:szCs w:val="18"/>
                <w:vertAlign w:val="superscript"/>
                <w:lang w:bidi="en-US"/>
              </w:rPr>
              <w:t>st</w:t>
            </w:r>
            <w:r w:rsidRPr="000E55F4">
              <w:rPr>
                <w:rFonts w:ascii="Verdana" w:hAnsi="Verdana" w:cs="Arial"/>
                <w:bCs/>
                <w:sz w:val="18"/>
                <w:szCs w:val="18"/>
                <w:lang w:bidi="en-US"/>
              </w:rPr>
              <w:t xml:space="preserve"> week from the commencement of the entitlement to maternity benefits, or if assuming care of 2 or more children, until the end of 31</w:t>
            </w:r>
            <w:r w:rsidRPr="000E55F4">
              <w:rPr>
                <w:rFonts w:ascii="Verdana" w:hAnsi="Verdana" w:cs="Arial"/>
                <w:bCs/>
                <w:sz w:val="18"/>
                <w:szCs w:val="18"/>
                <w:vertAlign w:val="superscript"/>
                <w:lang w:bidi="en-US"/>
              </w:rPr>
              <w:t>st</w:t>
            </w:r>
            <w:r w:rsidRPr="000E55F4">
              <w:rPr>
                <w:rFonts w:ascii="Verdana" w:hAnsi="Verdana" w:cs="Arial"/>
                <w:bCs/>
                <w:sz w:val="18"/>
                <w:szCs w:val="18"/>
                <w:lang w:bidi="en-US"/>
              </w:rPr>
              <w:t xml:space="preserve"> week from the commencement of the entitlement to maternity benefit.</w:t>
            </w: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See conditions of sickness insurance: insured person has to contribute 1,4% of covered monthly earnings, voluntarily insured persons contribute 4.4% of declared monthly earnings.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minimum earnings used to calculate contributions for maternity benefit is the legal monthly minimum wage.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So, doesn´t matter, what kind of work, but contributions minimum 270 days and from legal monthly minimum wage.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There is also maximum earnings used to calculate contributions for maternity benefits, in the 2014 1,153.50 Euros.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Voluntary sickness insured person can be a person after age of 16 years, having permanent residence on the territory of the SR, temporary residence permit or permanent residence permit (EU/EEA/Swiss citizens fulfil this condition if they have residence in EU/EEA/Switzerland), if the person: is not granted the old-age pension, early retirement or disability pension because of a decline of earning capacity by more than 70%; is not granted disability pension when reaching the retirement age and; at the same time is voluntarily pension insured. </w:t>
            </w:r>
          </w:p>
          <w:p w:rsidR="003B7ACE" w:rsidRPr="000E55F4" w:rsidRDefault="003B7ACE" w:rsidP="005774F9">
            <w:pPr>
              <w:rPr>
                <w:rFonts w:ascii="Verdana" w:hAnsi="Verdana" w:cs="Arial"/>
                <w:bCs/>
                <w:sz w:val="18"/>
                <w:szCs w:val="18"/>
                <w:lang w:bidi="en-US"/>
              </w:rPr>
            </w:pPr>
          </w:p>
        </w:tc>
      </w:tr>
      <w:tr w:rsidR="003B7ACE" w:rsidRPr="00665162" w:rsidTr="005774F9">
        <w:trPr>
          <w:trHeight w:val="52"/>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 benefit is increasing – period and amount – and the plan is further increase to 75% from monthly earnings.</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There is additional payment to the Maternity benefit up to amount of the Parental Allowance if the amount of the maternity benefit is less than the Parental Allowance</w:t>
            </w:r>
          </w:p>
        </w:tc>
      </w:tr>
      <w:tr w:rsidR="003B7ACE" w:rsidRPr="00665162"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For the purposes of extended care of children, employers are obliged to grant women and men who so request, parental leave until the day the child turns three years old (it can be requested at any time up to the age of 3 years, (in case of children with long-term poor health requiring special care until six years),  even if the mother/father has been working after the maternity/paternity leave).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An employer must excuse the employee´s absence from work on the grounds of incapacity for work due to illness or injury, periods of maternity and parental leave, quarantine, attending to a sick family member or caring for a child younger than 10 years of age who for important reasons, cannot be left in the care of a childcare establishment or school that the child normally attends, or in case of medical examination of the person who otherwise takes care of the child.</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An employer has to contribute to sickness insurance (maternity) 3% of covered monthly earnings .</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Equalisation benefit during the pregnancy and maternity:</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Affiliation to the sickness insurance system</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Transfer to another job in respect of pregnancy or maternity</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Reduced earnings as a consequence of the transfer.</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Equalisation Benefit during pregnancy and maternity:</w:t>
            </w:r>
          </w:p>
          <w:p w:rsidR="003B7ACE" w:rsidRPr="000E55F4" w:rsidRDefault="003B7ACE" w:rsidP="003B7ACE">
            <w:pPr>
              <w:numPr>
                <w:ilvl w:val="0"/>
                <w:numId w:val="77"/>
              </w:numPr>
              <w:contextualSpacing/>
              <w:jc w:val="both"/>
              <w:rPr>
                <w:rFonts w:ascii="Verdana" w:hAnsi="Verdana" w:cs="Arial"/>
                <w:bCs/>
                <w:sz w:val="18"/>
                <w:szCs w:val="18"/>
                <w:lang w:bidi="en-US"/>
              </w:rPr>
            </w:pPr>
            <w:r w:rsidRPr="000E55F4">
              <w:rPr>
                <w:rFonts w:ascii="Verdana" w:hAnsi="Verdana" w:cs="Arial"/>
                <w:bCs/>
                <w:sz w:val="18"/>
                <w:szCs w:val="18"/>
                <w:lang w:bidi="en-US"/>
              </w:rPr>
              <w:t>55% of the difference between previous and actual wage after transferring to another job ( up to 55% of the national average wage). The benefit is granted for a period of pregnancy or maternity, at longest until the end of the 9</w:t>
            </w:r>
            <w:r w:rsidRPr="000E55F4">
              <w:rPr>
                <w:rFonts w:ascii="Verdana" w:hAnsi="Verdana" w:cs="Arial"/>
                <w:bCs/>
                <w:sz w:val="18"/>
                <w:szCs w:val="18"/>
                <w:vertAlign w:val="superscript"/>
                <w:lang w:bidi="en-US"/>
              </w:rPr>
              <w:t>th</w:t>
            </w:r>
            <w:r w:rsidRPr="000E55F4">
              <w:rPr>
                <w:rFonts w:ascii="Verdana" w:hAnsi="Verdana" w:cs="Arial"/>
                <w:bCs/>
                <w:sz w:val="18"/>
                <w:szCs w:val="18"/>
                <w:lang w:bidi="en-US"/>
              </w:rPr>
              <w:t xml:space="preserve"> month after confinement</w:t>
            </w:r>
          </w:p>
        </w:tc>
      </w:tr>
      <w:tr w:rsidR="003B7ACE" w:rsidRPr="00665162" w:rsidTr="005774F9">
        <w:trPr>
          <w:trHeight w:val="2240"/>
          <w:jc w:val="center"/>
        </w:trPr>
        <w:tc>
          <w:tcPr>
            <w:tcW w:w="3510" w:type="dxa"/>
            <w:vMerge/>
            <w:vAlign w:val="center"/>
          </w:tcPr>
          <w:p w:rsidR="003B7ACE" w:rsidRPr="000E55F4" w:rsidRDefault="003B7ACE" w:rsidP="005774F9">
            <w:pPr>
              <w:jc w:val="center"/>
              <w:rPr>
                <w:rFonts w:ascii="Verdana" w:hAnsi="Verdana" w:cs="Arial"/>
                <w:b/>
                <w:bCs/>
                <w:smallCaps/>
                <w:sz w:val="18"/>
                <w:szCs w:val="18"/>
                <w:lang w:bidi="en-US"/>
              </w:rPr>
            </w:pPr>
          </w:p>
        </w:tc>
        <w:tc>
          <w:tcPr>
            <w:tcW w:w="2694" w:type="dxa"/>
            <w:vAlign w:val="center"/>
          </w:tcPr>
          <w:p w:rsidR="003B7ACE" w:rsidRPr="006912C2" w:rsidRDefault="003B7ACE" w:rsidP="005774F9">
            <w:pPr>
              <w:jc w:val="center"/>
              <w:rPr>
                <w:rFonts w:ascii="Verdana" w:hAnsi="Verdana" w:cs="Arial"/>
                <w:b/>
                <w:bCs/>
                <w:sz w:val="18"/>
                <w:szCs w:val="18"/>
                <w:lang w:bidi="en-US"/>
              </w:rPr>
            </w:pPr>
            <w:r w:rsidRPr="006912C2">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Parental leave – maternity benefit can be taken by the mother or the father until the child is three years old. For children with long-term health problems, parental leave can be extended until the child reaches six years of age. Who will use parental leave depends on parent´s decision.</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Father has a right for 28 months  for maternity benefit. After 34 or 43 weeks of maternity benefit for mother, father can start with parental leave maximum 28 weeks ( condition is sickness insurance, and mother is not apply for parental allowance.). So, together maximum is 62 – 71 weeks on maternity benefit (without Parental allowance). So both parents can use maternity benefit, but not simultaneously, but continuously.After this period parent can claim parental allowance.</w:t>
            </w:r>
          </w:p>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 xml:space="preserve">The parental leave is to a great extent used by women (1 – 2% of men take parental leave) </w:t>
            </w:r>
          </w:p>
        </w:tc>
      </w:tr>
      <w:tr w:rsidR="003B7ACE" w:rsidRPr="00665162" w:rsidTr="005774F9">
        <w:trPr>
          <w:jc w:val="center"/>
        </w:trPr>
        <w:tc>
          <w:tcPr>
            <w:tcW w:w="3510" w:type="dxa"/>
            <w:vAlign w:val="center"/>
          </w:tcPr>
          <w:p w:rsidR="003B7ACE" w:rsidRPr="000E55F4" w:rsidRDefault="003B7ACE" w:rsidP="005774F9">
            <w:pPr>
              <w:jc w:val="center"/>
              <w:rPr>
                <w:rFonts w:ascii="Verdana" w:hAnsi="Verdana" w:cs="Arial"/>
                <w:b/>
                <w:bCs/>
                <w:smallCaps/>
                <w:sz w:val="18"/>
                <w:szCs w:val="18"/>
                <w:lang w:bidi="en-US"/>
              </w:rPr>
            </w:pPr>
            <w:r w:rsidRPr="000E55F4">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0E55F4" w:rsidRDefault="003B7ACE" w:rsidP="005774F9">
            <w:pPr>
              <w:rPr>
                <w:rFonts w:ascii="Verdana" w:hAnsi="Verdana" w:cs="Arial"/>
                <w:bCs/>
                <w:sz w:val="18"/>
                <w:szCs w:val="18"/>
                <w:lang w:bidi="en-US"/>
              </w:rPr>
            </w:pPr>
            <w:r w:rsidRPr="000E55F4">
              <w:rPr>
                <w:rFonts w:ascii="Verdana" w:hAnsi="Verdana" w:cs="Arial"/>
                <w:bCs/>
                <w:sz w:val="18"/>
                <w:szCs w:val="18"/>
                <w:lang w:bidi="en-US"/>
              </w:rPr>
              <w:t>Yes</w:t>
            </w:r>
            <w:r>
              <w:rPr>
                <w:rFonts w:ascii="Verdana" w:hAnsi="Verdana" w:cs="Arial"/>
                <w:bCs/>
                <w:sz w:val="18"/>
                <w:szCs w:val="18"/>
                <w:lang w:bidi="en-US"/>
              </w:rPr>
              <w:t>, u</w:t>
            </w:r>
            <w:r w:rsidRPr="000E55F4">
              <w:rPr>
                <w:rFonts w:ascii="Verdana" w:hAnsi="Verdana" w:cs="Arial"/>
                <w:bCs/>
                <w:sz w:val="18"/>
                <w:szCs w:val="18"/>
                <w:lang w:bidi="en-US"/>
              </w:rPr>
              <w:t>nder the conditions of voluntary sickness insured person</w:t>
            </w:r>
          </w:p>
        </w:tc>
      </w:tr>
    </w:tbl>
    <w:p w:rsidR="003B7ACE" w:rsidRPr="00A34E5A" w:rsidRDefault="003B7ACE" w:rsidP="003B7ACE">
      <w:pPr>
        <w:rPr>
          <w:rFonts w:ascii="Verdana" w:hAnsi="Verdana"/>
          <w:sz w:val="20"/>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5" w:name="_Toc430028564"/>
      <w:r w:rsidRPr="00A34E5A">
        <w:rPr>
          <w:rFonts w:ascii="Verdana" w:hAnsi="Verdana"/>
          <w:noProof/>
          <w:szCs w:val="24"/>
          <w:lang w:eastAsia="en-GB"/>
        </w:rPr>
        <w:drawing>
          <wp:anchor distT="0" distB="0" distL="114300" distR="114300" simplePos="0" relativeHeight="251692032" behindDoc="1" locked="0" layoutInCell="1" allowOverlap="1" wp14:anchorId="3E416F03" wp14:editId="6F4C96B6">
            <wp:simplePos x="0" y="0"/>
            <wp:positionH relativeFrom="leftMargin">
              <wp:posOffset>709507</wp:posOffset>
            </wp:positionH>
            <wp:positionV relativeFrom="page">
              <wp:posOffset>868045</wp:posOffset>
            </wp:positionV>
            <wp:extent cx="611505" cy="611505"/>
            <wp:effectExtent l="0" t="0" r="0" b="0"/>
            <wp:wrapThrough wrapText="bothSides">
              <wp:wrapPolygon edited="0">
                <wp:start x="5383" y="0"/>
                <wp:lineTo x="897" y="3589"/>
                <wp:lineTo x="0" y="6280"/>
                <wp:lineTo x="0" y="15252"/>
                <wp:lineTo x="5383" y="20636"/>
                <wp:lineTo x="15252" y="20636"/>
                <wp:lineTo x="20636" y="15252"/>
                <wp:lineTo x="20636" y="6280"/>
                <wp:lineTo x="19738" y="3589"/>
                <wp:lineTo x="15252" y="0"/>
                <wp:lineTo x="5383" y="0"/>
              </wp:wrapPolygon>
            </wp:wrapThrough>
            <wp:docPr id="533" name="Afbeelding 10" descr="C:\Users\Joyce\AppData\Local\Temp\$$_8FE8\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AppData\Local\Temp\$$_8FE8\si.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Slovenia</w:t>
      </w:r>
      <w:bookmarkEnd w:id="55"/>
    </w:p>
    <w:p w:rsidR="003B7ACE" w:rsidRPr="00A34E5A" w:rsidRDefault="003B7ACE" w:rsidP="003B7ACE">
      <w:pPr>
        <w:pStyle w:val="Body"/>
        <w:rPr>
          <w:rFonts w:eastAsia="MS Gothic"/>
          <w:lang w:val="en-GB" w:bidi="en-US"/>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664E97" w:rsidTr="005774F9">
        <w:trPr>
          <w:jc w:val="center"/>
        </w:trPr>
        <w:tc>
          <w:tcPr>
            <w:tcW w:w="3510" w:type="dxa"/>
            <w:vAlign w:val="center"/>
          </w:tcPr>
          <w:p w:rsidR="003B7ACE" w:rsidRPr="00664E97" w:rsidRDefault="003B7ACE" w:rsidP="005774F9">
            <w:pPr>
              <w:jc w:val="center"/>
              <w:rPr>
                <w:rFonts w:ascii="Verdana" w:hAnsi="Verdana" w:cs="Arial"/>
                <w:b/>
                <w:bCs/>
                <w:smallCaps/>
                <w:sz w:val="18"/>
                <w:szCs w:val="18"/>
                <w:lang w:bidi="en-US"/>
              </w:rPr>
            </w:pPr>
          </w:p>
        </w:tc>
        <w:tc>
          <w:tcPr>
            <w:tcW w:w="10710" w:type="dxa"/>
            <w:gridSpan w:val="2"/>
          </w:tcPr>
          <w:p w:rsidR="003B7ACE" w:rsidRPr="00664E97" w:rsidRDefault="003B7ACE" w:rsidP="005774F9">
            <w:pPr>
              <w:jc w:val="center"/>
              <w:rPr>
                <w:rFonts w:ascii="Verdana" w:hAnsi="Verdana" w:cs="Arial"/>
                <w:b/>
                <w:bCs/>
                <w:smallCaps/>
                <w:sz w:val="18"/>
                <w:szCs w:val="18"/>
                <w:lang w:bidi="en-US"/>
              </w:rPr>
            </w:pPr>
            <w:r w:rsidRPr="00664E97">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664E97" w:rsidRDefault="003B7ACE" w:rsidP="005774F9">
            <w:pPr>
              <w:jc w:val="center"/>
              <w:rPr>
                <w:rFonts w:ascii="Verdana" w:hAnsi="Verdana" w:cs="Arial"/>
                <w:b/>
                <w:bCs/>
                <w:smallCaps/>
                <w:sz w:val="18"/>
                <w:szCs w:val="18"/>
                <w:lang w:bidi="en-US"/>
              </w:rPr>
            </w:pPr>
            <w:r w:rsidRPr="00664E97">
              <w:rPr>
                <w:rFonts w:ascii="Verdana" w:hAnsi="Verdana" w:cs="Arial"/>
                <w:b/>
                <w:bCs/>
                <w:smallCaps/>
                <w:sz w:val="18"/>
                <w:szCs w:val="18"/>
                <w:lang w:bidi="en-US"/>
              </w:rPr>
              <w:t>History of the salary-related child-raising benefit</w:t>
            </w:r>
          </w:p>
        </w:tc>
        <w:tc>
          <w:tcPr>
            <w:tcW w:w="10710" w:type="dxa"/>
            <w:gridSpan w:val="2"/>
          </w:tcPr>
          <w:p w:rsidR="003B7ACE" w:rsidRPr="00B50627" w:rsidRDefault="003B7ACE" w:rsidP="005774F9">
            <w:pPr>
              <w:rPr>
                <w:rFonts w:ascii="Verdana" w:hAnsi="Verdana" w:cs="Arial"/>
                <w:b/>
                <w:bCs/>
                <w:sz w:val="18"/>
                <w:szCs w:val="18"/>
                <w:lang w:bidi="en-US"/>
              </w:rPr>
            </w:pPr>
            <w:r w:rsidRPr="00B50627">
              <w:rPr>
                <w:rFonts w:ascii="Verdana" w:hAnsi="Verdana" w:cs="Arial"/>
                <w:b/>
                <w:bCs/>
                <w:sz w:val="18"/>
                <w:szCs w:val="18"/>
                <w:lang w:bidi="en-US"/>
              </w:rPr>
              <w:t>Introduction</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Salary-related-child-raising benefits are provided by the parental care insurance, i.e.:</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 maternity benefit </w:t>
            </w:r>
            <w:r w:rsidRPr="00664E97">
              <w:rPr>
                <w:rFonts w:ascii="Verdana" w:hAnsi="Verdana" w:cs="Arial"/>
                <w:bCs/>
                <w:i/>
                <w:iCs/>
                <w:sz w:val="18"/>
                <w:szCs w:val="18"/>
                <w:lang w:bidi="en-US"/>
              </w:rPr>
              <w:t>(materinsko nadomestilo)</w:t>
            </w:r>
            <w:r w:rsidRPr="00664E97">
              <w:rPr>
                <w:rFonts w:ascii="Verdana" w:hAnsi="Verdana" w:cs="Arial"/>
                <w:bCs/>
                <w:sz w:val="18"/>
                <w:szCs w:val="18"/>
                <w:lang w:bidi="en-US"/>
              </w:rPr>
              <w:t xml:space="preserve">, paternity benefit </w:t>
            </w:r>
            <w:r w:rsidRPr="00664E97">
              <w:rPr>
                <w:rFonts w:ascii="Verdana" w:hAnsi="Verdana" w:cs="Arial"/>
                <w:bCs/>
                <w:i/>
                <w:sz w:val="18"/>
                <w:szCs w:val="18"/>
                <w:lang w:bidi="en-US"/>
              </w:rPr>
              <w:t>(</w:t>
            </w:r>
            <w:r w:rsidRPr="00664E97">
              <w:rPr>
                <w:rFonts w:ascii="Verdana" w:hAnsi="Verdana" w:cs="Arial"/>
                <w:bCs/>
                <w:i/>
                <w:iCs/>
                <w:sz w:val="18"/>
                <w:szCs w:val="18"/>
                <w:lang w:bidi="en-US"/>
              </w:rPr>
              <w:t xml:space="preserve">očetovsko nadomestilo) </w:t>
            </w:r>
            <w:r w:rsidRPr="00664E97">
              <w:rPr>
                <w:rFonts w:ascii="Verdana" w:hAnsi="Verdana" w:cs="Arial"/>
                <w:bCs/>
                <w:sz w:val="18"/>
                <w:szCs w:val="18"/>
                <w:lang w:bidi="en-US"/>
              </w:rPr>
              <w:t>and parental benefit (</w:t>
            </w:r>
            <w:r w:rsidRPr="00664E97">
              <w:rPr>
                <w:rFonts w:ascii="Verdana" w:hAnsi="Verdana" w:cs="Arial"/>
                <w:bCs/>
                <w:i/>
                <w:iCs/>
                <w:sz w:val="18"/>
                <w:szCs w:val="18"/>
                <w:lang w:bidi="en-US"/>
              </w:rPr>
              <w:t>starševsko nadomestilo)</w:t>
            </w:r>
            <w:r w:rsidRPr="00664E97">
              <w:rPr>
                <w:rFonts w:ascii="Verdana" w:hAnsi="Verdana" w:cs="Arial"/>
                <w:bCs/>
                <w:sz w:val="18"/>
                <w:szCs w:val="18"/>
                <w:lang w:bidi="en-US"/>
              </w:rPr>
              <w:t>, provided during maternity paternity and parental leaves,</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payment of social security contributions during part-time work due to parenthood (</w:t>
            </w:r>
            <w:r w:rsidRPr="00664E97">
              <w:rPr>
                <w:rFonts w:ascii="Verdana" w:hAnsi="Verdana" w:cs="Arial"/>
                <w:bCs/>
                <w:i/>
                <w:sz w:val="18"/>
                <w:szCs w:val="18"/>
                <w:lang w:bidi="en-US"/>
              </w:rPr>
              <w:t>pravica do krajšega delovnega časa in pravica do plačila prispevkov za socialno varnost zaradi starševstva</w:t>
            </w:r>
            <w:r w:rsidRPr="00664E97">
              <w:rPr>
                <w:rFonts w:ascii="Verdana" w:hAnsi="Verdana" w:cs="Arial"/>
                <w:bCs/>
                <w:sz w:val="18"/>
                <w:szCs w:val="18"/>
                <w:lang w:bidi="en-US"/>
              </w:rPr>
              <w:t>), or for leaving the labour market in case of four or more children (</w:t>
            </w:r>
            <w:r w:rsidRPr="00664E97">
              <w:rPr>
                <w:rFonts w:ascii="Verdana" w:hAnsi="Verdana" w:cs="Arial"/>
                <w:bCs/>
                <w:i/>
                <w:sz w:val="18"/>
                <w:szCs w:val="18"/>
                <w:lang w:bidi="en-US"/>
              </w:rPr>
              <w:t>pravica do plačila prispevkov za socialno varnost v primeru štirih ali več otrok</w:t>
            </w:r>
            <w:r w:rsidRPr="00664E97">
              <w:rPr>
                <w:rFonts w:ascii="Verdana" w:hAnsi="Verdana" w:cs="Arial"/>
                <w:bCs/>
                <w:sz w:val="18"/>
                <w:szCs w:val="18"/>
                <w:lang w:bidi="en-US"/>
              </w:rPr>
              <w:t>),</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and the new benefit or payment of social security contributions during breast-feeding break (</w:t>
            </w:r>
            <w:r w:rsidRPr="00664E97">
              <w:rPr>
                <w:rFonts w:ascii="Verdana" w:hAnsi="Verdana" w:cs="Arial"/>
                <w:bCs/>
                <w:i/>
                <w:sz w:val="18"/>
                <w:szCs w:val="18"/>
                <w:lang w:bidi="en-US"/>
              </w:rPr>
              <w:t>nadomestilo v času odmora za dojenje in pravica do plačila prispevkov za socialno varnost v času odmora za dojenje</w:t>
            </w:r>
            <w:r w:rsidRPr="00664E97">
              <w:rPr>
                <w:rFonts w:ascii="Verdana" w:hAnsi="Verdana" w:cs="Arial"/>
                <w:bCs/>
                <w:sz w:val="18"/>
                <w:szCs w:val="18"/>
                <w:lang w:bidi="en-US"/>
              </w:rPr>
              <w:t>).</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Next to this (social) insurance non-contributory family benefits are provided. They are granted </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at birth of a child as parental allowance,</w:t>
            </w:r>
            <w:r w:rsidRPr="00664E97">
              <w:rPr>
                <w:rFonts w:ascii="Verdana" w:hAnsi="Verdana"/>
                <w:sz w:val="18"/>
                <w:szCs w:val="18"/>
              </w:rPr>
              <w:t xml:space="preserve"> </w:t>
            </w:r>
            <w:r w:rsidRPr="00664E97">
              <w:rPr>
                <w:rFonts w:ascii="Verdana" w:hAnsi="Verdana"/>
                <w:i/>
                <w:sz w:val="18"/>
                <w:szCs w:val="18"/>
              </w:rPr>
              <w:t>(</w:t>
            </w:r>
            <w:r w:rsidRPr="00664E97">
              <w:rPr>
                <w:rFonts w:ascii="Verdana" w:hAnsi="Verdana" w:cs="Arial"/>
                <w:bCs/>
                <w:i/>
                <w:sz w:val="18"/>
                <w:szCs w:val="18"/>
                <w:lang w:bidi="en-US"/>
              </w:rPr>
              <w:t>starševski dodatek</w:t>
            </w:r>
            <w:r w:rsidRPr="00664E97">
              <w:rPr>
                <w:rFonts w:ascii="Verdana" w:hAnsi="Verdana" w:cs="Arial"/>
                <w:bCs/>
                <w:sz w:val="18"/>
                <w:szCs w:val="18"/>
                <w:lang w:bidi="en-US"/>
              </w:rPr>
              <w:t>) and birth grant (</w:t>
            </w:r>
            <w:r w:rsidRPr="00664E97">
              <w:rPr>
                <w:rFonts w:ascii="Verdana" w:hAnsi="Verdana" w:cs="Arial"/>
                <w:bCs/>
                <w:i/>
                <w:sz w:val="18"/>
                <w:szCs w:val="18"/>
                <w:lang w:bidi="en-US"/>
              </w:rPr>
              <w:t>pomoč ob rojstvu otroka</w:t>
            </w:r>
            <w:r w:rsidRPr="00664E97">
              <w:rPr>
                <w:rFonts w:ascii="Verdana" w:hAnsi="Verdana" w:cs="Arial"/>
                <w:bCs/>
                <w:sz w:val="18"/>
                <w:szCs w:val="18"/>
                <w:lang w:bidi="en-US"/>
              </w:rPr>
              <w:t>),</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for raising of a child as child benefit (</w:t>
            </w:r>
            <w:r w:rsidRPr="00664E97">
              <w:rPr>
                <w:rFonts w:ascii="Verdana" w:hAnsi="Verdana" w:cs="Arial"/>
                <w:bCs/>
                <w:i/>
                <w:sz w:val="18"/>
                <w:szCs w:val="18"/>
                <w:lang w:bidi="en-US"/>
              </w:rPr>
              <w:t>otroški dodatek</w:t>
            </w:r>
            <w:r w:rsidRPr="00664E97">
              <w:rPr>
                <w:rFonts w:ascii="Verdana" w:hAnsi="Verdana" w:cs="Arial"/>
                <w:bCs/>
                <w:sz w:val="18"/>
                <w:szCs w:val="18"/>
                <w:lang w:bidi="en-US"/>
              </w:rPr>
              <w:t>) and large family supplement (</w:t>
            </w:r>
            <w:r w:rsidRPr="00664E97">
              <w:rPr>
                <w:rFonts w:ascii="Verdana" w:hAnsi="Verdana" w:cs="Arial"/>
                <w:bCs/>
                <w:i/>
                <w:sz w:val="18"/>
                <w:szCs w:val="18"/>
                <w:lang w:bidi="en-US"/>
              </w:rPr>
              <w:t>dodatek za veliko družino</w:t>
            </w:r>
            <w:r w:rsidRPr="00664E97">
              <w:rPr>
                <w:rFonts w:ascii="Verdana" w:hAnsi="Verdana" w:cs="Arial"/>
                <w:bCs/>
                <w:sz w:val="18"/>
                <w:szCs w:val="18"/>
                <w:lang w:bidi="en-US"/>
              </w:rPr>
              <w:t>),</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for disabled children child as child-care supplement (</w:t>
            </w:r>
            <w:r w:rsidRPr="00664E97">
              <w:rPr>
                <w:rFonts w:ascii="Verdana" w:hAnsi="Verdana" w:cs="Arial"/>
                <w:bCs/>
                <w:i/>
                <w:sz w:val="18"/>
                <w:szCs w:val="18"/>
                <w:lang w:bidi="en-US"/>
              </w:rPr>
              <w:t>dodatek za nego otroka</w:t>
            </w:r>
            <w:r w:rsidRPr="00664E97">
              <w:rPr>
                <w:rFonts w:ascii="Verdana" w:hAnsi="Verdana" w:cs="Arial"/>
                <w:bCs/>
                <w:sz w:val="18"/>
                <w:szCs w:val="18"/>
                <w:lang w:bidi="en-US"/>
              </w:rPr>
              <w:t>), and partial payment for lost income (</w:t>
            </w:r>
            <w:r w:rsidRPr="00664E97">
              <w:rPr>
                <w:rFonts w:ascii="Verdana" w:hAnsi="Verdana" w:cs="Arial"/>
                <w:bCs/>
                <w:i/>
                <w:sz w:val="18"/>
                <w:szCs w:val="18"/>
                <w:lang w:bidi="en-US"/>
              </w:rPr>
              <w:t>delno plačilo za izgubljeni dohodek</w:t>
            </w:r>
            <w:r w:rsidRPr="00664E97">
              <w:rPr>
                <w:rFonts w:ascii="Verdana" w:hAnsi="Verdana" w:cs="Arial"/>
                <w:bCs/>
                <w:sz w:val="18"/>
                <w:szCs w:val="18"/>
                <w:lang w:bidi="en-US"/>
              </w:rPr>
              <w:t>).</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Some of family benefits are salary-related. Salary (or proportion of it) is used either as a qualifying condition or for calculating the benefit level.</w:t>
            </w:r>
          </w:p>
          <w:p w:rsidR="003B7ACE" w:rsidRPr="00664E97" w:rsidRDefault="003B7ACE" w:rsidP="005774F9">
            <w:pPr>
              <w:rPr>
                <w:rFonts w:ascii="Verdana" w:hAnsi="Verdana" w:cs="Arial"/>
                <w:bCs/>
                <w:sz w:val="18"/>
                <w:szCs w:val="18"/>
                <w:lang w:bidi="en-US"/>
              </w:rPr>
            </w:pPr>
            <w:r w:rsidRPr="00664E97">
              <w:rPr>
                <w:rFonts w:ascii="Verdana" w:hAnsi="Verdana" w:cs="Arial"/>
                <w:bCs/>
                <w:i/>
                <w:sz w:val="18"/>
                <w:szCs w:val="18"/>
                <w:lang w:bidi="en-US"/>
              </w:rPr>
              <w:t>Parental allowance</w:t>
            </w:r>
            <w:r w:rsidRPr="00664E97">
              <w:rPr>
                <w:rFonts w:ascii="Verdana" w:hAnsi="Verdana" w:cs="Arial"/>
                <w:bCs/>
                <w:sz w:val="18"/>
                <w:szCs w:val="18"/>
                <w:lang w:bidi="en-US"/>
              </w:rPr>
              <w:t xml:space="preserve"> (for those not entitled to parental care insurance benefits) is calculated as a flat-rated amount set at 55% of minimum salary, but should from 2016 onward be set as a fixed amount of 252.04 euro monthly, which fully corresponds to 55% of minimum salary).</w:t>
            </w:r>
          </w:p>
          <w:p w:rsidR="003B7ACE" w:rsidRPr="00664E97" w:rsidRDefault="003B7ACE" w:rsidP="005774F9">
            <w:pPr>
              <w:rPr>
                <w:rFonts w:ascii="Verdana" w:hAnsi="Verdana" w:cs="Arial"/>
                <w:bCs/>
                <w:sz w:val="18"/>
                <w:szCs w:val="18"/>
                <w:lang w:bidi="en-US"/>
              </w:rPr>
            </w:pPr>
            <w:r w:rsidRPr="00664E97">
              <w:rPr>
                <w:rFonts w:ascii="Verdana" w:hAnsi="Verdana" w:cs="Arial"/>
                <w:bCs/>
                <w:i/>
                <w:sz w:val="18"/>
                <w:szCs w:val="18"/>
                <w:lang w:bidi="en-US"/>
              </w:rPr>
              <w:t>Birth grant</w:t>
            </w:r>
            <w:r w:rsidRPr="00664E97">
              <w:rPr>
                <w:rFonts w:ascii="Verdana" w:hAnsi="Verdana" w:cs="Arial"/>
                <w:bCs/>
                <w:sz w:val="18"/>
                <w:szCs w:val="18"/>
                <w:lang w:bidi="en-US"/>
              </w:rPr>
              <w:t xml:space="preserve"> (otherwise excluded from coordination rules) was transformed from universal to selective benefit during the crisis. It is provided to families whose income per family member does not exceed 64% of average salary in Slovenia</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There are 8 income brackets (during the times of crisis only 6, i.e. without the two highest) for the entitlement to a </w:t>
            </w:r>
            <w:r w:rsidRPr="00664E97">
              <w:rPr>
                <w:rFonts w:ascii="Verdana" w:hAnsi="Verdana" w:cs="Arial"/>
                <w:bCs/>
                <w:i/>
                <w:sz w:val="18"/>
                <w:szCs w:val="18"/>
                <w:lang w:bidi="en-US"/>
              </w:rPr>
              <w:t>child benefit</w:t>
            </w:r>
            <w:r w:rsidRPr="00664E97">
              <w:rPr>
                <w:rFonts w:ascii="Verdana" w:hAnsi="Verdana" w:cs="Arial"/>
                <w:bCs/>
                <w:sz w:val="18"/>
                <w:szCs w:val="18"/>
                <w:lang w:bidi="en-US"/>
              </w:rPr>
              <w:t>. They are set with the relation to average salary in Slovenia (the highest income bracket, i.e. the 8</w:t>
            </w:r>
            <w:r w:rsidRPr="00664E97">
              <w:rPr>
                <w:rFonts w:ascii="Verdana" w:hAnsi="Verdana" w:cs="Arial"/>
                <w:bCs/>
                <w:sz w:val="18"/>
                <w:szCs w:val="18"/>
                <w:vertAlign w:val="superscript"/>
                <w:lang w:bidi="en-US"/>
              </w:rPr>
              <w:t>th</w:t>
            </w:r>
            <w:r w:rsidRPr="00664E97">
              <w:rPr>
                <w:rFonts w:ascii="Verdana" w:hAnsi="Verdana" w:cs="Arial"/>
                <w:bCs/>
                <w:sz w:val="18"/>
                <w:szCs w:val="18"/>
                <w:lang w:bidi="en-US"/>
              </w:rPr>
              <w:t xml:space="preserve"> bracket is for families whose income does not exceed 99% of average salary per family member, if it does, there is no entitlement; during the crisis the 6</w:t>
            </w:r>
            <w:r w:rsidRPr="00664E97">
              <w:rPr>
                <w:rFonts w:ascii="Verdana" w:hAnsi="Verdana" w:cs="Arial"/>
                <w:bCs/>
                <w:sz w:val="18"/>
                <w:szCs w:val="18"/>
                <w:vertAlign w:val="superscript"/>
                <w:lang w:bidi="en-US"/>
              </w:rPr>
              <w:t>th</w:t>
            </w:r>
            <w:r w:rsidRPr="00664E97">
              <w:rPr>
                <w:rFonts w:ascii="Verdana" w:hAnsi="Verdana" w:cs="Arial"/>
                <w:bCs/>
                <w:sz w:val="18"/>
                <w:szCs w:val="18"/>
                <w:lang w:bidi="en-US"/>
              </w:rPr>
              <w:t xml:space="preserve"> bracket, i.e. 64% of average salary, is applied).</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Also </w:t>
            </w:r>
            <w:r w:rsidRPr="00664E97">
              <w:rPr>
                <w:rFonts w:ascii="Verdana" w:hAnsi="Verdana" w:cs="Arial"/>
                <w:bCs/>
                <w:i/>
                <w:sz w:val="18"/>
                <w:szCs w:val="18"/>
                <w:lang w:bidi="en-US"/>
              </w:rPr>
              <w:t>large family supplement</w:t>
            </w:r>
            <w:r w:rsidRPr="00664E97">
              <w:rPr>
                <w:rFonts w:ascii="Verdana" w:hAnsi="Verdana" w:cs="Arial"/>
                <w:bCs/>
                <w:sz w:val="18"/>
                <w:szCs w:val="18"/>
                <w:lang w:bidi="en-US"/>
              </w:rPr>
              <w:t xml:space="preserve"> was transformed from universal to selective benefit during the crisis. It is provided to families whose income per family member does not exceed 64% of average salary in Slovenia.</w:t>
            </w:r>
          </w:p>
          <w:p w:rsidR="003B7ACE" w:rsidRPr="00664E97" w:rsidRDefault="003B7ACE" w:rsidP="005774F9">
            <w:pPr>
              <w:rPr>
                <w:rFonts w:ascii="Verdana" w:hAnsi="Verdana" w:cs="Arial"/>
                <w:bCs/>
                <w:sz w:val="18"/>
                <w:szCs w:val="18"/>
                <w:lang w:bidi="en-US"/>
              </w:rPr>
            </w:pPr>
            <w:r w:rsidRPr="00664E97">
              <w:rPr>
                <w:rFonts w:ascii="Verdana" w:hAnsi="Verdana" w:cs="Arial"/>
                <w:bCs/>
                <w:i/>
                <w:sz w:val="18"/>
                <w:szCs w:val="18"/>
                <w:lang w:bidi="en-US"/>
              </w:rPr>
              <w:t>Partial payment for lost income</w:t>
            </w:r>
            <w:r w:rsidRPr="00664E97">
              <w:rPr>
                <w:rFonts w:ascii="Verdana" w:hAnsi="Verdana" w:cs="Arial"/>
                <w:bCs/>
                <w:sz w:val="18"/>
                <w:szCs w:val="18"/>
                <w:lang w:bidi="en-US"/>
              </w:rPr>
              <w:t xml:space="preserve"> is paid to one of the parents who leaves the labour market or works part-time. It amounts to 734.15 euro (or its proportionate part in case of part-time work). This amount corresponds exactly to the minimum wage in the first half of 2010. </w:t>
            </w:r>
            <w:r w:rsidRPr="00664E97">
              <w:rPr>
                <w:rFonts w:ascii="Verdana" w:hAnsi="Verdana" w:cs="Arial"/>
                <w:bCs/>
                <w:i/>
                <w:sz w:val="18"/>
                <w:szCs w:val="18"/>
                <w:lang w:bidi="en-US"/>
              </w:rPr>
              <w:t>Child-care supplement</w:t>
            </w:r>
            <w:r w:rsidRPr="00664E97">
              <w:rPr>
                <w:rFonts w:ascii="Verdana" w:hAnsi="Verdana" w:cs="Arial"/>
                <w:bCs/>
                <w:sz w:val="18"/>
                <w:szCs w:val="18"/>
                <w:lang w:bidi="en-US"/>
              </w:rPr>
              <w:t xml:space="preserve"> is a flat-rate benefit, not salary-related.</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Family benefits will not be explained further, since they are not related to the individual salary, but rather to minimum or average salary in Slovenia.</w:t>
            </w:r>
          </w:p>
          <w:p w:rsidR="003B7ACE" w:rsidRPr="00664E97" w:rsidRDefault="003B7ACE" w:rsidP="005774F9">
            <w:pPr>
              <w:rPr>
                <w:rFonts w:ascii="Verdana" w:hAnsi="Verdana" w:cs="Arial"/>
                <w:bCs/>
                <w:sz w:val="18"/>
                <w:szCs w:val="18"/>
                <w:lang w:bidi="en-US"/>
              </w:rPr>
            </w:pPr>
          </w:p>
          <w:p w:rsidR="003B7ACE" w:rsidRPr="00B50627" w:rsidRDefault="003B7ACE" w:rsidP="005774F9">
            <w:pPr>
              <w:rPr>
                <w:rFonts w:ascii="Verdana" w:hAnsi="Verdana" w:cs="Arial"/>
                <w:b/>
                <w:bCs/>
                <w:sz w:val="18"/>
                <w:szCs w:val="18"/>
                <w:lang w:bidi="en-US"/>
              </w:rPr>
            </w:pPr>
            <w:r w:rsidRPr="00B50627">
              <w:rPr>
                <w:rFonts w:ascii="Verdana" w:hAnsi="Verdana" w:cs="Arial"/>
                <w:b/>
                <w:bCs/>
                <w:sz w:val="18"/>
                <w:szCs w:val="18"/>
                <w:lang w:bidi="en-US"/>
              </w:rPr>
              <w:t>Historical development</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Family benefits were introduced in 1993 with the Family Benefits Act (</w:t>
            </w:r>
            <w:r w:rsidRPr="00664E97">
              <w:rPr>
                <w:rFonts w:ascii="Verdana" w:hAnsi="Verdana" w:cs="Arial"/>
                <w:bCs/>
                <w:i/>
                <w:sz w:val="18"/>
                <w:szCs w:val="18"/>
                <w:lang w:bidi="en-US"/>
              </w:rPr>
              <w:t>Zakon o družinskih prejemkih</w:t>
            </w:r>
            <w:r w:rsidRPr="00664E97">
              <w:rPr>
                <w:rFonts w:ascii="Verdana" w:hAnsi="Verdana" w:cs="Arial"/>
                <w:bCs/>
                <w:sz w:val="18"/>
                <w:szCs w:val="18"/>
                <w:lang w:bidi="en-US"/>
              </w:rPr>
              <w:t>, ZDPre). Family benefits were:</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benefit during the maternity leave (leave was regulated under labour law). It was an insurance based benefit, since (low, but nevertheless) contributions had to be paid, and it was salary-related (calculated as 100% of beneficiary’s average salary in the preceding 12 months),</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parental allowance,</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birth grant,</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child benefit (at first envisaged as universal benefit, but at first deferred and later amended, so it was never universal in practice, but the threshold was rather high).</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In the year 2001 the Parental Care and Family Benefits Act (</w:t>
            </w:r>
            <w:r w:rsidRPr="00664E97">
              <w:rPr>
                <w:rFonts w:ascii="Verdana" w:hAnsi="Verdana" w:cs="Arial"/>
                <w:bCs/>
                <w:i/>
                <w:iCs/>
                <w:sz w:val="18"/>
                <w:szCs w:val="18"/>
                <w:lang w:bidi="en-US"/>
              </w:rPr>
              <w:t>Zakon o starševskem varstvu in družinskih prejemkih– ZSDP</w:t>
            </w:r>
            <w:r w:rsidRPr="00664E97">
              <w:rPr>
                <w:rFonts w:ascii="Verdana" w:hAnsi="Verdana" w:cs="Arial"/>
                <w:bCs/>
                <w:sz w:val="18"/>
                <w:szCs w:val="18"/>
                <w:lang w:bidi="en-US"/>
              </w:rPr>
              <w:t>) was introduced. It was composed of two parts. In the first parental care insurance was regulated and in the second one family benefits. Parental care insurance provided the rights to:</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parental leave (composed of maternity, paternity, and child-care leaves),</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parental benefit (composed of maternity, paternity, and child-care leaves),</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part-time work due to parenthood with partial payment of social security contributions.</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All these benefits were individualised and salary-related.</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Family benefits were provided:</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at birth: parental allowance and birth grant,</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for raising of a child: child benefit and large family supplement,</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for disabled children: child-care supplement and partial payment for lost income.</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Average or minimum salary was used to either set the entitlement conditions or for calculating the benefit.</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In the year 2014 new Parental Care and Family Benefits Act </w:t>
            </w:r>
            <w:r w:rsidRPr="00664E97">
              <w:rPr>
                <w:rFonts w:ascii="Verdana" w:hAnsi="Verdana" w:cs="Arial"/>
                <w:bCs/>
                <w:i/>
                <w:iCs/>
                <w:sz w:val="18"/>
                <w:szCs w:val="18"/>
                <w:lang w:bidi="en-US"/>
              </w:rPr>
              <w:t xml:space="preserve">(Zakon o starševskem varstvu in družinskih prejemkih– ZSDP-1, </w:t>
            </w:r>
            <w:r w:rsidRPr="00664E97">
              <w:rPr>
                <w:rFonts w:ascii="Verdana" w:hAnsi="Verdana" w:cs="Arial"/>
                <w:bCs/>
                <w:sz w:val="18"/>
                <w:szCs w:val="18"/>
                <w:lang w:bidi="en-US"/>
              </w:rPr>
              <w:t>Official Gazette of the Republic of Slovenia, no. 26/2014) was passed. It follows the structure of former ZSDP (affected also with several anti-crisis laws), with some modifications. The latter concern different names of benefits, longer paid paternity benefit (after the crisis), transferability of parental benefti and some other. Benefits are described above (under Introduction).</w:t>
            </w:r>
          </w:p>
          <w:p w:rsidR="003B7ACE" w:rsidRPr="00664E97" w:rsidRDefault="003B7ACE" w:rsidP="005774F9">
            <w:pPr>
              <w:rPr>
                <w:rFonts w:ascii="Verdana" w:hAnsi="Verdana" w:cs="Arial"/>
                <w:bCs/>
                <w:sz w:val="18"/>
                <w:szCs w:val="18"/>
                <w:lang w:bidi="en-US"/>
              </w:rPr>
            </w:pPr>
          </w:p>
          <w:p w:rsidR="003B7ACE" w:rsidRPr="00B50627" w:rsidRDefault="003B7ACE" w:rsidP="005774F9">
            <w:pPr>
              <w:rPr>
                <w:rFonts w:ascii="Verdana" w:hAnsi="Verdana" w:cs="Arial"/>
                <w:b/>
                <w:bCs/>
                <w:sz w:val="18"/>
                <w:szCs w:val="18"/>
                <w:lang w:bidi="en-US"/>
              </w:rPr>
            </w:pPr>
            <w:r w:rsidRPr="00B50627">
              <w:rPr>
                <w:rFonts w:ascii="Verdana" w:hAnsi="Verdana" w:cs="Arial"/>
                <w:b/>
                <w:bCs/>
                <w:sz w:val="18"/>
                <w:szCs w:val="18"/>
                <w:lang w:bidi="en-US"/>
              </w:rPr>
              <w:t>Statistical information</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Statistical information was kindly provided by the Slovenian Ministry of Labour, Family, Social Affairs and Equal Opportunities</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All benefits (maternity, paternity, child-care/parental benefits)</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(monthly average)</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Paid benefits (without employer’s contributions)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20.959</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249.774.467</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22.365</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282.014.581</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22.493</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292.023.555</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22.782</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299.411.227</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22.086</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294.019.934</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21.130</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262.854.102     </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20.643</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243.940.353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Payment of social security contributions during part-time work due to parenthood </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sz w:val="18"/>
                      <w:szCs w:val="18"/>
                    </w:rPr>
                  </w:pPr>
                  <w:r w:rsidRPr="00664E97">
                    <w:rPr>
                      <w:rFonts w:ascii="Verdana" w:hAnsi="Verdana" w:cs="Arial"/>
                      <w:bCs/>
                      <w:sz w:val="18"/>
                      <w:szCs w:val="18"/>
                      <w:lang w:bidi="en-US"/>
                    </w:rPr>
                    <w:t>Paid benefits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5.541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5.191.430</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7.937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6.774.798</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8.979</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9.541.329</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10.108</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11.497.083</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11.001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11.722.417</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11.585</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13.940.016</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12.457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15.307.881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sz w:val="18"/>
                <w:szCs w:val="18"/>
              </w:rPr>
            </w:pPr>
            <w:r w:rsidRPr="00664E97">
              <w:rPr>
                <w:rFonts w:ascii="Verdana" w:hAnsi="Verdana" w:cs="Arial"/>
                <w:bCs/>
                <w:sz w:val="18"/>
                <w:szCs w:val="18"/>
                <w:lang w:bidi="en-US"/>
              </w:rPr>
              <w:t xml:space="preserve">Payment of social security contributions during leaving the labour market in case of four or more children </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sz w:val="18"/>
                      <w:szCs w:val="18"/>
                    </w:rPr>
                  </w:pPr>
                  <w:r w:rsidRPr="00664E97">
                    <w:rPr>
                      <w:rFonts w:ascii="Verdana" w:hAnsi="Verdana" w:cs="Arial"/>
                      <w:bCs/>
                      <w:sz w:val="18"/>
                      <w:szCs w:val="18"/>
                      <w:lang w:bidi="en-US"/>
                    </w:rPr>
                    <w:t>Paid benefits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997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1.928.932</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1.174</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2.379.215</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1.301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3.175.976</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1.436</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3.779.087</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1.640</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4.087.476</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1.525</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4.312.590</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1.527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4.321.803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Parental allowance</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sz w:val="18"/>
                      <w:szCs w:val="18"/>
                    </w:rPr>
                  </w:pPr>
                  <w:r w:rsidRPr="00664E97">
                    <w:rPr>
                      <w:rFonts w:ascii="Verdana" w:hAnsi="Verdana" w:cs="Arial"/>
                      <w:bCs/>
                      <w:sz w:val="18"/>
                      <w:szCs w:val="18"/>
                      <w:lang w:bidi="en-US"/>
                    </w:rPr>
                    <w:t>Supplement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2.961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6.299.921</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2.791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6.153.737</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2.747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6.179.958</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2.708</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6.137.132</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2.624</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6.312.779</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2.917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8.349.430</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3.163</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9.221.143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Birth grant</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Grant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21.111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5.721.131</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21.734</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5.941.239</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21.792</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6.404.931</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20.275</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5.778.151</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15.108</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4.322.425</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15.437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4.416.198</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15.533</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4.432.599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Child benefit</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Benefit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376.802</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275.828.480</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378.348</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287.265.255</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374.466</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289.642.826</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367.525</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293.890.552</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283.361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249.535.863</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237.576</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221.347.098     </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238.325</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217.624.215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Large family supplement</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Supplement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28.830</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10.699.058</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29.287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11.036.523</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30.001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11.854.758</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30.193</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12.089.944</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28.325</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11.463.344</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25.607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10.399.094     </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25.241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10.324.622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Child-care supplement</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Supplement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5.957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7.588.231</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6.022</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8.061.613</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5.992</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8.253.498</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5.963</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8.362.057</w:t>
                  </w:r>
                </w:p>
              </w:tc>
            </w:tr>
            <w:tr w:rsidR="003B7ACE" w:rsidRPr="00665162" w:rsidTr="005774F9">
              <w:trPr>
                <w:trHeight w:val="71"/>
              </w:trPr>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6.043</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8.497.020</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6.024</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8.169.824     </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6.056</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8.534.573     </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Partial payment for lost income</w:t>
            </w:r>
          </w:p>
          <w:p w:rsidR="003B7ACE" w:rsidRPr="00664E97" w:rsidRDefault="003B7ACE" w:rsidP="005774F9">
            <w:pPr>
              <w:rPr>
                <w:rFonts w:ascii="Verdana" w:hAnsi="Verdana" w:cs="Arial"/>
                <w:bCs/>
                <w:sz w:val="18"/>
                <w:szCs w:val="18"/>
                <w:lang w:bidi="en-US"/>
              </w:rPr>
            </w:pPr>
          </w:p>
          <w:tbl>
            <w:tblPr>
              <w:tblStyle w:val="TableGrid2"/>
              <w:tblW w:w="0" w:type="auto"/>
              <w:tblLook w:val="04A0" w:firstRow="1" w:lastRow="0" w:firstColumn="1" w:lastColumn="0" w:noHBand="0" w:noVBand="1"/>
            </w:tblPr>
            <w:tblGrid>
              <w:gridCol w:w="3070"/>
              <w:gridCol w:w="2850"/>
              <w:gridCol w:w="3292"/>
            </w:tblGrid>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Year</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Number of beneficiaries</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Partial payment in EUR</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2008</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488</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2.954.296</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2009</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529</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3.277.959</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2010</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577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3.656.056</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2011</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631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4.752.601</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2012</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667</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5.154.952</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2013</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701</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5.565.737</w:t>
                  </w:r>
                </w:p>
              </w:tc>
            </w:tr>
            <w:tr w:rsidR="003B7ACE" w:rsidRPr="00665162" w:rsidTr="005774F9">
              <w:tc>
                <w:tcPr>
                  <w:tcW w:w="307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2014</w:t>
                  </w:r>
                </w:p>
              </w:tc>
              <w:tc>
                <w:tcPr>
                  <w:tcW w:w="2850"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712</w:t>
                  </w:r>
                </w:p>
              </w:tc>
              <w:tc>
                <w:tcPr>
                  <w:tcW w:w="3292"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5.681.436</w:t>
                  </w:r>
                </w:p>
              </w:tc>
            </w:tr>
          </w:tbl>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No statistical data is available yet for the new benefit or payment of social security contributions during breast-feeding break.</w:t>
            </w:r>
          </w:p>
        </w:tc>
      </w:tr>
      <w:tr w:rsidR="003B7ACE" w:rsidRPr="00665162" w:rsidTr="005774F9">
        <w:trPr>
          <w:trHeight w:val="59"/>
          <w:jc w:val="center"/>
        </w:trPr>
        <w:tc>
          <w:tcPr>
            <w:tcW w:w="3510" w:type="dxa"/>
            <w:vMerge w:val="restart"/>
            <w:vAlign w:val="center"/>
          </w:tcPr>
          <w:p w:rsidR="003B7ACE" w:rsidRPr="00664E97" w:rsidRDefault="003B7ACE" w:rsidP="005774F9">
            <w:pPr>
              <w:jc w:val="center"/>
              <w:rPr>
                <w:rFonts w:ascii="Verdana" w:hAnsi="Verdana" w:cs="Arial"/>
                <w:b/>
                <w:bCs/>
                <w:smallCaps/>
                <w:sz w:val="18"/>
                <w:szCs w:val="18"/>
                <w:lang w:bidi="en-US"/>
              </w:rPr>
            </w:pPr>
            <w:r w:rsidRPr="00664E97">
              <w:rPr>
                <w:rFonts w:ascii="Verdana" w:hAnsi="Verdana" w:cs="Arial"/>
                <w:b/>
                <w:bCs/>
                <w:smallCaps/>
                <w:sz w:val="18"/>
                <w:szCs w:val="18"/>
                <w:lang w:bidi="en-US"/>
              </w:rPr>
              <w:t>Description of the salary-related child-raising benefit</w:t>
            </w: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Level of the benefit</w:t>
            </w:r>
          </w:p>
        </w:tc>
        <w:tc>
          <w:tcPr>
            <w:tcW w:w="8016"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Maternity benefit is 100% of the basis from which the contributions for parental protection insurance have been calculated in consecutive 12 months, by taking into account a month before the last month prior to the submission of the first application for parental leave. The payment of maternity benefit may not be higher than two times the average monthly wage and cannot be less than 55%% of minimum wage as set in 2006 and adjusted by the Act Regulating Adjustments of Transfers to Individuals and Households in the Republic of Slovenia (such minimum wage is lower than then the actual minimum wage in 2015).</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i/>
                <w:iCs/>
                <w:sz w:val="18"/>
                <w:szCs w:val="18"/>
                <w:lang w:bidi="en-US"/>
              </w:rPr>
            </w:pPr>
            <w:r w:rsidRPr="00664E97">
              <w:rPr>
                <w:rFonts w:ascii="Verdana" w:hAnsi="Verdana" w:cs="Arial"/>
                <w:bCs/>
                <w:sz w:val="18"/>
                <w:szCs w:val="18"/>
                <w:lang w:bidi="en-US"/>
              </w:rPr>
              <w:t>Paternity benefit and parental benefit</w:t>
            </w:r>
            <w:r w:rsidRPr="00664E97">
              <w:rPr>
                <w:rFonts w:ascii="Verdana" w:hAnsi="Verdana" w:cs="Arial"/>
                <w:bCs/>
                <w:i/>
                <w:iCs/>
                <w:sz w:val="18"/>
                <w:szCs w:val="18"/>
                <w:lang w:bidi="en-US"/>
              </w:rPr>
              <w:t xml:space="preserve"> </w:t>
            </w:r>
            <w:r w:rsidRPr="00664E97">
              <w:rPr>
                <w:rFonts w:ascii="Verdana" w:hAnsi="Verdana" w:cs="Arial"/>
                <w:bCs/>
                <w:iCs/>
                <w:sz w:val="18"/>
                <w:szCs w:val="18"/>
                <w:lang w:bidi="en-US"/>
              </w:rPr>
              <w:t>(</w:t>
            </w:r>
            <w:r w:rsidRPr="00664E97">
              <w:rPr>
                <w:rFonts w:ascii="Verdana" w:hAnsi="Verdana" w:cs="Arial"/>
                <w:bCs/>
                <w:sz w:val="18"/>
                <w:szCs w:val="18"/>
                <w:lang w:bidi="en-US"/>
              </w:rPr>
              <w:t>also for adoptive parents) are:</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90% of the basis from which the contributions for parental protection insurance have been calculated in consecutive 12 months, by taking into account a month before the last month prior to the submission of the first application for parental leave (100% when the basis does not exceed €763.06).</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Payment of paternity and parental benefit may not be higher than two times the average monthly wage and cannot be less than 55%% of minimum wage as set in 2006 and adjusted by the Act Regulating Adjustments of Transfers to Individuals and Households in the Republic of Slovenia (such minimum wage is lower than then the actual minimum wage in 2015).</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Social security contributions during part-time work due to parenthood, or for leaving the labour market in case of four or more children are paid from minimum salary (or its proportionate part in case of part-time work).</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Benefit or payment of social security contributions during breast-feeding break is provided as proportionate part of minimum salary (for one hour daily), until the child reaches nine months. From nine to 18 months only contributions from the proportionate part of minimum salary are paid (by the State).</w:t>
            </w:r>
          </w:p>
        </w:tc>
      </w:tr>
      <w:tr w:rsidR="003B7ACE" w:rsidRPr="00665162" w:rsidTr="005774F9">
        <w:trPr>
          <w:trHeight w:val="52"/>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Conditions of entitlement</w:t>
            </w:r>
          </w:p>
        </w:tc>
        <w:tc>
          <w:tcPr>
            <w:tcW w:w="8016"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The beneficiaries of maternity benefit, paternity benefit or parental benefit must be covered by the Parental Care Insurance and be insured prior to the first day of the leave.</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To maternity/paternity/parental benefit are entitled also persons not entitled to the leave, if they were insured for at least 12 months in the last three years before claiming the benefit. This is advantageous for the persons with career breaks.</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One of the parents taking care of a child is entitled to payment of social security contributions during part-time work due to parenthood or for leaving the labour market in case of four or more children. In the latter case parental care insurance in the last 12 months is required.</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Benefit/contributions for breast-feeding break are provided to full-time employed mothers.</w:t>
            </w:r>
          </w:p>
        </w:tc>
      </w:tr>
      <w:tr w:rsidR="003B7ACE" w:rsidRPr="00665162" w:rsidTr="005774F9">
        <w:trPr>
          <w:trHeight w:val="52"/>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 xml:space="preserve">Exclusively or partially calculated with respect to salary </w:t>
            </w:r>
          </w:p>
        </w:tc>
        <w:tc>
          <w:tcPr>
            <w:tcW w:w="8016"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Exclusively calculated with respect to salary:</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100% (maternity benefit) and 90% (parental and paternity benefit, could be 100% when the basis does not exceed €763.06) of the basis from which the contributions for parental protection have been calculated in consecutive 12 months, by taking into account a month before the last month prior to the submission of the first application for parental leave.</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Calculated with respect to minimum salary are (proportionate) social security contributions during part-time work due to parenthood or for leaving the labour market in case of four or more children and benefit/contributions for breast-feeding break.</w:t>
            </w:r>
          </w:p>
        </w:tc>
      </w:tr>
      <w:tr w:rsidR="003B7ACE" w:rsidRPr="00665162" w:rsidTr="005774F9">
        <w:trPr>
          <w:trHeight w:val="52"/>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Maximum duration of the benefit</w:t>
            </w:r>
          </w:p>
        </w:tc>
        <w:tc>
          <w:tcPr>
            <w:tcW w:w="8016" w:type="dxa"/>
          </w:tcPr>
          <w:p w:rsidR="003B7ACE" w:rsidRPr="006C1E6C" w:rsidRDefault="003B7ACE" w:rsidP="005774F9">
            <w:pPr>
              <w:rPr>
                <w:rFonts w:ascii="Verdana" w:hAnsi="Verdana" w:cs="Arial"/>
                <w:b/>
                <w:bCs/>
                <w:sz w:val="18"/>
                <w:szCs w:val="18"/>
                <w:lang w:bidi="en-US"/>
              </w:rPr>
            </w:pPr>
            <w:r w:rsidRPr="006C1E6C">
              <w:rPr>
                <w:rFonts w:ascii="Verdana" w:hAnsi="Verdana" w:cs="Arial"/>
                <w:b/>
                <w:bCs/>
                <w:sz w:val="18"/>
                <w:szCs w:val="18"/>
                <w:lang w:bidi="en-US"/>
              </w:rPr>
              <w:t>Maternity benefit</w:t>
            </w:r>
          </w:p>
          <w:p w:rsidR="003B7ACE" w:rsidRPr="00664E97" w:rsidRDefault="003B7ACE" w:rsidP="005774F9">
            <w:pPr>
              <w:rPr>
                <w:rFonts w:ascii="Verdana" w:hAnsi="Verdana" w:cs="Arial"/>
                <w:bCs/>
                <w:sz w:val="18"/>
                <w:szCs w:val="18"/>
                <w:lang w:bidi="en-US"/>
              </w:rPr>
            </w:pPr>
          </w:p>
          <w:p w:rsidR="003B7ACE" w:rsidRDefault="003B7ACE" w:rsidP="005774F9">
            <w:pPr>
              <w:rPr>
                <w:rFonts w:ascii="Verdana" w:hAnsi="Verdana" w:cs="Arial"/>
                <w:bCs/>
                <w:sz w:val="18"/>
                <w:szCs w:val="18"/>
                <w:lang w:bidi="en-US"/>
              </w:rPr>
            </w:pPr>
            <w:r w:rsidRPr="00664E97">
              <w:rPr>
                <w:rFonts w:ascii="Verdana" w:hAnsi="Verdana" w:cs="Arial"/>
                <w:bCs/>
                <w:sz w:val="18"/>
                <w:szCs w:val="18"/>
                <w:lang w:bidi="en-US"/>
              </w:rPr>
              <w:t>105 calendar days, of which 28 days before the confinement. Use of 15 days before and/or after the birth is mandatory.</w:t>
            </w:r>
          </w:p>
          <w:p w:rsidR="003B7ACE" w:rsidRPr="00664E97" w:rsidRDefault="003B7ACE" w:rsidP="005774F9">
            <w:pPr>
              <w:rPr>
                <w:rFonts w:ascii="Verdana" w:hAnsi="Verdana" w:cs="Arial"/>
                <w:bCs/>
                <w:sz w:val="18"/>
                <w:szCs w:val="18"/>
                <w:lang w:bidi="en-US"/>
              </w:rPr>
            </w:pPr>
          </w:p>
          <w:p w:rsidR="003B7ACE" w:rsidRDefault="003B7ACE" w:rsidP="005774F9">
            <w:pPr>
              <w:rPr>
                <w:rFonts w:ascii="Verdana" w:hAnsi="Verdana" w:cs="Arial"/>
                <w:b/>
                <w:bCs/>
                <w:sz w:val="18"/>
                <w:szCs w:val="18"/>
                <w:lang w:bidi="en-US"/>
              </w:rPr>
            </w:pPr>
            <w:r w:rsidRPr="006C1E6C">
              <w:rPr>
                <w:rFonts w:ascii="Verdana" w:hAnsi="Verdana" w:cs="Arial"/>
                <w:b/>
                <w:bCs/>
                <w:sz w:val="18"/>
                <w:szCs w:val="18"/>
                <w:lang w:bidi="en-US"/>
              </w:rPr>
              <w:t>Paternity Benefit</w:t>
            </w:r>
          </w:p>
          <w:p w:rsidR="003B7ACE" w:rsidRPr="006C1E6C" w:rsidRDefault="003B7ACE" w:rsidP="005774F9">
            <w:pPr>
              <w:rPr>
                <w:rFonts w:ascii="Verdana" w:hAnsi="Verdana" w:cs="Arial"/>
                <w:b/>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Paid leave of 15 days, to be used during the first 6 months of the child’s life. Exceptionally during the first 12 months when: a child is continuously in a hospital; father is continuously absent due to work assignments; adoption is after six months of child age. Further unpaid leave of 75 days, to be used until the child’s 3rd birthday, during which the State pays social security contributions for the father.</w:t>
            </w:r>
          </w:p>
          <w:p w:rsidR="003B7ACE" w:rsidRDefault="003B7ACE" w:rsidP="005774F9">
            <w:pPr>
              <w:rPr>
                <w:rFonts w:ascii="Verdana" w:hAnsi="Verdana" w:cs="Arial"/>
                <w:bCs/>
                <w:sz w:val="18"/>
                <w:szCs w:val="18"/>
                <w:lang w:bidi="en-US"/>
              </w:rPr>
            </w:pPr>
            <w:r w:rsidRPr="00664E97">
              <w:rPr>
                <w:rFonts w:ascii="Verdana" w:hAnsi="Verdana" w:cs="Arial"/>
                <w:bCs/>
                <w:sz w:val="18"/>
                <w:szCs w:val="18"/>
                <w:lang w:bidi="en-US"/>
              </w:rPr>
              <w:t>When the GDP rises above 2,5% the paternity leave for the fathers will last 30 days (15 days until the age of the child of six/in some cases 12 months and 15 days after the parental leave-until the end of child’s first grade of elementary school), all with wage compensation.</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 </w:t>
            </w:r>
          </w:p>
          <w:p w:rsidR="003B7ACE" w:rsidRDefault="003B7ACE" w:rsidP="005774F9">
            <w:pPr>
              <w:rPr>
                <w:rFonts w:ascii="Verdana" w:hAnsi="Verdana" w:cs="Arial"/>
                <w:b/>
                <w:bCs/>
                <w:sz w:val="18"/>
                <w:szCs w:val="18"/>
                <w:lang w:bidi="en-US"/>
              </w:rPr>
            </w:pPr>
            <w:r w:rsidRPr="006C1E6C">
              <w:rPr>
                <w:rFonts w:ascii="Verdana" w:hAnsi="Verdana" w:cs="Arial"/>
                <w:b/>
                <w:bCs/>
                <w:sz w:val="18"/>
                <w:szCs w:val="18"/>
                <w:lang w:bidi="en-US"/>
              </w:rPr>
              <w:t>Parental benefit</w:t>
            </w:r>
          </w:p>
          <w:p w:rsidR="003B7ACE" w:rsidRPr="006C1E6C" w:rsidRDefault="003B7ACE" w:rsidP="005774F9">
            <w:pPr>
              <w:rPr>
                <w:rFonts w:ascii="Verdana" w:hAnsi="Verdana" w:cs="Arial"/>
                <w:b/>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The right to parental leave/benefit may be exercised by both parents and under legally specified conditions also by other persons. Each parent has the right to 130 days of parental leave (together 260 days). Mother can transfer to a father 100 days of parental leave and a father can transfer to a mother 130 days of parental leave. Parental leave follows immediately after maternity leave and is intended for the further care and protection of the child. Parental leave shall be used in a continuous series in the form of full or partial absence from work. </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In exceptional cases, parental leave may be prolonged:</w:t>
            </w:r>
          </w:p>
          <w:p w:rsidR="003B7ACE" w:rsidRPr="00664E97" w:rsidRDefault="003B7ACE" w:rsidP="003B7ACE">
            <w:pPr>
              <w:numPr>
                <w:ilvl w:val="0"/>
                <w:numId w:val="78"/>
              </w:numPr>
              <w:rPr>
                <w:rFonts w:ascii="Verdana" w:hAnsi="Verdana" w:cs="Arial"/>
                <w:bCs/>
                <w:sz w:val="18"/>
                <w:szCs w:val="18"/>
                <w:lang w:bidi="en-US"/>
              </w:rPr>
            </w:pPr>
            <w:r w:rsidRPr="00664E97">
              <w:rPr>
                <w:rFonts w:ascii="Verdana" w:hAnsi="Verdana" w:cs="Arial"/>
                <w:bCs/>
                <w:sz w:val="18"/>
                <w:szCs w:val="18"/>
                <w:lang w:bidi="en-US"/>
              </w:rPr>
              <w:t>leave is extended by 90 days for the birth of twins,</w:t>
            </w:r>
          </w:p>
          <w:p w:rsidR="003B7ACE" w:rsidRPr="00664E97" w:rsidRDefault="003B7ACE" w:rsidP="003B7ACE">
            <w:pPr>
              <w:numPr>
                <w:ilvl w:val="0"/>
                <w:numId w:val="78"/>
              </w:numPr>
              <w:rPr>
                <w:rFonts w:ascii="Verdana" w:hAnsi="Verdana" w:cs="Arial"/>
                <w:bCs/>
                <w:sz w:val="18"/>
                <w:szCs w:val="18"/>
                <w:lang w:bidi="en-US"/>
              </w:rPr>
            </w:pPr>
            <w:r w:rsidRPr="00664E97">
              <w:rPr>
                <w:rFonts w:ascii="Verdana" w:hAnsi="Verdana" w:cs="Arial"/>
                <w:bCs/>
                <w:sz w:val="18"/>
                <w:szCs w:val="18"/>
                <w:lang w:bidi="en-US"/>
              </w:rPr>
              <w:t>for each additional live born child, leave is extended by a further 90 days,</w:t>
            </w:r>
          </w:p>
          <w:p w:rsidR="003B7ACE" w:rsidRPr="00664E97" w:rsidRDefault="003B7ACE" w:rsidP="003B7ACE">
            <w:pPr>
              <w:numPr>
                <w:ilvl w:val="0"/>
                <w:numId w:val="78"/>
              </w:numPr>
              <w:rPr>
                <w:rFonts w:ascii="Verdana" w:hAnsi="Verdana" w:cs="Arial"/>
                <w:bCs/>
                <w:sz w:val="18"/>
                <w:szCs w:val="18"/>
                <w:lang w:bidi="en-US"/>
              </w:rPr>
            </w:pPr>
            <w:r w:rsidRPr="00664E97">
              <w:rPr>
                <w:rFonts w:ascii="Verdana" w:hAnsi="Verdana" w:cs="Arial"/>
                <w:bCs/>
                <w:sz w:val="18"/>
                <w:szCs w:val="18"/>
                <w:lang w:bidi="en-US"/>
              </w:rPr>
              <w:t>for a premature birth, leave is extended by the number of days that the pregnancy was shorter than 260 days,</w:t>
            </w:r>
          </w:p>
          <w:p w:rsidR="003B7ACE" w:rsidRPr="00664E97" w:rsidRDefault="003B7ACE" w:rsidP="003B7ACE">
            <w:pPr>
              <w:numPr>
                <w:ilvl w:val="0"/>
                <w:numId w:val="78"/>
              </w:numPr>
              <w:rPr>
                <w:rFonts w:ascii="Verdana" w:hAnsi="Verdana" w:cs="Arial"/>
                <w:bCs/>
                <w:sz w:val="18"/>
                <w:szCs w:val="18"/>
                <w:lang w:bidi="en-US"/>
              </w:rPr>
            </w:pPr>
            <w:r w:rsidRPr="00664E97">
              <w:rPr>
                <w:rFonts w:ascii="Verdana" w:hAnsi="Verdana" w:cs="Arial"/>
                <w:bCs/>
                <w:sz w:val="18"/>
                <w:szCs w:val="18"/>
                <w:lang w:bidi="en-US"/>
              </w:rPr>
              <w:t>for the birth of a child needing special care and protection leave is extended by 90 days (on the basis of the opinion of a medical commission),</w:t>
            </w:r>
          </w:p>
          <w:p w:rsidR="003B7ACE" w:rsidRPr="00664E97" w:rsidRDefault="003B7ACE" w:rsidP="003B7ACE">
            <w:pPr>
              <w:numPr>
                <w:ilvl w:val="0"/>
                <w:numId w:val="78"/>
              </w:numPr>
              <w:rPr>
                <w:rFonts w:ascii="Verdana" w:hAnsi="Verdana" w:cs="Arial"/>
                <w:bCs/>
                <w:sz w:val="18"/>
                <w:szCs w:val="18"/>
                <w:lang w:bidi="en-US"/>
              </w:rPr>
            </w:pPr>
            <w:r w:rsidRPr="00664E97">
              <w:rPr>
                <w:rFonts w:ascii="Verdana" w:hAnsi="Verdana" w:cs="Arial"/>
                <w:bCs/>
                <w:sz w:val="18"/>
                <w:szCs w:val="18"/>
                <w:lang w:bidi="en-US"/>
              </w:rPr>
              <w:t>in a case in which the parents at the time of the birth are already providing care and protection to 2 children, not finished the first grade of elementary school, leave is extended by 30 days,</w:t>
            </w:r>
          </w:p>
          <w:p w:rsidR="003B7ACE" w:rsidRPr="00664E97" w:rsidRDefault="003B7ACE" w:rsidP="003B7ACE">
            <w:pPr>
              <w:numPr>
                <w:ilvl w:val="0"/>
                <w:numId w:val="78"/>
              </w:numPr>
              <w:rPr>
                <w:rFonts w:ascii="Verdana" w:hAnsi="Verdana" w:cs="Arial"/>
                <w:bCs/>
                <w:sz w:val="18"/>
                <w:szCs w:val="18"/>
                <w:lang w:bidi="en-US"/>
              </w:rPr>
            </w:pPr>
            <w:r w:rsidRPr="00664E97">
              <w:rPr>
                <w:rFonts w:ascii="Verdana" w:hAnsi="Verdana" w:cs="Arial"/>
                <w:bCs/>
                <w:sz w:val="18"/>
                <w:szCs w:val="18"/>
                <w:lang w:bidi="en-US"/>
              </w:rPr>
              <w:t>in a case in which the parents at the time of the birth are already providing care and protection to 3 children, not finished the first grade of elementary school, leave is extended by 60 days,</w:t>
            </w:r>
          </w:p>
          <w:p w:rsidR="003B7ACE" w:rsidRPr="00664E97" w:rsidRDefault="003B7ACE" w:rsidP="003B7ACE">
            <w:pPr>
              <w:numPr>
                <w:ilvl w:val="0"/>
                <w:numId w:val="78"/>
              </w:numPr>
              <w:rPr>
                <w:rFonts w:ascii="Verdana" w:hAnsi="Verdana" w:cs="Arial"/>
                <w:bCs/>
                <w:sz w:val="18"/>
                <w:szCs w:val="18"/>
                <w:lang w:bidi="en-US"/>
              </w:rPr>
            </w:pPr>
            <w:r w:rsidRPr="00664E97">
              <w:rPr>
                <w:rFonts w:ascii="Verdana" w:hAnsi="Verdana" w:cs="Arial"/>
                <w:bCs/>
                <w:sz w:val="18"/>
                <w:szCs w:val="18"/>
                <w:lang w:bidi="en-US"/>
              </w:rPr>
              <w:t>in a case in which the parents at the time of birth are already providing care and protection to 4 or more children, not finished the first grade of elementary school, leave is extended by 90 days.</w:t>
            </w:r>
          </w:p>
          <w:p w:rsidR="003B7ACE"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 xml:space="preserve">Part of the parental leave of children lasting a maximum of 75 days may be transferred and used up until the child finishes the first grade of elementary school. </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Adoptive parents have the right to parental leave, under same conditions as biological parents.</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Social security contributions during part-time work due to parenthood are paid until one child reaches three years of age, or in case of two or three children the youngest finishes the first grade of elementary school. Contributions for leaving the labour market in case of four or more children are paid until the youngest child finishes the first grade of elementary school.</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Benefit/contributions for breast-feeding break are paid until the child reached nine months or 18 months, respectively.</w:t>
            </w:r>
          </w:p>
        </w:tc>
      </w:tr>
      <w:tr w:rsidR="003B7ACE" w:rsidRPr="00665162" w:rsidTr="005774F9">
        <w:trPr>
          <w:trHeight w:val="52"/>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Default="003B7ACE" w:rsidP="005774F9">
            <w:pPr>
              <w:rPr>
                <w:rFonts w:ascii="Verdana" w:hAnsi="Verdana" w:cs="Arial"/>
                <w:bCs/>
                <w:sz w:val="18"/>
                <w:szCs w:val="18"/>
                <w:lang w:bidi="en-US"/>
              </w:rPr>
            </w:pPr>
            <w:r w:rsidRPr="00664E97">
              <w:rPr>
                <w:rFonts w:ascii="Verdana" w:hAnsi="Verdana" w:cs="Arial"/>
                <w:bCs/>
                <w:sz w:val="18"/>
                <w:szCs w:val="18"/>
                <w:lang w:bidi="en-US"/>
              </w:rPr>
              <w:t>Maternity leave/benefit is intended for preparation for giving birth and care and protection of the child immediately after birth. The mother has the right to maternity leave. This right may only exceptionally be exercised by the father or another person, e.g. if the mother dies, leaves the child or is temporarily/permanently unable to care for a child). This right is as a rule not transferable.</w:t>
            </w:r>
          </w:p>
          <w:p w:rsidR="003B7ACE" w:rsidRPr="00664E97" w:rsidRDefault="003B7ACE" w:rsidP="005774F9">
            <w:pPr>
              <w:rPr>
                <w:rFonts w:ascii="Verdana" w:hAnsi="Verdana" w:cs="Arial"/>
                <w:bCs/>
                <w:sz w:val="18"/>
                <w:szCs w:val="18"/>
                <w:lang w:bidi="en-US"/>
              </w:rPr>
            </w:pPr>
          </w:p>
          <w:p w:rsidR="003B7ACE" w:rsidRDefault="003B7ACE" w:rsidP="005774F9">
            <w:pPr>
              <w:rPr>
                <w:rFonts w:ascii="Verdana" w:hAnsi="Verdana" w:cs="Arial"/>
                <w:bCs/>
                <w:sz w:val="18"/>
                <w:szCs w:val="18"/>
                <w:lang w:bidi="en-US"/>
              </w:rPr>
            </w:pPr>
            <w:r w:rsidRPr="00664E97">
              <w:rPr>
                <w:rFonts w:ascii="Verdana" w:hAnsi="Verdana" w:cs="Arial"/>
                <w:bCs/>
                <w:sz w:val="18"/>
                <w:szCs w:val="18"/>
                <w:lang w:bidi="en-US"/>
              </w:rPr>
              <w:t>Paternity leave/benefit is intended for fathers to be able to share with the mother the child's care and protection during the child’s most sensitive period. Exceptionally it may be used by another person, mother’s spouse or extramarital or same-sex partner, if s/he is actually carrying for a child and up to the duration not yet used by the father. This right is as a rule not transferable.</w:t>
            </w:r>
          </w:p>
          <w:p w:rsidR="003B7ACE" w:rsidRPr="00664E97" w:rsidRDefault="003B7ACE" w:rsidP="005774F9">
            <w:pPr>
              <w:rPr>
                <w:rFonts w:ascii="Verdana" w:hAnsi="Verdana" w:cs="Arial"/>
                <w:bCs/>
                <w:sz w:val="18"/>
                <w:szCs w:val="18"/>
                <w:lang w:bidi="en-US"/>
              </w:rPr>
            </w:pPr>
          </w:p>
          <w:p w:rsidR="003B7ACE" w:rsidRPr="006C1E6C" w:rsidRDefault="003B7ACE" w:rsidP="005774F9">
            <w:pPr>
              <w:rPr>
                <w:rFonts w:ascii="Verdana" w:hAnsi="Verdana" w:cs="Arial"/>
                <w:b/>
                <w:bCs/>
                <w:sz w:val="18"/>
                <w:szCs w:val="18"/>
                <w:lang w:bidi="en-US"/>
              </w:rPr>
            </w:pPr>
            <w:r w:rsidRPr="006C1E6C">
              <w:rPr>
                <w:rFonts w:ascii="Verdana" w:hAnsi="Verdana" w:cs="Arial"/>
                <w:b/>
                <w:bCs/>
                <w:sz w:val="18"/>
                <w:szCs w:val="18"/>
                <w:lang w:bidi="en-US"/>
              </w:rPr>
              <w:t>Parental leave</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The right to parental leave/benefit may be exercised by both parents and under legally specified conditions also by other persons. Each parent has the right to 130 days of parental leave (together 260 days). This right is transferable. Mother can transfer to a father 100 days of parental leave and a father can transfer to a mother 130 days of parental leave.</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One of the parents (a mother or a father) taking care of a child may claim the payment of social security contributions during part-time work due to parenthood or for leaving the labour market in case of four or more children. In case of two children payment of contributions for part-time work is non-transferable for one year (mother) and one year (father).</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Benefit/contributions for breast-feeding break may be claimed by a mother.</w:t>
            </w:r>
          </w:p>
        </w:tc>
      </w:tr>
      <w:tr w:rsidR="003B7ACE" w:rsidRPr="00665162" w:rsidTr="005774F9">
        <w:trPr>
          <w:trHeight w:val="52"/>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Maternity leave/benefit has to be used in a form of in a continuous series with full time absence from work.</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Paternity and pa parental leaves/benefits may be used in the form of full or partial absence from work. In the latter case, there is a possibility to work-part time and receive corresponding part of the benefit.</w:t>
            </w:r>
          </w:p>
          <w:p w:rsidR="003B7ACE" w:rsidRPr="00664E97"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One of the parents taking care of a child may claim the payment of social security contributions during part-time work due to parenthood.</w:t>
            </w:r>
          </w:p>
        </w:tc>
      </w:tr>
      <w:tr w:rsidR="003B7ACE" w:rsidRPr="00665162" w:rsidTr="005774F9">
        <w:trPr>
          <w:trHeight w:val="52"/>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Default="003B7ACE" w:rsidP="005774F9">
            <w:pPr>
              <w:rPr>
                <w:rFonts w:ascii="Verdana" w:hAnsi="Verdana" w:cs="Arial"/>
                <w:bCs/>
                <w:sz w:val="18"/>
                <w:szCs w:val="18"/>
                <w:lang w:bidi="en-US"/>
              </w:rPr>
            </w:pP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Maternity, paternity and parental benefits are paid during maternity, paternity and parental leave. New law has been adopted in 2014 (ZSDP-1) also to meet the requirements on (non-) transferability of benefits. Although the Parental Leave Directive leaves social security matters to the Member States, in Slovenia, social security benefits are provided during mentioned leaves.</w:t>
            </w:r>
          </w:p>
          <w:p w:rsidR="003B7ACE" w:rsidRPr="00664E97" w:rsidRDefault="003B7ACE" w:rsidP="005774F9">
            <w:pPr>
              <w:rPr>
                <w:rFonts w:ascii="Verdana" w:hAnsi="Verdana" w:cs="Arial"/>
                <w:bCs/>
                <w:sz w:val="18"/>
                <w:szCs w:val="18"/>
                <w:lang w:bidi="en-US"/>
              </w:rPr>
            </w:pPr>
          </w:p>
        </w:tc>
      </w:tr>
      <w:tr w:rsidR="003B7ACE" w:rsidRPr="00665162" w:rsidTr="005774F9">
        <w:trPr>
          <w:trHeight w:val="2240"/>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Employers do not have to pay salary during maternity, paternity and parental leave.</w:t>
            </w:r>
          </w:p>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Benefits are financed by contributions and taxes and are paid from the social security system (parental care insurance) directly to the beneficiaries.</w:t>
            </w:r>
          </w:p>
        </w:tc>
      </w:tr>
      <w:tr w:rsidR="003B7ACE" w:rsidRPr="00665162" w:rsidTr="005774F9">
        <w:trPr>
          <w:trHeight w:val="2240"/>
          <w:jc w:val="center"/>
        </w:trPr>
        <w:tc>
          <w:tcPr>
            <w:tcW w:w="3510" w:type="dxa"/>
            <w:vMerge/>
            <w:vAlign w:val="center"/>
          </w:tcPr>
          <w:p w:rsidR="003B7ACE" w:rsidRPr="00664E97" w:rsidRDefault="003B7ACE" w:rsidP="005774F9">
            <w:pPr>
              <w:jc w:val="center"/>
              <w:rPr>
                <w:rFonts w:ascii="Verdana" w:hAnsi="Verdana" w:cs="Arial"/>
                <w:b/>
                <w:bCs/>
                <w:smallCaps/>
                <w:sz w:val="18"/>
                <w:szCs w:val="18"/>
                <w:lang w:bidi="en-US"/>
              </w:rPr>
            </w:pPr>
          </w:p>
        </w:tc>
        <w:tc>
          <w:tcPr>
            <w:tcW w:w="2694" w:type="dxa"/>
            <w:vAlign w:val="center"/>
          </w:tcPr>
          <w:p w:rsidR="003B7ACE" w:rsidRPr="00B50627" w:rsidRDefault="003B7ACE" w:rsidP="005774F9">
            <w:pPr>
              <w:jc w:val="center"/>
              <w:rPr>
                <w:rFonts w:ascii="Verdana" w:hAnsi="Verdana" w:cs="Arial"/>
                <w:b/>
                <w:bCs/>
                <w:sz w:val="18"/>
                <w:szCs w:val="18"/>
                <w:lang w:bidi="en-US"/>
              </w:rPr>
            </w:pPr>
            <w:r w:rsidRPr="00B50627">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Parental benefit can be exercised simultaneously by both parents only for the periods, that the parental benefit is prolonged (for example 90 days extension is provided for the birth of twins, of which both parents can exercise simultaneously 45 days each).</w:t>
            </w:r>
          </w:p>
        </w:tc>
      </w:tr>
      <w:tr w:rsidR="003B7ACE" w:rsidRPr="00665162" w:rsidTr="005774F9">
        <w:trPr>
          <w:jc w:val="center"/>
        </w:trPr>
        <w:tc>
          <w:tcPr>
            <w:tcW w:w="3510" w:type="dxa"/>
            <w:vAlign w:val="center"/>
          </w:tcPr>
          <w:p w:rsidR="003B7ACE" w:rsidRPr="00664E97" w:rsidRDefault="003B7ACE" w:rsidP="005774F9">
            <w:pPr>
              <w:jc w:val="center"/>
              <w:rPr>
                <w:rFonts w:ascii="Verdana" w:hAnsi="Verdana" w:cs="Arial"/>
                <w:b/>
                <w:bCs/>
                <w:smallCaps/>
                <w:sz w:val="18"/>
                <w:szCs w:val="18"/>
                <w:lang w:bidi="en-US"/>
              </w:rPr>
            </w:pPr>
          </w:p>
          <w:p w:rsidR="003B7ACE" w:rsidRPr="00664E97" w:rsidRDefault="003B7ACE" w:rsidP="005774F9">
            <w:pPr>
              <w:jc w:val="center"/>
              <w:rPr>
                <w:rFonts w:ascii="Verdana" w:hAnsi="Verdana" w:cs="Arial"/>
                <w:b/>
                <w:bCs/>
                <w:smallCaps/>
                <w:sz w:val="18"/>
                <w:szCs w:val="18"/>
                <w:lang w:bidi="en-US"/>
              </w:rPr>
            </w:pPr>
            <w:r w:rsidRPr="00664E97">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664E97" w:rsidRDefault="003B7ACE" w:rsidP="005774F9">
            <w:pPr>
              <w:jc w:val="center"/>
              <w:rPr>
                <w:rFonts w:ascii="Verdana" w:hAnsi="Verdana" w:cs="Arial"/>
                <w:b/>
                <w:bCs/>
                <w:smallCaps/>
                <w:sz w:val="18"/>
                <w:szCs w:val="18"/>
                <w:lang w:bidi="en-US"/>
              </w:rPr>
            </w:pPr>
          </w:p>
        </w:tc>
        <w:tc>
          <w:tcPr>
            <w:tcW w:w="10710" w:type="dxa"/>
            <w:gridSpan w:val="2"/>
          </w:tcPr>
          <w:p w:rsidR="003B7ACE" w:rsidRPr="00664E97" w:rsidRDefault="003B7ACE" w:rsidP="005774F9">
            <w:pPr>
              <w:rPr>
                <w:rFonts w:ascii="Verdana" w:hAnsi="Verdana" w:cs="Arial"/>
                <w:bCs/>
                <w:sz w:val="18"/>
                <w:szCs w:val="18"/>
                <w:lang w:bidi="en-US"/>
              </w:rPr>
            </w:pPr>
            <w:r w:rsidRPr="00664E97">
              <w:rPr>
                <w:rFonts w:ascii="Verdana" w:hAnsi="Verdana" w:cs="Arial"/>
                <w:bCs/>
                <w:sz w:val="18"/>
                <w:szCs w:val="18"/>
                <w:lang w:bidi="en-US"/>
              </w:rPr>
              <w:t>No. Maternity, paternity and parental benefits are personal benefits. The parent, who is entitled to the benefit, must be insured prior to the first day of the leave (or at least 12 months in the preceding three years).</w:t>
            </w:r>
          </w:p>
        </w:tc>
      </w:tr>
    </w:tbl>
    <w:p w:rsidR="003B7ACE" w:rsidRDefault="003B7ACE" w:rsidP="003B7ACE">
      <w:pPr>
        <w:pStyle w:val="Body"/>
        <w:rPr>
          <w:rFonts w:eastAsia="MS Gothic"/>
          <w:lang w:val="en-GB" w:bidi="en-US"/>
        </w:rPr>
      </w:pPr>
      <w:r w:rsidRPr="00A34E5A">
        <w:rPr>
          <w:rFonts w:eastAsia="MS Gothic"/>
          <w:lang w:val="en-GB" w:bidi="en-US"/>
        </w:rPr>
        <w:tab/>
      </w:r>
      <w:r>
        <w:rPr>
          <w:rFonts w:eastAsia="MS Gothic"/>
          <w:lang w:val="en-GB" w:bidi="en-US"/>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6" w:name="_Toc430028565"/>
      <w:r>
        <w:rPr>
          <w:rFonts w:ascii="Verdana" w:eastAsia="MS Gothic" w:hAnsi="Verdana" w:cs="Verdana"/>
          <w:b/>
          <w:bCs/>
          <w:smallCaps/>
          <w:noProof/>
          <w:szCs w:val="24"/>
          <w:lang w:eastAsia="en-GB"/>
        </w:rPr>
        <w:drawing>
          <wp:anchor distT="0" distB="0" distL="114300" distR="114300" simplePos="0" relativeHeight="251697152" behindDoc="0" locked="0" layoutInCell="1" allowOverlap="1" wp14:anchorId="683EAF0A" wp14:editId="47CDF444">
            <wp:simplePos x="0" y="0"/>
            <wp:positionH relativeFrom="column">
              <wp:posOffset>166793</wp:posOffset>
            </wp:positionH>
            <wp:positionV relativeFrom="paragraph">
              <wp:posOffset>-2540</wp:posOffset>
            </wp:positionV>
            <wp:extent cx="609600" cy="609600"/>
            <wp:effectExtent l="0" t="0" r="0" b="0"/>
            <wp:wrapThrough wrapText="bothSides">
              <wp:wrapPolygon edited="0">
                <wp:start x="6075" y="0"/>
                <wp:lineTo x="2025" y="3375"/>
                <wp:lineTo x="0" y="6750"/>
                <wp:lineTo x="0" y="14850"/>
                <wp:lineTo x="5400" y="20925"/>
                <wp:lineTo x="8775" y="20925"/>
                <wp:lineTo x="12150" y="20925"/>
                <wp:lineTo x="15525" y="20925"/>
                <wp:lineTo x="20925" y="14850"/>
                <wp:lineTo x="20925" y="4725"/>
                <wp:lineTo x="14850" y="0"/>
                <wp:lineTo x="607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rFonts w:ascii="Verdana" w:eastAsia="MS Gothic" w:hAnsi="Verdana" w:cs="Arial"/>
          <w:b/>
          <w:bCs/>
          <w:caps/>
          <w:smallCaps/>
          <w:szCs w:val="28"/>
          <w:lang w:bidi="en-US"/>
        </w:rPr>
        <w:t>Spain</w:t>
      </w:r>
      <w:bookmarkEnd w:id="56"/>
    </w:p>
    <w:p w:rsidR="003B7ACE" w:rsidRPr="00A34E5A" w:rsidRDefault="003B7ACE" w:rsidP="003B7ACE">
      <w:pPr>
        <w:pStyle w:val="Body"/>
        <w:rPr>
          <w:rFonts w:eastAsia="MS Gothic"/>
          <w:lang w:val="en-GB"/>
        </w:rPr>
      </w:pPr>
    </w:p>
    <w:tbl>
      <w:tblPr>
        <w:tblW w:w="14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3510"/>
        <w:gridCol w:w="2722"/>
        <w:gridCol w:w="8157"/>
      </w:tblGrid>
      <w:tr w:rsidR="003B7ACE" w:rsidRPr="006C1E6C" w:rsidTr="005774F9">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rPr>
            </w:pPr>
          </w:p>
        </w:tc>
        <w:tc>
          <w:tcPr>
            <w:tcW w:w="10879" w:type="dxa"/>
            <w:gridSpan w:val="2"/>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jc w:val="center"/>
              <w:rPr>
                <w:rFonts w:ascii="Verdana" w:eastAsia="MS Gothic" w:hAnsi="Verdana"/>
                <w:b/>
                <w:bCs/>
                <w:smallCaps/>
                <w:sz w:val="18"/>
                <w:szCs w:val="18"/>
              </w:rPr>
            </w:pPr>
            <w:r w:rsidRPr="006C1E6C">
              <w:rPr>
                <w:rFonts w:ascii="Verdana" w:eastAsia="MS Gothic" w:hAnsi="Verdana"/>
                <w:b/>
                <w:bCs/>
                <w:smallCaps/>
                <w:sz w:val="18"/>
                <w:szCs w:val="18"/>
              </w:rPr>
              <w:t>Reply</w:t>
            </w:r>
          </w:p>
        </w:tc>
      </w:tr>
      <w:tr w:rsidR="003B7ACE" w:rsidRPr="00665162" w:rsidTr="005774F9">
        <w:trPr>
          <w:trHeight w:val="1093"/>
          <w:jc w:val="center"/>
        </w:trPr>
        <w:tc>
          <w:tcPr>
            <w:tcW w:w="3510"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rPr>
            </w:pPr>
            <w:r w:rsidRPr="006C1E6C">
              <w:rPr>
                <w:rFonts w:ascii="Verdana" w:eastAsia="MS Gothic" w:hAnsi="Verdana"/>
                <w:b/>
                <w:bCs/>
                <w:smallCaps/>
                <w:sz w:val="18"/>
                <w:szCs w:val="18"/>
              </w:rPr>
              <w:t>History of the salary-related child-raising benefit</w:t>
            </w:r>
          </w:p>
        </w:tc>
        <w:tc>
          <w:tcPr>
            <w:tcW w:w="10879" w:type="dxa"/>
            <w:gridSpan w:val="2"/>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In Spain, since 2011, there has been a salary-related (income replacement) child-raising benefit.</w:t>
            </w:r>
            <w:r w:rsidRPr="006C1E6C">
              <w:rPr>
                <w:rFonts w:ascii="Verdana" w:eastAsia="MS Gothic" w:hAnsi="Verdana" w:cs="Calibri"/>
                <w:sz w:val="18"/>
                <w:szCs w:val="18"/>
                <w:vertAlign w:val="superscript"/>
              </w:rPr>
              <w:footnoteReference w:id="90"/>
            </w:r>
            <w:r w:rsidRPr="006C1E6C">
              <w:rPr>
                <w:rFonts w:ascii="Verdana" w:eastAsia="MS Gothic" w:hAnsi="Verdana"/>
                <w:sz w:val="18"/>
                <w:szCs w:val="18"/>
              </w:rPr>
              <w:t xml:space="preserve"> The purpose of the benefit is to support parents that take care of children (under 18 years) affected by cancer or any other serious illness. The benefit allows one of the working parents to reduce his/her working hours for said reason. The proportional reduction in salary is compensated by this benefit.</w:t>
            </w:r>
          </w:p>
          <w:p w:rsidR="003B7ACE" w:rsidRPr="006C1E6C" w:rsidRDefault="003B7ACE" w:rsidP="005774F9">
            <w:pPr>
              <w:spacing w:after="0"/>
              <w:rPr>
                <w:rFonts w:ascii="Verdana" w:eastAsia="MS Gothic" w:hAnsi="Verdana"/>
                <w:sz w:val="18"/>
                <w:szCs w:val="18"/>
              </w:rPr>
            </w:pPr>
          </w:p>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Obviously the scope of this benefit is not raising every child only sick children, but it is the only child raising benefit with an income replacement goal in Spain.</w:t>
            </w:r>
            <w:r w:rsidRPr="006C1E6C">
              <w:rPr>
                <w:rFonts w:ascii="Verdana" w:eastAsia="MS Gothic" w:hAnsi="Verdana" w:cs="Calibri"/>
                <w:sz w:val="18"/>
                <w:szCs w:val="18"/>
                <w:vertAlign w:val="superscript"/>
              </w:rPr>
              <w:footnoteReference w:id="91"/>
            </w:r>
          </w:p>
          <w:p w:rsidR="003B7ACE" w:rsidRPr="006C1E6C" w:rsidRDefault="003B7ACE" w:rsidP="005774F9">
            <w:pPr>
              <w:spacing w:after="0"/>
              <w:rPr>
                <w:rFonts w:ascii="Verdana" w:eastAsia="MS Gothic" w:hAnsi="Verdana"/>
                <w:sz w:val="18"/>
                <w:szCs w:val="18"/>
              </w:rPr>
            </w:pPr>
          </w:p>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This benefit is rarely used. The last available statistics (July 2015</w:t>
            </w:r>
            <w:r w:rsidRPr="006C1E6C">
              <w:rPr>
                <w:rFonts w:ascii="Verdana" w:eastAsia="MS Gothic" w:hAnsi="Verdana" w:cs="Calibri"/>
                <w:sz w:val="18"/>
                <w:szCs w:val="18"/>
                <w:vertAlign w:val="superscript"/>
              </w:rPr>
              <w:footnoteReference w:id="92"/>
            </w:r>
            <w:r w:rsidRPr="006C1E6C">
              <w:rPr>
                <w:rFonts w:ascii="Verdana" w:eastAsia="MS Gothic" w:hAnsi="Verdana"/>
                <w:sz w:val="18"/>
                <w:szCs w:val="18"/>
              </w:rPr>
              <w:t>) show that currently there are merely 1970 active beneficiaries. The average duration of the benefit is less than one year (308 days).</w:t>
            </w:r>
          </w:p>
        </w:tc>
      </w:tr>
      <w:tr w:rsidR="003B7ACE" w:rsidRPr="00665162" w:rsidTr="005774F9">
        <w:trPr>
          <w:trHeight w:val="59"/>
          <w:jc w:val="center"/>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rPr>
            </w:pPr>
            <w:r w:rsidRPr="006C1E6C">
              <w:rPr>
                <w:rFonts w:ascii="Verdana" w:eastAsia="MS Gothic" w:hAnsi="Verdana"/>
                <w:b/>
                <w:bCs/>
                <w:smallCaps/>
                <w:sz w:val="18"/>
                <w:szCs w:val="18"/>
              </w:rPr>
              <w:t>Description of the salary-related child-raising benefit</w:t>
            </w: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rPr>
            </w:pPr>
            <w:r w:rsidRPr="006C1E6C">
              <w:rPr>
                <w:rFonts w:ascii="Verdana" w:eastAsia="MS Gothic" w:hAnsi="Verdana"/>
                <w:b/>
                <w:bCs/>
                <w:sz w:val="18"/>
                <w:szCs w:val="18"/>
              </w:rPr>
              <w:t>Level of the benefit</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Up to 100% of the contribution base for professional risks (the benefit is proportional to the reduction of the working hours).</w:t>
            </w:r>
          </w:p>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rPr>
              <w:t xml:space="preserve">The contribution base for professional risks is the monthly proportional share of the gross annual salary including overtime. </w:t>
            </w:r>
            <w:r w:rsidRPr="006C1E6C">
              <w:rPr>
                <w:rFonts w:ascii="Verdana" w:eastAsia="MS Gothic" w:hAnsi="Verdana"/>
                <w:sz w:val="18"/>
                <w:szCs w:val="18"/>
                <w:lang w:val="en-US"/>
              </w:rPr>
              <w:t>The base is capped up and down (the current minimum contribution base is 756,00 €/month and the maximum is 3.606,00 €/month).</w:t>
            </w:r>
          </w:p>
        </w:tc>
      </w:tr>
      <w:tr w:rsidR="003B7ACE" w:rsidRPr="00665162" w:rsidTr="005774F9">
        <w:trPr>
          <w:trHeight w:val="52"/>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lang w:val="en-US"/>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rPr>
            </w:pPr>
            <w:r w:rsidRPr="006C1E6C">
              <w:rPr>
                <w:rFonts w:ascii="Verdana" w:eastAsia="MS Gothic" w:hAnsi="Verdana"/>
                <w:b/>
                <w:bCs/>
                <w:sz w:val="18"/>
                <w:szCs w:val="18"/>
              </w:rPr>
              <w:t>Conditions of entitlement</w:t>
            </w:r>
            <w:r w:rsidRPr="006C1E6C">
              <w:rPr>
                <w:rFonts w:ascii="Verdana" w:eastAsia="MS Gothic" w:hAnsi="Verdana" w:cs="Calibri"/>
                <w:sz w:val="18"/>
                <w:szCs w:val="18"/>
                <w:vertAlign w:val="superscript"/>
                <w:lang w:val="en-US"/>
              </w:rPr>
              <w:footnoteReference w:id="93"/>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 xml:space="preserve">The conditions of entitlement are the following </w:t>
            </w:r>
          </w:p>
          <w:p w:rsidR="003B7ACE" w:rsidRPr="006C1E6C" w:rsidRDefault="003B7ACE" w:rsidP="003B7ACE">
            <w:pPr>
              <w:numPr>
                <w:ilvl w:val="0"/>
                <w:numId w:val="79"/>
              </w:numPr>
              <w:spacing w:after="0"/>
              <w:rPr>
                <w:rFonts w:ascii="Verdana" w:eastAsia="MS Gothic" w:hAnsi="Verdana"/>
                <w:sz w:val="18"/>
                <w:szCs w:val="18"/>
                <w:lang w:val="en-US"/>
              </w:rPr>
            </w:pPr>
            <w:r w:rsidRPr="006C1E6C">
              <w:rPr>
                <w:rFonts w:ascii="Verdana" w:eastAsia="MS Gothic" w:hAnsi="Verdana"/>
                <w:sz w:val="18"/>
                <w:szCs w:val="18"/>
                <w:lang w:val="en-US"/>
              </w:rPr>
              <w:t>Being a parent</w:t>
            </w:r>
            <w:r w:rsidRPr="006C1E6C">
              <w:rPr>
                <w:rFonts w:ascii="Verdana" w:eastAsia="MS Gothic" w:hAnsi="Verdana" w:cs="Calibri"/>
                <w:sz w:val="18"/>
                <w:szCs w:val="18"/>
                <w:vertAlign w:val="superscript"/>
                <w:lang w:val="en-US"/>
              </w:rPr>
              <w:footnoteReference w:id="94"/>
            </w:r>
            <w:r w:rsidRPr="006C1E6C">
              <w:rPr>
                <w:rFonts w:ascii="Verdana" w:eastAsia="MS Gothic" w:hAnsi="Verdana"/>
                <w:sz w:val="18"/>
                <w:szCs w:val="18"/>
                <w:lang w:val="en-US"/>
              </w:rPr>
              <w:t xml:space="preserve"> (by birth or adoption) of a child under 18 years of age that suffers cancer or any other serious illness, requires long term hospitalization and direct and continuous care.</w:t>
            </w:r>
          </w:p>
          <w:p w:rsidR="003B7ACE" w:rsidRPr="006C1E6C" w:rsidRDefault="003B7ACE" w:rsidP="003B7ACE">
            <w:pPr>
              <w:numPr>
                <w:ilvl w:val="0"/>
                <w:numId w:val="79"/>
              </w:numPr>
              <w:spacing w:after="0"/>
              <w:rPr>
                <w:rFonts w:ascii="Verdana" w:eastAsia="MS Gothic" w:hAnsi="Verdana"/>
                <w:sz w:val="18"/>
                <w:szCs w:val="18"/>
                <w:lang w:val="en-US"/>
              </w:rPr>
            </w:pPr>
            <w:r w:rsidRPr="006C1E6C">
              <w:rPr>
                <w:rFonts w:ascii="Verdana" w:eastAsia="MS Gothic" w:hAnsi="Verdana"/>
                <w:sz w:val="18"/>
                <w:szCs w:val="18"/>
                <w:lang w:val="en-US"/>
              </w:rPr>
              <w:t>Both parents are active workers insured in a Social Security scheme and up to date on her/his contribution obligations</w:t>
            </w:r>
          </w:p>
          <w:p w:rsidR="003B7ACE" w:rsidRPr="006C1E6C" w:rsidRDefault="003B7ACE" w:rsidP="003B7ACE">
            <w:pPr>
              <w:numPr>
                <w:ilvl w:val="0"/>
                <w:numId w:val="79"/>
              </w:numPr>
              <w:spacing w:after="0"/>
              <w:rPr>
                <w:rFonts w:ascii="Verdana" w:eastAsia="MS Gothic" w:hAnsi="Verdana"/>
                <w:sz w:val="18"/>
                <w:szCs w:val="18"/>
                <w:lang w:val="en-US"/>
              </w:rPr>
            </w:pPr>
            <w:r w:rsidRPr="006C1E6C">
              <w:rPr>
                <w:rFonts w:ascii="Verdana" w:eastAsia="MS Gothic" w:hAnsi="Verdana"/>
                <w:sz w:val="18"/>
                <w:szCs w:val="18"/>
                <w:lang w:val="en-US"/>
              </w:rPr>
              <w:t>The beneficiary (only one parent) reduces the working hours at least by 50% of the full time working hours and fulfills the minimum contribution period requirement.</w:t>
            </w:r>
            <w:r w:rsidRPr="006C1E6C">
              <w:rPr>
                <w:rFonts w:ascii="Verdana" w:eastAsia="MS Gothic" w:hAnsi="Verdana" w:cs="Calibri"/>
                <w:sz w:val="18"/>
                <w:szCs w:val="18"/>
                <w:vertAlign w:val="superscript"/>
                <w:lang w:val="en-US"/>
              </w:rPr>
              <w:footnoteReference w:id="95"/>
            </w:r>
          </w:p>
        </w:tc>
      </w:tr>
      <w:tr w:rsidR="003B7ACE" w:rsidRPr="00665162" w:rsidTr="005774F9">
        <w:trPr>
          <w:trHeight w:val="52"/>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lang w:val="en-US"/>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lang w:val="en-US"/>
              </w:rPr>
            </w:pPr>
            <w:r w:rsidRPr="006C1E6C">
              <w:rPr>
                <w:rFonts w:ascii="Verdana" w:eastAsia="MS Gothic" w:hAnsi="Verdana"/>
                <w:b/>
                <w:bCs/>
                <w:sz w:val="18"/>
                <w:szCs w:val="18"/>
                <w:lang w:val="en-US"/>
              </w:rPr>
              <w:t xml:space="preserve">Exclusively or partially calculated with respect to salary </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It is not calculated with respect to salary but with respect to the reference contribution base instead.</w:t>
            </w:r>
          </w:p>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The reference contribution base is the one for professional risks.</w:t>
            </w:r>
          </w:p>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rPr>
              <w:t xml:space="preserve">The contribution base for professional risks is the monthly proportional share of the gross annual salary including overtime. </w:t>
            </w:r>
            <w:r w:rsidRPr="006C1E6C">
              <w:rPr>
                <w:rFonts w:ascii="Verdana" w:eastAsia="MS Gothic" w:hAnsi="Verdana"/>
                <w:sz w:val="18"/>
                <w:szCs w:val="18"/>
                <w:lang w:val="en-US"/>
              </w:rPr>
              <w:t>The base is capped up and down (the current minimum contribution base is 756,00 €/month and the maximum is 3.606,00 €/month).</w:t>
            </w:r>
          </w:p>
        </w:tc>
      </w:tr>
      <w:tr w:rsidR="003B7ACE" w:rsidRPr="00665162" w:rsidTr="005774F9">
        <w:trPr>
          <w:trHeight w:val="52"/>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lang w:val="en-US"/>
              </w:rPr>
            </w:pPr>
            <w:r w:rsidRPr="006C1E6C">
              <w:rPr>
                <w:rFonts w:ascii="Verdana" w:eastAsia="MS Gothic" w:hAnsi="Verdana"/>
                <w:b/>
                <w:bCs/>
                <w:sz w:val="18"/>
                <w:szCs w:val="18"/>
                <w:lang w:val="en-US"/>
              </w:rPr>
              <w:t>Maximum duration of the benefit</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The benefit is granted initially for 1 month and extended on a 2 months period basis as long as the illness persists, the beneficiary wants to maintain the reduction of the working hours and the child is under 18 years of age.</w:t>
            </w:r>
          </w:p>
        </w:tc>
      </w:tr>
      <w:tr w:rsidR="003B7ACE" w:rsidRPr="00665162" w:rsidTr="005774F9">
        <w:trPr>
          <w:trHeight w:val="52"/>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lang w:val="en-US"/>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rPr>
            </w:pPr>
            <w:r w:rsidRPr="006C1E6C">
              <w:rPr>
                <w:rFonts w:ascii="Verdana" w:eastAsia="MS Gothic" w:hAnsi="Verdana"/>
                <w:b/>
                <w:bCs/>
                <w:sz w:val="18"/>
                <w:szCs w:val="18"/>
                <w:lang w:val="en-US"/>
              </w:rPr>
              <w:t>Who can claim the ben</w:t>
            </w:r>
            <w:r w:rsidRPr="006C1E6C">
              <w:rPr>
                <w:rFonts w:ascii="Verdana" w:eastAsia="MS Gothic" w:hAnsi="Verdana"/>
                <w:b/>
                <w:bCs/>
                <w:sz w:val="18"/>
                <w:szCs w:val="18"/>
              </w:rPr>
              <w:t xml:space="preserve">efit (one or both parents?) and for how long in case of split entitlement between the parents? </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Only one of the working parents can claim the benefit (but both parents have to be active workers)</w:t>
            </w:r>
          </w:p>
        </w:tc>
      </w:tr>
      <w:tr w:rsidR="003B7ACE" w:rsidRPr="00665162" w:rsidTr="005774F9">
        <w:trPr>
          <w:trHeight w:val="52"/>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lang w:val="en-US"/>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rPr>
            </w:pPr>
            <w:r w:rsidRPr="006C1E6C">
              <w:rPr>
                <w:rFonts w:ascii="Verdana" w:eastAsia="MS Gothic" w:hAnsi="Verdana"/>
                <w:b/>
                <w:bCs/>
                <w:sz w:val="18"/>
                <w:szCs w:val="18"/>
              </w:rPr>
              <w:t>Can the benefit be claimed in case of partial reduction of income pursuant to part-time/flexible working?</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 xml:space="preserve">Yes precisely it is necessary a minimum reduction of the working hours (50%) to be entitled to this benefit. </w:t>
            </w:r>
          </w:p>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The benefit only covers for the proportional reduction of the salary (top ups apply)</w:t>
            </w:r>
          </w:p>
          <w:p w:rsidR="003B7ACE" w:rsidRPr="006C1E6C" w:rsidRDefault="003B7ACE" w:rsidP="005774F9">
            <w:pPr>
              <w:spacing w:after="0"/>
              <w:rPr>
                <w:rFonts w:ascii="Verdana" w:eastAsia="MS Gothic" w:hAnsi="Verdana"/>
                <w:sz w:val="18"/>
                <w:szCs w:val="18"/>
              </w:rPr>
            </w:pPr>
            <w:r w:rsidRPr="006C1E6C">
              <w:rPr>
                <w:rFonts w:ascii="Verdana" w:eastAsia="MS Gothic" w:hAnsi="Verdana"/>
                <w:sz w:val="18"/>
                <w:szCs w:val="18"/>
              </w:rPr>
              <w:t xml:space="preserve">Part time workers could be also entitled to this benefit but only if the working hours are no less than the 25% of the fulltime working hours.  For fulfilling this requirement, in case the part time worker is simultaneously hired by different employers, it is necessary to have into account total amount of working hours. </w:t>
            </w:r>
          </w:p>
          <w:p w:rsidR="003B7ACE" w:rsidRPr="006C1E6C" w:rsidRDefault="003B7ACE" w:rsidP="005774F9">
            <w:pPr>
              <w:spacing w:after="0"/>
              <w:rPr>
                <w:rFonts w:ascii="Verdana" w:eastAsia="MS Gothic" w:hAnsi="Verdana"/>
                <w:sz w:val="18"/>
                <w:szCs w:val="18"/>
              </w:rPr>
            </w:pPr>
          </w:p>
        </w:tc>
      </w:tr>
      <w:tr w:rsidR="003B7ACE" w:rsidRPr="00665162" w:rsidTr="005774F9">
        <w:trPr>
          <w:trHeight w:val="52"/>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rPr>
            </w:pPr>
            <w:r w:rsidRPr="006C1E6C">
              <w:rPr>
                <w:rFonts w:ascii="Verdana" w:eastAsia="MS Gothic" w:hAnsi="Verdana"/>
                <w:b/>
                <w:bCs/>
                <w:sz w:val="18"/>
                <w:szCs w:val="18"/>
              </w:rPr>
              <w:t>Is the benefit intended to complement the exercise of parental leave rights (within the meaning of the Parental Leave Directive)?</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No, this is an independent benefit.</w:t>
            </w:r>
          </w:p>
        </w:tc>
      </w:tr>
      <w:tr w:rsidR="003B7ACE" w:rsidRPr="00665162" w:rsidTr="005774F9">
        <w:trPr>
          <w:trHeight w:val="2240"/>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lang w:val="en-US"/>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rPr>
            </w:pPr>
            <w:r w:rsidRPr="006C1E6C">
              <w:rPr>
                <w:rFonts w:ascii="Verdana" w:eastAsia="MS Gothic" w:hAnsi="Verdana"/>
                <w:b/>
                <w:bCs/>
                <w:sz w:val="18"/>
                <w:szCs w:val="18"/>
              </w:rPr>
              <w:t>Are employers who offer pay during statutory periods of parental leave entitled to either "off-set" or claim reimbursement from the social security institution for salary paid to the employee during parental leave?</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No. On the one hand, as stated in the previous answer, parental leave benefit and raising an ill child benefit are independent.</w:t>
            </w:r>
          </w:p>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On the other hand, during parental leave payment is made by the Social Security. The collective agreement may oblige the employer to complement the statutory benefit when the salary tops the contribution base, but compensation or reimbursement by the Social Security is not envisaged.</w:t>
            </w:r>
          </w:p>
        </w:tc>
      </w:tr>
      <w:tr w:rsidR="003B7ACE" w:rsidRPr="00665162" w:rsidTr="005774F9">
        <w:trPr>
          <w:trHeight w:val="2240"/>
          <w:jc w:val="center"/>
        </w:trPr>
        <w:tc>
          <w:tcPr>
            <w:tcW w:w="3510" w:type="dxa"/>
            <w:vMerge/>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lang w:val="en-US"/>
              </w:rPr>
            </w:pPr>
          </w:p>
        </w:tc>
        <w:tc>
          <w:tcPr>
            <w:tcW w:w="2722"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z w:val="18"/>
                <w:szCs w:val="18"/>
              </w:rPr>
            </w:pPr>
            <w:r w:rsidRPr="006C1E6C">
              <w:rPr>
                <w:rFonts w:ascii="Verdana" w:eastAsia="MS Gothic" w:hAnsi="Verdana"/>
                <w:b/>
                <w:bCs/>
                <w:sz w:val="18"/>
                <w:szCs w:val="18"/>
              </w:rPr>
              <w:t>Is it possible that both parents claim salary-related child-raising benefits and if so, how are such rights divided between parents; can these be exercised simultaneously?</w:t>
            </w:r>
          </w:p>
        </w:tc>
        <w:tc>
          <w:tcPr>
            <w:tcW w:w="8157" w:type="dxa"/>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Both parents cannot claim the benefit simultaneously. If both parents fulfill the entitlement requirements, they can alternate the right.</w:t>
            </w:r>
          </w:p>
        </w:tc>
      </w:tr>
      <w:tr w:rsidR="003B7ACE" w:rsidRPr="00665162" w:rsidTr="005774F9">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3B7ACE" w:rsidRPr="006C1E6C" w:rsidRDefault="003B7ACE" w:rsidP="005774F9">
            <w:pPr>
              <w:spacing w:after="0"/>
              <w:jc w:val="center"/>
              <w:rPr>
                <w:rFonts w:ascii="Verdana" w:eastAsia="MS Gothic" w:hAnsi="Verdana"/>
                <w:b/>
                <w:bCs/>
                <w:smallCaps/>
                <w:sz w:val="18"/>
                <w:szCs w:val="18"/>
              </w:rPr>
            </w:pPr>
            <w:r w:rsidRPr="006C1E6C">
              <w:rPr>
                <w:rFonts w:ascii="Verdana" w:eastAsia="MS Gothic" w:hAnsi="Verdana"/>
                <w:b/>
                <w:bCs/>
                <w:smallCaps/>
                <w:sz w:val="18"/>
                <w:szCs w:val="18"/>
              </w:rPr>
              <w:t>Can a parent receive a salary-related child-raising benefit regardless of which parent factually fulfils the conditions of entitlement under national law and if so how?</w:t>
            </w:r>
          </w:p>
        </w:tc>
        <w:tc>
          <w:tcPr>
            <w:tcW w:w="10879" w:type="dxa"/>
            <w:gridSpan w:val="2"/>
            <w:tcBorders>
              <w:top w:val="single" w:sz="4" w:space="0" w:color="auto"/>
              <w:left w:val="single" w:sz="4" w:space="0" w:color="auto"/>
              <w:bottom w:val="single" w:sz="4" w:space="0" w:color="auto"/>
              <w:right w:val="single" w:sz="4" w:space="0" w:color="auto"/>
            </w:tcBorders>
          </w:tcPr>
          <w:p w:rsidR="003B7ACE" w:rsidRPr="006C1E6C" w:rsidRDefault="003B7ACE" w:rsidP="005774F9">
            <w:pPr>
              <w:spacing w:after="0"/>
              <w:rPr>
                <w:rFonts w:ascii="Verdana" w:eastAsia="MS Gothic" w:hAnsi="Verdana"/>
                <w:sz w:val="18"/>
                <w:szCs w:val="18"/>
                <w:lang w:val="en-US"/>
              </w:rPr>
            </w:pPr>
            <w:r w:rsidRPr="006C1E6C">
              <w:rPr>
                <w:rFonts w:ascii="Verdana" w:eastAsia="MS Gothic" w:hAnsi="Verdana"/>
                <w:sz w:val="18"/>
                <w:szCs w:val="18"/>
                <w:lang w:val="en-US"/>
              </w:rPr>
              <w:t>Only the parent that fulfils the requirements is entitled to the benefit.</w:t>
            </w:r>
          </w:p>
        </w:tc>
      </w:tr>
    </w:tbl>
    <w:p w:rsidR="003B7ACE" w:rsidRPr="00A34E5A" w:rsidRDefault="003B7ACE" w:rsidP="003B7ACE">
      <w:pPr>
        <w:pStyle w:val="Body"/>
        <w:rPr>
          <w:rFonts w:eastAsia="MS Gothic"/>
          <w:lang w:val="en-GB"/>
        </w:rPr>
      </w:pPr>
    </w:p>
    <w:p w:rsidR="003B7ACE" w:rsidRPr="00A34E5A" w:rsidRDefault="003B7ACE" w:rsidP="003B7ACE">
      <w:pPr>
        <w:rPr>
          <w:rFonts w:ascii="Verdana" w:hAnsi="Verdana"/>
          <w:sz w:val="20"/>
        </w:rPr>
      </w:pPr>
      <w:r w:rsidRPr="00A34E5A">
        <w:rPr>
          <w:rFonts w:ascii="Verdana" w:hAnsi="Verdana"/>
          <w:sz w:val="20"/>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7" w:name="_Toc430028566"/>
      <w:r w:rsidRPr="00A34E5A">
        <w:rPr>
          <w:rFonts w:ascii="Verdana" w:eastAsia="MS Gothic" w:hAnsi="Verdana" w:cs="Arial"/>
          <w:b/>
          <w:bCs/>
          <w:smallCaps/>
          <w:noProof/>
          <w:lang w:eastAsia="en-GB"/>
        </w:rPr>
        <w:drawing>
          <wp:anchor distT="0" distB="0" distL="114300" distR="114300" simplePos="0" relativeHeight="251662336" behindDoc="1" locked="0" layoutInCell="1" allowOverlap="1" wp14:anchorId="4320A22E" wp14:editId="55FA9181">
            <wp:simplePos x="0" y="0"/>
            <wp:positionH relativeFrom="leftMargin">
              <wp:posOffset>675852</wp:posOffset>
            </wp:positionH>
            <wp:positionV relativeFrom="page">
              <wp:posOffset>859790</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35" name="Afbeelding 68" descr="C:\Users\Joyce\AppData\Local\Temp\$$_83F1\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yce\AppData\Local\Temp\$$_83F1\se.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MS Gothic" w:hAnsi="Verdana" w:cs="Arial"/>
          <w:b/>
          <w:bCs/>
          <w:caps/>
          <w:smallCaps/>
          <w:szCs w:val="28"/>
          <w:lang w:bidi="en-US"/>
        </w:rPr>
        <w:t>Sweden</w:t>
      </w:r>
      <w:bookmarkEnd w:id="57"/>
    </w:p>
    <w:p w:rsidR="003B7ACE" w:rsidRPr="00A34E5A" w:rsidRDefault="003B7ACE" w:rsidP="003B7ACE">
      <w:pPr>
        <w:rPr>
          <w:rFonts w:ascii="Verdana" w:hAnsi="Verdana"/>
          <w:sz w:val="20"/>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6C1E6C" w:rsidTr="005774F9">
        <w:trPr>
          <w:jc w:val="center"/>
        </w:trPr>
        <w:tc>
          <w:tcPr>
            <w:tcW w:w="3510" w:type="dxa"/>
            <w:vAlign w:val="center"/>
          </w:tcPr>
          <w:p w:rsidR="003B7ACE" w:rsidRPr="006C1E6C" w:rsidRDefault="003B7ACE" w:rsidP="005774F9">
            <w:pPr>
              <w:jc w:val="center"/>
              <w:rPr>
                <w:rFonts w:ascii="Verdana" w:hAnsi="Verdana" w:cs="Arial"/>
                <w:b/>
                <w:bCs/>
                <w:smallCaps/>
                <w:sz w:val="18"/>
                <w:szCs w:val="18"/>
                <w:lang w:bidi="en-US"/>
              </w:rPr>
            </w:pPr>
          </w:p>
        </w:tc>
        <w:tc>
          <w:tcPr>
            <w:tcW w:w="10710" w:type="dxa"/>
            <w:gridSpan w:val="2"/>
          </w:tcPr>
          <w:p w:rsidR="003B7ACE" w:rsidRPr="006C1E6C" w:rsidRDefault="003B7ACE" w:rsidP="005774F9">
            <w:pPr>
              <w:jc w:val="center"/>
              <w:rPr>
                <w:rFonts w:ascii="Verdana" w:hAnsi="Verdana" w:cs="Arial"/>
                <w:b/>
                <w:bCs/>
                <w:smallCaps/>
                <w:sz w:val="18"/>
                <w:szCs w:val="18"/>
                <w:lang w:bidi="en-US"/>
              </w:rPr>
            </w:pPr>
            <w:r w:rsidRPr="006C1E6C">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6C1E6C" w:rsidRDefault="003B7ACE" w:rsidP="005774F9">
            <w:pPr>
              <w:jc w:val="center"/>
              <w:rPr>
                <w:rFonts w:ascii="Verdana" w:hAnsi="Verdana" w:cs="Arial"/>
                <w:b/>
                <w:bCs/>
                <w:smallCaps/>
                <w:sz w:val="18"/>
                <w:szCs w:val="18"/>
                <w:lang w:bidi="en-US"/>
              </w:rPr>
            </w:pPr>
            <w:r w:rsidRPr="006C1E6C">
              <w:rPr>
                <w:rFonts w:ascii="Verdana" w:hAnsi="Verdana" w:cs="Arial"/>
                <w:b/>
                <w:bCs/>
                <w:smallCaps/>
                <w:sz w:val="18"/>
                <w:szCs w:val="18"/>
                <w:lang w:bidi="en-US"/>
              </w:rPr>
              <w:t>History of the salary-related child-raising benefit</w:t>
            </w:r>
          </w:p>
        </w:tc>
        <w:tc>
          <w:tcPr>
            <w:tcW w:w="10710" w:type="dxa"/>
            <w:gridSpan w:val="2"/>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Salary-related maternity benefit was introduced in the mid 1950:s, containing 90 days of income-related benefit ( Act on maternity support 1954:266). When the Act on social insurance (1962:381) was launched in 1962, the number of days with income-related benefit increased to 180. In 1974, maternity benefit was replaced by parental benefit, which still today is the salary-related child-raising benefit. The main novelty was that the parent taking care of the child, irrespective of gender, was entitled to benefit. The number of days with income-related benefit was initially the same (180), but gradually increased during the years to come. </w:t>
            </w:r>
          </w:p>
          <w:p w:rsidR="003B7ACE" w:rsidRPr="006C1E6C" w:rsidRDefault="003B7ACE" w:rsidP="005774F9">
            <w:pPr>
              <w:rPr>
                <w:rFonts w:ascii="Verdana" w:hAnsi="Verdana" w:cs="Arial"/>
                <w:bCs/>
                <w:sz w:val="18"/>
                <w:szCs w:val="18"/>
                <w:lang w:bidi="en-US"/>
              </w:rPr>
            </w:pPr>
          </w:p>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In 2014, 425 067 women received parental benefit and 344 947 men. The average number of days taken out by women was 94 and the average number of days taken out by men was 39. The average amount paid to men was 35 per cent higher than for women (Social Insurance Agency: Socialförsäkringen i siffor 2015). </w:t>
            </w:r>
          </w:p>
        </w:tc>
      </w:tr>
      <w:tr w:rsidR="003B7ACE" w:rsidRPr="00665162" w:rsidTr="005774F9">
        <w:trPr>
          <w:trHeight w:val="59"/>
          <w:jc w:val="center"/>
        </w:trPr>
        <w:tc>
          <w:tcPr>
            <w:tcW w:w="3510" w:type="dxa"/>
            <w:vMerge w:val="restart"/>
            <w:vAlign w:val="center"/>
          </w:tcPr>
          <w:p w:rsidR="003B7ACE" w:rsidRPr="006C1E6C" w:rsidRDefault="003B7ACE" w:rsidP="005774F9">
            <w:pPr>
              <w:jc w:val="center"/>
              <w:rPr>
                <w:rFonts w:ascii="Verdana" w:hAnsi="Verdana" w:cs="Arial"/>
                <w:b/>
                <w:bCs/>
                <w:smallCaps/>
                <w:sz w:val="18"/>
                <w:szCs w:val="18"/>
                <w:lang w:bidi="en-US"/>
              </w:rPr>
            </w:pPr>
            <w:r w:rsidRPr="006C1E6C">
              <w:rPr>
                <w:rFonts w:ascii="Verdana" w:hAnsi="Verdana" w:cs="Arial"/>
                <w:b/>
                <w:bCs/>
                <w:smallCaps/>
                <w:sz w:val="18"/>
                <w:szCs w:val="18"/>
                <w:lang w:bidi="en-US"/>
              </w:rPr>
              <w:t>Description of the salary-related child-raising benefit</w:t>
            </w: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Level of the benefit</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80 per cent of the income of the parent, with a ceiling for income  at 445 000 SEK  (10 times the price base amount of 44 500 SEK)  Chapter 12, paragraphs 25-26 of the Social Security Code, SCC</w:t>
            </w:r>
          </w:p>
        </w:tc>
      </w:tr>
      <w:tr w:rsidR="003B7ACE" w:rsidRPr="00665162" w:rsidTr="005774F9">
        <w:trPr>
          <w:trHeight w:val="52"/>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Conditions of entitlement</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In order to be granted salary-related benefit for the first 180 days, the parent must have been insured for sickness benefit at a level exceeding 180 SEK per day for at least 240 days before the birth of the child. Being insured for sickness benefit presupposes having income in Sweden.</w:t>
            </w:r>
          </w:p>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In order to be granted the following  days of salary-related benefit, the parent must be insured in the work-based insurance (having income from work in Sweden). There is thus no qualification time for these days (Chapter 12 paragraphs 35, 39 SCC). </w:t>
            </w:r>
          </w:p>
        </w:tc>
      </w:tr>
      <w:tr w:rsidR="003B7ACE" w:rsidRPr="00665162" w:rsidTr="005774F9">
        <w:trPr>
          <w:trHeight w:val="52"/>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 xml:space="preserve">Exclusively or partially calculated with respect to salary </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Partially; 390 of 480 days are calculated with respect to salary (for those with no salary, flat-rate guaranteed benefit is granted for these days, amounting to 225 SEK per day). 90 days of flat-rate basic benefit, amounting to 180 SEK per day, are granted to all residents (Chapter 12 paragraphs 18-24 SCC).  </w:t>
            </w:r>
          </w:p>
        </w:tc>
      </w:tr>
      <w:tr w:rsidR="003B7ACE" w:rsidRPr="00665162" w:rsidTr="005774F9">
        <w:trPr>
          <w:trHeight w:val="52"/>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Maximum duration of the benefit</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The total number of days with parental benefit is 480, but the number of days with salary-related benefit is 390.  96 days may be taken out after the child is 4 years old and may be taken out until the child is 12 years old (Chapter 12 paragraphs 12,13  and 19 SCC).</w:t>
            </w:r>
          </w:p>
        </w:tc>
      </w:tr>
      <w:tr w:rsidR="003B7ACE" w:rsidRPr="00665162" w:rsidTr="005774F9">
        <w:trPr>
          <w:trHeight w:val="52"/>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The parent taking care of the child can claim benefit. Days may be transferred between parents, except for 60 days (so called fathers months) (Chapter 12 paragraphs 15, 17 SCC). </w:t>
            </w:r>
          </w:p>
        </w:tc>
      </w:tr>
      <w:tr w:rsidR="003B7ACE" w:rsidRPr="00665162" w:rsidTr="005774F9">
        <w:trPr>
          <w:trHeight w:val="52"/>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Yes, the benefit may be taken out in parts: 1/8, ¼, ½ and ¾. It is thus common to reduce working hours and claim parental benefit part time (Chapter 12 paragraph 9 SCC)  </w:t>
            </w:r>
          </w:p>
        </w:tc>
      </w:tr>
      <w:tr w:rsidR="003B7ACE" w:rsidRPr="00665162" w:rsidTr="005774F9">
        <w:trPr>
          <w:trHeight w:val="52"/>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According to the Act on parental leave (1995:584) a person has a right to parental leave when taking out parental benefits, full-time or in parts (paragraphs 5-6).  </w:t>
            </w:r>
          </w:p>
          <w:p w:rsidR="003B7ACE" w:rsidRPr="006C1E6C"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i/>
                <w:sz w:val="18"/>
                <w:szCs w:val="18"/>
                <w:lang w:bidi="en-US"/>
              </w:rPr>
            </w:pPr>
            <w:r w:rsidRPr="006C1E6C">
              <w:rPr>
                <w:rFonts w:ascii="Verdana" w:hAnsi="Verdana" w:cs="Arial"/>
                <w:bCs/>
                <w:i/>
                <w:sz w:val="18"/>
                <w:szCs w:val="18"/>
                <w:lang w:bidi="en-US"/>
              </w:rPr>
              <w:t xml:space="preserve">The right to leave during the first 18 months is however irrespective of taking out parental benefit. Also, a parent always has a right to reduce working hours up to ¼ for a child under eights years old (paragraphs 5 and 7). </w:t>
            </w:r>
          </w:p>
          <w:p w:rsidR="003B7ACE" w:rsidRPr="006C1E6C" w:rsidRDefault="003B7ACE" w:rsidP="005774F9">
            <w:pPr>
              <w:rPr>
                <w:rFonts w:ascii="Verdana" w:hAnsi="Verdana" w:cs="Arial"/>
                <w:bCs/>
                <w:sz w:val="18"/>
                <w:szCs w:val="18"/>
                <w:lang w:bidi="en-US"/>
              </w:rPr>
            </w:pPr>
          </w:p>
        </w:tc>
      </w:tr>
      <w:tr w:rsidR="003B7ACE" w:rsidRPr="006C1E6C" w:rsidTr="005774F9">
        <w:trPr>
          <w:trHeight w:val="2240"/>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6C1E6C" w:rsidRDefault="003B7ACE" w:rsidP="005774F9">
            <w:pPr>
              <w:rPr>
                <w:rFonts w:ascii="Verdana" w:hAnsi="Verdana" w:cs="Arial"/>
                <w:bCs/>
                <w:sz w:val="18"/>
                <w:szCs w:val="18"/>
                <w:lang w:bidi="en-US"/>
              </w:rPr>
            </w:pPr>
            <w:r>
              <w:rPr>
                <w:rFonts w:ascii="Verdana" w:hAnsi="Verdana" w:cs="Arial"/>
                <w:bCs/>
                <w:sz w:val="18"/>
                <w:szCs w:val="18"/>
                <w:lang w:bidi="en-US"/>
              </w:rPr>
              <w:t>No issues.</w:t>
            </w:r>
          </w:p>
        </w:tc>
      </w:tr>
      <w:tr w:rsidR="003B7ACE" w:rsidRPr="00665162" w:rsidTr="005774F9">
        <w:trPr>
          <w:trHeight w:val="2240"/>
          <w:jc w:val="center"/>
        </w:trPr>
        <w:tc>
          <w:tcPr>
            <w:tcW w:w="3510" w:type="dxa"/>
            <w:vMerge/>
            <w:vAlign w:val="center"/>
          </w:tcPr>
          <w:p w:rsidR="003B7ACE" w:rsidRPr="006C1E6C"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The parents may take out benefit for one child each. </w:t>
            </w:r>
          </w:p>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 xml:space="preserve">Also, 30 days of benefit may be taken out by the parents at the same time for the same child during the child´s first year (Chapter 12 paragraph 4a SCC). </w:t>
            </w:r>
          </w:p>
        </w:tc>
      </w:tr>
      <w:tr w:rsidR="003B7ACE" w:rsidRPr="00665162" w:rsidTr="005774F9">
        <w:trPr>
          <w:jc w:val="center"/>
        </w:trPr>
        <w:tc>
          <w:tcPr>
            <w:tcW w:w="3510" w:type="dxa"/>
            <w:vAlign w:val="center"/>
          </w:tcPr>
          <w:p w:rsidR="003B7ACE" w:rsidRPr="006C1E6C" w:rsidRDefault="003B7ACE" w:rsidP="005774F9">
            <w:pPr>
              <w:jc w:val="center"/>
              <w:rPr>
                <w:rFonts w:ascii="Verdana" w:hAnsi="Verdana" w:cs="Arial"/>
                <w:b/>
                <w:bCs/>
                <w:smallCaps/>
                <w:sz w:val="18"/>
                <w:szCs w:val="18"/>
                <w:lang w:bidi="en-US"/>
              </w:rPr>
            </w:pPr>
          </w:p>
          <w:p w:rsidR="003B7ACE" w:rsidRPr="006C1E6C" w:rsidRDefault="003B7ACE" w:rsidP="005774F9">
            <w:pPr>
              <w:jc w:val="center"/>
              <w:rPr>
                <w:rFonts w:ascii="Verdana" w:hAnsi="Verdana" w:cs="Arial"/>
                <w:b/>
                <w:bCs/>
                <w:smallCaps/>
                <w:sz w:val="18"/>
                <w:szCs w:val="18"/>
                <w:lang w:bidi="en-US"/>
              </w:rPr>
            </w:pPr>
            <w:r w:rsidRPr="006C1E6C">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p w:rsidR="003B7ACE" w:rsidRPr="006C1E6C" w:rsidRDefault="003B7ACE" w:rsidP="005774F9">
            <w:pPr>
              <w:jc w:val="center"/>
              <w:rPr>
                <w:rFonts w:ascii="Verdana" w:hAnsi="Verdana" w:cs="Arial"/>
                <w:b/>
                <w:bCs/>
                <w:smallCaps/>
                <w:sz w:val="18"/>
                <w:szCs w:val="18"/>
                <w:lang w:bidi="en-US"/>
              </w:rPr>
            </w:pPr>
          </w:p>
        </w:tc>
        <w:tc>
          <w:tcPr>
            <w:tcW w:w="10710" w:type="dxa"/>
            <w:gridSpan w:val="2"/>
          </w:tcPr>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According to national law, the right to salary-related benefit is strictly connected to the parent him/herself fulfilling the conditions. ¨</w:t>
            </w:r>
          </w:p>
          <w:p w:rsidR="003B7ACE" w:rsidRPr="006C1E6C" w:rsidRDefault="003B7ACE" w:rsidP="005774F9">
            <w:pPr>
              <w:rPr>
                <w:rFonts w:ascii="Verdana" w:hAnsi="Verdana" w:cs="Arial"/>
                <w:bCs/>
                <w:sz w:val="18"/>
                <w:szCs w:val="18"/>
                <w:lang w:bidi="en-US"/>
              </w:rPr>
            </w:pPr>
          </w:p>
          <w:p w:rsidR="003B7ACE" w:rsidRPr="006C1E6C" w:rsidRDefault="003B7ACE" w:rsidP="005774F9">
            <w:pPr>
              <w:rPr>
                <w:rFonts w:ascii="Verdana" w:hAnsi="Verdana"/>
                <w:sz w:val="18"/>
                <w:szCs w:val="18"/>
              </w:rPr>
            </w:pPr>
            <w:r w:rsidRPr="006C1E6C">
              <w:rPr>
                <w:rFonts w:ascii="Verdana" w:hAnsi="Verdana" w:cs="Arial"/>
                <w:bCs/>
                <w:sz w:val="18"/>
                <w:szCs w:val="18"/>
                <w:lang w:bidi="en-US"/>
              </w:rPr>
              <w:t>As parental benefit is classified as a maternity/paternity benefit as of September 1, 2011, the view is that it is only when the family members are not entitled to any equivalent benefits in the other Member State that they may receive parental benefit from Sweden (article 67 of R 883/2004 is not applicable), see Social Insurance Board Legal guidance 2011:01 .</w:t>
            </w:r>
            <w:r w:rsidRPr="006C1E6C">
              <w:rPr>
                <w:rFonts w:ascii="Verdana" w:hAnsi="Verdana"/>
                <w:sz w:val="18"/>
                <w:szCs w:val="18"/>
              </w:rPr>
              <w:t xml:space="preserve"> </w:t>
            </w:r>
          </w:p>
          <w:p w:rsidR="003B7ACE" w:rsidRPr="006C1E6C" w:rsidRDefault="003B7ACE" w:rsidP="005774F9">
            <w:pPr>
              <w:rPr>
                <w:rFonts w:ascii="Verdana" w:hAnsi="Verdana"/>
                <w:sz w:val="18"/>
                <w:szCs w:val="18"/>
              </w:rPr>
            </w:pPr>
          </w:p>
          <w:p w:rsidR="003B7ACE" w:rsidRPr="006C1E6C" w:rsidRDefault="003B7ACE" w:rsidP="005774F9">
            <w:pPr>
              <w:rPr>
                <w:rFonts w:ascii="Verdana" w:hAnsi="Verdana" w:cs="Arial"/>
                <w:bCs/>
                <w:sz w:val="18"/>
                <w:szCs w:val="18"/>
                <w:lang w:bidi="en-US"/>
              </w:rPr>
            </w:pPr>
            <w:r w:rsidRPr="006C1E6C">
              <w:rPr>
                <w:rFonts w:ascii="Verdana" w:hAnsi="Verdana" w:cs="Arial"/>
                <w:bCs/>
                <w:sz w:val="18"/>
                <w:szCs w:val="18"/>
                <w:lang w:bidi="en-US"/>
              </w:rPr>
              <w:t>http://www.forsakringskassan.se/wps/wcm/connect/21778b4b-d5ae-49c8-82b2-b45682eef263/rattsligt_stallningstagande_2011_01.pdf?MOD=AJPERES</w:t>
            </w:r>
          </w:p>
        </w:tc>
      </w:tr>
    </w:tbl>
    <w:p w:rsidR="003B7ACE" w:rsidRDefault="003B7ACE" w:rsidP="003B7ACE">
      <w:pPr>
        <w:rPr>
          <w:rFonts w:ascii="Verdana" w:eastAsia="MS Gothic" w:hAnsi="Verdana" w:cs="Arial"/>
          <w:b/>
          <w:bCs/>
          <w:smallCaps/>
          <w:lang w:bidi="en-US"/>
        </w:rPr>
      </w:pPr>
      <w:r>
        <w:rPr>
          <w:rFonts w:ascii="Verdana" w:eastAsia="MS Gothic" w:hAnsi="Verdana" w:cs="Arial"/>
          <w:b/>
          <w:bCs/>
          <w:smallCaps/>
          <w:lang w:bidi="en-US"/>
        </w:rPr>
        <w:br w:type="page"/>
      </w:r>
    </w:p>
    <w:p w:rsidR="003B7ACE" w:rsidRPr="006101D0" w:rsidRDefault="003B7ACE" w:rsidP="003B7ACE">
      <w:pPr>
        <w:keepNext/>
        <w:keepLines/>
        <w:spacing w:before="480" w:after="0"/>
        <w:ind w:left="720"/>
        <w:outlineLvl w:val="0"/>
        <w:rPr>
          <w:rFonts w:ascii="Verdana" w:eastAsia="MS Gothic" w:hAnsi="Verdana" w:cs="Arial"/>
          <w:b/>
          <w:bCs/>
          <w:caps/>
          <w:smallCaps/>
          <w:szCs w:val="28"/>
          <w:lang w:bidi="en-US"/>
        </w:rPr>
      </w:pPr>
      <w:bookmarkStart w:id="58" w:name="_Toc430028567"/>
      <w:r w:rsidRPr="00A34E5A">
        <w:rPr>
          <w:rFonts w:ascii="Verdana" w:eastAsia="MS Gothic" w:hAnsi="Verdana" w:cs="Arial"/>
          <w:b/>
          <w:bCs/>
          <w:smallCaps/>
          <w:noProof/>
          <w:szCs w:val="24"/>
          <w:lang w:eastAsia="en-GB"/>
        </w:rPr>
        <w:drawing>
          <wp:anchor distT="0" distB="0" distL="114300" distR="114300" simplePos="0" relativeHeight="251672576" behindDoc="1" locked="0" layoutInCell="1" allowOverlap="1" wp14:anchorId="08ACF70E" wp14:editId="6E8E8ADB">
            <wp:simplePos x="0" y="0"/>
            <wp:positionH relativeFrom="leftMargin">
              <wp:posOffset>633518</wp:posOffset>
            </wp:positionH>
            <wp:positionV relativeFrom="page">
              <wp:posOffset>860002</wp:posOffset>
            </wp:positionV>
            <wp:extent cx="611505" cy="611505"/>
            <wp:effectExtent l="0" t="0" r="0" b="0"/>
            <wp:wrapThrough wrapText="bothSides">
              <wp:wrapPolygon edited="0">
                <wp:start x="5383" y="0"/>
                <wp:lineTo x="1794" y="3589"/>
                <wp:lineTo x="0" y="8075"/>
                <wp:lineTo x="0" y="15252"/>
                <wp:lineTo x="5383" y="20636"/>
                <wp:lineTo x="16150" y="20636"/>
                <wp:lineTo x="17047" y="19738"/>
                <wp:lineTo x="20636" y="15252"/>
                <wp:lineTo x="20636" y="6280"/>
                <wp:lineTo x="19738" y="3589"/>
                <wp:lineTo x="15252" y="0"/>
                <wp:lineTo x="5383" y="0"/>
              </wp:wrapPolygon>
            </wp:wrapThrough>
            <wp:docPr id="536" name="Afbeelding 56" descr="C:\Users\Joyce\AppData\Local\Temp\$$_F9F\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yce\AppData\Local\Temp\$$_F9F\li.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Switzerland</w:t>
      </w:r>
      <w:bookmarkEnd w:id="58"/>
    </w:p>
    <w:p w:rsidR="003B7ACE" w:rsidRPr="00A34E5A" w:rsidRDefault="003B7ACE" w:rsidP="003B7ACE">
      <w:pPr>
        <w:rPr>
          <w:rFonts w:ascii="Verdana" w:eastAsia="MS Gothic" w:hAnsi="Verdana" w:cs="Arial"/>
          <w:b/>
          <w:bCs/>
          <w:smallCaps/>
          <w:lang w:bidi="en-US"/>
        </w:rPr>
      </w:pPr>
    </w:p>
    <w:tbl>
      <w:tblPr>
        <w:tblStyle w:val="TableGrid2"/>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690A20" w:rsidTr="005774F9">
        <w:trPr>
          <w:jc w:val="center"/>
        </w:trPr>
        <w:tc>
          <w:tcPr>
            <w:tcW w:w="3510" w:type="dxa"/>
            <w:vAlign w:val="center"/>
          </w:tcPr>
          <w:p w:rsidR="003B7ACE" w:rsidRPr="00690A20" w:rsidRDefault="003B7ACE" w:rsidP="005774F9">
            <w:pPr>
              <w:jc w:val="center"/>
              <w:rPr>
                <w:rFonts w:ascii="Verdana" w:hAnsi="Verdana" w:cs="Arial"/>
                <w:b/>
                <w:bCs/>
                <w:smallCaps/>
                <w:sz w:val="18"/>
                <w:szCs w:val="18"/>
                <w:lang w:bidi="en-US"/>
              </w:rPr>
            </w:pPr>
          </w:p>
        </w:tc>
        <w:tc>
          <w:tcPr>
            <w:tcW w:w="10710" w:type="dxa"/>
            <w:gridSpan w:val="2"/>
          </w:tcPr>
          <w:p w:rsidR="003B7ACE" w:rsidRPr="00690A20" w:rsidRDefault="003B7ACE" w:rsidP="005774F9">
            <w:pPr>
              <w:jc w:val="center"/>
              <w:rPr>
                <w:rFonts w:ascii="Verdana" w:hAnsi="Verdana" w:cs="Arial"/>
                <w:b/>
                <w:bCs/>
                <w:smallCaps/>
                <w:sz w:val="18"/>
                <w:szCs w:val="18"/>
                <w:lang w:bidi="en-US"/>
              </w:rPr>
            </w:pPr>
            <w:r w:rsidRPr="00690A20">
              <w:rPr>
                <w:rFonts w:ascii="Verdana" w:hAnsi="Verdana" w:cs="Arial"/>
                <w:b/>
                <w:bCs/>
                <w:smallCaps/>
                <w:sz w:val="18"/>
                <w:szCs w:val="18"/>
                <w:lang w:bidi="en-US"/>
              </w:rPr>
              <w:t>Reply</w:t>
            </w:r>
          </w:p>
        </w:tc>
      </w:tr>
      <w:tr w:rsidR="003B7ACE" w:rsidRPr="00665162" w:rsidTr="005774F9">
        <w:trPr>
          <w:trHeight w:val="1093"/>
          <w:jc w:val="center"/>
        </w:trPr>
        <w:tc>
          <w:tcPr>
            <w:tcW w:w="3510" w:type="dxa"/>
            <w:vAlign w:val="center"/>
          </w:tcPr>
          <w:p w:rsidR="003B7ACE" w:rsidRPr="00690A20" w:rsidRDefault="003B7ACE" w:rsidP="005774F9">
            <w:pPr>
              <w:jc w:val="center"/>
              <w:rPr>
                <w:rFonts w:ascii="Verdana" w:hAnsi="Verdana" w:cs="Arial"/>
                <w:b/>
                <w:bCs/>
                <w:smallCaps/>
                <w:sz w:val="18"/>
                <w:szCs w:val="18"/>
                <w:lang w:bidi="en-US"/>
              </w:rPr>
            </w:pPr>
            <w:r w:rsidRPr="00690A20">
              <w:rPr>
                <w:rFonts w:ascii="Verdana" w:hAnsi="Verdana" w:cs="Arial"/>
                <w:b/>
                <w:bCs/>
                <w:smallCaps/>
                <w:sz w:val="18"/>
                <w:szCs w:val="18"/>
                <w:lang w:bidi="en-US"/>
              </w:rPr>
              <w:t>History of the salary-related child-raising benefit</w:t>
            </w:r>
          </w:p>
        </w:tc>
        <w:tc>
          <w:tcPr>
            <w:tcW w:w="10710" w:type="dxa"/>
            <w:gridSpan w:val="2"/>
          </w:tcPr>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There have been some tries to introduce benefits for child-raising benefits in Switzerland. The most recent was a proposal, which was made by a member of the Federal parliament (see 11.3492 - Postulat “Congé parental et prévoyance familiale facultatifs” introduced by Anita Fetz); this proposal had no success. The Federal legislation only includes maternity leave benefits for women during 14 weeks (introduced on July 1</w:t>
            </w:r>
            <w:r w:rsidRPr="00690A20">
              <w:rPr>
                <w:rFonts w:ascii="Verdana" w:hAnsi="Verdana" w:cs="Arial"/>
                <w:bCs/>
                <w:sz w:val="18"/>
                <w:szCs w:val="18"/>
                <w:vertAlign w:val="superscript"/>
                <w:lang w:bidi="en-US"/>
              </w:rPr>
              <w:t>st</w:t>
            </w:r>
            <w:r w:rsidRPr="00690A20">
              <w:rPr>
                <w:rFonts w:ascii="Verdana" w:hAnsi="Verdana" w:cs="Arial"/>
                <w:bCs/>
                <w:sz w:val="18"/>
                <w:szCs w:val="18"/>
                <w:lang w:bidi="en-US"/>
              </w:rPr>
              <w:t xml:space="preserve"> 2005); men cannot claim maternity leave benefits (Federal court ATF 140 I 305). In certain enterprises and public administrations (federal and community level) parents are allowed to take an unremunerated paternity leave (Report of the Government from October 2013 as a response to the above mentioned proposal 11.3492, p. 12: “Congé de paternity et conge parental - état des lieux et presentation de divers modèles”). </w:t>
            </w:r>
          </w:p>
        </w:tc>
      </w:tr>
      <w:tr w:rsidR="003B7ACE" w:rsidRPr="00690A20" w:rsidTr="005774F9">
        <w:trPr>
          <w:trHeight w:val="59"/>
          <w:jc w:val="center"/>
        </w:trPr>
        <w:tc>
          <w:tcPr>
            <w:tcW w:w="3510" w:type="dxa"/>
            <w:vMerge w:val="restart"/>
            <w:vAlign w:val="center"/>
          </w:tcPr>
          <w:p w:rsidR="003B7ACE" w:rsidRPr="00690A20" w:rsidRDefault="003B7ACE" w:rsidP="005774F9">
            <w:pPr>
              <w:jc w:val="center"/>
              <w:rPr>
                <w:rFonts w:ascii="Verdana" w:hAnsi="Verdana" w:cs="Arial"/>
                <w:b/>
                <w:bCs/>
                <w:smallCaps/>
                <w:sz w:val="18"/>
                <w:szCs w:val="18"/>
                <w:lang w:bidi="en-US"/>
              </w:rPr>
            </w:pPr>
            <w:r w:rsidRPr="00690A20">
              <w:rPr>
                <w:rFonts w:ascii="Verdana" w:hAnsi="Verdana" w:cs="Arial"/>
                <w:b/>
                <w:bCs/>
                <w:smallCaps/>
                <w:sz w:val="18"/>
                <w:szCs w:val="18"/>
                <w:lang w:bidi="en-US"/>
              </w:rPr>
              <w:t>Description of the salary-related child-raising benefit</w:t>
            </w: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Level of the benefit</w:t>
            </w:r>
          </w:p>
        </w:tc>
        <w:tc>
          <w:tcPr>
            <w:tcW w:w="8016" w:type="dxa"/>
          </w:tcPr>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tc>
      </w:tr>
      <w:tr w:rsidR="003B7ACE" w:rsidRPr="00690A20" w:rsidTr="005774F9">
        <w:trPr>
          <w:trHeight w:val="52"/>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Conditions of entitlement</w:t>
            </w:r>
          </w:p>
        </w:tc>
        <w:tc>
          <w:tcPr>
            <w:tcW w:w="8016" w:type="dxa"/>
          </w:tcPr>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p w:rsidR="003B7ACE" w:rsidRPr="00690A20" w:rsidRDefault="003B7ACE" w:rsidP="005774F9">
            <w:pPr>
              <w:rPr>
                <w:rFonts w:ascii="Verdana" w:hAnsi="Verdana" w:cs="Arial"/>
                <w:bCs/>
                <w:sz w:val="18"/>
                <w:szCs w:val="18"/>
                <w:lang w:bidi="en-US"/>
              </w:rPr>
            </w:pPr>
          </w:p>
        </w:tc>
      </w:tr>
      <w:tr w:rsidR="003B7ACE" w:rsidRPr="00690A20" w:rsidTr="005774F9">
        <w:trPr>
          <w:trHeight w:val="52"/>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 xml:space="preserve">Exclusively or partially calculated with respect to salary </w:t>
            </w:r>
          </w:p>
        </w:tc>
        <w:tc>
          <w:tcPr>
            <w:tcW w:w="8016" w:type="dxa"/>
          </w:tcPr>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p w:rsidR="003B7ACE" w:rsidRPr="00690A20" w:rsidRDefault="003B7ACE" w:rsidP="005774F9">
            <w:pPr>
              <w:rPr>
                <w:rFonts w:ascii="Verdana" w:hAnsi="Verdana" w:cs="Arial"/>
                <w:bCs/>
                <w:sz w:val="18"/>
                <w:szCs w:val="18"/>
                <w:lang w:bidi="en-US"/>
              </w:rPr>
            </w:pPr>
          </w:p>
        </w:tc>
      </w:tr>
      <w:tr w:rsidR="003B7ACE" w:rsidRPr="00690A20" w:rsidTr="005774F9">
        <w:trPr>
          <w:trHeight w:val="52"/>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Maximum duration of the benefit</w:t>
            </w:r>
          </w:p>
        </w:tc>
        <w:tc>
          <w:tcPr>
            <w:tcW w:w="8016" w:type="dxa"/>
          </w:tcPr>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tc>
      </w:tr>
      <w:tr w:rsidR="003B7ACE" w:rsidRPr="00690A20" w:rsidTr="005774F9">
        <w:trPr>
          <w:trHeight w:val="52"/>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 xml:space="preserve">Who can claim the benefit (one or both parents?) and for how long in case of split entitlement between the parents? </w:t>
            </w:r>
          </w:p>
        </w:tc>
        <w:tc>
          <w:tcPr>
            <w:tcW w:w="8016" w:type="dxa"/>
          </w:tcPr>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p w:rsidR="003B7ACE" w:rsidRPr="00690A20" w:rsidRDefault="003B7ACE" w:rsidP="005774F9">
            <w:pPr>
              <w:rPr>
                <w:rFonts w:ascii="Verdana" w:hAnsi="Verdana" w:cs="Arial"/>
                <w:bCs/>
                <w:sz w:val="18"/>
                <w:szCs w:val="18"/>
                <w:lang w:bidi="en-US"/>
              </w:rPr>
            </w:pPr>
          </w:p>
        </w:tc>
      </w:tr>
      <w:tr w:rsidR="003B7ACE" w:rsidRPr="00690A20" w:rsidTr="005774F9">
        <w:trPr>
          <w:trHeight w:val="52"/>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Can the benefit be claimed in case of partial reduction of income pursuant to part-time/flexible working?</w:t>
            </w:r>
          </w:p>
        </w:tc>
        <w:tc>
          <w:tcPr>
            <w:tcW w:w="8016" w:type="dxa"/>
          </w:tcPr>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p>
          <w:p w:rsidR="003B7ACE" w:rsidRPr="00690A20" w:rsidRDefault="003B7ACE" w:rsidP="005774F9">
            <w:pPr>
              <w:rPr>
                <w:rFonts w:ascii="Verdana" w:hAnsi="Verdana" w:cs="Arial"/>
                <w:bCs/>
                <w:sz w:val="18"/>
                <w:szCs w:val="18"/>
                <w:lang w:bidi="en-US"/>
              </w:rPr>
            </w:pPr>
          </w:p>
        </w:tc>
      </w:tr>
      <w:tr w:rsidR="003B7ACE" w:rsidRPr="00690A20" w:rsidTr="005774F9">
        <w:trPr>
          <w:trHeight w:val="52"/>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Is the benefit intended to complement the exercise of parental leave rights (within the meaning of the Parental Leave Directive)?</w:t>
            </w:r>
          </w:p>
        </w:tc>
        <w:tc>
          <w:tcPr>
            <w:tcW w:w="8016" w:type="dxa"/>
          </w:tcPr>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tc>
      </w:tr>
      <w:tr w:rsidR="003B7ACE" w:rsidRPr="00690A20" w:rsidTr="005774F9">
        <w:trPr>
          <w:trHeight w:val="2240"/>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tc>
      </w:tr>
      <w:tr w:rsidR="003B7ACE" w:rsidRPr="00690A20" w:rsidTr="005774F9">
        <w:trPr>
          <w:trHeight w:val="2240"/>
          <w:jc w:val="center"/>
        </w:trPr>
        <w:tc>
          <w:tcPr>
            <w:tcW w:w="3510" w:type="dxa"/>
            <w:vMerge/>
            <w:vAlign w:val="center"/>
          </w:tcPr>
          <w:p w:rsidR="003B7ACE" w:rsidRPr="00690A20" w:rsidRDefault="003B7ACE" w:rsidP="005774F9">
            <w:pPr>
              <w:jc w:val="center"/>
              <w:rPr>
                <w:rFonts w:ascii="Verdana" w:hAnsi="Verdana" w:cs="Arial"/>
                <w:b/>
                <w:bCs/>
                <w:smallCaps/>
                <w:sz w:val="18"/>
                <w:szCs w:val="18"/>
                <w:lang w:bidi="en-US"/>
              </w:rPr>
            </w:pPr>
          </w:p>
        </w:tc>
        <w:tc>
          <w:tcPr>
            <w:tcW w:w="2694" w:type="dxa"/>
            <w:vAlign w:val="center"/>
          </w:tcPr>
          <w:p w:rsidR="003B7ACE" w:rsidRPr="00690A20" w:rsidRDefault="003B7ACE" w:rsidP="005774F9">
            <w:pPr>
              <w:jc w:val="center"/>
              <w:rPr>
                <w:rFonts w:ascii="Verdana" w:hAnsi="Verdana" w:cs="Arial"/>
                <w:b/>
                <w:bCs/>
                <w:sz w:val="18"/>
                <w:szCs w:val="18"/>
                <w:lang w:bidi="en-US"/>
              </w:rPr>
            </w:pPr>
            <w:r w:rsidRPr="00690A20">
              <w:rPr>
                <w:rFonts w:ascii="Verdana" w:hAnsi="Verdana" w:cs="Arial"/>
                <w:b/>
                <w:bCs/>
                <w:sz w:val="18"/>
                <w:szCs w:val="18"/>
                <w:lang w:bidi="en-US"/>
              </w:rPr>
              <w:t>Is it possible that both parents claim salary-related child-raising benefits and if so, how are such rights divided between parents; can these be exercised simultaneously?</w:t>
            </w:r>
          </w:p>
        </w:tc>
        <w:tc>
          <w:tcPr>
            <w:tcW w:w="8016" w:type="dxa"/>
          </w:tcPr>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tc>
      </w:tr>
      <w:tr w:rsidR="003B7ACE" w:rsidRPr="00690A20" w:rsidTr="005774F9">
        <w:trPr>
          <w:jc w:val="center"/>
        </w:trPr>
        <w:tc>
          <w:tcPr>
            <w:tcW w:w="3510" w:type="dxa"/>
            <w:vAlign w:val="center"/>
          </w:tcPr>
          <w:p w:rsidR="003B7ACE" w:rsidRPr="00690A20" w:rsidRDefault="003B7ACE" w:rsidP="005774F9">
            <w:pPr>
              <w:jc w:val="center"/>
              <w:rPr>
                <w:rFonts w:ascii="Verdana" w:hAnsi="Verdana" w:cs="Arial"/>
                <w:b/>
                <w:bCs/>
                <w:smallCaps/>
                <w:sz w:val="18"/>
                <w:szCs w:val="18"/>
                <w:lang w:bidi="en-US"/>
              </w:rPr>
            </w:pPr>
            <w:r w:rsidRPr="00690A20">
              <w:rPr>
                <w:rFonts w:ascii="Verdana" w:hAnsi="Verdana" w:cs="Arial"/>
                <w:b/>
                <w:bCs/>
                <w:smallCaps/>
                <w:sz w:val="18"/>
                <w:szCs w:val="18"/>
                <w:lang w:bidi="en-US"/>
              </w:rPr>
              <w:t>Can a parent receive a salary-related child-raising benefit regardless of which parent factually fulfils the conditions of entitlement under national law and if so how?</w:t>
            </w:r>
          </w:p>
        </w:tc>
        <w:tc>
          <w:tcPr>
            <w:tcW w:w="10710" w:type="dxa"/>
            <w:gridSpan w:val="2"/>
          </w:tcPr>
          <w:p w:rsidR="003B7ACE" w:rsidRPr="00690A20" w:rsidRDefault="003B7ACE" w:rsidP="005774F9">
            <w:pPr>
              <w:rPr>
                <w:rFonts w:ascii="Verdana" w:hAnsi="Verdana" w:cs="Arial"/>
                <w:bCs/>
                <w:sz w:val="18"/>
                <w:szCs w:val="18"/>
                <w:lang w:bidi="en-US"/>
              </w:rPr>
            </w:pPr>
            <w:r w:rsidRPr="00690A20">
              <w:rPr>
                <w:rFonts w:ascii="Verdana" w:hAnsi="Verdana" w:cs="Arial"/>
                <w:bCs/>
                <w:sz w:val="18"/>
                <w:szCs w:val="18"/>
                <w:lang w:bidi="en-US"/>
              </w:rPr>
              <w:t>XXX</w:t>
            </w:r>
          </w:p>
        </w:tc>
      </w:tr>
    </w:tbl>
    <w:p w:rsidR="003B7ACE" w:rsidRDefault="003B7ACE" w:rsidP="003B7ACE">
      <w:r w:rsidRPr="00A34E5A">
        <w:rPr>
          <w:rFonts w:ascii="Verdana" w:eastAsia="MS Gothic" w:hAnsi="Verdana" w:cs="Arial"/>
          <w:b/>
          <w:bCs/>
          <w:smallCaps/>
          <w:noProof/>
          <w:lang w:eastAsia="en-GB"/>
        </w:rPr>
        <w:drawing>
          <wp:anchor distT="0" distB="0" distL="114300" distR="114300" simplePos="0" relativeHeight="251687936" behindDoc="1" locked="0" layoutInCell="1" allowOverlap="1" wp14:anchorId="6D71EB4B" wp14:editId="465C8020">
            <wp:simplePos x="0" y="0"/>
            <wp:positionH relativeFrom="leftMargin">
              <wp:posOffset>1007110</wp:posOffset>
            </wp:positionH>
            <wp:positionV relativeFrom="page">
              <wp:posOffset>12547600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37"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Pr="00A34E5A">
        <w:rPr>
          <w:rFonts w:ascii="Verdana" w:eastAsia="MS Gothic" w:hAnsi="Verdana" w:cs="Arial"/>
          <w:b/>
          <w:bCs/>
          <w:smallCaps/>
          <w:noProof/>
          <w:lang w:eastAsia="en-GB"/>
        </w:rPr>
        <w:drawing>
          <wp:anchor distT="0" distB="0" distL="114300" distR="114300" simplePos="0" relativeHeight="251686912" behindDoc="1" locked="0" layoutInCell="1" allowOverlap="1" wp14:anchorId="65AC2A68" wp14:editId="18E3CF5F">
            <wp:simplePos x="0" y="0"/>
            <wp:positionH relativeFrom="leftMargin">
              <wp:posOffset>854710</wp:posOffset>
            </wp:positionH>
            <wp:positionV relativeFrom="page">
              <wp:posOffset>12395200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38"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Pr="00A34E5A">
        <w:rPr>
          <w:rFonts w:ascii="Verdana" w:eastAsia="MS Gothic" w:hAnsi="Verdana" w:cs="Arial"/>
          <w:b/>
          <w:bCs/>
          <w:smallCaps/>
          <w:noProof/>
          <w:lang w:eastAsia="en-GB"/>
        </w:rPr>
        <w:drawing>
          <wp:anchor distT="0" distB="0" distL="114300" distR="114300" simplePos="0" relativeHeight="251684864" behindDoc="1" locked="0" layoutInCell="1" allowOverlap="1" wp14:anchorId="76971F17" wp14:editId="1E909C4F">
            <wp:simplePos x="0" y="0"/>
            <wp:positionH relativeFrom="leftMargin">
              <wp:posOffset>702310</wp:posOffset>
            </wp:positionH>
            <wp:positionV relativeFrom="page">
              <wp:posOffset>12242800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39"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Pr="00A34E5A">
        <w:rPr>
          <w:rFonts w:ascii="Verdana" w:eastAsia="MS Gothic" w:hAnsi="Verdana" w:cs="Arial"/>
          <w:b/>
          <w:bCs/>
          <w:smallCaps/>
          <w:noProof/>
          <w:lang w:eastAsia="en-GB"/>
        </w:rPr>
        <w:drawing>
          <wp:anchor distT="0" distB="0" distL="114300" distR="114300" simplePos="0" relativeHeight="251678720" behindDoc="1" locked="0" layoutInCell="1" allowOverlap="1" wp14:anchorId="2CC94C35" wp14:editId="417D47FF">
            <wp:simplePos x="0" y="0"/>
            <wp:positionH relativeFrom="leftMargin">
              <wp:posOffset>5086350</wp:posOffset>
            </wp:positionH>
            <wp:positionV relativeFrom="page">
              <wp:posOffset>11086465</wp:posOffset>
            </wp:positionV>
            <wp:extent cx="611505" cy="611505"/>
            <wp:effectExtent l="152400" t="127000" r="150495" b="175895"/>
            <wp:wrapThrough wrapText="bothSides">
              <wp:wrapPolygon edited="0">
                <wp:start x="-4486" y="-4486"/>
                <wp:lineTo x="-5383" y="20636"/>
                <wp:lineTo x="-3589" y="26916"/>
                <wp:lineTo x="23327" y="26916"/>
                <wp:lineTo x="26019" y="12561"/>
                <wp:lineTo x="25121" y="-4486"/>
                <wp:lineTo x="-4486" y="-4486"/>
              </wp:wrapPolygon>
            </wp:wrapThrough>
            <wp:docPr id="540"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34E5A">
        <w:rPr>
          <w:rFonts w:ascii="Verdana" w:eastAsia="MS Gothic" w:hAnsi="Verdana" w:cs="Arial"/>
          <w:b/>
          <w:bCs/>
          <w:smallCaps/>
          <w:noProof/>
          <w:lang w:eastAsia="en-GB"/>
        </w:rPr>
        <w:drawing>
          <wp:anchor distT="0" distB="0" distL="114300" distR="114300" simplePos="0" relativeHeight="251677696" behindDoc="1" locked="0" layoutInCell="1" allowOverlap="1" wp14:anchorId="7E3FEB0F" wp14:editId="75298E17">
            <wp:simplePos x="0" y="0"/>
            <wp:positionH relativeFrom="leftMargin">
              <wp:posOffset>397510</wp:posOffset>
            </wp:positionH>
            <wp:positionV relativeFrom="page">
              <wp:posOffset>11938000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41"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Pr="00A34E5A">
        <w:rPr>
          <w:rFonts w:ascii="Verdana" w:eastAsia="MS Gothic" w:hAnsi="Verdana" w:cs="Arial"/>
          <w:b/>
          <w:bCs/>
          <w:smallCaps/>
          <w:noProof/>
          <w:lang w:eastAsia="en-GB"/>
        </w:rPr>
        <w:drawing>
          <wp:anchor distT="0" distB="0" distL="114300" distR="114300" simplePos="0" relativeHeight="251676672" behindDoc="1" locked="0" layoutInCell="1" allowOverlap="1" wp14:anchorId="563CFAEB" wp14:editId="7C72FF3B">
            <wp:simplePos x="0" y="0"/>
            <wp:positionH relativeFrom="leftMargin">
              <wp:posOffset>245110</wp:posOffset>
            </wp:positionH>
            <wp:positionV relativeFrom="page">
              <wp:posOffset>11785600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42"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Pr="00A34E5A">
        <w:rPr>
          <w:rFonts w:ascii="Verdana" w:eastAsia="MS Gothic" w:hAnsi="Verdana" w:cs="Arial"/>
          <w:b/>
          <w:bCs/>
          <w:smallCaps/>
          <w:noProof/>
          <w:lang w:eastAsia="en-GB"/>
        </w:rPr>
        <w:drawing>
          <wp:anchor distT="0" distB="0" distL="114300" distR="114300" simplePos="0" relativeHeight="251675648" behindDoc="1" locked="0" layoutInCell="1" allowOverlap="1" wp14:anchorId="62B66FEB" wp14:editId="0BF08362">
            <wp:simplePos x="0" y="0"/>
            <wp:positionH relativeFrom="leftMargin">
              <wp:posOffset>876935</wp:posOffset>
            </wp:positionH>
            <wp:positionV relativeFrom="page">
              <wp:posOffset>7953375</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543" name="Afbeelding 52" descr="C:\Users\Joyce\AppData\Local\Temp\$$_453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yce\AppData\Local\Temp\$$_453B\is.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p>
    <w:p w:rsidR="003B7ACE" w:rsidRDefault="003B7ACE" w:rsidP="003B7ACE">
      <w:pPr>
        <w:keepNext/>
        <w:keepLines/>
        <w:spacing w:before="480" w:after="0"/>
        <w:ind w:left="720"/>
        <w:outlineLvl w:val="0"/>
        <w:rPr>
          <w:rFonts w:ascii="Verdana" w:eastAsia="MS Gothic" w:hAnsi="Verdana" w:cs="Arial"/>
          <w:b/>
          <w:bCs/>
          <w:caps/>
          <w:smallCaps/>
          <w:szCs w:val="28"/>
          <w:lang w:bidi="en-US"/>
        </w:rPr>
      </w:pPr>
      <w:r>
        <w:rPr>
          <w:rFonts w:ascii="Verdana" w:eastAsia="MS Gothic" w:hAnsi="Verdana" w:cs="Arial"/>
          <w:b/>
          <w:bCs/>
          <w:caps/>
          <w:smallCaps/>
          <w:szCs w:val="28"/>
          <w:lang w:bidi="en-US"/>
        </w:rPr>
        <w:br w:type="page"/>
      </w:r>
    </w:p>
    <w:p w:rsidR="003B7ACE" w:rsidRDefault="003B7ACE" w:rsidP="003B7ACE">
      <w:pPr>
        <w:keepNext/>
        <w:keepLines/>
        <w:spacing w:before="480" w:after="0"/>
        <w:ind w:left="720"/>
        <w:outlineLvl w:val="0"/>
        <w:rPr>
          <w:rFonts w:ascii="Verdana" w:eastAsia="MS Gothic" w:hAnsi="Verdana" w:cs="Arial"/>
          <w:b/>
          <w:bCs/>
          <w:caps/>
          <w:smallCaps/>
          <w:szCs w:val="28"/>
          <w:lang w:bidi="en-US"/>
        </w:rPr>
      </w:pPr>
      <w:bookmarkStart w:id="59" w:name="_Toc430028568"/>
      <w:r w:rsidRPr="008D253C">
        <w:rPr>
          <w:rFonts w:eastAsia="MS Gothic" w:cs="Arial"/>
          <w:b/>
          <w:bCs/>
          <w:smallCaps/>
          <w:noProof/>
          <w:lang w:eastAsia="en-GB"/>
        </w:rPr>
        <w:drawing>
          <wp:anchor distT="0" distB="0" distL="114300" distR="114300" simplePos="0" relativeHeight="251703296" behindDoc="1" locked="0" layoutInCell="1" allowOverlap="1" wp14:anchorId="24ED077E" wp14:editId="34452BCA">
            <wp:simplePos x="0" y="0"/>
            <wp:positionH relativeFrom="leftMargin">
              <wp:posOffset>660400</wp:posOffset>
            </wp:positionH>
            <wp:positionV relativeFrom="page">
              <wp:posOffset>896620</wp:posOffset>
            </wp:positionV>
            <wp:extent cx="611505" cy="611505"/>
            <wp:effectExtent l="0" t="0" r="0" b="0"/>
            <wp:wrapThrough wrapText="bothSides">
              <wp:wrapPolygon edited="0">
                <wp:start x="6056" y="0"/>
                <wp:lineTo x="2019" y="3364"/>
                <wp:lineTo x="0" y="6729"/>
                <wp:lineTo x="0" y="14131"/>
                <wp:lineTo x="4037" y="20187"/>
                <wp:lineTo x="6056" y="20860"/>
                <wp:lineTo x="15477" y="20860"/>
                <wp:lineTo x="16822" y="20187"/>
                <wp:lineTo x="20860" y="14131"/>
                <wp:lineTo x="20860" y="6729"/>
                <wp:lineTo x="18841" y="3364"/>
                <wp:lineTo x="14804" y="0"/>
                <wp:lineTo x="6056" y="0"/>
              </wp:wrapPolygon>
            </wp:wrapThrough>
            <wp:docPr id="458" name="Afbeelding 70" descr="C:\Users\Joyce\AppData\Local\Temp\$$_5893\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yce\AppData\Local\Temp\$$_5893\uk.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Pr>
          <w:rFonts w:ascii="Verdana" w:eastAsia="MS Gothic" w:hAnsi="Verdana" w:cs="Arial"/>
          <w:b/>
          <w:bCs/>
          <w:caps/>
          <w:smallCaps/>
          <w:szCs w:val="28"/>
          <w:lang w:bidi="en-US"/>
        </w:rPr>
        <w:t>United Kingdom</w:t>
      </w:r>
      <w:bookmarkEnd w:id="59"/>
    </w:p>
    <w:p w:rsidR="003B7ACE" w:rsidRDefault="003B7ACE" w:rsidP="003B7ACE">
      <w:pPr>
        <w:pStyle w:val="Body"/>
        <w:rPr>
          <w:rFonts w:eastAsia="MS Gothic"/>
          <w:lang w:val="en-GB" w:bidi="en-US"/>
        </w:rPr>
      </w:pPr>
    </w:p>
    <w:tbl>
      <w:tblPr>
        <w:tblStyle w:val="TableGrid4"/>
        <w:tblW w:w="0" w:type="auto"/>
        <w:jc w:val="center"/>
        <w:tblCellMar>
          <w:top w:w="57" w:type="dxa"/>
          <w:bottom w:w="57" w:type="dxa"/>
        </w:tblCellMar>
        <w:tblLook w:val="04A0" w:firstRow="1" w:lastRow="0" w:firstColumn="1" w:lastColumn="0" w:noHBand="0" w:noVBand="1"/>
      </w:tblPr>
      <w:tblGrid>
        <w:gridCol w:w="3510"/>
        <w:gridCol w:w="2694"/>
        <w:gridCol w:w="8016"/>
      </w:tblGrid>
      <w:tr w:rsidR="003B7ACE" w:rsidRPr="002D0973" w:rsidTr="005774F9">
        <w:trPr>
          <w:jc w:val="center"/>
        </w:trPr>
        <w:tc>
          <w:tcPr>
            <w:tcW w:w="3510" w:type="dxa"/>
            <w:vAlign w:val="center"/>
          </w:tcPr>
          <w:p w:rsidR="003B7ACE" w:rsidRPr="002D0973" w:rsidRDefault="003B7ACE" w:rsidP="005774F9">
            <w:pPr>
              <w:jc w:val="center"/>
              <w:rPr>
                <w:rFonts w:ascii="Verdana" w:hAnsi="Verdana" w:cs="Arial"/>
                <w:b/>
                <w:bCs/>
                <w:smallCaps/>
                <w:sz w:val="18"/>
                <w:szCs w:val="18"/>
                <w:lang w:val="en-GB" w:bidi="en-US"/>
              </w:rPr>
            </w:pPr>
          </w:p>
        </w:tc>
        <w:tc>
          <w:tcPr>
            <w:tcW w:w="10710" w:type="dxa"/>
            <w:gridSpan w:val="2"/>
          </w:tcPr>
          <w:p w:rsidR="003B7ACE" w:rsidRPr="002D0973" w:rsidRDefault="003B7ACE" w:rsidP="005774F9">
            <w:pPr>
              <w:jc w:val="center"/>
              <w:rPr>
                <w:rFonts w:ascii="Verdana" w:hAnsi="Verdana" w:cs="Arial"/>
                <w:b/>
                <w:bCs/>
                <w:smallCaps/>
                <w:sz w:val="18"/>
                <w:szCs w:val="18"/>
                <w:lang w:val="en-GB" w:bidi="en-US"/>
              </w:rPr>
            </w:pPr>
            <w:r w:rsidRPr="002D0973">
              <w:rPr>
                <w:rFonts w:ascii="Verdana" w:hAnsi="Verdana" w:cs="Arial"/>
                <w:b/>
                <w:bCs/>
                <w:smallCaps/>
                <w:sz w:val="18"/>
                <w:szCs w:val="18"/>
                <w:lang w:val="en-GB" w:bidi="en-US"/>
              </w:rPr>
              <w:t>Reply</w:t>
            </w:r>
          </w:p>
        </w:tc>
      </w:tr>
      <w:tr w:rsidR="003B7ACE" w:rsidRPr="00665162" w:rsidTr="005774F9">
        <w:trPr>
          <w:trHeight w:val="1093"/>
          <w:jc w:val="center"/>
        </w:trPr>
        <w:tc>
          <w:tcPr>
            <w:tcW w:w="3510" w:type="dxa"/>
            <w:vAlign w:val="center"/>
          </w:tcPr>
          <w:p w:rsidR="003B7ACE" w:rsidRPr="002D0973" w:rsidRDefault="003B7ACE" w:rsidP="005774F9">
            <w:pPr>
              <w:jc w:val="center"/>
              <w:rPr>
                <w:rFonts w:ascii="Verdana" w:hAnsi="Verdana" w:cs="Arial"/>
                <w:b/>
                <w:bCs/>
                <w:smallCaps/>
                <w:sz w:val="18"/>
                <w:szCs w:val="18"/>
                <w:lang w:val="en-GB" w:bidi="en-US"/>
              </w:rPr>
            </w:pPr>
            <w:r w:rsidRPr="002D0973">
              <w:rPr>
                <w:rFonts w:ascii="Verdana" w:hAnsi="Verdana" w:cs="Arial"/>
                <w:b/>
                <w:bCs/>
                <w:smallCaps/>
                <w:sz w:val="18"/>
                <w:szCs w:val="18"/>
                <w:lang w:val="en-GB" w:bidi="en-US"/>
              </w:rPr>
              <w:t>History of the salary-related child-raising benefit</w:t>
            </w:r>
          </w:p>
        </w:tc>
        <w:tc>
          <w:tcPr>
            <w:tcW w:w="10710" w:type="dxa"/>
            <w:gridSpan w:val="2"/>
          </w:tcPr>
          <w:p w:rsidR="003B7ACE" w:rsidRPr="00665162" w:rsidRDefault="003B7ACE" w:rsidP="005774F9">
            <w:pPr>
              <w:rPr>
                <w:rFonts w:ascii="Verdana" w:hAnsi="Verdana" w:cs="Arial"/>
                <w:sz w:val="18"/>
                <w:szCs w:val="18"/>
                <w:lang w:val="en-GB"/>
              </w:rPr>
            </w:pPr>
            <w:r w:rsidRPr="00665162">
              <w:rPr>
                <w:rFonts w:ascii="Verdana" w:hAnsi="Verdana" w:cs="Arial"/>
                <w:b/>
                <w:sz w:val="18"/>
                <w:szCs w:val="18"/>
                <w:lang w:val="en-GB"/>
              </w:rPr>
              <w:t>Statutory Maternity Pay  (SMP)</w:t>
            </w:r>
            <w:r w:rsidRPr="00665162">
              <w:rPr>
                <w:rFonts w:ascii="Verdana" w:hAnsi="Verdana" w:cs="Arial"/>
                <w:sz w:val="18"/>
                <w:szCs w:val="18"/>
                <w:lang w:val="en-GB"/>
              </w:rPr>
              <w:t xml:space="preserve"> was introduced in 1987. </w:t>
            </w:r>
          </w:p>
          <w:p w:rsidR="003B7ACE" w:rsidRPr="002D0973" w:rsidRDefault="003B7ACE" w:rsidP="005774F9">
            <w:pPr>
              <w:rPr>
                <w:rFonts w:ascii="Verdana" w:hAnsi="Verdana" w:cs="Arial"/>
                <w:sz w:val="18"/>
                <w:szCs w:val="18"/>
                <w:lang w:val="en-GB" w:eastAsia="en-GB"/>
              </w:rPr>
            </w:pPr>
          </w:p>
          <w:p w:rsidR="003B7ACE" w:rsidRPr="00665162" w:rsidRDefault="003B7ACE" w:rsidP="005774F9">
            <w:pPr>
              <w:rPr>
                <w:rFonts w:ascii="Verdana" w:hAnsi="Verdana" w:cs="Arial"/>
                <w:sz w:val="18"/>
                <w:szCs w:val="18"/>
                <w:lang w:val="en-GB"/>
              </w:rPr>
            </w:pPr>
            <w:r w:rsidRPr="00665162">
              <w:rPr>
                <w:rFonts w:ascii="Verdana" w:hAnsi="Verdana" w:cs="Arial"/>
                <w:sz w:val="18"/>
                <w:szCs w:val="18"/>
                <w:lang w:val="en-GB"/>
              </w:rPr>
              <w:t>The principal statutory provisions for Statutory Maternity Pay are contained in:</w:t>
            </w:r>
          </w:p>
          <w:p w:rsidR="003B7ACE" w:rsidRPr="00665162" w:rsidRDefault="003B7ACE" w:rsidP="005774F9">
            <w:pPr>
              <w:rPr>
                <w:rFonts w:ascii="Verdana" w:hAnsi="Verdana" w:cs="Arial"/>
                <w:sz w:val="18"/>
                <w:szCs w:val="18"/>
                <w:lang w:val="en-GB"/>
              </w:rPr>
            </w:pPr>
          </w:p>
          <w:p w:rsidR="003B7ACE" w:rsidRPr="002D0973" w:rsidRDefault="003B7ACE" w:rsidP="003B7ACE">
            <w:pPr>
              <w:numPr>
                <w:ilvl w:val="0"/>
                <w:numId w:val="84"/>
              </w:numPr>
              <w:contextualSpacing/>
              <w:rPr>
                <w:rFonts w:ascii="Verdana" w:hAnsi="Verdana" w:cs="Arial"/>
                <w:sz w:val="18"/>
                <w:szCs w:val="18"/>
                <w:lang w:val="en-GB" w:eastAsia="en-GB"/>
              </w:rPr>
            </w:pPr>
            <w:r w:rsidRPr="002D0973">
              <w:rPr>
                <w:rFonts w:ascii="Verdana" w:hAnsi="Verdana" w:cs="Arial"/>
                <w:sz w:val="18"/>
                <w:szCs w:val="18"/>
                <w:lang w:val="en-GB" w:eastAsia="en-GB"/>
              </w:rPr>
              <w:t>The Social Security Contributions and Benefits Act 1992 (as amended). Part XII of the Act covers SMP</w:t>
            </w:r>
          </w:p>
          <w:p w:rsidR="003B7ACE" w:rsidRPr="002D0973" w:rsidRDefault="003B7ACE" w:rsidP="003B7ACE">
            <w:pPr>
              <w:numPr>
                <w:ilvl w:val="0"/>
                <w:numId w:val="84"/>
              </w:numPr>
              <w:contextualSpacing/>
              <w:rPr>
                <w:rFonts w:ascii="Verdana" w:hAnsi="Verdana" w:cs="Arial"/>
                <w:sz w:val="18"/>
                <w:szCs w:val="18"/>
                <w:lang w:val="en-GB" w:eastAsia="en-GB"/>
              </w:rPr>
            </w:pPr>
            <w:r w:rsidRPr="002D0973">
              <w:rPr>
                <w:rFonts w:ascii="Verdana" w:hAnsi="Verdana" w:cs="Arial"/>
                <w:sz w:val="18"/>
                <w:szCs w:val="18"/>
                <w:lang w:val="en-GB" w:eastAsia="en-GB"/>
              </w:rPr>
              <w:t>The Statutory Maternity Pay (General) Regulations 1986 (SI 1986 No 1960)</w:t>
            </w:r>
          </w:p>
          <w:p w:rsidR="003B7ACE" w:rsidRPr="002D0973" w:rsidRDefault="003B7ACE" w:rsidP="003B7ACE">
            <w:pPr>
              <w:numPr>
                <w:ilvl w:val="0"/>
                <w:numId w:val="84"/>
              </w:numPr>
              <w:contextualSpacing/>
              <w:rPr>
                <w:rFonts w:ascii="Verdana" w:hAnsi="Verdana" w:cs="Arial"/>
                <w:sz w:val="18"/>
                <w:szCs w:val="18"/>
                <w:lang w:val="en-GB" w:eastAsia="en-GB"/>
              </w:rPr>
            </w:pPr>
            <w:r w:rsidRPr="002D0973">
              <w:rPr>
                <w:rFonts w:ascii="Verdana" w:hAnsi="Verdana" w:cs="Arial"/>
                <w:sz w:val="18"/>
                <w:szCs w:val="18"/>
                <w:lang w:val="en-GB" w:eastAsia="en-GB"/>
              </w:rPr>
              <w:t>The Statutory Maternity Pay (Compensation of Employers) and Miscellaneous Amendment Regulations 1994 (SI 1994 No 1882)</w:t>
            </w:r>
          </w:p>
          <w:p w:rsidR="003B7ACE" w:rsidRPr="002D0973" w:rsidRDefault="003B7ACE" w:rsidP="003B7ACE">
            <w:pPr>
              <w:numPr>
                <w:ilvl w:val="0"/>
                <w:numId w:val="84"/>
              </w:numPr>
              <w:contextualSpacing/>
              <w:rPr>
                <w:rFonts w:ascii="Verdana" w:hAnsi="Verdana" w:cs="Arial"/>
                <w:sz w:val="18"/>
                <w:szCs w:val="18"/>
                <w:lang w:val="en-GB" w:eastAsia="en-GB"/>
              </w:rPr>
            </w:pPr>
            <w:r w:rsidRPr="002D0973">
              <w:rPr>
                <w:rFonts w:ascii="Verdana" w:hAnsi="Verdana" w:cs="Arial"/>
                <w:sz w:val="18"/>
                <w:szCs w:val="18"/>
                <w:lang w:val="en-GB" w:eastAsia="en-GB"/>
              </w:rPr>
              <w:t>The Statutory Maternity Pay and Statutory Adoption Pay (Curtailment) Regulations 2014</w:t>
            </w:r>
          </w:p>
          <w:p w:rsidR="003B7ACE" w:rsidRPr="00665162" w:rsidRDefault="003B7ACE" w:rsidP="005774F9">
            <w:pPr>
              <w:rPr>
                <w:rFonts w:ascii="Verdana" w:hAnsi="Verdana" w:cs="Arial"/>
                <w:sz w:val="18"/>
                <w:szCs w:val="18"/>
                <w:lang w:val="en-GB"/>
              </w:rPr>
            </w:pPr>
          </w:p>
          <w:p w:rsidR="003B7ACE" w:rsidRPr="00665162" w:rsidRDefault="003B7ACE" w:rsidP="005774F9">
            <w:pPr>
              <w:rPr>
                <w:rFonts w:ascii="Verdana" w:hAnsi="Verdana" w:cs="Arial"/>
                <w:sz w:val="18"/>
                <w:szCs w:val="18"/>
                <w:lang w:val="en-GB"/>
              </w:rPr>
            </w:pPr>
          </w:p>
          <w:p w:rsidR="003B7ACE" w:rsidRPr="002D0973" w:rsidRDefault="003B7ACE" w:rsidP="005774F9">
            <w:pPr>
              <w:shd w:val="clear" w:color="auto" w:fill="FFFFFF"/>
              <w:spacing w:before="48" w:after="180"/>
              <w:rPr>
                <w:rFonts w:ascii="Verdana" w:hAnsi="Verdana" w:cs="Arial"/>
                <w:sz w:val="18"/>
                <w:szCs w:val="18"/>
                <w:lang w:val="en-GB" w:eastAsia="en-GB"/>
              </w:rPr>
            </w:pPr>
            <w:r w:rsidRPr="002D0973">
              <w:rPr>
                <w:rFonts w:ascii="Verdana" w:hAnsi="Verdana" w:cs="Arial"/>
                <w:sz w:val="18"/>
                <w:szCs w:val="18"/>
                <w:shd w:val="clear" w:color="auto" w:fill="FFFFFF"/>
                <w:lang w:val="en-GB" w:eastAsia="en-GB"/>
              </w:rPr>
              <w:t xml:space="preserve">Employees may have a right to 1 or 2 weeks paternity leave and </w:t>
            </w:r>
            <w:r w:rsidRPr="002D0973">
              <w:rPr>
                <w:rFonts w:ascii="Verdana" w:hAnsi="Verdana" w:cs="Arial"/>
                <w:b/>
                <w:sz w:val="18"/>
                <w:szCs w:val="18"/>
                <w:shd w:val="clear" w:color="auto" w:fill="FFFFFF"/>
                <w:lang w:val="en-GB" w:eastAsia="en-GB"/>
              </w:rPr>
              <w:t>Statutory Paternity Pay.</w:t>
            </w:r>
            <w:r w:rsidRPr="002D0973">
              <w:rPr>
                <w:rFonts w:ascii="Verdana" w:hAnsi="Verdana" w:cs="Arial"/>
                <w:sz w:val="18"/>
                <w:szCs w:val="18"/>
                <w:shd w:val="clear" w:color="auto" w:fill="FFFFFF"/>
                <w:lang w:val="en-GB" w:eastAsia="en-GB"/>
              </w:rPr>
              <w:t xml:space="preserve"> </w:t>
            </w:r>
          </w:p>
          <w:p w:rsidR="003B7ACE" w:rsidRPr="002D0973" w:rsidRDefault="003B7ACE" w:rsidP="005774F9">
            <w:pPr>
              <w:shd w:val="clear" w:color="auto" w:fill="FFFFFF"/>
              <w:spacing w:before="374" w:after="374"/>
              <w:rPr>
                <w:rFonts w:ascii="Verdana" w:hAnsi="Verdana" w:cs="Arial"/>
                <w:sz w:val="18"/>
                <w:szCs w:val="18"/>
                <w:lang w:val="en-GB" w:eastAsia="en-GB"/>
              </w:rPr>
            </w:pPr>
            <w:r w:rsidRPr="002D0973">
              <w:rPr>
                <w:rFonts w:ascii="Verdana" w:hAnsi="Verdana" w:cs="Arial"/>
                <w:color w:val="0B0C0C"/>
                <w:sz w:val="18"/>
                <w:szCs w:val="18"/>
                <w:shd w:val="clear" w:color="auto" w:fill="FFFFFF"/>
                <w:lang w:val="en-GB" w:eastAsia="en-GB"/>
              </w:rPr>
              <w:t xml:space="preserve">Prior to 5 April 2015 employees were eligible for Statutory Additional Paternity Leave and </w:t>
            </w:r>
            <w:r w:rsidRPr="002D0973">
              <w:rPr>
                <w:rFonts w:ascii="Verdana" w:hAnsi="Verdana" w:cs="Arial"/>
                <w:b/>
                <w:color w:val="0B0C0C"/>
                <w:sz w:val="18"/>
                <w:szCs w:val="18"/>
                <w:shd w:val="clear" w:color="auto" w:fill="FFFFFF"/>
                <w:lang w:val="en-GB" w:eastAsia="en-GB"/>
              </w:rPr>
              <w:t>Additional Statutory Paternity Pay</w:t>
            </w:r>
            <w:r w:rsidRPr="002D0973">
              <w:rPr>
                <w:rFonts w:ascii="Verdana" w:hAnsi="Verdana" w:cs="Arial"/>
                <w:color w:val="0B0C0C"/>
                <w:sz w:val="18"/>
                <w:szCs w:val="18"/>
                <w:shd w:val="clear" w:color="auto" w:fill="FFFFFF"/>
                <w:lang w:val="en-GB" w:eastAsia="en-GB"/>
              </w:rPr>
              <w:t xml:space="preserve"> if their partner returned to work before the end of their maternity (or adoption) leave or pay period. </w:t>
            </w:r>
            <w:r w:rsidRPr="002D0973">
              <w:rPr>
                <w:rFonts w:ascii="Verdana" w:hAnsi="Verdana" w:cs="Arial"/>
                <w:sz w:val="18"/>
                <w:szCs w:val="18"/>
                <w:lang w:val="en-GB" w:eastAsia="en-GB"/>
              </w:rPr>
              <w:t xml:space="preserve">On 1 December 2014, the government introduced Shared Parental Leave (SPL) and </w:t>
            </w:r>
            <w:r w:rsidRPr="002D0973">
              <w:rPr>
                <w:rFonts w:ascii="Verdana" w:hAnsi="Verdana" w:cs="Arial"/>
                <w:b/>
                <w:sz w:val="18"/>
                <w:szCs w:val="18"/>
                <w:lang w:val="en-GB" w:eastAsia="en-GB"/>
              </w:rPr>
              <w:t>Shared Parental Pay (ShPP)</w:t>
            </w:r>
            <w:r w:rsidRPr="002D0973">
              <w:rPr>
                <w:rFonts w:ascii="Verdana" w:hAnsi="Verdana" w:cs="Arial"/>
                <w:sz w:val="18"/>
                <w:szCs w:val="18"/>
                <w:lang w:val="en-GB" w:eastAsia="en-GB"/>
              </w:rPr>
              <w:t xml:space="preserve"> and abolished Statutory Additional Paternity Pay. This change applies to mothers whose babies are due on or after 5 April 2015 (see below).</w:t>
            </w:r>
          </w:p>
        </w:tc>
      </w:tr>
      <w:tr w:rsidR="003B7ACE" w:rsidRPr="002D0973" w:rsidTr="005774F9">
        <w:trPr>
          <w:trHeight w:val="59"/>
          <w:jc w:val="center"/>
        </w:trPr>
        <w:tc>
          <w:tcPr>
            <w:tcW w:w="3510" w:type="dxa"/>
            <w:vMerge w:val="restart"/>
            <w:vAlign w:val="center"/>
          </w:tcPr>
          <w:p w:rsidR="003B7ACE" w:rsidRPr="002D0973" w:rsidRDefault="003B7ACE" w:rsidP="005774F9">
            <w:pPr>
              <w:jc w:val="center"/>
              <w:rPr>
                <w:rFonts w:ascii="Verdana" w:hAnsi="Verdana" w:cs="Arial"/>
                <w:b/>
                <w:bCs/>
                <w:smallCaps/>
                <w:sz w:val="18"/>
                <w:szCs w:val="18"/>
                <w:lang w:val="en-GB" w:bidi="en-US"/>
              </w:rPr>
            </w:pPr>
            <w:r w:rsidRPr="002D0973">
              <w:rPr>
                <w:rFonts w:ascii="Verdana" w:hAnsi="Verdana" w:cs="Arial"/>
                <w:b/>
                <w:bCs/>
                <w:smallCaps/>
                <w:sz w:val="18"/>
                <w:szCs w:val="18"/>
                <w:lang w:val="en-GB" w:bidi="en-US"/>
              </w:rPr>
              <w:t>Description of the salary-related child-raising benefit</w:t>
            </w: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Level of the benefit</w:t>
            </w:r>
          </w:p>
        </w:tc>
        <w:tc>
          <w:tcPr>
            <w:tcW w:w="8016" w:type="dxa"/>
          </w:tcPr>
          <w:p w:rsidR="003B7ACE" w:rsidRPr="002D0973" w:rsidRDefault="003B7ACE" w:rsidP="003B7ACE">
            <w:pPr>
              <w:numPr>
                <w:ilvl w:val="0"/>
                <w:numId w:val="81"/>
              </w:numPr>
              <w:shd w:val="clear" w:color="auto" w:fill="FFFFFF"/>
              <w:spacing w:before="60" w:after="60"/>
              <w:ind w:left="0"/>
              <w:rPr>
                <w:rFonts w:ascii="Verdana" w:hAnsi="Verdana" w:cs="Arial"/>
                <w:sz w:val="18"/>
                <w:szCs w:val="18"/>
                <w:lang w:val="en-GB" w:eastAsia="en-GB"/>
              </w:rPr>
            </w:pPr>
            <w:r w:rsidRPr="002D0973">
              <w:rPr>
                <w:rFonts w:ascii="Verdana" w:hAnsi="Verdana" w:cs="Arial"/>
                <w:b/>
                <w:sz w:val="18"/>
                <w:szCs w:val="18"/>
                <w:lang w:val="en-GB" w:eastAsia="en-GB"/>
              </w:rPr>
              <w:t>Statutory Maternity Pay</w:t>
            </w:r>
            <w:r w:rsidRPr="002D0973">
              <w:rPr>
                <w:rFonts w:ascii="Verdana" w:hAnsi="Verdana" w:cs="Arial"/>
                <w:sz w:val="18"/>
                <w:szCs w:val="18"/>
                <w:lang w:val="en-GB" w:eastAsia="en-GB"/>
              </w:rPr>
              <w:t xml:space="preserve"> is paid at 90% of a person’s average weekly earnings (before tax) for the first 6 weeks</w:t>
            </w:r>
          </w:p>
          <w:p w:rsidR="003B7ACE" w:rsidRPr="002D0973" w:rsidRDefault="003B7ACE" w:rsidP="003B7ACE">
            <w:pPr>
              <w:numPr>
                <w:ilvl w:val="0"/>
                <w:numId w:val="81"/>
              </w:numPr>
              <w:shd w:val="clear" w:color="auto" w:fill="FFFFFF"/>
              <w:spacing w:before="60" w:after="60"/>
              <w:ind w:left="0"/>
              <w:rPr>
                <w:rFonts w:ascii="Verdana" w:hAnsi="Verdana" w:cs="Arial"/>
                <w:sz w:val="18"/>
                <w:szCs w:val="18"/>
                <w:lang w:val="en-GB" w:eastAsia="en-GB"/>
              </w:rPr>
            </w:pPr>
            <w:r w:rsidRPr="002D0973">
              <w:rPr>
                <w:rFonts w:ascii="Verdana" w:hAnsi="Verdana" w:cs="Arial"/>
                <w:sz w:val="18"/>
                <w:szCs w:val="18"/>
                <w:lang w:val="en-GB" w:eastAsia="en-GB"/>
              </w:rPr>
              <w:t>£139.58 or 90% of average weekly earnings (whichever is lower) for the next 33 weeks</w:t>
            </w:r>
          </w:p>
          <w:p w:rsidR="003B7ACE" w:rsidRPr="002D0973" w:rsidRDefault="003B7ACE" w:rsidP="005774F9">
            <w:pPr>
              <w:shd w:val="clear" w:color="auto" w:fill="FFFFFF"/>
              <w:spacing w:before="180" w:after="180"/>
              <w:rPr>
                <w:rFonts w:ascii="Verdana" w:hAnsi="Verdana" w:cs="Arial"/>
                <w:sz w:val="18"/>
                <w:szCs w:val="18"/>
                <w:lang w:val="en-GB" w:eastAsia="en-GB"/>
              </w:rPr>
            </w:pPr>
            <w:r w:rsidRPr="002D0973">
              <w:rPr>
                <w:rFonts w:ascii="Verdana" w:hAnsi="Verdana" w:cs="Arial"/>
                <w:sz w:val="18"/>
                <w:szCs w:val="18"/>
                <w:lang w:val="en-GB" w:eastAsia="en-GB"/>
              </w:rPr>
              <w:t>SMP is paid in the same way as wages (e.g. monthly or weekly). Tax and National Insurance are deducted.</w:t>
            </w:r>
          </w:p>
          <w:p w:rsidR="003B7ACE" w:rsidRPr="002D0973" w:rsidRDefault="003B7ACE" w:rsidP="005774F9">
            <w:pPr>
              <w:shd w:val="clear" w:color="auto" w:fill="FFFFFF"/>
              <w:spacing w:before="48" w:after="180"/>
              <w:rPr>
                <w:rFonts w:ascii="Verdana" w:hAnsi="Verdana" w:cs="Arial"/>
                <w:sz w:val="18"/>
                <w:szCs w:val="18"/>
                <w:lang w:val="en-GB" w:eastAsia="en-GB"/>
              </w:rPr>
            </w:pPr>
            <w:r w:rsidRPr="002D0973">
              <w:rPr>
                <w:rFonts w:ascii="Verdana" w:hAnsi="Verdana" w:cs="Arial"/>
                <w:b/>
                <w:sz w:val="18"/>
                <w:szCs w:val="18"/>
                <w:lang w:val="en-GB" w:eastAsia="en-GB"/>
              </w:rPr>
              <w:t>Statutory Paternity Pay</w:t>
            </w:r>
            <w:r w:rsidRPr="002D0973">
              <w:rPr>
                <w:rFonts w:ascii="Verdana" w:hAnsi="Verdana" w:cs="Arial"/>
                <w:sz w:val="18"/>
                <w:szCs w:val="18"/>
                <w:lang w:val="en-GB" w:eastAsia="en-GB"/>
              </w:rPr>
              <w:t xml:space="preserve"> is paid at either £139.58 a week or 90% of their average weekly earnings (whichever is lower). Tax and National Insurance are deducted.</w:t>
            </w:r>
          </w:p>
        </w:tc>
      </w:tr>
      <w:tr w:rsidR="003B7ACE" w:rsidRPr="00665162" w:rsidTr="005774F9">
        <w:trPr>
          <w:trHeight w:val="52"/>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Conditions of entitlement</w:t>
            </w:r>
          </w:p>
        </w:tc>
        <w:tc>
          <w:tcPr>
            <w:tcW w:w="8016" w:type="dxa"/>
          </w:tcPr>
          <w:p w:rsidR="003B7ACE" w:rsidRPr="002D0973" w:rsidRDefault="003B7ACE" w:rsidP="005774F9">
            <w:pPr>
              <w:shd w:val="clear" w:color="auto" w:fill="FFFFFF"/>
              <w:spacing w:before="48" w:after="180"/>
              <w:rPr>
                <w:rFonts w:ascii="Verdana" w:hAnsi="Verdana" w:cs="Arial"/>
                <w:sz w:val="18"/>
                <w:szCs w:val="18"/>
                <w:lang w:val="en-GB" w:eastAsia="en-GB"/>
              </w:rPr>
            </w:pPr>
            <w:r w:rsidRPr="002D0973">
              <w:rPr>
                <w:rFonts w:ascii="Verdana" w:hAnsi="Verdana" w:cs="Arial"/>
                <w:sz w:val="18"/>
                <w:szCs w:val="18"/>
                <w:lang w:val="en-GB" w:eastAsia="en-GB"/>
              </w:rPr>
              <w:t xml:space="preserve">To be eligible for </w:t>
            </w:r>
            <w:r w:rsidRPr="002D0973">
              <w:rPr>
                <w:rFonts w:ascii="Verdana" w:hAnsi="Verdana" w:cs="Arial"/>
                <w:b/>
                <w:sz w:val="18"/>
                <w:szCs w:val="18"/>
                <w:lang w:val="en-GB" w:eastAsia="en-GB"/>
              </w:rPr>
              <w:t>Statutory Maternity Pay</w:t>
            </w:r>
            <w:r w:rsidRPr="002D0973">
              <w:rPr>
                <w:rFonts w:ascii="Verdana" w:hAnsi="Verdana" w:cs="Arial"/>
                <w:sz w:val="18"/>
                <w:szCs w:val="18"/>
                <w:lang w:val="en-GB" w:eastAsia="en-GB"/>
              </w:rPr>
              <w:t xml:space="preserve"> it is necessary to satisfy two conditions: The Continuous Employment Rule and the Earnings Rule.</w:t>
            </w:r>
          </w:p>
          <w:p w:rsidR="003B7ACE" w:rsidRPr="002D0973" w:rsidRDefault="003B7ACE" w:rsidP="005774F9">
            <w:pPr>
              <w:shd w:val="clear" w:color="auto" w:fill="FFFFFF"/>
              <w:spacing w:before="48" w:after="180"/>
              <w:rPr>
                <w:rFonts w:ascii="Verdana" w:hAnsi="Verdana" w:cs="Arial"/>
                <w:sz w:val="18"/>
                <w:szCs w:val="18"/>
                <w:lang w:val="en-GB" w:eastAsia="en-GB"/>
              </w:rPr>
            </w:pPr>
            <w:r w:rsidRPr="002D0973">
              <w:rPr>
                <w:rFonts w:ascii="Verdana" w:hAnsi="Verdana" w:cs="Arial"/>
                <w:sz w:val="18"/>
                <w:szCs w:val="18"/>
                <w:lang w:val="en-GB" w:eastAsia="en-GB"/>
              </w:rPr>
              <w:t>To satisfy the continuous employment rule a person must have been employed by their employer for a continuous period of at least 26 weeks into the qualifying week (which is the 15th week before the week in which the baby is due). This period must include at least one day in the qualifying week. Although continuous employment usually means employment by the same employer without a break, there are some circumstances when breaks in employment can be disregarded. The employment rule may be modified slightly if the baby is born prematurely.</w:t>
            </w:r>
          </w:p>
          <w:p w:rsidR="003B7ACE" w:rsidRPr="002D0973" w:rsidRDefault="003B7ACE" w:rsidP="005774F9">
            <w:pPr>
              <w:shd w:val="clear" w:color="auto" w:fill="FFFFFF"/>
              <w:spacing w:before="48" w:after="180"/>
              <w:rPr>
                <w:rFonts w:ascii="Verdana" w:hAnsi="Verdana" w:cs="Arial"/>
                <w:sz w:val="18"/>
                <w:szCs w:val="18"/>
                <w:lang w:val="en-GB" w:eastAsia="en-GB"/>
              </w:rPr>
            </w:pPr>
            <w:r w:rsidRPr="002D0973">
              <w:rPr>
                <w:rFonts w:ascii="Verdana" w:hAnsi="Verdana" w:cs="Arial"/>
                <w:sz w:val="18"/>
                <w:szCs w:val="18"/>
                <w:lang w:val="en-GB" w:eastAsia="en-GB"/>
              </w:rPr>
              <w:t>To satisfy the earnings rule a person’s average weekly earnings must be at least equal to the lower earnings limit for National Insurance (NI) purposes (</w:t>
            </w:r>
            <w:r w:rsidRPr="002D0973">
              <w:rPr>
                <w:rFonts w:ascii="Verdana" w:hAnsi="Verdana" w:cs="Arial"/>
                <w:color w:val="0B0C0C"/>
                <w:sz w:val="18"/>
                <w:szCs w:val="18"/>
                <w:lang w:val="en-GB" w:eastAsia="en-GB"/>
              </w:rPr>
              <w:t>£112 a week for 2015/16 before tax).</w:t>
            </w:r>
          </w:p>
          <w:p w:rsidR="003B7ACE" w:rsidRPr="002D0973" w:rsidRDefault="003B7ACE" w:rsidP="005774F9">
            <w:pPr>
              <w:shd w:val="clear" w:color="auto" w:fill="FFFFFF"/>
              <w:spacing w:before="48" w:after="180"/>
              <w:rPr>
                <w:rFonts w:ascii="Verdana" w:hAnsi="Verdana" w:cs="Arial"/>
                <w:sz w:val="18"/>
                <w:szCs w:val="18"/>
                <w:lang w:val="en-GB" w:eastAsia="en-GB"/>
              </w:rPr>
            </w:pPr>
            <w:r w:rsidRPr="002D0973">
              <w:rPr>
                <w:rFonts w:ascii="Verdana" w:hAnsi="Verdana" w:cs="Arial"/>
                <w:sz w:val="18"/>
                <w:szCs w:val="18"/>
                <w:lang w:val="en-GB" w:eastAsia="en-GB"/>
              </w:rPr>
              <w:t>Further qualifying conditions for Statutory Maternity Leave are that the woman must:</w:t>
            </w:r>
          </w:p>
          <w:p w:rsidR="003B7ACE" w:rsidRPr="00665162" w:rsidRDefault="003B7ACE" w:rsidP="003B7ACE">
            <w:pPr>
              <w:numPr>
                <w:ilvl w:val="0"/>
                <w:numId w:val="82"/>
              </w:numPr>
              <w:shd w:val="clear" w:color="auto" w:fill="FFFFFF"/>
              <w:spacing w:before="60" w:after="60"/>
              <w:ind w:left="0"/>
              <w:rPr>
                <w:rFonts w:ascii="Verdana" w:hAnsi="Verdana" w:cs="Arial"/>
                <w:sz w:val="18"/>
                <w:szCs w:val="18"/>
                <w:lang w:val="en-GB"/>
              </w:rPr>
            </w:pPr>
            <w:r w:rsidRPr="00665162">
              <w:rPr>
                <w:rFonts w:ascii="Verdana" w:hAnsi="Verdana" w:cs="Arial"/>
                <w:sz w:val="18"/>
                <w:szCs w:val="18"/>
                <w:lang w:val="en-GB"/>
              </w:rPr>
              <w:t>be an employee not a ‘worker’</w:t>
            </w:r>
          </w:p>
          <w:p w:rsidR="003B7ACE" w:rsidRPr="00665162" w:rsidRDefault="003B7ACE" w:rsidP="003B7ACE">
            <w:pPr>
              <w:numPr>
                <w:ilvl w:val="0"/>
                <w:numId w:val="82"/>
              </w:numPr>
              <w:shd w:val="clear" w:color="auto" w:fill="FFFFFF"/>
              <w:ind w:left="0"/>
              <w:rPr>
                <w:rFonts w:ascii="Verdana" w:hAnsi="Verdana" w:cs="Arial"/>
                <w:sz w:val="18"/>
                <w:szCs w:val="18"/>
                <w:lang w:val="en-GB"/>
              </w:rPr>
            </w:pPr>
            <w:r w:rsidRPr="00665162">
              <w:rPr>
                <w:rFonts w:ascii="Verdana" w:hAnsi="Verdana" w:cs="Arial"/>
                <w:sz w:val="18"/>
                <w:szCs w:val="18"/>
                <w:lang w:val="en-GB"/>
              </w:rPr>
              <w:t>give her employer at least 28 days notice and proof of pregnancy.</w:t>
            </w:r>
          </w:p>
          <w:p w:rsidR="003B7ACE" w:rsidRPr="00665162" w:rsidRDefault="003B7ACE" w:rsidP="003B7ACE">
            <w:pPr>
              <w:numPr>
                <w:ilvl w:val="0"/>
                <w:numId w:val="82"/>
              </w:numPr>
              <w:shd w:val="clear" w:color="auto" w:fill="FFFFFF"/>
              <w:ind w:left="0"/>
              <w:rPr>
                <w:rFonts w:ascii="Verdana" w:hAnsi="Verdana" w:cs="Arial"/>
                <w:sz w:val="18"/>
                <w:szCs w:val="18"/>
                <w:lang w:val="en-GB"/>
              </w:rPr>
            </w:pPr>
          </w:p>
          <w:p w:rsidR="003B7ACE" w:rsidRPr="002D0973" w:rsidRDefault="003B7ACE" w:rsidP="005774F9">
            <w:pPr>
              <w:shd w:val="clear" w:color="auto" w:fill="FFFFFF"/>
              <w:textAlignment w:val="baseline"/>
              <w:outlineLvl w:val="3"/>
              <w:rPr>
                <w:rFonts w:ascii="Verdana" w:hAnsi="Verdana" w:cs="Arial"/>
                <w:b/>
                <w:bCs/>
                <w:sz w:val="18"/>
                <w:szCs w:val="18"/>
                <w:lang w:val="en-GB" w:eastAsia="en-GB"/>
              </w:rPr>
            </w:pPr>
            <w:r w:rsidRPr="002D0973">
              <w:rPr>
                <w:rFonts w:ascii="Verdana" w:hAnsi="Verdana" w:cs="Arial"/>
                <w:sz w:val="18"/>
                <w:szCs w:val="18"/>
                <w:lang w:val="en-GB" w:eastAsia="en-GB"/>
              </w:rPr>
              <w:t>If employed by an agency, in each of the 26 weeks into the qualifying week, a person will satisfy the continuous employment rule as long as they did some work during any week which counts as a full week. Whether continuity of employment is deemed to be broken  if weeks are not worked when working for an agency depends in general on whether the agency was able to offer work that week.</w:t>
            </w:r>
          </w:p>
          <w:p w:rsidR="003B7ACE" w:rsidRPr="002D0973" w:rsidRDefault="003B7ACE" w:rsidP="005774F9">
            <w:pPr>
              <w:shd w:val="clear" w:color="auto" w:fill="FFFFFF"/>
              <w:tabs>
                <w:tab w:val="left" w:pos="1590"/>
              </w:tabs>
              <w:rPr>
                <w:rFonts w:ascii="Verdana" w:hAnsi="Verdana" w:cs="Arial"/>
                <w:sz w:val="18"/>
                <w:szCs w:val="18"/>
                <w:lang w:val="en-GB" w:eastAsia="en-GB"/>
              </w:rPr>
            </w:pPr>
            <w:r w:rsidRPr="002D0973">
              <w:rPr>
                <w:rFonts w:ascii="Verdana" w:hAnsi="Verdana" w:cs="Arial"/>
                <w:sz w:val="18"/>
                <w:szCs w:val="18"/>
                <w:lang w:val="en-GB" w:eastAsia="en-GB"/>
              </w:rPr>
              <w:tab/>
            </w:r>
          </w:p>
          <w:p w:rsidR="003B7ACE" w:rsidRPr="002D0973" w:rsidRDefault="003B7ACE" w:rsidP="005774F9">
            <w:pPr>
              <w:shd w:val="clear" w:color="auto" w:fill="FFFFFF"/>
              <w:rPr>
                <w:rFonts w:ascii="Verdana" w:hAnsi="Verdana" w:cs="Arial"/>
                <w:sz w:val="18"/>
                <w:szCs w:val="18"/>
                <w:lang w:val="en-GB" w:eastAsia="en-GB"/>
              </w:rPr>
            </w:pPr>
            <w:r w:rsidRPr="002D0973">
              <w:rPr>
                <w:rFonts w:ascii="Verdana" w:hAnsi="Verdana" w:cs="Arial"/>
                <w:sz w:val="18"/>
                <w:szCs w:val="18"/>
                <w:lang w:val="en-GB" w:eastAsia="en-GB"/>
              </w:rPr>
              <w:t>If a person changes jobs during pregnancy they are unlikely to be able to meet the </w:t>
            </w:r>
            <w:r w:rsidRPr="002D0973">
              <w:rPr>
                <w:rFonts w:ascii="Verdana" w:hAnsi="Verdana" w:cs="Arial"/>
                <w:sz w:val="18"/>
                <w:szCs w:val="18"/>
                <w:bdr w:val="none" w:sz="0" w:space="0" w:color="auto" w:frame="1"/>
                <w:lang w:val="en-GB" w:eastAsia="en-GB"/>
              </w:rPr>
              <w:t>SMP continuous employment rule although there are exceptions</w:t>
            </w:r>
            <w:r w:rsidRPr="002D0973">
              <w:rPr>
                <w:rFonts w:ascii="Verdana" w:hAnsi="Verdana" w:cs="Arial"/>
                <w:sz w:val="18"/>
                <w:szCs w:val="18"/>
                <w:lang w:val="en-GB" w:eastAsia="en-GB"/>
              </w:rPr>
              <w:t>.</w:t>
            </w:r>
          </w:p>
          <w:p w:rsidR="003B7ACE" w:rsidRPr="00665162" w:rsidRDefault="003B7ACE" w:rsidP="003B7ACE">
            <w:pPr>
              <w:numPr>
                <w:ilvl w:val="0"/>
                <w:numId w:val="83"/>
              </w:numPr>
              <w:shd w:val="clear" w:color="auto" w:fill="FFFFFF"/>
              <w:ind w:left="0"/>
              <w:rPr>
                <w:rFonts w:ascii="Verdana" w:hAnsi="Verdana" w:cs="Arial"/>
                <w:sz w:val="18"/>
                <w:szCs w:val="18"/>
                <w:lang w:val="en-GB"/>
              </w:rPr>
            </w:pPr>
          </w:p>
          <w:p w:rsidR="003B7ACE" w:rsidRPr="00665162" w:rsidRDefault="003B7ACE" w:rsidP="003B7ACE">
            <w:pPr>
              <w:numPr>
                <w:ilvl w:val="0"/>
                <w:numId w:val="83"/>
              </w:numPr>
              <w:shd w:val="clear" w:color="auto" w:fill="FFFFFF"/>
              <w:ind w:left="0"/>
              <w:rPr>
                <w:rFonts w:ascii="Verdana" w:hAnsi="Verdana" w:cs="Arial"/>
                <w:sz w:val="18"/>
                <w:szCs w:val="18"/>
                <w:lang w:val="en-GB"/>
              </w:rPr>
            </w:pPr>
            <w:r w:rsidRPr="00665162">
              <w:rPr>
                <w:rFonts w:ascii="Verdana" w:hAnsi="Verdana" w:cs="Arial"/>
                <w:sz w:val="18"/>
                <w:szCs w:val="18"/>
                <w:shd w:val="clear" w:color="auto" w:fill="FFFFFF"/>
                <w:lang w:val="en-GB"/>
              </w:rPr>
              <w:t>A person who has a visa that allows them to live and work in the United Kingdom but includes the condition that they have “no recourse to public funds” may still get </w:t>
            </w:r>
            <w:r w:rsidRPr="00665162">
              <w:rPr>
                <w:rFonts w:ascii="Verdana" w:hAnsi="Verdana" w:cs="Arial"/>
                <w:sz w:val="18"/>
                <w:szCs w:val="18"/>
                <w:lang w:val="en-GB"/>
              </w:rPr>
              <w:t xml:space="preserve">SMP </w:t>
            </w:r>
            <w:r w:rsidRPr="00665162">
              <w:rPr>
                <w:rFonts w:ascii="Verdana" w:hAnsi="Verdana" w:cs="Arial"/>
                <w:sz w:val="18"/>
                <w:szCs w:val="18"/>
                <w:shd w:val="clear" w:color="auto" w:fill="FFFFFF"/>
                <w:lang w:val="en-GB"/>
              </w:rPr>
              <w:t>if they satisfy the qualifying conditions as </w:t>
            </w:r>
            <w:r w:rsidRPr="00665162">
              <w:rPr>
                <w:rFonts w:ascii="Verdana" w:hAnsi="Verdana" w:cs="Arial"/>
                <w:sz w:val="18"/>
                <w:szCs w:val="18"/>
                <w:lang w:val="en-GB"/>
              </w:rPr>
              <w:t>SMP</w:t>
            </w:r>
            <w:r w:rsidRPr="00665162">
              <w:rPr>
                <w:rFonts w:ascii="Verdana" w:hAnsi="Verdana" w:cs="Arial"/>
                <w:sz w:val="18"/>
                <w:szCs w:val="18"/>
                <w:shd w:val="clear" w:color="auto" w:fill="FFFFFF"/>
                <w:lang w:val="en-GB"/>
              </w:rPr>
              <w:t> is not defined as public funds.</w:t>
            </w:r>
          </w:p>
          <w:p w:rsidR="003B7ACE" w:rsidRPr="00665162" w:rsidRDefault="003B7ACE" w:rsidP="005774F9">
            <w:pPr>
              <w:shd w:val="clear" w:color="auto" w:fill="FFFFFF"/>
              <w:rPr>
                <w:rFonts w:ascii="Verdana" w:hAnsi="Verdana" w:cs="Arial"/>
                <w:sz w:val="18"/>
                <w:szCs w:val="18"/>
                <w:shd w:val="clear" w:color="auto" w:fill="FFFFFF"/>
                <w:lang w:val="en-GB"/>
              </w:rPr>
            </w:pPr>
          </w:p>
          <w:p w:rsidR="003B7ACE" w:rsidRPr="00665162" w:rsidRDefault="003B7ACE" w:rsidP="005774F9">
            <w:pPr>
              <w:shd w:val="clear" w:color="auto" w:fill="FFFFFF"/>
              <w:rPr>
                <w:rFonts w:ascii="Verdana" w:hAnsi="Verdana" w:cs="Arial"/>
                <w:sz w:val="18"/>
                <w:szCs w:val="18"/>
                <w:lang w:val="en-GB"/>
              </w:rPr>
            </w:pPr>
            <w:r w:rsidRPr="00665162">
              <w:rPr>
                <w:rFonts w:ascii="Verdana" w:hAnsi="Verdana" w:cs="Arial"/>
                <w:sz w:val="18"/>
                <w:szCs w:val="18"/>
                <w:shd w:val="clear" w:color="auto" w:fill="FFFFFF"/>
                <w:lang w:val="en-GB"/>
              </w:rPr>
              <w:t xml:space="preserve">To be eligible for </w:t>
            </w:r>
            <w:r w:rsidRPr="00665162">
              <w:rPr>
                <w:rFonts w:ascii="Verdana" w:hAnsi="Verdana" w:cs="Arial"/>
                <w:b/>
                <w:sz w:val="18"/>
                <w:szCs w:val="18"/>
                <w:shd w:val="clear" w:color="auto" w:fill="FFFFFF"/>
                <w:lang w:val="en-GB"/>
              </w:rPr>
              <w:t>Statutory Paternity Pay</w:t>
            </w:r>
            <w:r w:rsidRPr="00665162">
              <w:rPr>
                <w:rFonts w:ascii="Verdana" w:hAnsi="Verdana" w:cs="Arial"/>
                <w:sz w:val="18"/>
                <w:szCs w:val="18"/>
                <w:shd w:val="clear" w:color="auto" w:fill="FFFFFF"/>
                <w:lang w:val="en-GB"/>
              </w:rPr>
              <w:t xml:space="preserve"> an employee must be either the baby’s biological father or the partner of the mother, and take responsibility for the child’s upbringing. </w:t>
            </w:r>
            <w:r w:rsidRPr="00665162">
              <w:rPr>
                <w:rFonts w:ascii="Verdana" w:hAnsi="Verdana" w:cs="Arial"/>
                <w:sz w:val="18"/>
                <w:szCs w:val="18"/>
                <w:lang w:val="en-GB"/>
              </w:rPr>
              <w:t>SPP is only payable while the employee is on paternity leave.</w:t>
            </w:r>
          </w:p>
          <w:p w:rsidR="003B7ACE" w:rsidRPr="00665162" w:rsidRDefault="003B7ACE" w:rsidP="005774F9">
            <w:pPr>
              <w:shd w:val="clear" w:color="auto" w:fill="FFFFFF"/>
              <w:rPr>
                <w:rFonts w:ascii="Verdana" w:hAnsi="Verdana" w:cs="Arial"/>
                <w:sz w:val="18"/>
                <w:szCs w:val="18"/>
                <w:lang w:val="en-GB"/>
              </w:rPr>
            </w:pPr>
          </w:p>
          <w:p w:rsidR="003B7ACE" w:rsidRPr="002D0973" w:rsidRDefault="003B7ACE" w:rsidP="005774F9">
            <w:pPr>
              <w:shd w:val="clear" w:color="auto" w:fill="FFFFFF"/>
              <w:spacing w:before="48" w:after="180"/>
              <w:rPr>
                <w:rFonts w:ascii="Verdana" w:hAnsi="Verdana" w:cs="Arial"/>
                <w:color w:val="0B0C0C"/>
                <w:sz w:val="18"/>
                <w:szCs w:val="18"/>
                <w:lang w:val="en-GB" w:eastAsia="en-GB"/>
              </w:rPr>
            </w:pPr>
            <w:r w:rsidRPr="002D0973">
              <w:rPr>
                <w:rFonts w:ascii="Verdana" w:hAnsi="Verdana" w:cs="Arial"/>
                <w:color w:val="0B0C0C"/>
                <w:sz w:val="18"/>
                <w:szCs w:val="18"/>
                <w:lang w:val="en-GB" w:eastAsia="en-GB"/>
              </w:rPr>
              <w:t xml:space="preserve">The conditions of entitlement to </w:t>
            </w:r>
            <w:r w:rsidRPr="002D0973">
              <w:rPr>
                <w:rFonts w:ascii="Verdana" w:hAnsi="Verdana" w:cs="Arial"/>
                <w:b/>
                <w:color w:val="0B0C0C"/>
                <w:sz w:val="18"/>
                <w:szCs w:val="18"/>
                <w:lang w:val="en-GB" w:eastAsia="en-GB"/>
              </w:rPr>
              <w:t>Statutory Paternity Pay</w:t>
            </w:r>
            <w:r w:rsidRPr="002D0973">
              <w:rPr>
                <w:rFonts w:ascii="Verdana" w:hAnsi="Verdana" w:cs="Arial"/>
                <w:color w:val="0B0C0C"/>
                <w:sz w:val="18"/>
                <w:szCs w:val="18"/>
                <w:lang w:val="en-GB" w:eastAsia="en-GB"/>
              </w:rPr>
              <w:t xml:space="preserve"> require that a father must:</w:t>
            </w:r>
          </w:p>
          <w:p w:rsidR="003B7ACE" w:rsidRPr="00665162" w:rsidRDefault="003B7ACE" w:rsidP="003B7ACE">
            <w:pPr>
              <w:numPr>
                <w:ilvl w:val="0"/>
                <w:numId w:val="85"/>
              </w:numPr>
              <w:shd w:val="clear" w:color="auto" w:fill="FFFFFF"/>
              <w:spacing w:before="60" w:after="60"/>
              <w:ind w:left="0"/>
              <w:rPr>
                <w:rFonts w:ascii="Verdana" w:hAnsi="Verdana" w:cs="Arial"/>
                <w:color w:val="0B0C0C"/>
                <w:sz w:val="18"/>
                <w:szCs w:val="18"/>
                <w:lang w:val="en-GB"/>
              </w:rPr>
            </w:pPr>
            <w:r w:rsidRPr="00665162">
              <w:rPr>
                <w:rFonts w:ascii="Verdana" w:hAnsi="Verdana" w:cs="Arial"/>
                <w:color w:val="0B0C0C"/>
                <w:sz w:val="18"/>
                <w:szCs w:val="18"/>
                <w:lang w:val="en-GB"/>
              </w:rPr>
              <w:t>- have worked for their employer continuously for at least 26 weeks by the end of the 15th week before the expected week of childbirth</w:t>
            </w:r>
          </w:p>
          <w:p w:rsidR="003B7ACE" w:rsidRPr="00665162" w:rsidRDefault="003B7ACE" w:rsidP="003B7ACE">
            <w:pPr>
              <w:numPr>
                <w:ilvl w:val="0"/>
                <w:numId w:val="85"/>
              </w:numPr>
              <w:shd w:val="clear" w:color="auto" w:fill="FFFFFF"/>
              <w:spacing w:before="60" w:after="60"/>
              <w:ind w:left="0"/>
              <w:rPr>
                <w:rFonts w:ascii="Verdana" w:hAnsi="Verdana" w:cs="Arial"/>
                <w:color w:val="0B0C0C"/>
                <w:sz w:val="18"/>
                <w:szCs w:val="18"/>
                <w:lang w:val="en-GB"/>
              </w:rPr>
            </w:pPr>
            <w:r w:rsidRPr="00665162">
              <w:rPr>
                <w:rFonts w:ascii="Verdana" w:hAnsi="Verdana" w:cs="Arial"/>
                <w:color w:val="0B0C0C"/>
                <w:sz w:val="18"/>
                <w:szCs w:val="18"/>
                <w:lang w:val="en-GB"/>
              </w:rPr>
              <w:t>- be employed by their employer up to the date of birth</w:t>
            </w:r>
          </w:p>
          <w:p w:rsidR="003B7ACE" w:rsidRPr="002D0973" w:rsidRDefault="003B7ACE" w:rsidP="005774F9">
            <w:pPr>
              <w:shd w:val="clear" w:color="auto" w:fill="FFFFFF"/>
              <w:spacing w:before="48" w:after="180"/>
              <w:rPr>
                <w:rFonts w:ascii="Verdana" w:hAnsi="Verdana" w:cs="Arial"/>
                <w:sz w:val="18"/>
                <w:szCs w:val="18"/>
                <w:lang w:val="en-GB" w:eastAsia="en-GB"/>
              </w:rPr>
            </w:pPr>
            <w:r>
              <w:rPr>
                <w:rFonts w:ascii="Verdana" w:hAnsi="Verdana" w:cs="Arial"/>
                <w:sz w:val="18"/>
                <w:szCs w:val="18"/>
                <w:lang w:val="en-GB" w:eastAsia="en-GB"/>
              </w:rPr>
              <w:t xml:space="preserve">- </w:t>
            </w:r>
            <w:r w:rsidRPr="002D0973">
              <w:rPr>
                <w:rFonts w:ascii="Verdana" w:hAnsi="Verdana" w:cs="Arial"/>
                <w:sz w:val="18"/>
                <w:szCs w:val="18"/>
                <w:lang w:val="en-GB" w:eastAsia="en-GB"/>
              </w:rPr>
              <w:t>have average weekly earnings that are at least equal to the lower earnings limit for National Insurance (NI) purposes (</w:t>
            </w:r>
            <w:r w:rsidRPr="002D0973">
              <w:rPr>
                <w:rFonts w:ascii="Verdana" w:hAnsi="Verdana" w:cs="Arial"/>
                <w:color w:val="0B0C0C"/>
                <w:sz w:val="18"/>
                <w:szCs w:val="18"/>
                <w:lang w:val="en-GB" w:eastAsia="en-GB"/>
              </w:rPr>
              <w:t>£112 a week for 2015/16 before tax).</w:t>
            </w:r>
          </w:p>
        </w:tc>
      </w:tr>
      <w:tr w:rsidR="003B7ACE" w:rsidRPr="00665162" w:rsidTr="005774F9">
        <w:trPr>
          <w:trHeight w:val="52"/>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 xml:space="preserve">Exclusively or partially calculated with respect to salary </w:t>
            </w:r>
          </w:p>
        </w:tc>
        <w:tc>
          <w:tcPr>
            <w:tcW w:w="8016" w:type="dxa"/>
          </w:tcPr>
          <w:p w:rsidR="003B7ACE" w:rsidRPr="002D0973" w:rsidRDefault="003B7ACE" w:rsidP="005774F9">
            <w:pPr>
              <w:shd w:val="clear" w:color="auto" w:fill="FFFFFF"/>
              <w:spacing w:before="180" w:after="180"/>
              <w:rPr>
                <w:rFonts w:ascii="Verdana" w:hAnsi="Verdana" w:cs="Arial"/>
                <w:sz w:val="18"/>
                <w:szCs w:val="18"/>
                <w:lang w:val="en-GB" w:eastAsia="en-GB"/>
              </w:rPr>
            </w:pPr>
            <w:r w:rsidRPr="002D0973">
              <w:rPr>
                <w:rFonts w:ascii="Verdana" w:hAnsi="Verdana" w:cs="Arial"/>
                <w:b/>
                <w:sz w:val="18"/>
                <w:szCs w:val="18"/>
                <w:lang w:val="en-GB" w:eastAsia="en-GB"/>
              </w:rPr>
              <w:t>Statutory Maternity Pay</w:t>
            </w:r>
            <w:r w:rsidRPr="002D0973">
              <w:rPr>
                <w:rFonts w:ascii="Verdana" w:hAnsi="Verdana" w:cs="Arial"/>
                <w:sz w:val="18"/>
                <w:szCs w:val="18"/>
                <w:lang w:val="en-GB" w:eastAsia="en-GB"/>
              </w:rPr>
              <w:t xml:space="preserve"> is paid at 90% of average weekly earnings (before tax) for the first 6 weeks and</w:t>
            </w:r>
          </w:p>
          <w:p w:rsidR="003B7ACE" w:rsidRPr="002D0973" w:rsidRDefault="003B7ACE" w:rsidP="003B7ACE">
            <w:pPr>
              <w:numPr>
                <w:ilvl w:val="0"/>
                <w:numId w:val="81"/>
              </w:numPr>
              <w:shd w:val="clear" w:color="auto" w:fill="FFFFFF"/>
              <w:spacing w:before="60" w:after="60"/>
              <w:ind w:left="0"/>
              <w:rPr>
                <w:rFonts w:ascii="Verdana" w:hAnsi="Verdana" w:cs="Arial"/>
                <w:sz w:val="18"/>
                <w:szCs w:val="18"/>
                <w:lang w:val="en-GB" w:eastAsia="en-GB"/>
              </w:rPr>
            </w:pPr>
            <w:r w:rsidRPr="002D0973">
              <w:rPr>
                <w:rFonts w:ascii="Verdana" w:hAnsi="Verdana" w:cs="Arial"/>
                <w:sz w:val="18"/>
                <w:szCs w:val="18"/>
                <w:lang w:val="en-GB" w:eastAsia="en-GB"/>
              </w:rPr>
              <w:t>£139.58 or 90% of average weekly earnings (whichever is lower) for the next 33 weeks.</w:t>
            </w:r>
          </w:p>
          <w:p w:rsidR="003B7ACE" w:rsidRPr="002D0973" w:rsidRDefault="003B7ACE" w:rsidP="005774F9">
            <w:pPr>
              <w:shd w:val="clear" w:color="auto" w:fill="FFFFFF"/>
              <w:spacing w:before="60" w:after="60"/>
              <w:rPr>
                <w:rFonts w:ascii="Verdana" w:hAnsi="Verdana" w:cs="Arial"/>
                <w:sz w:val="18"/>
                <w:szCs w:val="18"/>
                <w:lang w:val="en-GB" w:eastAsia="en-GB"/>
              </w:rPr>
            </w:pPr>
            <w:r w:rsidRPr="00665162">
              <w:rPr>
                <w:rFonts w:ascii="Verdana" w:hAnsi="Verdana" w:cs="Arial"/>
                <w:b/>
                <w:sz w:val="18"/>
                <w:szCs w:val="18"/>
                <w:lang w:val="en-GB"/>
              </w:rPr>
              <w:t>Statutory Paternity Pay</w:t>
            </w:r>
            <w:r w:rsidRPr="00665162">
              <w:rPr>
                <w:rFonts w:ascii="Verdana" w:hAnsi="Verdana" w:cs="Arial"/>
                <w:sz w:val="18"/>
                <w:szCs w:val="18"/>
                <w:lang w:val="en-GB"/>
              </w:rPr>
              <w:t xml:space="preserve"> is paid at either £139.58 a week or 90% of their average weekly earnings (whichever is lower).</w:t>
            </w:r>
          </w:p>
        </w:tc>
      </w:tr>
      <w:tr w:rsidR="003B7ACE" w:rsidRPr="00665162" w:rsidTr="005774F9">
        <w:trPr>
          <w:trHeight w:val="52"/>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Maximum duration of the benefit</w:t>
            </w:r>
          </w:p>
        </w:tc>
        <w:tc>
          <w:tcPr>
            <w:tcW w:w="8016" w:type="dxa"/>
          </w:tcPr>
          <w:p w:rsidR="003B7ACE" w:rsidRPr="002D0973" w:rsidRDefault="003B7ACE" w:rsidP="005774F9">
            <w:pPr>
              <w:rPr>
                <w:rFonts w:ascii="Verdana" w:hAnsi="Verdana" w:cs="Arial"/>
                <w:sz w:val="18"/>
                <w:szCs w:val="18"/>
                <w:lang w:val="en-GB" w:eastAsia="en-GB"/>
              </w:rPr>
            </w:pPr>
            <w:r w:rsidRPr="002D0973">
              <w:rPr>
                <w:rFonts w:ascii="Verdana" w:hAnsi="Verdana" w:cs="Arial"/>
                <w:b/>
                <w:sz w:val="18"/>
                <w:szCs w:val="18"/>
                <w:lang w:val="en-GB" w:eastAsia="en-GB"/>
              </w:rPr>
              <w:t>Statutory Maternity Pay</w:t>
            </w:r>
            <w:r w:rsidRPr="002D0973">
              <w:rPr>
                <w:rFonts w:ascii="Verdana" w:hAnsi="Verdana" w:cs="Arial"/>
                <w:sz w:val="18"/>
                <w:szCs w:val="18"/>
                <w:lang w:val="en-GB" w:eastAsia="en-GB"/>
              </w:rPr>
              <w:t xml:space="preserve"> (SMP) is paid for up to 39 weeks.</w:t>
            </w:r>
          </w:p>
          <w:p w:rsidR="003B7ACE" w:rsidRPr="002D0973" w:rsidRDefault="003B7ACE" w:rsidP="005774F9">
            <w:pPr>
              <w:rPr>
                <w:rFonts w:ascii="Verdana" w:hAnsi="Verdana" w:cs="Arial"/>
                <w:sz w:val="18"/>
                <w:szCs w:val="18"/>
                <w:lang w:val="en-GB" w:eastAsia="en-GB"/>
              </w:rPr>
            </w:pPr>
          </w:p>
          <w:p w:rsidR="003B7ACE" w:rsidRPr="002D0973" w:rsidRDefault="003B7ACE" w:rsidP="005774F9">
            <w:pPr>
              <w:rPr>
                <w:rFonts w:ascii="Verdana" w:hAnsi="Verdana" w:cs="Arial"/>
                <w:bCs/>
                <w:sz w:val="18"/>
                <w:szCs w:val="18"/>
                <w:lang w:val="en-GB" w:bidi="en-US"/>
              </w:rPr>
            </w:pPr>
            <w:r w:rsidRPr="00665162">
              <w:rPr>
                <w:rFonts w:ascii="Verdana" w:hAnsi="Verdana" w:cs="Arial"/>
                <w:b/>
                <w:sz w:val="18"/>
                <w:szCs w:val="18"/>
                <w:shd w:val="clear" w:color="auto" w:fill="FFFFFF"/>
                <w:lang w:val="en-GB"/>
              </w:rPr>
              <w:t xml:space="preserve">Statutory Paternity Pay </w:t>
            </w:r>
            <w:r w:rsidRPr="00665162">
              <w:rPr>
                <w:rFonts w:ascii="Verdana" w:hAnsi="Verdana" w:cs="Arial"/>
                <w:sz w:val="18"/>
                <w:szCs w:val="18"/>
                <w:shd w:val="clear" w:color="auto" w:fill="FFFFFF"/>
                <w:lang w:val="en-GB"/>
              </w:rPr>
              <w:t xml:space="preserve">is payable fora  maximum of 2 weeks but see below for </w:t>
            </w:r>
            <w:r w:rsidRPr="00665162">
              <w:rPr>
                <w:rFonts w:ascii="Verdana" w:hAnsi="Verdana" w:cs="Arial"/>
                <w:sz w:val="18"/>
                <w:szCs w:val="18"/>
                <w:lang w:val="en-GB"/>
              </w:rPr>
              <w:t xml:space="preserve">Additional Statutory Paternity Pay (now abolished) and </w:t>
            </w:r>
            <w:r w:rsidRPr="00665162">
              <w:rPr>
                <w:rFonts w:ascii="Verdana" w:hAnsi="Verdana" w:cs="Arial"/>
                <w:b/>
                <w:sz w:val="18"/>
                <w:szCs w:val="18"/>
                <w:lang w:val="en-GB"/>
              </w:rPr>
              <w:t xml:space="preserve">Shared Parental Pay (ShPP) </w:t>
            </w:r>
            <w:r w:rsidRPr="00665162">
              <w:rPr>
                <w:rFonts w:ascii="Verdana" w:hAnsi="Verdana" w:cs="Arial"/>
                <w:sz w:val="18"/>
                <w:szCs w:val="18"/>
                <w:lang w:val="en-GB"/>
              </w:rPr>
              <w:t>effective since 5 April 2015</w:t>
            </w:r>
            <w:r w:rsidRPr="00665162">
              <w:rPr>
                <w:rFonts w:ascii="Verdana" w:hAnsi="Verdana" w:cs="Arial"/>
                <w:sz w:val="18"/>
                <w:szCs w:val="18"/>
                <w:shd w:val="clear" w:color="auto" w:fill="FFFFFF"/>
                <w:lang w:val="en-GB"/>
              </w:rPr>
              <w:t>.</w:t>
            </w:r>
          </w:p>
        </w:tc>
      </w:tr>
      <w:tr w:rsidR="003B7ACE" w:rsidRPr="00665162" w:rsidTr="005774F9">
        <w:trPr>
          <w:trHeight w:val="52"/>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 xml:space="preserve">Who can claim the benefit (one or both parents?) and for how long in case of split entitlement between the parents? </w:t>
            </w:r>
          </w:p>
        </w:tc>
        <w:tc>
          <w:tcPr>
            <w:tcW w:w="8016" w:type="dxa"/>
          </w:tcPr>
          <w:p w:rsidR="003B7ACE" w:rsidRPr="002D0973" w:rsidRDefault="003B7ACE" w:rsidP="005774F9">
            <w:pPr>
              <w:pStyle w:val="Body"/>
              <w:rPr>
                <w:sz w:val="18"/>
                <w:lang w:val="en-GB" w:eastAsia="en-GB"/>
              </w:rPr>
            </w:pPr>
            <w:r w:rsidRPr="002D0973">
              <w:rPr>
                <w:sz w:val="18"/>
                <w:lang w:val="en-GB" w:eastAsia="en-GB"/>
              </w:rPr>
              <w:t xml:space="preserve">On 1 December 2014, the government abolished Additional Statutory Paternity Pay and introduced Shared Parental Leave (SPL) and </w:t>
            </w:r>
            <w:r w:rsidRPr="002D0973">
              <w:rPr>
                <w:b/>
                <w:sz w:val="18"/>
                <w:lang w:val="en-GB" w:eastAsia="en-GB"/>
              </w:rPr>
              <w:t>Shared Parental Pay (ShPP)</w:t>
            </w:r>
            <w:r w:rsidRPr="002D0973">
              <w:rPr>
                <w:sz w:val="18"/>
                <w:lang w:val="en-GB" w:eastAsia="en-GB"/>
              </w:rPr>
              <w:t>. This change applies to mothers whose babies are due on or after 5 April 2015.</w:t>
            </w:r>
          </w:p>
          <w:p w:rsidR="003B7ACE" w:rsidRPr="002D0973" w:rsidRDefault="003B7ACE" w:rsidP="005774F9">
            <w:pPr>
              <w:pStyle w:val="Body"/>
              <w:rPr>
                <w:sz w:val="18"/>
                <w:lang w:val="en-GB" w:eastAsia="en-GB"/>
              </w:rPr>
            </w:pPr>
            <w:r w:rsidRPr="002D0973">
              <w:rPr>
                <w:sz w:val="18"/>
                <w:lang w:val="en-GB" w:eastAsia="en-GB"/>
              </w:rPr>
              <w:t>Mothers can convert a portion of their Statutory Maternity Leave and Statutory Maternity Pay into ShPP to share with the other  qualifying parent. Similar changes have been introduced with reference to adoption.</w:t>
            </w:r>
          </w:p>
          <w:p w:rsidR="003B7ACE" w:rsidRPr="002D0973" w:rsidRDefault="003B7ACE" w:rsidP="005774F9">
            <w:pPr>
              <w:pStyle w:val="Body"/>
              <w:rPr>
                <w:sz w:val="18"/>
                <w:lang w:val="en-GB" w:eastAsia="en-GB"/>
              </w:rPr>
            </w:pPr>
            <w:r w:rsidRPr="002D0973">
              <w:rPr>
                <w:sz w:val="18"/>
                <w:shd w:val="clear" w:color="auto" w:fill="FFFFFF"/>
                <w:lang w:val="en-GB" w:eastAsia="en-GB"/>
              </w:rPr>
              <w:t>Each parent qualifies separately for Shared Parental Leave (</w:t>
            </w:r>
            <w:r w:rsidRPr="002D0973">
              <w:rPr>
                <w:sz w:val="18"/>
                <w:lang w:val="en-GB" w:eastAsia="en-GB"/>
              </w:rPr>
              <w:t>SPL</w:t>
            </w:r>
            <w:r w:rsidRPr="002D0973">
              <w:rPr>
                <w:sz w:val="18"/>
                <w:shd w:val="clear" w:color="auto" w:fill="FFFFFF"/>
                <w:lang w:val="en-GB" w:eastAsia="en-GB"/>
              </w:rPr>
              <w:t>) and Statutory Shared Parental Pay (</w:t>
            </w:r>
            <w:r w:rsidRPr="002D0973">
              <w:rPr>
                <w:sz w:val="18"/>
                <w:lang w:val="en-GB" w:eastAsia="en-GB"/>
              </w:rPr>
              <w:t>ShPP</w:t>
            </w:r>
            <w:r w:rsidRPr="002D0973">
              <w:rPr>
                <w:sz w:val="18"/>
                <w:shd w:val="clear" w:color="auto" w:fill="FFFFFF"/>
                <w:lang w:val="en-GB" w:eastAsia="en-GB"/>
              </w:rPr>
              <w:t xml:space="preserve">). </w:t>
            </w:r>
            <w:r w:rsidRPr="002D0973">
              <w:rPr>
                <w:sz w:val="18"/>
                <w:lang w:val="en-GB" w:eastAsia="en-GB"/>
              </w:rPr>
              <w:t>A person can get ShPP if they’re an employee and one of the following applies. They are:</w:t>
            </w:r>
          </w:p>
          <w:p w:rsidR="003B7ACE" w:rsidRPr="00665162" w:rsidRDefault="003B7ACE" w:rsidP="005774F9">
            <w:pPr>
              <w:pStyle w:val="Body"/>
              <w:rPr>
                <w:sz w:val="18"/>
                <w:lang w:val="en-GB"/>
              </w:rPr>
            </w:pPr>
            <w:r w:rsidRPr="00665162">
              <w:rPr>
                <w:sz w:val="18"/>
                <w:lang w:val="en-GB"/>
              </w:rPr>
              <w:t xml:space="preserve"> eligible for Statutory Maternity Pay (SMP) (or Statutory Adoption Pay (SAP))</w:t>
            </w:r>
          </w:p>
          <w:p w:rsidR="003B7ACE" w:rsidRPr="00665162" w:rsidRDefault="003B7ACE" w:rsidP="005774F9">
            <w:pPr>
              <w:pStyle w:val="Body"/>
              <w:rPr>
                <w:sz w:val="18"/>
                <w:lang w:val="en-GB"/>
              </w:rPr>
            </w:pPr>
            <w:r w:rsidRPr="00665162">
              <w:rPr>
                <w:sz w:val="18"/>
                <w:lang w:val="en-GB"/>
              </w:rPr>
              <w:t xml:space="preserve"> eligible for Statutory Paternity Pay (SPP) and their partner is eligible for SMP, Maternity Allowance (MA) or SAP</w:t>
            </w:r>
          </w:p>
          <w:p w:rsidR="003B7ACE" w:rsidRPr="002D0973" w:rsidRDefault="003B7ACE" w:rsidP="005774F9">
            <w:pPr>
              <w:pStyle w:val="Body"/>
              <w:rPr>
                <w:sz w:val="18"/>
                <w:lang w:val="en-GB" w:eastAsia="en-GB"/>
              </w:rPr>
            </w:pPr>
            <w:r w:rsidRPr="002D0973">
              <w:rPr>
                <w:sz w:val="18"/>
                <w:lang w:val="en-GB" w:eastAsia="en-GB"/>
              </w:rPr>
              <w:t>A person can also get ShPP if they’re a worker and they’re eligible for SMP or SPP.</w:t>
            </w:r>
          </w:p>
          <w:p w:rsidR="003B7ACE" w:rsidRPr="00665162" w:rsidRDefault="003B7ACE" w:rsidP="005774F9">
            <w:pPr>
              <w:pStyle w:val="Body"/>
              <w:rPr>
                <w:sz w:val="18"/>
                <w:shd w:val="clear" w:color="auto" w:fill="FFFFFF"/>
                <w:lang w:val="en-GB"/>
              </w:rPr>
            </w:pPr>
            <w:r w:rsidRPr="00665162">
              <w:rPr>
                <w:sz w:val="18"/>
                <w:shd w:val="clear" w:color="auto" w:fill="FFFFFF"/>
                <w:lang w:val="en-GB"/>
              </w:rPr>
              <w:t>A couple who choose to take Shared Parental Leave receive Statutory Shared Parental Pay (ShPP). ShPP is £139.58 a week or 90% of average weekly earnings, whichever is lower.</w:t>
            </w:r>
          </w:p>
        </w:tc>
      </w:tr>
      <w:tr w:rsidR="003B7ACE" w:rsidRPr="00665162" w:rsidTr="005774F9">
        <w:trPr>
          <w:trHeight w:val="52"/>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Can the benefit be claimed in case of partial reduction of income pursuant to part-time/flexible working?</w:t>
            </w:r>
          </w:p>
        </w:tc>
        <w:tc>
          <w:tcPr>
            <w:tcW w:w="8016" w:type="dxa"/>
          </w:tcPr>
          <w:p w:rsidR="003B7ACE" w:rsidRPr="002D0973" w:rsidRDefault="003B7ACE" w:rsidP="005774F9">
            <w:pPr>
              <w:shd w:val="clear" w:color="auto" w:fill="FFFFFF"/>
              <w:spacing w:after="374"/>
              <w:rPr>
                <w:rFonts w:ascii="Verdana" w:hAnsi="Verdana" w:cs="Arial"/>
                <w:sz w:val="18"/>
                <w:szCs w:val="18"/>
                <w:lang w:val="en-GB" w:eastAsia="en-GB"/>
              </w:rPr>
            </w:pPr>
            <w:r w:rsidRPr="002D0973">
              <w:rPr>
                <w:rFonts w:ascii="Verdana" w:hAnsi="Verdana" w:cs="Arial"/>
                <w:sz w:val="18"/>
                <w:szCs w:val="18"/>
                <w:lang w:val="en-GB" w:eastAsia="en-GB"/>
              </w:rPr>
              <w:t>A person may work under their contract of service for the employer paying their </w:t>
            </w:r>
            <w:r w:rsidRPr="002D0973">
              <w:rPr>
                <w:rFonts w:ascii="Verdana" w:hAnsi="Verdana" w:cs="Arial"/>
                <w:b/>
                <w:sz w:val="18"/>
                <w:szCs w:val="18"/>
                <w:lang w:val="en-GB" w:eastAsia="en-GB"/>
              </w:rPr>
              <w:t>Statutory Maternity Pay</w:t>
            </w:r>
            <w:r w:rsidRPr="002D0973">
              <w:rPr>
                <w:rFonts w:ascii="Verdana" w:hAnsi="Verdana" w:cs="Arial"/>
                <w:sz w:val="18"/>
                <w:szCs w:val="18"/>
                <w:lang w:val="en-GB" w:eastAsia="en-GB"/>
              </w:rPr>
              <w:t> for up to 10 days during their Maternity Pay Period without losing any SMP. These days are known as Keep In Touch (KIT) days.</w:t>
            </w:r>
          </w:p>
          <w:p w:rsidR="003B7ACE" w:rsidRPr="002D0973" w:rsidRDefault="003B7ACE" w:rsidP="005774F9">
            <w:pPr>
              <w:shd w:val="clear" w:color="auto" w:fill="FFFFFF"/>
              <w:spacing w:before="374" w:after="374"/>
              <w:rPr>
                <w:rFonts w:ascii="Verdana" w:hAnsi="Verdana" w:cs="Arial"/>
                <w:sz w:val="18"/>
                <w:szCs w:val="18"/>
                <w:lang w:val="en-GB" w:eastAsia="en-GB"/>
              </w:rPr>
            </w:pPr>
            <w:r w:rsidRPr="002D0973">
              <w:rPr>
                <w:rFonts w:ascii="Verdana" w:hAnsi="Verdana" w:cs="Arial"/>
                <w:sz w:val="18"/>
                <w:szCs w:val="18"/>
                <w:lang w:val="en-GB" w:eastAsia="en-GB"/>
              </w:rPr>
              <w:t>Any work done as a KIT day, however brief, will count as a whole day for KIT purposes. Once the 10 KIT days have been used any further work undertaken will incur a loss of a week’s SMP for the week in the Maternity Pay Period in which that work has been undertaken.</w:t>
            </w:r>
          </w:p>
        </w:tc>
      </w:tr>
      <w:tr w:rsidR="003B7ACE" w:rsidRPr="00665162" w:rsidTr="005774F9">
        <w:trPr>
          <w:trHeight w:val="52"/>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Is the benefit intended to complement the exercise of parental leave rights (within the meaning of the Parental Leave Directive)?</w:t>
            </w:r>
          </w:p>
        </w:tc>
        <w:tc>
          <w:tcPr>
            <w:tcW w:w="8016" w:type="dxa"/>
          </w:tcPr>
          <w:p w:rsidR="003B7ACE" w:rsidRPr="002D0973" w:rsidRDefault="003B7ACE" w:rsidP="005774F9">
            <w:pPr>
              <w:rPr>
                <w:rFonts w:ascii="Verdana" w:hAnsi="Verdana" w:cs="Arial"/>
                <w:bCs/>
                <w:sz w:val="18"/>
                <w:szCs w:val="18"/>
                <w:lang w:val="en-GB" w:bidi="en-US"/>
              </w:rPr>
            </w:pPr>
            <w:r w:rsidRPr="002D0973">
              <w:rPr>
                <w:rFonts w:ascii="Verdana" w:hAnsi="Verdana" w:cs="Arial"/>
                <w:bCs/>
                <w:sz w:val="18"/>
                <w:szCs w:val="18"/>
                <w:lang w:val="en-GB" w:bidi="en-US"/>
              </w:rPr>
              <w:t>Maternity leave and pay are two separate entitlements.</w:t>
            </w:r>
          </w:p>
        </w:tc>
      </w:tr>
      <w:tr w:rsidR="003B7ACE" w:rsidRPr="00665162" w:rsidTr="005774F9">
        <w:trPr>
          <w:trHeight w:val="2240"/>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Are employers who have to pay the salary during statutory periods of parental leave entitled to either "off-set" or claim reimbursement from the social security institution for salary paid to the employee during parental leave?</w:t>
            </w:r>
          </w:p>
        </w:tc>
        <w:tc>
          <w:tcPr>
            <w:tcW w:w="8016" w:type="dxa"/>
          </w:tcPr>
          <w:p w:rsidR="003B7ACE" w:rsidRPr="002D0973" w:rsidRDefault="003B7ACE" w:rsidP="005774F9">
            <w:pPr>
              <w:rPr>
                <w:rFonts w:ascii="Verdana" w:hAnsi="Verdana" w:cs="Arial"/>
                <w:bCs/>
                <w:sz w:val="18"/>
                <w:szCs w:val="18"/>
                <w:lang w:val="en-GB" w:bidi="en-US"/>
              </w:rPr>
            </w:pPr>
            <w:r w:rsidRPr="00665162">
              <w:rPr>
                <w:rFonts w:ascii="Verdana" w:hAnsi="Verdana" w:cs="Arial"/>
                <w:sz w:val="18"/>
                <w:szCs w:val="18"/>
                <w:lang w:val="en-GB"/>
              </w:rPr>
              <w:t xml:space="preserve">Employers can reclaim 92 per cent of the </w:t>
            </w:r>
            <w:r w:rsidRPr="00665162">
              <w:rPr>
                <w:rFonts w:ascii="Verdana" w:hAnsi="Verdana" w:cs="Arial"/>
                <w:b/>
                <w:sz w:val="18"/>
                <w:szCs w:val="18"/>
                <w:lang w:val="en-GB"/>
              </w:rPr>
              <w:t>Statutory Maternity Pay</w:t>
            </w:r>
            <w:r w:rsidRPr="00665162">
              <w:rPr>
                <w:rFonts w:ascii="Verdana" w:hAnsi="Verdana" w:cs="Arial"/>
                <w:sz w:val="18"/>
                <w:szCs w:val="18"/>
                <w:lang w:val="en-GB"/>
              </w:rPr>
              <w:t xml:space="preserve"> they pay to an employee. This is usually through deduction from payments of tax and National Insurance contributions to HMRevenue and Customs (the tax authority). Small employers </w:t>
            </w:r>
            <w:r w:rsidRPr="00665162">
              <w:rPr>
                <w:rFonts w:ascii="Verdana" w:hAnsi="Verdana" w:cs="Arial"/>
                <w:color w:val="0B0C0C"/>
                <w:sz w:val="18"/>
                <w:szCs w:val="18"/>
                <w:shd w:val="clear" w:color="auto" w:fill="FFFFFF"/>
                <w:lang w:val="en-GB"/>
              </w:rPr>
              <w:t xml:space="preserve">who qualify for Small Employers’ Relief </w:t>
            </w:r>
            <w:r w:rsidRPr="00665162">
              <w:rPr>
                <w:rFonts w:ascii="Verdana" w:hAnsi="Verdana" w:cs="Arial"/>
                <w:sz w:val="18"/>
                <w:szCs w:val="18"/>
                <w:lang w:val="en-GB"/>
              </w:rPr>
              <w:t>can recover 103 per cent which includes compensation for employer’s National Insurance contributions paid on the Statutory Maternity Pay.</w:t>
            </w:r>
          </w:p>
        </w:tc>
      </w:tr>
      <w:tr w:rsidR="003B7ACE" w:rsidRPr="00665162" w:rsidTr="005774F9">
        <w:trPr>
          <w:trHeight w:val="2240"/>
          <w:jc w:val="center"/>
        </w:trPr>
        <w:tc>
          <w:tcPr>
            <w:tcW w:w="3510" w:type="dxa"/>
            <w:vMerge/>
            <w:vAlign w:val="center"/>
          </w:tcPr>
          <w:p w:rsidR="003B7ACE" w:rsidRPr="002D0973" w:rsidRDefault="003B7ACE" w:rsidP="005774F9">
            <w:pPr>
              <w:jc w:val="center"/>
              <w:rPr>
                <w:rFonts w:ascii="Verdana" w:hAnsi="Verdana" w:cs="Arial"/>
                <w:b/>
                <w:bCs/>
                <w:smallCaps/>
                <w:sz w:val="18"/>
                <w:szCs w:val="18"/>
                <w:lang w:val="en-GB" w:bidi="en-US"/>
              </w:rPr>
            </w:pPr>
          </w:p>
        </w:tc>
        <w:tc>
          <w:tcPr>
            <w:tcW w:w="2694" w:type="dxa"/>
            <w:vAlign w:val="center"/>
          </w:tcPr>
          <w:p w:rsidR="003B7ACE" w:rsidRPr="002D0973" w:rsidRDefault="003B7ACE" w:rsidP="005774F9">
            <w:pPr>
              <w:jc w:val="center"/>
              <w:rPr>
                <w:rFonts w:ascii="Verdana" w:hAnsi="Verdana" w:cs="Arial"/>
                <w:b/>
                <w:bCs/>
                <w:sz w:val="18"/>
                <w:szCs w:val="18"/>
                <w:lang w:val="en-GB" w:bidi="en-US"/>
              </w:rPr>
            </w:pPr>
            <w:r w:rsidRPr="002D0973">
              <w:rPr>
                <w:rFonts w:ascii="Verdana" w:hAnsi="Verdana" w:cs="Arial"/>
                <w:b/>
                <w:bCs/>
                <w:sz w:val="18"/>
                <w:szCs w:val="18"/>
                <w:lang w:val="en-GB" w:bidi="en-US"/>
              </w:rPr>
              <w:t>Is it possible that both parents claim salary-related child-raising benefits and if so, how are such rights divided between parents; can these be exercised simultaneously?</w:t>
            </w:r>
          </w:p>
        </w:tc>
        <w:tc>
          <w:tcPr>
            <w:tcW w:w="8016" w:type="dxa"/>
          </w:tcPr>
          <w:p w:rsidR="003B7ACE" w:rsidRPr="002D0973" w:rsidRDefault="003B7ACE" w:rsidP="005774F9">
            <w:pPr>
              <w:rPr>
                <w:rFonts w:ascii="Verdana" w:hAnsi="Verdana" w:cs="Arial"/>
                <w:bCs/>
                <w:sz w:val="18"/>
                <w:szCs w:val="18"/>
                <w:lang w:val="en-GB" w:bidi="en-US"/>
              </w:rPr>
            </w:pPr>
            <w:r w:rsidRPr="00665162">
              <w:rPr>
                <w:rFonts w:ascii="Verdana" w:hAnsi="Verdana" w:cs="Arial"/>
                <w:sz w:val="18"/>
                <w:szCs w:val="18"/>
                <w:shd w:val="clear" w:color="auto" w:fill="FFFFFF"/>
                <w:lang w:val="en-GB"/>
              </w:rPr>
              <w:t>Each parent qualifies separately for Shared Parental Leave (</w:t>
            </w:r>
            <w:r w:rsidRPr="00665162">
              <w:rPr>
                <w:rFonts w:ascii="Verdana" w:hAnsi="Verdana" w:cs="Arial"/>
                <w:sz w:val="18"/>
                <w:szCs w:val="18"/>
                <w:lang w:val="en-GB"/>
              </w:rPr>
              <w:t>SPL</w:t>
            </w:r>
            <w:r w:rsidRPr="00665162">
              <w:rPr>
                <w:rFonts w:ascii="Verdana" w:hAnsi="Verdana" w:cs="Arial"/>
                <w:sz w:val="18"/>
                <w:szCs w:val="18"/>
                <w:shd w:val="clear" w:color="auto" w:fill="FFFFFF"/>
                <w:lang w:val="en-GB"/>
              </w:rPr>
              <w:t xml:space="preserve">) and </w:t>
            </w:r>
            <w:r w:rsidRPr="00665162">
              <w:rPr>
                <w:rFonts w:ascii="Verdana" w:hAnsi="Verdana" w:cs="Arial"/>
                <w:b/>
                <w:sz w:val="18"/>
                <w:szCs w:val="18"/>
                <w:shd w:val="clear" w:color="auto" w:fill="FFFFFF"/>
                <w:lang w:val="en-GB"/>
              </w:rPr>
              <w:t>Statutory Shared Parental Pay (</w:t>
            </w:r>
            <w:r w:rsidRPr="00665162">
              <w:rPr>
                <w:rFonts w:ascii="Verdana" w:hAnsi="Verdana" w:cs="Arial"/>
                <w:b/>
                <w:sz w:val="18"/>
                <w:szCs w:val="18"/>
                <w:lang w:val="en-GB"/>
              </w:rPr>
              <w:t>ShPP</w:t>
            </w:r>
            <w:r w:rsidRPr="00665162">
              <w:rPr>
                <w:rFonts w:ascii="Verdana" w:hAnsi="Verdana" w:cs="Arial"/>
                <w:b/>
                <w:sz w:val="18"/>
                <w:szCs w:val="18"/>
                <w:shd w:val="clear" w:color="auto" w:fill="FFFFFF"/>
                <w:lang w:val="en-GB"/>
              </w:rPr>
              <w:t xml:space="preserve">). </w:t>
            </w:r>
            <w:r w:rsidRPr="00665162">
              <w:rPr>
                <w:rFonts w:ascii="Verdana" w:hAnsi="Verdana"/>
                <w:sz w:val="18"/>
                <w:szCs w:val="18"/>
                <w:lang w:val="en-GB"/>
              </w:rPr>
              <w:t>If the mother gives notice to reduce her entitlement before she has received it for the full 39 weeks then any remaining weeks could become available as ShPP. To be qualify for ShPP the mother must be eligible for Statutory Maternity Pay, Maternity Allowance or Statutory Adoption Pay and the partner  must be eligible for Statutory Paternity Pay. If both parents qualify for ShPP they can decide who will receive it, or how it will be divided. SPL and ShPP can be taken in three separate blocks and the arrangements can be changed for each block of leave/pay.</w:t>
            </w:r>
          </w:p>
        </w:tc>
      </w:tr>
      <w:tr w:rsidR="003B7ACE" w:rsidRPr="00665162" w:rsidTr="005774F9">
        <w:trPr>
          <w:jc w:val="center"/>
        </w:trPr>
        <w:tc>
          <w:tcPr>
            <w:tcW w:w="3510" w:type="dxa"/>
            <w:vAlign w:val="center"/>
          </w:tcPr>
          <w:p w:rsidR="003B7ACE" w:rsidRPr="002D0973" w:rsidRDefault="003B7ACE" w:rsidP="005774F9">
            <w:pPr>
              <w:jc w:val="center"/>
              <w:rPr>
                <w:rFonts w:ascii="Verdana" w:hAnsi="Verdana" w:cs="Arial"/>
                <w:b/>
                <w:bCs/>
                <w:smallCaps/>
                <w:sz w:val="18"/>
                <w:szCs w:val="18"/>
                <w:lang w:val="en-GB" w:bidi="en-US"/>
              </w:rPr>
            </w:pPr>
            <w:r w:rsidRPr="002D0973">
              <w:rPr>
                <w:rFonts w:ascii="Verdana" w:hAnsi="Verdana" w:cs="Arial"/>
                <w:b/>
                <w:bCs/>
                <w:smallCaps/>
                <w:sz w:val="18"/>
                <w:szCs w:val="18"/>
                <w:lang w:val="en-GB" w:bidi="en-US"/>
              </w:rPr>
              <w:t>Can a parent receive a salary-related child-raising benefit regardless of which parent factually fulfils the conditions of entitlement under national law and if so how?</w:t>
            </w:r>
          </w:p>
        </w:tc>
        <w:tc>
          <w:tcPr>
            <w:tcW w:w="10710" w:type="dxa"/>
            <w:gridSpan w:val="2"/>
          </w:tcPr>
          <w:p w:rsidR="003B7ACE" w:rsidRPr="002D0973" w:rsidRDefault="003B7ACE" w:rsidP="005774F9">
            <w:pPr>
              <w:rPr>
                <w:rFonts w:ascii="Verdana" w:hAnsi="Verdana" w:cs="Arial"/>
                <w:sz w:val="18"/>
                <w:szCs w:val="18"/>
                <w:lang w:val="en-GB" w:bidi="en-US"/>
              </w:rPr>
            </w:pPr>
            <w:r w:rsidRPr="00665162">
              <w:rPr>
                <w:rFonts w:ascii="Verdana" w:hAnsi="Verdana" w:cs="Arial"/>
                <w:sz w:val="18"/>
                <w:szCs w:val="18"/>
                <w:shd w:val="clear" w:color="auto" w:fill="FFFFFF"/>
                <w:lang w:val="en-GB"/>
              </w:rPr>
              <w:t>Each parent qualifies separately for Shared Parental Leave (</w:t>
            </w:r>
            <w:r w:rsidRPr="00665162">
              <w:rPr>
                <w:rFonts w:ascii="Verdana" w:hAnsi="Verdana" w:cs="Arial"/>
                <w:sz w:val="18"/>
                <w:szCs w:val="18"/>
                <w:lang w:val="en-GB"/>
              </w:rPr>
              <w:t>SPL</w:t>
            </w:r>
            <w:r w:rsidRPr="00665162">
              <w:rPr>
                <w:rFonts w:ascii="Verdana" w:hAnsi="Verdana" w:cs="Arial"/>
                <w:sz w:val="18"/>
                <w:szCs w:val="18"/>
                <w:shd w:val="clear" w:color="auto" w:fill="FFFFFF"/>
                <w:lang w:val="en-GB"/>
              </w:rPr>
              <w:t xml:space="preserve">) and </w:t>
            </w:r>
            <w:r w:rsidRPr="00665162">
              <w:rPr>
                <w:rFonts w:ascii="Verdana" w:hAnsi="Verdana" w:cs="Arial"/>
                <w:b/>
                <w:sz w:val="18"/>
                <w:szCs w:val="18"/>
                <w:shd w:val="clear" w:color="auto" w:fill="FFFFFF"/>
                <w:lang w:val="en-GB"/>
              </w:rPr>
              <w:t>Statutory Shared Parental Pay (</w:t>
            </w:r>
            <w:r w:rsidRPr="00665162">
              <w:rPr>
                <w:rFonts w:ascii="Verdana" w:hAnsi="Verdana" w:cs="Arial"/>
                <w:b/>
                <w:sz w:val="18"/>
                <w:szCs w:val="18"/>
                <w:lang w:val="en-GB"/>
              </w:rPr>
              <w:t>ShPP</w:t>
            </w:r>
            <w:r w:rsidRPr="00665162">
              <w:rPr>
                <w:rFonts w:ascii="Verdana" w:hAnsi="Verdana" w:cs="Arial"/>
                <w:b/>
                <w:sz w:val="18"/>
                <w:szCs w:val="18"/>
                <w:shd w:val="clear" w:color="auto" w:fill="FFFFFF"/>
                <w:lang w:val="en-GB"/>
              </w:rPr>
              <w:t xml:space="preserve">). </w:t>
            </w:r>
            <w:r w:rsidRPr="00665162">
              <w:rPr>
                <w:rFonts w:ascii="Verdana" w:hAnsi="Verdana"/>
                <w:sz w:val="18"/>
                <w:szCs w:val="18"/>
                <w:lang w:val="en-GB"/>
              </w:rPr>
              <w:t>If the mother gives notice to reduce her entitlement before she has received it for the full 39 weeks then any remaining weeks could become available as ShPP. To be qualify for ShPP the mother must be eligible for Statutory Maternity Pay, Maternity Allowance or Statutory Adoption Pay and the partner  must be eligible for Statutory Paternity Pay. If both parents qualify for ShPP they can decide who will receive it, or how it will be divided. SPL and ShPP can be taken in three separate blocks and the arrangements can be changed for each block of leave/pay.</w:t>
            </w:r>
          </w:p>
        </w:tc>
      </w:tr>
    </w:tbl>
    <w:p w:rsidR="003B7ACE" w:rsidRPr="003B4681" w:rsidRDefault="003B7ACE" w:rsidP="003B7ACE">
      <w:pPr>
        <w:keepNext/>
        <w:keepLines/>
        <w:spacing w:before="480" w:after="0"/>
        <w:ind w:left="720"/>
        <w:outlineLvl w:val="0"/>
        <w:rPr>
          <w:rFonts w:ascii="Verdana" w:eastAsia="MS Gothic" w:hAnsi="Verdana" w:cs="Arial"/>
          <w:b/>
          <w:bCs/>
          <w:caps/>
          <w:smallCaps/>
          <w:szCs w:val="28"/>
          <w:lang w:bidi="en-US"/>
        </w:rPr>
        <w:sectPr w:rsidR="003B7ACE" w:rsidRPr="003B4681" w:rsidSect="005774F9">
          <w:headerReference w:type="even" r:id="rId165"/>
          <w:headerReference w:type="default" r:id="rId166"/>
          <w:footerReference w:type="even" r:id="rId167"/>
          <w:footerReference w:type="default" r:id="rId168"/>
          <w:headerReference w:type="first" r:id="rId169"/>
          <w:footerReference w:type="first" r:id="rId170"/>
          <w:pgSz w:w="16839" w:h="11907" w:orient="landscape" w:code="9"/>
          <w:pgMar w:top="1418" w:right="1276" w:bottom="1418" w:left="737" w:header="142" w:footer="352" w:gutter="0"/>
          <w:cols w:space="720"/>
          <w:titlePg/>
          <w:docGrid w:linePitch="326"/>
        </w:sectPr>
      </w:pPr>
    </w:p>
    <w:p w:rsidR="003B7ACE" w:rsidRDefault="003B7ACE" w:rsidP="003B7ACE">
      <w:pPr>
        <w:pStyle w:val="Body"/>
        <w:rPr>
          <w:lang w:val="en-GB"/>
        </w:rPr>
      </w:pPr>
    </w:p>
    <w:p w:rsidR="003B7ACE" w:rsidRPr="0083177B" w:rsidRDefault="003B7ACE" w:rsidP="003B7ACE">
      <w:pPr>
        <w:pStyle w:val="Body"/>
        <w:rPr>
          <w:lang w:val="en-GB"/>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Pr="00AA4227" w:rsidRDefault="003B7ACE" w:rsidP="003B7ACE">
      <w:pPr>
        <w:pBdr>
          <w:top w:val="single" w:sz="4" w:space="6" w:color="auto"/>
          <w:left w:val="single" w:sz="4" w:space="6" w:color="auto"/>
          <w:bottom w:val="single" w:sz="4" w:space="6" w:color="auto"/>
          <w:right w:val="single" w:sz="4" w:space="6" w:color="auto"/>
        </w:pBdr>
        <w:jc w:val="center"/>
        <w:rPr>
          <w:rFonts w:ascii="Verdana" w:hAnsi="Verdana" w:cs="Arial"/>
          <w:b/>
          <w:snapToGrid w:val="0"/>
          <w:color w:val="000000"/>
          <w:szCs w:val="24"/>
        </w:rPr>
      </w:pPr>
      <w:bookmarkStart w:id="60" w:name="OLE_LINK1"/>
      <w:bookmarkStart w:id="61" w:name="OLE_LINK34"/>
      <w:r w:rsidRPr="00AA4227">
        <w:rPr>
          <w:rFonts w:ascii="Verdana" w:hAnsi="Verdana" w:cs="Arial"/>
          <w:b/>
          <w:szCs w:val="24"/>
        </w:rPr>
        <w:t>HOW TO OBTAIN EU PUBLICATIONS</w:t>
      </w:r>
    </w:p>
    <w:bookmarkEnd w:id="60"/>
    <w:bookmarkEnd w:id="61"/>
    <w:p w:rsidR="003B7ACE" w:rsidRPr="00AA4227" w:rsidRDefault="003B7ACE" w:rsidP="003B7ACE">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rPr>
      </w:pPr>
      <w:r w:rsidRPr="00AA4227">
        <w:rPr>
          <w:rFonts w:ascii="Verdana" w:hAnsi="Verdana" w:cs="Arial"/>
          <w:b/>
          <w:color w:val="000000"/>
          <w:sz w:val="20"/>
        </w:rPr>
        <w:t>Free publications</w:t>
      </w:r>
      <w:r w:rsidRPr="00AA4227">
        <w:rPr>
          <w:rFonts w:ascii="Verdana" w:hAnsi="Verdana" w:cs="Arial"/>
          <w:b/>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bCs/>
          <w:color w:val="000000"/>
          <w:sz w:val="20"/>
        </w:rPr>
      </w:pPr>
      <w:r w:rsidRPr="00AA4227">
        <w:rPr>
          <w:rFonts w:ascii="Verdana" w:hAnsi="Verdana" w:cs="Arial"/>
          <w:color w:val="000000"/>
          <w:sz w:val="20"/>
          <w:lang w:val="bg-BG"/>
        </w:rPr>
        <w:t>•</w:t>
      </w:r>
      <w:r w:rsidRPr="00AA4227">
        <w:rPr>
          <w:rFonts w:ascii="Verdana" w:hAnsi="Verdana" w:cs="Arial"/>
          <w:bCs/>
          <w:color w:val="000000"/>
          <w:sz w:val="20"/>
        </w:rPr>
        <w:tab/>
        <w:t>one copy:</w:t>
      </w:r>
      <w:r w:rsidRPr="00AA4227">
        <w:rPr>
          <w:rFonts w:ascii="Verdana" w:hAnsi="Verdana" w:cs="Arial"/>
          <w:bCs/>
          <w:color w:val="000000"/>
          <w:sz w:val="20"/>
        </w:rPr>
        <w:br/>
      </w:r>
      <w:r w:rsidRPr="00AA4227">
        <w:rPr>
          <w:rFonts w:ascii="Verdana" w:hAnsi="Verdana" w:cs="Arial"/>
          <w:color w:val="000000"/>
          <w:sz w:val="20"/>
        </w:rPr>
        <w:t>via EU Bookshop (http://bookshop.europa.eu)</w:t>
      </w:r>
      <w:r w:rsidRPr="00AA4227">
        <w:rPr>
          <w:rFonts w:ascii="Verdana" w:hAnsi="Verdana" w:cs="Arial"/>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snapToGrid w:val="0"/>
          <w:color w:val="000000"/>
        </w:rPr>
      </w:pPr>
      <w:r w:rsidRPr="00AA4227">
        <w:rPr>
          <w:rFonts w:ascii="Verdana" w:hAnsi="Verdana" w:cs="Arial"/>
          <w:color w:val="000000"/>
          <w:sz w:val="20"/>
          <w:lang w:val="bg-BG"/>
        </w:rPr>
        <w:t>•</w:t>
      </w:r>
      <w:r w:rsidRPr="00AA4227">
        <w:rPr>
          <w:rFonts w:ascii="Verdana" w:hAnsi="Verdana" w:cs="Arial"/>
          <w:bCs/>
          <w:color w:val="000000"/>
          <w:sz w:val="20"/>
        </w:rPr>
        <w:tab/>
        <w:t>more than one copy or posters/maps:</w:t>
      </w:r>
      <w:r w:rsidRPr="00AA4227">
        <w:rPr>
          <w:rFonts w:ascii="Verdana" w:hAnsi="Verdana" w:cs="Arial"/>
          <w:bCs/>
          <w:color w:val="000000"/>
          <w:sz w:val="20"/>
        </w:rPr>
        <w:br/>
      </w:r>
      <w:r w:rsidRPr="00AA4227">
        <w:rPr>
          <w:rFonts w:ascii="Verdana" w:hAnsi="Verdana" w:cs="Arial"/>
          <w:color w:val="000000"/>
          <w:sz w:val="20"/>
        </w:rPr>
        <w:t xml:space="preserve">from the European Union’s representations (http://ec.europa.eu/represent_en.htm); </w:t>
      </w:r>
      <w:r w:rsidRPr="00AA4227">
        <w:rPr>
          <w:rFonts w:ascii="Verdana" w:hAnsi="Verdana" w:cs="Arial"/>
          <w:color w:val="000000"/>
          <w:sz w:val="20"/>
        </w:rPr>
        <w:br/>
      </w:r>
      <w:r w:rsidRPr="00AA4227">
        <w:rPr>
          <w:rFonts w:ascii="Verdana" w:hAnsi="Verdana" w:cs="Arial"/>
          <w:color w:val="000000"/>
          <w:spacing w:val="-4"/>
          <w:sz w:val="20"/>
        </w:rPr>
        <w:t xml:space="preserve">from the delegations in non-EU countries (http://eeas.europa.eu/delegations/index_en.htm); </w:t>
      </w:r>
      <w:r w:rsidRPr="00AA4227">
        <w:rPr>
          <w:rFonts w:ascii="Verdana" w:hAnsi="Verdana" w:cs="Arial"/>
          <w:color w:val="000000"/>
          <w:spacing w:val="-4"/>
          <w:sz w:val="20"/>
        </w:rPr>
        <w:br/>
      </w:r>
      <w:r w:rsidRPr="00AA4227">
        <w:rPr>
          <w:rFonts w:ascii="Verdana" w:hAnsi="Verdana" w:cs="Arial"/>
          <w:color w:val="000000"/>
          <w:sz w:val="20"/>
        </w:rPr>
        <w:t>by contacting the Europe Direct service (http://europa.e</w:t>
      </w:r>
      <w:r>
        <w:rPr>
          <w:rFonts w:ascii="Verdana" w:hAnsi="Verdana" w:cs="Arial"/>
          <w:color w:val="000000"/>
          <w:sz w:val="20"/>
        </w:rPr>
        <w:t xml:space="preserve">u/europedirect/index_en.htm) or </w:t>
      </w:r>
      <w:r w:rsidRPr="00AA4227">
        <w:rPr>
          <w:rFonts w:ascii="Verdana" w:hAnsi="Verdana" w:cs="Arial"/>
          <w:color w:val="000000"/>
          <w:sz w:val="20"/>
        </w:rPr>
        <w:t>calling 00 800 6 7 8 9 10 11 (freephone number from anywhere in the EU) (*).</w:t>
      </w:r>
      <w:r w:rsidRPr="00AA4227">
        <w:rPr>
          <w:rFonts w:ascii="Verdana" w:hAnsi="Verdana" w:cs="Arial"/>
          <w:bCs/>
          <w:color w:val="000000"/>
          <w:sz w:val="20"/>
        </w:rPr>
        <w:br/>
      </w:r>
      <w:r w:rsidRPr="00AA4227">
        <w:rPr>
          <w:rFonts w:ascii="Verdana" w:hAnsi="Verdana" w:cs="Arial"/>
          <w:sz w:val="16"/>
          <w:szCs w:val="16"/>
        </w:rPr>
        <w:br/>
      </w:r>
      <w:hyperlink r:id="rId171" w:anchor="note1#note1" w:tooltip="Back to the text" w:history="1">
        <w:r w:rsidRPr="00AA4227">
          <w:rPr>
            <w:rFonts w:ascii="Verdana" w:hAnsi="Verdana" w:cs="Arial"/>
            <w:sz w:val="16"/>
            <w:szCs w:val="16"/>
          </w:rPr>
          <w:t>(*)</w:t>
        </w:r>
      </w:hyperlink>
      <w:r w:rsidRPr="00AA4227">
        <w:rPr>
          <w:rFonts w:ascii="Verdana" w:hAnsi="Verdana" w:cs="Arial"/>
          <w:sz w:val="16"/>
          <w:szCs w:val="16"/>
        </w:rPr>
        <w:tab/>
        <w:t>The information given is free, as are most calls (though some operators, phone boxes or hotels may charge you).</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rPr>
      </w:pPr>
      <w:r w:rsidRPr="00AA4227">
        <w:rPr>
          <w:rFonts w:ascii="Verdana" w:hAnsi="Verdana" w:cs="Arial"/>
          <w:b/>
          <w:color w:val="000000"/>
          <w:sz w:val="20"/>
        </w:rPr>
        <w:t>Priced publications</w:t>
      </w:r>
      <w:r w:rsidRPr="00AA4227">
        <w:rPr>
          <w:rFonts w:ascii="Verdana" w:hAnsi="Verdana" w:cs="Arial"/>
          <w:b/>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bCs/>
          <w:color w:val="000000"/>
          <w:sz w:val="20"/>
        </w:rPr>
      </w:pPr>
      <w:r w:rsidRPr="00AA4227">
        <w:rPr>
          <w:rFonts w:ascii="Verdana" w:hAnsi="Verdana" w:cs="Arial"/>
          <w:color w:val="000000"/>
          <w:sz w:val="20"/>
          <w:lang w:val="bg-BG"/>
        </w:rPr>
        <w:t>•</w:t>
      </w:r>
      <w:r w:rsidRPr="00AA4227">
        <w:rPr>
          <w:rFonts w:ascii="Verdana" w:hAnsi="Verdana" w:cs="Arial"/>
          <w:bCs/>
          <w:color w:val="000000"/>
          <w:sz w:val="20"/>
        </w:rPr>
        <w:tab/>
      </w:r>
      <w:r w:rsidRPr="00AA4227">
        <w:rPr>
          <w:rFonts w:ascii="Verdana" w:hAnsi="Verdana" w:cs="Arial"/>
          <w:color w:val="000000"/>
          <w:sz w:val="20"/>
        </w:rPr>
        <w:t>via EU Bookshop (http://bookshop.europa.eu).</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rPr>
      </w:pPr>
      <w:r w:rsidRPr="00AA4227">
        <w:rPr>
          <w:rFonts w:ascii="Verdana" w:hAnsi="Verdana" w:cs="Arial"/>
          <w:b/>
          <w:color w:val="000000"/>
          <w:sz w:val="20"/>
        </w:rPr>
        <w:t>Priced subscriptions</w:t>
      </w:r>
      <w:r w:rsidRPr="00AA4227">
        <w:rPr>
          <w:rFonts w:ascii="Verdana" w:hAnsi="Verdana" w:cs="Arial"/>
          <w:b/>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bCs/>
          <w:color w:val="000000"/>
        </w:rPr>
      </w:pPr>
      <w:r w:rsidRPr="00AA4227">
        <w:rPr>
          <w:rFonts w:ascii="Verdana" w:hAnsi="Verdana" w:cs="Arial"/>
          <w:color w:val="000000"/>
          <w:lang w:val="bg-BG"/>
        </w:rPr>
        <w:t>•</w:t>
      </w:r>
      <w:r w:rsidRPr="00AA4227">
        <w:rPr>
          <w:rFonts w:ascii="Verdana" w:hAnsi="Verdana" w:cs="Arial"/>
          <w:bCs/>
          <w:color w:val="000000"/>
        </w:rPr>
        <w:tab/>
      </w:r>
      <w:r w:rsidRPr="00AA4227">
        <w:rPr>
          <w:rFonts w:ascii="Verdana" w:hAnsi="Verdana" w:cs="Arial"/>
          <w:color w:val="000000"/>
          <w:sz w:val="20"/>
        </w:rPr>
        <w:t>via one of the sales agents of the Publications Office of the European Union (http://publications.europa.eu/others/agents/index_en.htm).</w:t>
      </w:r>
    </w:p>
    <w:p w:rsidR="003B7ACE" w:rsidRPr="00213AE8" w:rsidRDefault="003B7ACE" w:rsidP="003B7ACE">
      <w:pPr>
        <w:pStyle w:val="Heading"/>
        <w:rPr>
          <w:lang w:val="en-GB"/>
        </w:rPr>
      </w:pPr>
    </w:p>
    <w:p w:rsidR="003B7ACE" w:rsidRPr="00213AE8" w:rsidRDefault="003B7ACE" w:rsidP="003B7ACE">
      <w:pPr>
        <w:pStyle w:val="Heading"/>
        <w:rPr>
          <w:lang w:val="en-GB"/>
        </w:rPr>
        <w:sectPr w:rsidR="003B7ACE" w:rsidRPr="00213AE8" w:rsidSect="005774F9">
          <w:headerReference w:type="even" r:id="rId172"/>
          <w:headerReference w:type="default" r:id="rId173"/>
          <w:footerReference w:type="even" r:id="rId174"/>
          <w:footerReference w:type="default" r:id="rId175"/>
          <w:headerReference w:type="first" r:id="rId176"/>
          <w:footerReference w:type="first" r:id="rId177"/>
          <w:pgSz w:w="11907" w:h="16839" w:code="9"/>
          <w:pgMar w:top="1276" w:right="1418" w:bottom="737" w:left="1418" w:header="142" w:footer="352" w:gutter="0"/>
          <w:cols w:space="720"/>
          <w:titlePg/>
          <w:docGrid w:linePitch="326"/>
        </w:sectPr>
      </w:pPr>
    </w:p>
    <w:p w:rsidR="003B7ACE" w:rsidRPr="0030325A" w:rsidRDefault="003B7ACE" w:rsidP="003B7ACE">
      <w:pPr>
        <w:ind w:right="28"/>
        <w:rPr>
          <w:rFonts w:ascii="Verdana" w:hAnsi="Verdana"/>
          <w:sz w:val="18"/>
        </w:rPr>
      </w:pPr>
      <w:r>
        <w:rPr>
          <w:rFonts w:ascii="Verdana" w:hAnsi="Verdana"/>
          <w:noProof/>
          <w:sz w:val="18"/>
          <w:lang w:eastAsia="en-GB"/>
        </w:rPr>
        <mc:AlternateContent>
          <mc:Choice Requires="wps">
            <w:drawing>
              <wp:anchor distT="0" distB="0" distL="114300" distR="114300" simplePos="0" relativeHeight="251681792" behindDoc="0" locked="0" layoutInCell="1" allowOverlap="1" wp14:anchorId="5CADB501" wp14:editId="0F05D24A">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653" w:rsidRDefault="00F67653" w:rsidP="003B7ACE">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532.15pt;margin-top:29.35pt;width:43.5pt;height:96.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" filled="f" fillcolor="black" stroked="f">
                <v:textbox style="layout-flow:vertical">
                  <w:txbxContent>
                    <w:p w:rsidR="00F67653" w:rsidRDefault="00F67653" w:rsidP="003B7ACE">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rsidR="003B7ACE" w:rsidRPr="0030325A" w:rsidRDefault="003B7ACE" w:rsidP="003B7ACE">
      <w:pPr>
        <w:ind w:right="28"/>
        <w:rPr>
          <w:rFonts w:ascii="Verdana" w:hAnsi="Verdana"/>
          <w:sz w:val="18"/>
        </w:rPr>
      </w:pPr>
    </w:p>
    <w:p w:rsidR="003B7ACE" w:rsidRPr="0030325A" w:rsidRDefault="003B7ACE" w:rsidP="003B7ACE">
      <w:pPr>
        <w:ind w:right="28"/>
        <w:rPr>
          <w:rFonts w:ascii="Verdana" w:hAnsi="Verdana"/>
          <w:sz w:val="18"/>
        </w:rPr>
      </w:pPr>
    </w:p>
    <w:p w:rsidR="003B7ACE" w:rsidRPr="0030325A"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Pr="00213AE8" w:rsidRDefault="003B7ACE" w:rsidP="003B7ACE">
      <w:pPr>
        <w:ind w:right="-1"/>
        <w:rPr>
          <w:rFonts w:ascii="Verdana" w:hAnsi="Verdana"/>
          <w:sz w:val="18"/>
        </w:rPr>
      </w:pPr>
    </w:p>
    <w:p w:rsidR="003B7ACE" w:rsidRPr="00696241" w:rsidRDefault="003B7ACE" w:rsidP="003B7ACE">
      <w:pPr>
        <w:ind w:right="-1"/>
        <w:jc w:val="right"/>
        <w:rPr>
          <w:rFonts w:ascii="Verdana" w:hAnsi="Verdana"/>
          <w:sz w:val="18"/>
        </w:rPr>
      </w:pPr>
      <w:r w:rsidRPr="00696241">
        <w:rPr>
          <w:rFonts w:ascii="Verdana" w:hAnsi="Verdana"/>
          <w:sz w:val="18"/>
        </w:rPr>
        <w:t xml:space="preserve">                            </w:t>
      </w:r>
      <w:r w:rsidRPr="00696241">
        <w:rPr>
          <w:rFonts w:ascii="Verdana" w:hAnsi="Verdana"/>
          <w:sz w:val="18"/>
        </w:rPr>
        <w:tab/>
      </w:r>
      <w:r w:rsidRPr="00696241">
        <w:rPr>
          <w:rFonts w:ascii="Verdana" w:hAnsi="Verdana"/>
          <w:sz w:val="18"/>
        </w:rPr>
        <w:tab/>
      </w:r>
      <w:r w:rsidRPr="00696241">
        <w:rPr>
          <w:rFonts w:ascii="Verdana" w:hAnsi="Verdana"/>
          <w:sz w:val="18"/>
        </w:rPr>
        <w:tab/>
        <w:t xml:space="preserve">                               </w:t>
      </w:r>
    </w:p>
    <w:p w:rsidR="003B7ACE" w:rsidRPr="00696241" w:rsidRDefault="003B7ACE" w:rsidP="003B7ACE">
      <w:pPr>
        <w:spacing w:after="960"/>
        <w:jc w:val="right"/>
        <w:rPr>
          <w:rFonts w:ascii="Verdana" w:hAnsi="Verdana"/>
          <w:sz w:val="28"/>
          <w:szCs w:val="28"/>
        </w:rPr>
      </w:pPr>
    </w:p>
    <w:p w:rsidR="003B7ACE" w:rsidRDefault="003B7ACE" w:rsidP="003B7ACE">
      <w:pPr>
        <w:ind w:right="-1"/>
        <w:jc w:val="right"/>
        <w:rPr>
          <w:rFonts w:ascii="Verdana" w:hAnsi="Verdana"/>
          <w:sz w:val="16"/>
          <w:szCs w:val="16"/>
        </w:rPr>
      </w:pPr>
      <w:bookmarkStart w:id="62" w:name="Prix1"/>
      <w:bookmarkEnd w:id="62"/>
    </w:p>
    <w:p w:rsidR="003B7ACE" w:rsidRDefault="003B7ACE" w:rsidP="003B7ACE">
      <w:pPr>
        <w:ind w:right="-1"/>
        <w:jc w:val="right"/>
        <w:rPr>
          <w:rFonts w:ascii="Verdana" w:hAnsi="Verdana"/>
          <w:sz w:val="16"/>
          <w:szCs w:val="16"/>
        </w:rPr>
      </w:pPr>
    </w:p>
    <w:p w:rsidR="00C344C2" w:rsidRDefault="00C344C2">
      <w:pPr>
        <w:rPr>
          <w:rFonts w:ascii="Verdana" w:hAnsi="Verdana"/>
          <w:sz w:val="16"/>
          <w:szCs w:val="16"/>
        </w:rPr>
      </w:pPr>
      <w:r>
        <w:rPr>
          <w:rFonts w:ascii="Verdana" w:hAnsi="Verdana"/>
          <w:sz w:val="16"/>
          <w:szCs w:val="16"/>
        </w:rPr>
        <w:br w:type="page"/>
      </w:r>
    </w:p>
    <w:p w:rsidR="00C344C2" w:rsidRDefault="00C344C2" w:rsidP="00C344C2">
      <w:pPr>
        <w:keepNext/>
        <w:spacing w:before="360" w:after="120" w:line="240" w:lineRule="auto"/>
        <w:jc w:val="both"/>
        <w:outlineLvl w:val="0"/>
        <w:rPr>
          <w:rFonts w:ascii="Times New Roman" w:eastAsia="Times New Roman" w:hAnsi="Times New Roman"/>
          <w:b/>
          <w:bCs/>
          <w:smallCaps/>
          <w:noProof/>
          <w:sz w:val="24"/>
          <w:szCs w:val="24"/>
        </w:rPr>
      </w:pPr>
      <w:r>
        <w:rPr>
          <w:rFonts w:ascii="Times New Roman" w:eastAsia="Times New Roman" w:hAnsi="Times New Roman"/>
          <w:b/>
          <w:bCs/>
          <w:smallCaps/>
          <w:noProof/>
          <w:sz w:val="24"/>
          <w:szCs w:val="24"/>
        </w:rPr>
        <w:t xml:space="preserve">ANNEX XXVI - </w:t>
      </w:r>
      <w:r w:rsidRPr="00281B8A">
        <w:rPr>
          <w:rFonts w:ascii="Times New Roman" w:eastAsia="Times New Roman" w:hAnsi="Times New Roman"/>
          <w:b/>
          <w:bCs/>
          <w:smallCaps/>
          <w:noProof/>
          <w:sz w:val="24"/>
          <w:szCs w:val="24"/>
        </w:rPr>
        <w:t xml:space="preserve"> </w:t>
      </w:r>
      <w:r w:rsidR="00EA14BB">
        <w:rPr>
          <w:rFonts w:ascii="Times New Roman" w:eastAsia="Times New Roman" w:hAnsi="Times New Roman"/>
          <w:b/>
          <w:bCs/>
          <w:smallCaps/>
          <w:noProof/>
          <w:sz w:val="24"/>
          <w:szCs w:val="24"/>
        </w:rPr>
        <w:t xml:space="preserve">HIVA UPDATE OF 2013 ANALYSIS: Long-Term care and Unemployment Benefits </w:t>
      </w:r>
    </w:p>
    <w:p w:rsidR="003B7ACE" w:rsidRDefault="003B7ACE" w:rsidP="003B7ACE">
      <w:pPr>
        <w:ind w:right="-1"/>
        <w:rPr>
          <w:rFonts w:ascii="Verdana" w:hAnsi="Verdana"/>
          <w:sz w:val="16"/>
          <w:szCs w:val="16"/>
        </w:rPr>
      </w:pPr>
    </w:p>
    <w:p w:rsidR="003B7ACE" w:rsidRDefault="003B7ACE">
      <w:r>
        <w:br w:type="page"/>
      </w:r>
    </w:p>
    <w:p w:rsidR="003B7ACE" w:rsidRDefault="003B7ACE" w:rsidP="003B7ACE">
      <w:pPr>
        <w:tabs>
          <w:tab w:val="right" w:pos="8280"/>
        </w:tabs>
        <w:ind w:right="-22"/>
        <w:rPr>
          <w:rFonts w:ascii="Verdana" w:hAnsi="Verdana"/>
          <w:caps/>
          <w:sz w:val="20"/>
        </w:rPr>
      </w:pPr>
    </w:p>
    <w:p w:rsidR="003B7ACE" w:rsidRDefault="003B7ACE" w:rsidP="003B7ACE">
      <w:pPr>
        <w:tabs>
          <w:tab w:val="right" w:pos="8280"/>
        </w:tabs>
        <w:ind w:right="-22"/>
        <w:rPr>
          <w:rFonts w:ascii="Verdana" w:hAnsi="Verdana"/>
          <w:caps/>
          <w:sz w:val="20"/>
        </w:rPr>
      </w:pPr>
    </w:p>
    <w:p w:rsidR="003B7ACE" w:rsidRPr="00675169" w:rsidRDefault="003B7ACE" w:rsidP="003B7ACE">
      <w:pPr>
        <w:tabs>
          <w:tab w:val="right" w:pos="8280"/>
        </w:tabs>
        <w:ind w:right="-22"/>
        <w:rPr>
          <w:rFonts w:ascii="Verdana" w:hAnsi="Verdana"/>
          <w:b/>
          <w:caps/>
          <w:sz w:val="28"/>
          <w:szCs w:val="28"/>
        </w:rPr>
      </w:pPr>
      <w:r w:rsidRPr="00675169">
        <w:rPr>
          <w:rFonts w:ascii="Verdana" w:hAnsi="Verdana"/>
          <w:b/>
          <w:caps/>
          <w:sz w:val="28"/>
          <w:szCs w:val="28"/>
        </w:rPr>
        <w:t>Annex XXVI</w:t>
      </w:r>
    </w:p>
    <w:p w:rsidR="003B7ACE" w:rsidRPr="00675169" w:rsidRDefault="003B7ACE" w:rsidP="003B7ACE">
      <w:pPr>
        <w:tabs>
          <w:tab w:val="right" w:pos="8280"/>
        </w:tabs>
        <w:ind w:right="-22"/>
        <w:rPr>
          <w:rFonts w:ascii="Verdana" w:hAnsi="Verdana"/>
          <w:caps/>
          <w:sz w:val="20"/>
        </w:rPr>
      </w:pPr>
    </w:p>
    <w:p w:rsidR="003B7ACE" w:rsidRPr="0030325A" w:rsidRDefault="003B7ACE" w:rsidP="003B7ACE">
      <w:pPr>
        <w:pStyle w:val="Header"/>
        <w:tabs>
          <w:tab w:val="left" w:pos="3420"/>
          <w:tab w:val="right" w:pos="9000"/>
        </w:tabs>
        <w:jc w:val="left"/>
        <w:rPr>
          <w:rFonts w:ascii="Verdana" w:hAnsi="Verdana"/>
          <w:color w:val="333333"/>
          <w:sz w:val="20"/>
        </w:rPr>
      </w:pPr>
    </w:p>
    <w:p w:rsidR="003B7ACE" w:rsidRPr="0030325A" w:rsidRDefault="003B7ACE" w:rsidP="003B7ACE">
      <w:pPr>
        <w:pStyle w:val="Header"/>
        <w:tabs>
          <w:tab w:val="left" w:pos="3420"/>
          <w:tab w:val="right" w:pos="9000"/>
        </w:tabs>
        <w:jc w:val="left"/>
        <w:rPr>
          <w:rFonts w:ascii="Verdana" w:hAnsi="Verdana"/>
          <w:color w:val="333333"/>
          <w:sz w:val="20"/>
        </w:rPr>
      </w:pPr>
    </w:p>
    <w:p w:rsidR="003B7ACE" w:rsidRPr="006B26AA" w:rsidRDefault="003B7ACE" w:rsidP="003B7ACE">
      <w:pPr>
        <w:pStyle w:val="DocumentTitle"/>
        <w:spacing w:after="120"/>
        <w:rPr>
          <w:szCs w:val="52"/>
          <w:lang w:val="en-GB"/>
        </w:rPr>
      </w:pPr>
      <w:r>
        <w:rPr>
          <w:szCs w:val="52"/>
          <w:lang w:val="en-GB"/>
        </w:rPr>
        <w:t>Update of the analytical studies for an impact assessment for revision of Regulations (EC) Nos 883/2004 and 987/2009</w:t>
      </w:r>
    </w:p>
    <w:p w:rsidR="003B7ACE" w:rsidRDefault="003B7ACE" w:rsidP="003B7ACE">
      <w:pPr>
        <w:pStyle w:val="DocumentSubtitle"/>
      </w:pPr>
    </w:p>
    <w:p w:rsidR="003B7ACE" w:rsidRDefault="003B7ACE" w:rsidP="003B7ACE">
      <w:pPr>
        <w:pStyle w:val="DocumentSubtitle"/>
        <w:tabs>
          <w:tab w:val="left" w:pos="4536"/>
        </w:tabs>
      </w:pPr>
      <w:r>
        <w:t>Coordination of LTC benefits and unemployment benefits</w:t>
      </w:r>
    </w:p>
    <w:p w:rsidR="003B7ACE" w:rsidRDefault="003B7ACE" w:rsidP="003B7ACE">
      <w:pPr>
        <w:pStyle w:val="DocumentSubtitle"/>
        <w:tabs>
          <w:tab w:val="left" w:pos="4536"/>
        </w:tabs>
      </w:pPr>
    </w:p>
    <w:p w:rsidR="003B7ACE" w:rsidRDefault="003B7ACE" w:rsidP="003B7ACE">
      <w:pPr>
        <w:pStyle w:val="DocumentSubtitle"/>
        <w:tabs>
          <w:tab w:val="left" w:pos="4536"/>
        </w:tabs>
      </w:pPr>
    </w:p>
    <w:p w:rsidR="003B7ACE" w:rsidRDefault="003B7ACE" w:rsidP="003B7ACE">
      <w:pPr>
        <w:pStyle w:val="DocumentSubtitle"/>
        <w:tabs>
          <w:tab w:val="left" w:pos="4536"/>
        </w:tabs>
        <w:jc w:val="left"/>
      </w:pPr>
    </w:p>
    <w:p w:rsidR="003B7ACE" w:rsidRDefault="003B7ACE" w:rsidP="003B7ACE">
      <w:pPr>
        <w:pStyle w:val="DocumentSubtitle"/>
        <w:tabs>
          <w:tab w:val="left" w:pos="4536"/>
        </w:tabs>
        <w:jc w:val="left"/>
      </w:pPr>
    </w:p>
    <w:p w:rsidR="003B7ACE" w:rsidRDefault="003B7ACE" w:rsidP="003B7ACE">
      <w:pPr>
        <w:pStyle w:val="DocumentSubtitle"/>
        <w:tabs>
          <w:tab w:val="left" w:pos="4536"/>
        </w:tabs>
        <w:jc w:val="left"/>
      </w:pPr>
    </w:p>
    <w:p w:rsidR="003B7ACE" w:rsidRPr="00E15F27" w:rsidRDefault="003B7ACE" w:rsidP="003B7ACE">
      <w:pPr>
        <w:pStyle w:val="DocumentSubtitle"/>
        <w:tabs>
          <w:tab w:val="left" w:pos="4536"/>
        </w:tabs>
        <w:jc w:val="left"/>
        <w:rPr>
          <w:b/>
          <w:i/>
          <w:sz w:val="24"/>
          <w:szCs w:val="24"/>
        </w:rPr>
        <w:sectPr w:rsidR="003B7ACE" w:rsidRPr="00E15F27" w:rsidSect="005774F9">
          <w:headerReference w:type="even" r:id="rId178"/>
          <w:headerReference w:type="default" r:id="rId179"/>
          <w:footerReference w:type="even" r:id="rId180"/>
          <w:footerReference w:type="default" r:id="rId181"/>
          <w:headerReference w:type="first" r:id="rId182"/>
          <w:footerReference w:type="first" r:id="rId183"/>
          <w:pgSz w:w="11907" w:h="16839" w:code="9"/>
          <w:pgMar w:top="851" w:right="1418" w:bottom="851" w:left="1418" w:header="567" w:footer="947" w:gutter="0"/>
          <w:cols w:space="720"/>
          <w:titlePg/>
          <w:docGrid w:linePitch="326"/>
        </w:sect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9B6318"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Default="003B7ACE" w:rsidP="003B7ACE">
      <w:pPr>
        <w:rPr>
          <w:rFonts w:ascii="Verdana" w:hAnsi="Verdana"/>
        </w:rPr>
      </w:pPr>
    </w:p>
    <w:p w:rsidR="003B7ACE" w:rsidRPr="0030325A" w:rsidRDefault="003B7ACE" w:rsidP="003B7ACE">
      <w:pPr>
        <w:rPr>
          <w:rFonts w:ascii="Verdana" w:hAnsi="Verdana"/>
        </w:rPr>
      </w:pPr>
    </w:p>
    <w:p w:rsidR="003B7ACE" w:rsidRPr="0030325A" w:rsidRDefault="003B7ACE" w:rsidP="003B7ACE">
      <w:pPr>
        <w:rPr>
          <w:rFonts w:ascii="Verdana" w:hAnsi="Verdana"/>
        </w:rPr>
      </w:pPr>
    </w:p>
    <w:p w:rsidR="003B7ACE" w:rsidRDefault="003B7ACE" w:rsidP="003B7ACE">
      <w:pPr>
        <w:pStyle w:val="HeadingBody"/>
        <w:rPr>
          <w:sz w:val="18"/>
        </w:rPr>
      </w:pPr>
    </w:p>
    <w:p w:rsidR="003B7ACE" w:rsidRPr="00696241" w:rsidRDefault="003B7ACE" w:rsidP="003B7ACE">
      <w:pPr>
        <w:pStyle w:val="HeadingBody"/>
        <w:rPr>
          <w:sz w:val="18"/>
        </w:rPr>
      </w:pPr>
      <w:r w:rsidRPr="00696241">
        <w:rPr>
          <w:sz w:val="18"/>
        </w:rPr>
        <w:t>EUROPEAN COMMISSION</w:t>
      </w:r>
    </w:p>
    <w:p w:rsidR="003B7ACE" w:rsidRPr="0084455C" w:rsidRDefault="003B7ACE" w:rsidP="003B7ACE">
      <w:pPr>
        <w:spacing w:after="0"/>
        <w:rPr>
          <w:rFonts w:ascii="Verdana" w:hAnsi="Verdana"/>
          <w:sz w:val="16"/>
          <w:szCs w:val="16"/>
          <w:lang w:val="en"/>
        </w:rPr>
      </w:pPr>
      <w:r w:rsidRPr="00696241">
        <w:rPr>
          <w:rFonts w:ascii="Verdana" w:hAnsi="Verdana"/>
          <w:sz w:val="16"/>
          <w:szCs w:val="16"/>
        </w:rPr>
        <w:t xml:space="preserve">Directorate-General for </w:t>
      </w:r>
      <w:r>
        <w:rPr>
          <w:rFonts w:ascii="Verdana" w:hAnsi="Verdana"/>
          <w:sz w:val="16"/>
          <w:szCs w:val="16"/>
        </w:rPr>
        <w:t>Employment, Social Affairs and Inclusion</w:t>
      </w:r>
    </w:p>
    <w:p w:rsidR="003B7ACE" w:rsidRPr="00696241" w:rsidRDefault="003B7ACE" w:rsidP="003B7ACE">
      <w:pPr>
        <w:spacing w:after="0"/>
        <w:rPr>
          <w:rFonts w:ascii="Verdana" w:hAnsi="Verdana"/>
          <w:sz w:val="16"/>
          <w:szCs w:val="16"/>
        </w:rPr>
      </w:pPr>
      <w:r w:rsidRPr="00696241">
        <w:rPr>
          <w:rFonts w:ascii="Verdana" w:hAnsi="Verdana"/>
          <w:sz w:val="16"/>
          <w:szCs w:val="16"/>
        </w:rPr>
        <w:t xml:space="preserve">Directorate </w:t>
      </w:r>
      <w:r>
        <w:rPr>
          <w:rFonts w:ascii="Verdana" w:hAnsi="Verdana"/>
          <w:sz w:val="16"/>
          <w:szCs w:val="16"/>
        </w:rPr>
        <w:t xml:space="preserve">B - </w:t>
      </w:r>
      <w:r w:rsidRPr="007A74B8">
        <w:rPr>
          <w:rFonts w:ascii="Verdana" w:hAnsi="Verdana"/>
          <w:sz w:val="16"/>
          <w:szCs w:val="16"/>
        </w:rPr>
        <w:t>Employment and Social Legislation, Social Dialogue</w:t>
      </w:r>
    </w:p>
    <w:p w:rsidR="003B7ACE" w:rsidRPr="007A74B8" w:rsidRDefault="003B7ACE" w:rsidP="003B7ACE">
      <w:pPr>
        <w:spacing w:after="120"/>
        <w:rPr>
          <w:rFonts w:ascii="Verdana" w:hAnsi="Verdana"/>
          <w:sz w:val="16"/>
          <w:szCs w:val="16"/>
        </w:rPr>
      </w:pPr>
      <w:r w:rsidRPr="00696241">
        <w:rPr>
          <w:rFonts w:ascii="Verdana" w:hAnsi="Verdana"/>
          <w:sz w:val="16"/>
          <w:szCs w:val="16"/>
        </w:rPr>
        <w:t xml:space="preserve">Unit </w:t>
      </w:r>
      <w:r w:rsidRPr="007A74B8">
        <w:rPr>
          <w:rFonts w:ascii="Verdana" w:hAnsi="Verdana"/>
          <w:sz w:val="16"/>
          <w:szCs w:val="16"/>
        </w:rPr>
        <w:t>B.4 — Free Movement of Workers and Coordination of Social Security Schemes</w:t>
      </w:r>
    </w:p>
    <w:p w:rsidR="003B7ACE" w:rsidRPr="00696241" w:rsidRDefault="003B7ACE" w:rsidP="003B7ACE">
      <w:pPr>
        <w:spacing w:after="120"/>
        <w:rPr>
          <w:rFonts w:ascii="Verdana" w:hAnsi="Verdana"/>
          <w:i/>
          <w:sz w:val="16"/>
          <w:szCs w:val="16"/>
        </w:rPr>
      </w:pPr>
      <w:r w:rsidRPr="00696241">
        <w:rPr>
          <w:rFonts w:ascii="Verdana" w:hAnsi="Verdana"/>
          <w:i/>
          <w:sz w:val="16"/>
          <w:szCs w:val="16"/>
        </w:rPr>
        <w:t>Contact:</w:t>
      </w:r>
      <w:r w:rsidRPr="00696241">
        <w:rPr>
          <w:rFonts w:ascii="Verdana" w:hAnsi="Verdana"/>
          <w:sz w:val="16"/>
          <w:szCs w:val="16"/>
        </w:rPr>
        <w:t xml:space="preserve"> </w:t>
      </w:r>
      <w:r w:rsidRPr="007A74B8">
        <w:rPr>
          <w:rFonts w:ascii="Verdana" w:hAnsi="Verdana"/>
          <w:i/>
          <w:sz w:val="16"/>
          <w:szCs w:val="16"/>
        </w:rPr>
        <w:t>Andrea Pontiroli</w:t>
      </w:r>
    </w:p>
    <w:p w:rsidR="003B7ACE" w:rsidRPr="00696241" w:rsidRDefault="003B7ACE" w:rsidP="003B7ACE">
      <w:pPr>
        <w:tabs>
          <w:tab w:val="left" w:pos="709"/>
        </w:tabs>
        <w:spacing w:after="120"/>
        <w:ind w:left="709" w:hanging="709"/>
        <w:rPr>
          <w:rFonts w:ascii="Verdana" w:hAnsi="Verdana"/>
          <w:sz w:val="16"/>
          <w:szCs w:val="16"/>
        </w:rPr>
      </w:pPr>
      <w:r w:rsidRPr="00696241">
        <w:rPr>
          <w:rFonts w:ascii="Verdana" w:hAnsi="Verdana"/>
          <w:i/>
          <w:sz w:val="16"/>
          <w:szCs w:val="16"/>
        </w:rPr>
        <w:t>E-mail:</w:t>
      </w:r>
      <w:r w:rsidRPr="00696241">
        <w:rPr>
          <w:rFonts w:ascii="Verdana" w:hAnsi="Verdana"/>
          <w:i/>
          <w:sz w:val="16"/>
          <w:szCs w:val="16"/>
        </w:rPr>
        <w:tab/>
      </w:r>
      <w:r w:rsidRPr="007A74B8">
        <w:rPr>
          <w:rFonts w:ascii="Verdana" w:hAnsi="Verdana"/>
          <w:i/>
          <w:sz w:val="16"/>
          <w:szCs w:val="16"/>
        </w:rPr>
        <w:t>andrea.pontiroli@ec.europa.eu</w:t>
      </w:r>
      <w:r w:rsidRPr="00696241">
        <w:rPr>
          <w:rFonts w:ascii="Verdana" w:hAnsi="Verdana"/>
          <w:i/>
          <w:sz w:val="16"/>
          <w:szCs w:val="16"/>
        </w:rPr>
        <w:br/>
      </w:r>
    </w:p>
    <w:p w:rsidR="003B7ACE" w:rsidRPr="00696241" w:rsidRDefault="003B7ACE" w:rsidP="003B7ACE">
      <w:pPr>
        <w:spacing w:after="0"/>
        <w:rPr>
          <w:rStyle w:val="BodyChar"/>
          <w:rFonts w:eastAsia="Calibri"/>
          <w:lang w:val="en-GB"/>
        </w:rPr>
      </w:pPr>
      <w:r w:rsidRPr="00696241">
        <w:rPr>
          <w:rFonts w:ascii="Verdana" w:hAnsi="Verdana"/>
          <w:i/>
          <w:sz w:val="16"/>
          <w:szCs w:val="16"/>
        </w:rPr>
        <w:t>European Commission</w:t>
      </w:r>
      <w:r w:rsidRPr="00696241">
        <w:rPr>
          <w:rFonts w:ascii="Verdana" w:hAnsi="Verdana"/>
          <w:i/>
          <w:sz w:val="16"/>
          <w:szCs w:val="16"/>
        </w:rPr>
        <w:br/>
        <w:t>B-1049 Brussels</w:t>
      </w:r>
    </w:p>
    <w:p w:rsidR="003B7ACE" w:rsidRDefault="003B7ACE" w:rsidP="003B7ACE">
      <w:pPr>
        <w:pStyle w:val="Heading"/>
        <w:rPr>
          <w:lang w:val="en-GB"/>
        </w:rPr>
        <w:sectPr w:rsidR="003B7ACE" w:rsidSect="005774F9">
          <w:headerReference w:type="even" r:id="rId184"/>
          <w:headerReference w:type="default" r:id="rId185"/>
          <w:footerReference w:type="even" r:id="rId186"/>
          <w:footerReference w:type="default" r:id="rId187"/>
          <w:headerReference w:type="first" r:id="rId188"/>
          <w:footerReference w:type="first" r:id="rId189"/>
          <w:pgSz w:w="11907" w:h="16839" w:code="9"/>
          <w:pgMar w:top="1418" w:right="1418" w:bottom="851" w:left="1701" w:header="567" w:footer="493" w:gutter="0"/>
          <w:cols w:space="720"/>
          <w:titlePg/>
          <w:docGrid w:linePitch="326"/>
        </w:sectPr>
      </w:pPr>
    </w:p>
    <w:p w:rsidR="003B7ACE" w:rsidRDefault="003B7ACE" w:rsidP="003B7ACE">
      <w:pPr>
        <w:jc w:val="center"/>
        <w:rPr>
          <w:rFonts w:ascii="Verdana" w:hAnsi="Verdana"/>
          <w:sz w:val="18"/>
        </w:rPr>
      </w:pPr>
    </w:p>
    <w:p w:rsidR="003B7ACE" w:rsidRDefault="003B7ACE" w:rsidP="003B7ACE">
      <w:pPr>
        <w:jc w:val="center"/>
        <w:rPr>
          <w:rFonts w:ascii="Verdana" w:hAnsi="Verdana"/>
          <w:sz w:val="18"/>
        </w:rPr>
      </w:pPr>
    </w:p>
    <w:p w:rsidR="003B7ACE" w:rsidRDefault="003B7ACE" w:rsidP="003B7ACE">
      <w:pPr>
        <w:jc w:val="center"/>
        <w:rPr>
          <w:rFonts w:ascii="Verdana" w:hAnsi="Verdana"/>
          <w:sz w:val="18"/>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213AE8" w:rsidRDefault="003B7ACE" w:rsidP="003B7ACE">
      <w:pPr>
        <w:jc w:val="center"/>
        <w:rPr>
          <w:rFonts w:ascii="Verdana" w:hAnsi="Verdana"/>
        </w:rPr>
      </w:pPr>
    </w:p>
    <w:p w:rsidR="003B7ACE" w:rsidRPr="00E15F27" w:rsidRDefault="003B7ACE" w:rsidP="003B7ACE">
      <w:pPr>
        <w:pStyle w:val="Titlepublication"/>
        <w:rPr>
          <w:color w:val="auto"/>
        </w:rPr>
      </w:pPr>
      <w:r>
        <w:rPr>
          <w:color w:val="auto"/>
        </w:rPr>
        <w:t>Update of the analytical studies for an impact assessment for revision of Regulations (EC) Nos 883/2004 and 987/2009</w:t>
      </w:r>
    </w:p>
    <w:p w:rsidR="003B7ACE" w:rsidRPr="00E15F27" w:rsidRDefault="003B7ACE" w:rsidP="003B7ACE">
      <w:pPr>
        <w:pStyle w:val="Subtitlepublication"/>
        <w:rPr>
          <w:b w:val="0"/>
          <w:i w:val="0"/>
          <w:color w:val="auto"/>
        </w:rPr>
      </w:pPr>
      <w:r>
        <w:rPr>
          <w:b w:val="0"/>
          <w:i w:val="0"/>
          <w:color w:val="auto"/>
        </w:rPr>
        <w:t>Coordination of LTC benefits and unemployment benefits</w:t>
      </w:r>
    </w:p>
    <w:p w:rsidR="003B7ACE" w:rsidRPr="00E15F27" w:rsidRDefault="003B7ACE" w:rsidP="003B7ACE">
      <w:pPr>
        <w:jc w:val="center"/>
        <w:rPr>
          <w:rFonts w:ascii="Verdana" w:hAnsi="Verdana"/>
        </w:rPr>
      </w:pPr>
    </w:p>
    <w:p w:rsidR="003B7ACE" w:rsidRPr="00E15F27" w:rsidRDefault="003B7ACE" w:rsidP="003B7ACE">
      <w:pPr>
        <w:jc w:val="center"/>
        <w:rPr>
          <w:rFonts w:ascii="Verdana" w:hAnsi="Verdana"/>
        </w:rPr>
      </w:pPr>
    </w:p>
    <w:p w:rsidR="003B7ACE" w:rsidRPr="00E15F27" w:rsidRDefault="003B7ACE" w:rsidP="003B7ACE">
      <w:pPr>
        <w:jc w:val="center"/>
        <w:rPr>
          <w:rFonts w:ascii="Verdana" w:hAnsi="Verdana"/>
        </w:rPr>
      </w:pPr>
    </w:p>
    <w:p w:rsidR="003B7ACE" w:rsidRPr="00E15F27"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7C1114"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9B6318" w:rsidRDefault="003B7ACE" w:rsidP="003B7ACE">
      <w:pPr>
        <w:jc w:val="center"/>
        <w:rPr>
          <w:rFonts w:ascii="Verdana" w:hAnsi="Verdana"/>
        </w:rPr>
      </w:pPr>
    </w:p>
    <w:p w:rsidR="003B7ACE" w:rsidRPr="009B6318"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Pr="0030325A" w:rsidRDefault="003B7ACE" w:rsidP="003B7ACE">
      <w:pPr>
        <w:jc w:val="center"/>
        <w:rPr>
          <w:rFonts w:ascii="Verdana" w:hAnsi="Verdana"/>
        </w:rPr>
      </w:pPr>
    </w:p>
    <w:p w:rsidR="003B7ACE" w:rsidRDefault="003B7ACE" w:rsidP="003B7ACE">
      <w:pPr>
        <w:jc w:val="center"/>
        <w:rPr>
          <w:rFonts w:ascii="Verdana" w:hAnsi="Verdana"/>
        </w:rPr>
      </w:pPr>
    </w:p>
    <w:p w:rsidR="003B7ACE" w:rsidRDefault="003B7ACE" w:rsidP="003B7ACE">
      <w:pPr>
        <w:rPr>
          <w:rFonts w:ascii="Verdana" w:hAnsi="Verdana"/>
          <w:sz w:val="18"/>
        </w:rPr>
      </w:pPr>
    </w:p>
    <w:p w:rsidR="003B7ACE" w:rsidRDefault="003B7ACE" w:rsidP="003B7ACE">
      <w:pPr>
        <w:rPr>
          <w:rFonts w:ascii="Verdana" w:hAnsi="Verdana"/>
          <w:sz w:val="18"/>
        </w:rPr>
        <w:sectPr w:rsidR="003B7ACE" w:rsidSect="005774F9">
          <w:headerReference w:type="even" r:id="rId190"/>
          <w:headerReference w:type="default" r:id="rId191"/>
          <w:footerReference w:type="even" r:id="rId192"/>
          <w:footerReference w:type="default" r:id="rId193"/>
          <w:headerReference w:type="first" r:id="rId194"/>
          <w:footerReference w:type="first" r:id="rId195"/>
          <w:pgSz w:w="11907" w:h="16839" w:code="9"/>
          <w:pgMar w:top="851" w:right="1418" w:bottom="851" w:left="1418" w:header="567" w:footer="567" w:gutter="0"/>
          <w:cols w:space="720"/>
          <w:docGrid w:linePitch="326"/>
        </w:sect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Pr="00AA4227" w:rsidRDefault="003B7ACE" w:rsidP="003B7ACE">
      <w:pPr>
        <w:rPr>
          <w:rFonts w:ascii="Verdana" w:hAnsi="Verdana"/>
          <w:sz w:val="16"/>
          <w:szCs w:val="16"/>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3B7ACE" w:rsidRPr="0015795E" w:rsidTr="005774F9">
        <w:trPr>
          <w:trHeight w:val="2263"/>
        </w:trPr>
        <w:tc>
          <w:tcPr>
            <w:tcW w:w="7376" w:type="dxa"/>
            <w:tcMar>
              <w:left w:w="0" w:type="dxa"/>
              <w:right w:w="0" w:type="dxa"/>
            </w:tcMar>
          </w:tcPr>
          <w:p w:rsidR="003B7ACE" w:rsidRPr="00AA4227" w:rsidRDefault="003B7ACE" w:rsidP="005774F9">
            <w:pPr>
              <w:spacing w:before="80"/>
              <w:jc w:val="center"/>
              <w:rPr>
                <w:rFonts w:ascii="Verdana" w:hAnsi="Verdana"/>
                <w:noProof/>
                <w:sz w:val="20"/>
              </w:rPr>
            </w:pPr>
            <w:r w:rsidRPr="00AA4227">
              <w:rPr>
                <w:rFonts w:ascii="Verdana" w:hAnsi="Verdana"/>
                <w:b/>
                <w:i/>
                <w:noProof/>
                <w:sz w:val="20"/>
              </w:rPr>
              <w:t xml:space="preserve">Europe Direct is a service to help you find answers </w:t>
            </w:r>
            <w:r w:rsidRPr="00AA4227">
              <w:rPr>
                <w:rFonts w:ascii="Verdana" w:hAnsi="Verdana"/>
                <w:noProof/>
                <w:sz w:val="20"/>
              </w:rPr>
              <w:br/>
            </w:r>
            <w:r w:rsidRPr="00AA4227">
              <w:rPr>
                <w:rFonts w:ascii="Verdana" w:hAnsi="Verdana"/>
                <w:b/>
                <w:i/>
                <w:noProof/>
                <w:sz w:val="20"/>
              </w:rPr>
              <w:t>to your questions about the European Union.</w:t>
            </w:r>
          </w:p>
          <w:p w:rsidR="003B7ACE" w:rsidRPr="00AA4227" w:rsidRDefault="003B7ACE" w:rsidP="005774F9">
            <w:pPr>
              <w:jc w:val="center"/>
              <w:rPr>
                <w:rFonts w:ascii="Verdana" w:hAnsi="Verdana"/>
                <w:noProof/>
                <w:sz w:val="20"/>
              </w:rPr>
            </w:pPr>
            <w:r w:rsidRPr="00AA4227">
              <w:rPr>
                <w:rFonts w:ascii="Verdana" w:hAnsi="Verdana"/>
                <w:b/>
                <w:noProof/>
                <w:sz w:val="20"/>
              </w:rPr>
              <w:t>Freephone number</w:t>
            </w:r>
            <w:r w:rsidRPr="00AA4227">
              <w:rPr>
                <w:rFonts w:ascii="Verdana" w:hAnsi="Verdana"/>
                <w:noProof/>
                <w:sz w:val="20"/>
              </w:rPr>
              <w:t xml:space="preserve"> (*)</w:t>
            </w:r>
            <w:r w:rsidRPr="00AA4227">
              <w:rPr>
                <w:rFonts w:ascii="Verdana" w:hAnsi="Verdana"/>
                <w:b/>
                <w:noProof/>
                <w:sz w:val="20"/>
              </w:rPr>
              <w:t>:</w:t>
            </w:r>
          </w:p>
          <w:p w:rsidR="003B7ACE" w:rsidRPr="00AA4227" w:rsidRDefault="003B7ACE" w:rsidP="005774F9">
            <w:pPr>
              <w:jc w:val="center"/>
              <w:rPr>
                <w:rFonts w:ascii="Verdana" w:hAnsi="Verdana"/>
                <w:noProof/>
                <w:sz w:val="20"/>
              </w:rPr>
            </w:pPr>
            <w:r w:rsidRPr="00AA4227">
              <w:rPr>
                <w:rFonts w:ascii="Verdana" w:hAnsi="Verdana"/>
                <w:b/>
                <w:noProof/>
                <w:sz w:val="28"/>
              </w:rPr>
              <w:t>00 800 6 7 8 9 10 11</w:t>
            </w:r>
          </w:p>
          <w:p w:rsidR="003B7ACE" w:rsidRPr="00AA4227" w:rsidRDefault="00141FB4" w:rsidP="005774F9">
            <w:pPr>
              <w:spacing w:before="120" w:after="60"/>
              <w:ind w:left="397" w:right="170" w:hanging="227"/>
              <w:rPr>
                <w:rFonts w:ascii="Verdana" w:hAnsi="Verdana"/>
                <w:noProof/>
              </w:rPr>
            </w:pPr>
            <w:hyperlink r:id="rId196" w:anchor="note1#note1" w:tooltip="Back to the text" w:history="1">
              <w:r w:rsidR="003B7ACE" w:rsidRPr="00AA4227">
                <w:rPr>
                  <w:rFonts w:ascii="Verdana" w:hAnsi="Verdana" w:cs="Arial"/>
                  <w:sz w:val="16"/>
                  <w:szCs w:val="16"/>
                </w:rPr>
                <w:t>(*)</w:t>
              </w:r>
            </w:hyperlink>
            <w:r w:rsidR="003B7ACE" w:rsidRPr="00AA4227">
              <w:rPr>
                <w:rFonts w:ascii="Verdana" w:hAnsi="Verdana" w:cs="Arial"/>
                <w:sz w:val="16"/>
                <w:szCs w:val="16"/>
              </w:rPr>
              <w:tab/>
              <w:t>The information given is free, as are most calls (though some operators, phone boxes or hotels may charge you).</w:t>
            </w:r>
          </w:p>
        </w:tc>
      </w:tr>
    </w:tbl>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rPr>
          <w:rFonts w:ascii="Verdana" w:hAnsi="Verdana"/>
          <w:sz w:val="16"/>
          <w:szCs w:val="16"/>
        </w:rPr>
      </w:pPr>
    </w:p>
    <w:p w:rsidR="003B7ACE" w:rsidRPr="00AA4227" w:rsidRDefault="003B7ACE" w:rsidP="003B7ACE">
      <w:pPr>
        <w:spacing w:after="0"/>
        <w:rPr>
          <w:rFonts w:ascii="Verdana" w:hAnsi="Verdana"/>
          <w:sz w:val="16"/>
          <w:szCs w:val="16"/>
        </w:rPr>
      </w:pPr>
    </w:p>
    <w:p w:rsidR="003B7ACE" w:rsidRDefault="003B7ACE" w:rsidP="003B7ACE">
      <w:pPr>
        <w:spacing w:after="120"/>
        <w:rPr>
          <w:rFonts w:ascii="Verdana" w:hAnsi="Verdana"/>
          <w:b/>
          <w:sz w:val="18"/>
          <w:szCs w:val="18"/>
        </w:rPr>
      </w:pPr>
    </w:p>
    <w:p w:rsidR="003B7ACE" w:rsidRPr="00696241" w:rsidRDefault="003B7ACE" w:rsidP="003B7ACE">
      <w:pPr>
        <w:spacing w:after="120"/>
        <w:rPr>
          <w:rFonts w:ascii="Verdana" w:hAnsi="Verdana"/>
          <w:b/>
          <w:sz w:val="18"/>
          <w:szCs w:val="18"/>
        </w:rPr>
      </w:pPr>
      <w:r w:rsidRPr="00696241">
        <w:rPr>
          <w:rFonts w:ascii="Verdana" w:hAnsi="Verdana"/>
          <w:b/>
          <w:sz w:val="18"/>
          <w:szCs w:val="18"/>
        </w:rPr>
        <w:t>LEGAL NOTICE</w:t>
      </w:r>
    </w:p>
    <w:p w:rsidR="003B7ACE" w:rsidRDefault="003B7ACE" w:rsidP="003B7ACE">
      <w:pPr>
        <w:rPr>
          <w:rFonts w:ascii="Verdana" w:hAnsi="Verdana"/>
          <w:sz w:val="16"/>
          <w:szCs w:val="16"/>
        </w:rPr>
      </w:pPr>
      <w:r w:rsidRPr="005B4538">
        <w:rPr>
          <w:rFonts w:ascii="Verdana" w:hAnsi="Verdana"/>
          <w:sz w:val="16"/>
          <w:szCs w:val="16"/>
        </w:rPr>
        <w:t>This document has been prepared for the European Commission however it reflects the views only of the authors, and the Commission cannot be held responsible for any use which may be made of the</w:t>
      </w:r>
      <w:r>
        <w:rPr>
          <w:rFonts w:ascii="Verdana" w:hAnsi="Verdana"/>
          <w:sz w:val="16"/>
          <w:szCs w:val="16"/>
        </w:rPr>
        <w:t xml:space="preserve"> information contained therein.</w:t>
      </w:r>
    </w:p>
    <w:p w:rsidR="003B7ACE" w:rsidRPr="00696241" w:rsidRDefault="003B7ACE" w:rsidP="003B7ACE">
      <w:pPr>
        <w:spacing w:after="0"/>
        <w:rPr>
          <w:rFonts w:ascii="Verdana" w:hAnsi="Verdana"/>
          <w:sz w:val="16"/>
          <w:szCs w:val="16"/>
        </w:rPr>
      </w:pPr>
      <w:r>
        <w:rPr>
          <w:rFonts w:ascii="Verdana" w:hAnsi="Verdana"/>
          <w:sz w:val="16"/>
          <w:szCs w:val="16"/>
        </w:rPr>
        <w:t>© European Union, 2015</w:t>
      </w:r>
    </w:p>
    <w:p w:rsidR="003B7ACE" w:rsidRPr="00696241" w:rsidRDefault="003B7ACE" w:rsidP="003B7ACE">
      <w:pPr>
        <w:rPr>
          <w:rFonts w:ascii="Verdana" w:hAnsi="Verdana"/>
          <w:sz w:val="16"/>
          <w:szCs w:val="16"/>
        </w:rPr>
      </w:pPr>
      <w:r w:rsidRPr="00696241">
        <w:rPr>
          <w:rFonts w:ascii="Verdana" w:hAnsi="Verdana"/>
          <w:sz w:val="16"/>
          <w:szCs w:val="16"/>
        </w:rPr>
        <w:t>Reproduction is authorised provided the source is acknowledged.</w:t>
      </w:r>
    </w:p>
    <w:p w:rsidR="003B7ACE" w:rsidRPr="00751C76" w:rsidRDefault="003B7ACE" w:rsidP="003B7ACE">
      <w:pPr>
        <w:keepNext/>
        <w:spacing w:before="240" w:after="60"/>
        <w:outlineLvl w:val="0"/>
        <w:rPr>
          <w:rFonts w:ascii="Verdana" w:hAnsi="Verdana" w:cs="Arial"/>
          <w:b/>
          <w:bCs/>
          <w:caps/>
          <w:color w:val="263673"/>
          <w:kern w:val="32"/>
          <w:szCs w:val="32"/>
          <w:lang w:eastAsia="en-GB"/>
        </w:rPr>
      </w:pPr>
      <w:r>
        <w:rPr>
          <w:rFonts w:ascii="Verdana" w:hAnsi="Verdana" w:cs="Arial"/>
          <w:b/>
          <w:bCs/>
          <w:caps/>
          <w:color w:val="263673"/>
          <w:kern w:val="32"/>
          <w:szCs w:val="32"/>
          <w:lang w:eastAsia="en-GB"/>
        </w:rPr>
        <w:t>Introduction</w:t>
      </w:r>
    </w:p>
    <w:p w:rsidR="003B7ACE" w:rsidRDefault="003B7ACE" w:rsidP="003B7ACE">
      <w:pPr>
        <w:spacing w:before="240" w:after="0"/>
        <w:rPr>
          <w:rFonts w:ascii="Verdana" w:hAnsi="Verdana"/>
          <w:color w:val="333333"/>
          <w:sz w:val="20"/>
          <w:szCs w:val="24"/>
          <w:lang w:eastAsia="en-GB"/>
        </w:rPr>
      </w:pPr>
      <w:r w:rsidRPr="004960D3">
        <w:rPr>
          <w:rFonts w:ascii="Verdana" w:hAnsi="Verdana"/>
          <w:color w:val="333333"/>
          <w:sz w:val="20"/>
          <w:szCs w:val="24"/>
          <w:lang w:eastAsia="en-GB"/>
        </w:rPr>
        <w:t>The "Revision of Regulation (EC) No 883/2004 a</w:t>
      </w:r>
      <w:r>
        <w:rPr>
          <w:rFonts w:ascii="Verdana" w:hAnsi="Verdana"/>
          <w:color w:val="333333"/>
          <w:sz w:val="20"/>
          <w:szCs w:val="24"/>
          <w:lang w:eastAsia="en-GB"/>
        </w:rPr>
        <w:t xml:space="preserve">nd Regulation (EC) No 987/2010" </w:t>
      </w:r>
      <w:r w:rsidRPr="004960D3">
        <w:rPr>
          <w:rFonts w:ascii="Verdana" w:hAnsi="Verdana"/>
          <w:color w:val="333333"/>
          <w:sz w:val="20"/>
          <w:szCs w:val="24"/>
          <w:lang w:eastAsia="en-GB"/>
        </w:rPr>
        <w:t>forms part of the Labour Mobility Package, included in the Commission's 2015 Work</w:t>
      </w:r>
      <w:r>
        <w:rPr>
          <w:rFonts w:ascii="Verdana" w:hAnsi="Verdana"/>
          <w:color w:val="333333"/>
          <w:sz w:val="20"/>
          <w:szCs w:val="24"/>
          <w:lang w:eastAsia="en-GB"/>
        </w:rPr>
        <w:t xml:space="preserve"> </w:t>
      </w:r>
      <w:r w:rsidRPr="004960D3">
        <w:rPr>
          <w:rFonts w:ascii="Verdana" w:hAnsi="Verdana"/>
          <w:color w:val="333333"/>
          <w:sz w:val="20"/>
          <w:szCs w:val="24"/>
          <w:lang w:eastAsia="en-GB"/>
        </w:rPr>
        <w:t xml:space="preserve">Programme. </w:t>
      </w:r>
    </w:p>
    <w:p w:rsidR="003B7ACE" w:rsidRPr="006F2216" w:rsidRDefault="003B7ACE" w:rsidP="003B7ACE">
      <w:pPr>
        <w:spacing w:before="240" w:after="0"/>
        <w:rPr>
          <w:rFonts w:ascii="Verdana" w:hAnsi="Verdana"/>
          <w:color w:val="333333"/>
          <w:sz w:val="20"/>
          <w:szCs w:val="24"/>
          <w:lang w:eastAsia="en-GB"/>
        </w:rPr>
      </w:pPr>
      <w:r>
        <w:rPr>
          <w:rFonts w:ascii="Verdana" w:hAnsi="Verdana"/>
          <w:color w:val="333333"/>
          <w:sz w:val="20"/>
          <w:szCs w:val="24"/>
          <w:lang w:eastAsia="en-GB"/>
        </w:rPr>
        <w:t>Already i</w:t>
      </w:r>
      <w:r w:rsidRPr="006F2216">
        <w:rPr>
          <w:rFonts w:ascii="Verdana" w:hAnsi="Verdana"/>
          <w:color w:val="333333"/>
          <w:sz w:val="20"/>
          <w:szCs w:val="24"/>
          <w:lang w:eastAsia="en-GB"/>
        </w:rPr>
        <w:t xml:space="preserve">n 2013 and 2014 an impact assessment and a </w:t>
      </w:r>
      <w:r>
        <w:rPr>
          <w:rFonts w:ascii="Verdana" w:hAnsi="Verdana"/>
          <w:color w:val="333333"/>
          <w:sz w:val="20"/>
          <w:szCs w:val="24"/>
          <w:lang w:eastAsia="en-GB"/>
        </w:rPr>
        <w:t>draft proposal for legislation was prepared</w:t>
      </w:r>
      <w:r w:rsidRPr="006F2216">
        <w:rPr>
          <w:rFonts w:ascii="Verdana" w:hAnsi="Verdana"/>
          <w:color w:val="333333"/>
          <w:sz w:val="20"/>
          <w:szCs w:val="24"/>
          <w:lang w:eastAsia="en-GB"/>
        </w:rPr>
        <w:t>. The proposal was drafted in response to the 2011 Council’s call for a revision of the rules on unemployment benefits in order to strengthen the link between contributions and benefits, and in view of the need to respond to the introduction of a new type of “long-term care benefit” at national level in view of population change.</w:t>
      </w:r>
      <w:r>
        <w:rPr>
          <w:rFonts w:ascii="Verdana" w:hAnsi="Verdana"/>
          <w:color w:val="333333"/>
          <w:sz w:val="20"/>
          <w:szCs w:val="24"/>
          <w:lang w:eastAsia="en-GB"/>
        </w:rPr>
        <w:t xml:space="preserve"> </w:t>
      </w:r>
      <w:r w:rsidRPr="006F2216">
        <w:rPr>
          <w:rFonts w:ascii="Verdana" w:hAnsi="Verdana"/>
          <w:color w:val="333333"/>
          <w:sz w:val="20"/>
          <w:szCs w:val="24"/>
          <w:lang w:eastAsia="en-GB"/>
        </w:rPr>
        <w:t>The adoption of the proposal was originally scheduled for spring 2014. However, in view of the European Parliament elections and the need for a political level playing field, the initiative was put ‘on hold’ and action to follow it up was left to the new Commission. In its Work Programme for 2015, the Commission announced to adopt a 'Labour Mobility Package', of which the revision of Regulation (EC) No 883/2004 forms part. In this revision, the elements that were under consideration in 2014 will be combined with new policy initiatives.</w:t>
      </w:r>
    </w:p>
    <w:p w:rsidR="003B7ACE" w:rsidRDefault="003B7ACE" w:rsidP="003B7ACE">
      <w:pPr>
        <w:spacing w:before="240" w:after="0"/>
        <w:rPr>
          <w:rFonts w:ascii="Verdana" w:hAnsi="Verdana"/>
          <w:color w:val="333333"/>
          <w:sz w:val="20"/>
          <w:szCs w:val="24"/>
          <w:lang w:eastAsia="en-GB"/>
        </w:rPr>
      </w:pPr>
      <w:r w:rsidRPr="006F2216">
        <w:rPr>
          <w:rFonts w:ascii="Verdana" w:hAnsi="Verdana"/>
          <w:color w:val="333333"/>
          <w:sz w:val="20"/>
          <w:szCs w:val="24"/>
          <w:lang w:eastAsia="en-GB"/>
        </w:rPr>
        <w:t xml:space="preserve">As the studies were delivered in 2013, the figures used therein may call for an update in the light of newly available data. The purpose of the assignment is to provide the European Commission with updated data and statistics for the impact assessment report for the Revision of Regulation (EC) No 883/2004 </w:t>
      </w:r>
      <w:r>
        <w:rPr>
          <w:rFonts w:ascii="Verdana" w:hAnsi="Verdana"/>
          <w:color w:val="333333"/>
          <w:sz w:val="20"/>
          <w:szCs w:val="24"/>
          <w:lang w:eastAsia="en-GB"/>
        </w:rPr>
        <w:t>and Regulation (EC) No 987/2010</w:t>
      </w:r>
      <w:r w:rsidRPr="006F2216">
        <w:rPr>
          <w:rFonts w:ascii="Verdana" w:hAnsi="Verdana"/>
          <w:color w:val="333333"/>
          <w:sz w:val="20"/>
          <w:szCs w:val="24"/>
          <w:lang w:eastAsia="en-GB"/>
        </w:rPr>
        <w:t>, in the fields of long-term care benefits, coordination of unemployment benefits for frontier workers and export of unemployment benefits, which can be directly integrated in the analytical part of the Impact Assessment Report.</w:t>
      </w:r>
    </w:p>
    <w:p w:rsidR="003B7ACE" w:rsidRPr="004960D3" w:rsidRDefault="003B7ACE" w:rsidP="003B7ACE">
      <w:pPr>
        <w:spacing w:before="240" w:after="0"/>
        <w:rPr>
          <w:rFonts w:ascii="Verdana" w:hAnsi="Verdana"/>
          <w:color w:val="333333"/>
          <w:sz w:val="20"/>
          <w:szCs w:val="24"/>
          <w:lang w:eastAsia="en-GB"/>
        </w:rPr>
      </w:pPr>
      <w:r w:rsidRPr="004960D3">
        <w:rPr>
          <w:rFonts w:ascii="Verdana" w:hAnsi="Verdana"/>
          <w:color w:val="333333"/>
          <w:sz w:val="20"/>
          <w:szCs w:val="24"/>
          <w:lang w:eastAsia="en-GB"/>
        </w:rPr>
        <w:t>The</w:t>
      </w:r>
      <w:r>
        <w:rPr>
          <w:rFonts w:ascii="Verdana" w:hAnsi="Verdana"/>
          <w:color w:val="333333"/>
          <w:sz w:val="20"/>
          <w:szCs w:val="24"/>
          <w:lang w:eastAsia="en-GB"/>
        </w:rPr>
        <w:t xml:space="preserve"> original</w:t>
      </w:r>
      <w:r w:rsidRPr="004960D3">
        <w:rPr>
          <w:rFonts w:ascii="Verdana" w:hAnsi="Verdana"/>
          <w:color w:val="333333"/>
          <w:sz w:val="20"/>
          <w:szCs w:val="24"/>
          <w:lang w:eastAsia="en-GB"/>
        </w:rPr>
        <w:t xml:space="preserve"> Impact Assessment Report was based on three studi</w:t>
      </w:r>
      <w:r>
        <w:rPr>
          <w:rFonts w:ascii="Verdana" w:hAnsi="Verdana"/>
          <w:color w:val="333333"/>
          <w:sz w:val="20"/>
          <w:szCs w:val="24"/>
          <w:lang w:eastAsia="en-GB"/>
        </w:rPr>
        <w:t xml:space="preserve">es, which provided among others </w:t>
      </w:r>
      <w:r w:rsidRPr="004960D3">
        <w:rPr>
          <w:rFonts w:ascii="Verdana" w:hAnsi="Verdana"/>
          <w:color w:val="333333"/>
          <w:sz w:val="20"/>
          <w:szCs w:val="24"/>
          <w:lang w:eastAsia="en-GB"/>
        </w:rPr>
        <w:t>socio-economic data and indicators to evaluate the mobility trends of the insured persons</w:t>
      </w:r>
      <w:r>
        <w:rPr>
          <w:rFonts w:ascii="Verdana" w:hAnsi="Verdana"/>
          <w:color w:val="333333"/>
          <w:sz w:val="20"/>
          <w:szCs w:val="24"/>
          <w:lang w:eastAsia="en-GB"/>
        </w:rPr>
        <w:t xml:space="preserve"> </w:t>
      </w:r>
      <w:r w:rsidRPr="004960D3">
        <w:rPr>
          <w:rFonts w:ascii="Verdana" w:hAnsi="Verdana"/>
          <w:color w:val="333333"/>
          <w:sz w:val="20"/>
          <w:szCs w:val="24"/>
          <w:lang w:eastAsia="en-GB"/>
        </w:rPr>
        <w:t>and their family members, as well as the related (administrative) costs for the Members</w:t>
      </w:r>
      <w:r>
        <w:rPr>
          <w:rFonts w:ascii="Verdana" w:hAnsi="Verdana"/>
          <w:color w:val="333333"/>
          <w:sz w:val="20"/>
          <w:szCs w:val="24"/>
          <w:lang w:eastAsia="en-GB"/>
        </w:rPr>
        <w:t xml:space="preserve"> </w:t>
      </w:r>
      <w:r w:rsidRPr="004960D3">
        <w:rPr>
          <w:rFonts w:ascii="Verdana" w:hAnsi="Verdana"/>
          <w:color w:val="333333"/>
          <w:sz w:val="20"/>
          <w:szCs w:val="24"/>
          <w:lang w:eastAsia="en-GB"/>
        </w:rPr>
        <w:t>States’ social security schemes:</w:t>
      </w:r>
    </w:p>
    <w:p w:rsidR="003B7ACE" w:rsidRPr="004960D3" w:rsidRDefault="003B7ACE" w:rsidP="003B7ACE">
      <w:pPr>
        <w:pStyle w:val="ListParagraph"/>
        <w:numPr>
          <w:ilvl w:val="0"/>
          <w:numId w:val="89"/>
        </w:numPr>
        <w:spacing w:before="240"/>
        <w:rPr>
          <w:rFonts w:ascii="Verdana" w:hAnsi="Verdana"/>
          <w:color w:val="333333"/>
          <w:sz w:val="20"/>
          <w:lang w:val="nl-BE"/>
        </w:rPr>
      </w:pPr>
      <w:r w:rsidRPr="002555F5">
        <w:rPr>
          <w:rFonts w:ascii="Verdana" w:hAnsi="Verdana"/>
          <w:color w:val="333333"/>
          <w:sz w:val="20"/>
          <w:lang w:val="en-GB"/>
        </w:rPr>
        <w:t xml:space="preserve">Doherty R., Vandresse B., Bulté S., Bardaji Horno M., Ulrich M., Pacolet J., De Wispelaere F. 2013. </w:t>
      </w:r>
      <w:r w:rsidRPr="004960D3">
        <w:rPr>
          <w:rFonts w:ascii="Verdana" w:hAnsi="Verdana"/>
          <w:i/>
          <w:color w:val="333333"/>
          <w:sz w:val="20"/>
          <w:lang w:val="en-GB"/>
        </w:rPr>
        <w:t>Study for an impact assessment for revision of Regulations (EC) Nos 883/2004 and 987/2009</w:t>
      </w:r>
      <w:r w:rsidRPr="004960D3">
        <w:rPr>
          <w:rFonts w:ascii="Verdana" w:hAnsi="Verdana"/>
          <w:color w:val="333333"/>
          <w:sz w:val="20"/>
          <w:lang w:val="en-GB"/>
        </w:rPr>
        <w:t>. DG EMPL</w:t>
      </w:r>
      <w:r>
        <w:rPr>
          <w:rFonts w:ascii="Verdana" w:hAnsi="Verdana"/>
          <w:color w:val="333333"/>
          <w:sz w:val="20"/>
          <w:lang w:val="en-GB"/>
        </w:rPr>
        <w:t xml:space="preserve"> </w:t>
      </w:r>
      <w:r w:rsidRPr="007B77AE">
        <w:rPr>
          <w:rFonts w:ascii="Verdana" w:hAnsi="Verdana"/>
          <w:b/>
          <w:color w:val="333333"/>
          <w:sz w:val="20"/>
          <w:lang w:val="en-GB"/>
        </w:rPr>
        <w:t>(see also Annex V)</w:t>
      </w:r>
    </w:p>
    <w:p w:rsidR="003B7ACE" w:rsidRPr="004960D3" w:rsidRDefault="003B7ACE" w:rsidP="003B7ACE">
      <w:pPr>
        <w:pStyle w:val="ListParagraph"/>
        <w:numPr>
          <w:ilvl w:val="0"/>
          <w:numId w:val="89"/>
        </w:numPr>
        <w:spacing w:before="240"/>
        <w:rPr>
          <w:rFonts w:ascii="Verdana" w:hAnsi="Verdana"/>
          <w:color w:val="333333"/>
          <w:sz w:val="20"/>
          <w:lang w:val="en-GB"/>
        </w:rPr>
      </w:pPr>
      <w:r w:rsidRPr="0094738D">
        <w:rPr>
          <w:rFonts w:ascii="Verdana" w:hAnsi="Verdana"/>
          <w:color w:val="333333"/>
          <w:sz w:val="20"/>
          <w:lang w:val="en-GB"/>
        </w:rPr>
        <w:t xml:space="preserve">Pacolet J., De Wispelaere F. 2013. </w:t>
      </w:r>
      <w:r w:rsidRPr="004960D3">
        <w:rPr>
          <w:rFonts w:ascii="Verdana" w:hAnsi="Verdana"/>
          <w:i/>
          <w:color w:val="333333"/>
          <w:sz w:val="20"/>
          <w:lang w:val="en-GB"/>
        </w:rPr>
        <w:t>Additional analysis for the partial revision of the provision on the coordination of social security systems in Regulation (EC) No 883/2004</w:t>
      </w:r>
      <w:r w:rsidRPr="004960D3">
        <w:rPr>
          <w:rFonts w:ascii="Verdana" w:hAnsi="Verdana"/>
          <w:color w:val="333333"/>
          <w:sz w:val="20"/>
          <w:lang w:val="en-GB"/>
        </w:rPr>
        <w:t>. DG EMPL</w:t>
      </w:r>
      <w:r>
        <w:rPr>
          <w:rFonts w:ascii="Verdana" w:hAnsi="Verdana"/>
          <w:color w:val="333333"/>
          <w:sz w:val="20"/>
          <w:lang w:val="en-GB"/>
        </w:rPr>
        <w:t xml:space="preserve"> </w:t>
      </w:r>
      <w:r w:rsidRPr="007B77AE">
        <w:rPr>
          <w:rFonts w:ascii="Verdana" w:hAnsi="Verdana"/>
          <w:b/>
          <w:color w:val="333333"/>
          <w:sz w:val="20"/>
          <w:lang w:val="en-GB"/>
        </w:rPr>
        <w:t xml:space="preserve">(see also Annex </w:t>
      </w:r>
      <w:r>
        <w:rPr>
          <w:rFonts w:ascii="Verdana" w:hAnsi="Verdana"/>
          <w:b/>
          <w:color w:val="333333"/>
          <w:sz w:val="20"/>
          <w:lang w:val="en-GB"/>
        </w:rPr>
        <w:t>IX</w:t>
      </w:r>
      <w:r w:rsidRPr="007B77AE">
        <w:rPr>
          <w:rFonts w:ascii="Verdana" w:hAnsi="Verdana"/>
          <w:b/>
          <w:color w:val="333333"/>
          <w:sz w:val="20"/>
          <w:lang w:val="en-GB"/>
        </w:rPr>
        <w:t>)</w:t>
      </w:r>
    </w:p>
    <w:p w:rsidR="003B7ACE" w:rsidRPr="004960D3" w:rsidRDefault="003B7ACE" w:rsidP="003B7ACE">
      <w:pPr>
        <w:pStyle w:val="ListParagraph"/>
        <w:numPr>
          <w:ilvl w:val="0"/>
          <w:numId w:val="89"/>
        </w:numPr>
        <w:spacing w:before="240"/>
        <w:rPr>
          <w:rFonts w:ascii="Verdana" w:hAnsi="Verdana"/>
          <w:color w:val="333333"/>
          <w:sz w:val="20"/>
          <w:lang w:val="en-GB"/>
        </w:rPr>
      </w:pPr>
      <w:r w:rsidRPr="0094738D">
        <w:rPr>
          <w:rFonts w:ascii="Verdana" w:hAnsi="Verdana"/>
          <w:color w:val="333333"/>
          <w:sz w:val="20"/>
          <w:lang w:val="en-GB"/>
        </w:rPr>
        <w:t xml:space="preserve">Pacolet J., De Wispelaere F. 2013. </w:t>
      </w:r>
      <w:r w:rsidRPr="004960D3">
        <w:rPr>
          <w:rFonts w:ascii="Verdana" w:hAnsi="Verdana"/>
          <w:i/>
          <w:color w:val="333333"/>
          <w:sz w:val="20"/>
          <w:lang w:val="en-GB"/>
        </w:rPr>
        <w:t>Analysis of the characteristics and the duration of employed activity by cross-border and frontier workers for the purposes of coordinating unemployment benefits</w:t>
      </w:r>
      <w:r w:rsidRPr="004960D3">
        <w:rPr>
          <w:rFonts w:ascii="Verdana" w:hAnsi="Verdana"/>
          <w:color w:val="333333"/>
          <w:sz w:val="20"/>
          <w:lang w:val="en-GB"/>
        </w:rPr>
        <w:t>. DG EMPL</w:t>
      </w:r>
      <w:r>
        <w:rPr>
          <w:rFonts w:ascii="Verdana" w:hAnsi="Verdana"/>
          <w:color w:val="333333"/>
          <w:sz w:val="20"/>
          <w:lang w:val="en-GB"/>
        </w:rPr>
        <w:t xml:space="preserve"> </w:t>
      </w:r>
      <w:r>
        <w:rPr>
          <w:rFonts w:ascii="Verdana" w:hAnsi="Verdana"/>
          <w:b/>
          <w:color w:val="333333"/>
          <w:sz w:val="20"/>
          <w:lang w:val="en-GB"/>
        </w:rPr>
        <w:t xml:space="preserve">(see also Annex </w:t>
      </w:r>
      <w:r w:rsidRPr="007B77AE">
        <w:rPr>
          <w:rFonts w:ascii="Verdana" w:hAnsi="Verdana"/>
          <w:b/>
          <w:color w:val="333333"/>
          <w:sz w:val="20"/>
          <w:lang w:val="en-GB"/>
        </w:rPr>
        <w:t>X)</w:t>
      </w:r>
    </w:p>
    <w:p w:rsidR="003B7ACE" w:rsidRDefault="003B7ACE" w:rsidP="003B7ACE">
      <w:pPr>
        <w:spacing w:before="240" w:after="0"/>
        <w:rPr>
          <w:rFonts w:ascii="Verdana" w:hAnsi="Verdana"/>
          <w:color w:val="333333"/>
          <w:sz w:val="20"/>
          <w:szCs w:val="24"/>
          <w:lang w:eastAsia="en-GB"/>
        </w:rPr>
      </w:pPr>
      <w:r w:rsidRPr="00E73A61">
        <w:rPr>
          <w:rFonts w:ascii="Verdana" w:hAnsi="Verdana"/>
          <w:color w:val="333333"/>
          <w:sz w:val="20"/>
          <w:szCs w:val="24"/>
          <w:lang w:eastAsia="en-GB"/>
        </w:rPr>
        <w:t>The</w:t>
      </w:r>
      <w:r>
        <w:rPr>
          <w:rFonts w:ascii="Verdana" w:hAnsi="Verdana"/>
          <w:color w:val="333333"/>
          <w:sz w:val="20"/>
          <w:szCs w:val="24"/>
          <w:lang w:eastAsia="en-GB"/>
        </w:rPr>
        <w:t xml:space="preserve"> original</w:t>
      </w:r>
      <w:r w:rsidRPr="00E73A61">
        <w:rPr>
          <w:rFonts w:ascii="Verdana" w:hAnsi="Verdana"/>
          <w:color w:val="333333"/>
          <w:sz w:val="20"/>
          <w:szCs w:val="24"/>
          <w:lang w:eastAsia="en-GB"/>
        </w:rPr>
        <w:t xml:space="preserve"> calcula</w:t>
      </w:r>
      <w:r>
        <w:rPr>
          <w:rFonts w:ascii="Verdana" w:hAnsi="Verdana"/>
          <w:color w:val="333333"/>
          <w:sz w:val="20"/>
          <w:szCs w:val="24"/>
          <w:lang w:eastAsia="en-GB"/>
        </w:rPr>
        <w:t>tion of the different options was</w:t>
      </w:r>
      <w:r w:rsidRPr="00E73A61">
        <w:rPr>
          <w:rFonts w:ascii="Verdana" w:hAnsi="Verdana"/>
          <w:color w:val="333333"/>
          <w:sz w:val="20"/>
          <w:szCs w:val="24"/>
          <w:lang w:eastAsia="en-GB"/>
        </w:rPr>
        <w:t xml:space="preserve"> not based on avail</w:t>
      </w:r>
      <w:r>
        <w:rPr>
          <w:rFonts w:ascii="Verdana" w:hAnsi="Verdana"/>
          <w:color w:val="333333"/>
          <w:sz w:val="20"/>
          <w:szCs w:val="24"/>
          <w:lang w:eastAsia="en-GB"/>
        </w:rPr>
        <w:t xml:space="preserve">able administrative information </w:t>
      </w:r>
      <w:r w:rsidRPr="00E73A61">
        <w:rPr>
          <w:rFonts w:ascii="Verdana" w:hAnsi="Verdana"/>
          <w:color w:val="333333"/>
          <w:sz w:val="20"/>
          <w:szCs w:val="24"/>
          <w:lang w:eastAsia="en-GB"/>
        </w:rPr>
        <w:t>but based on the composition of different variables (number of cross-border workers,</w:t>
      </w:r>
      <w:r>
        <w:rPr>
          <w:rFonts w:ascii="Verdana" w:hAnsi="Verdana"/>
          <w:color w:val="333333"/>
          <w:sz w:val="20"/>
          <w:szCs w:val="24"/>
          <w:lang w:eastAsia="en-GB"/>
        </w:rPr>
        <w:t xml:space="preserve"> </w:t>
      </w:r>
      <w:r w:rsidRPr="00E73A61">
        <w:rPr>
          <w:rFonts w:ascii="Verdana" w:hAnsi="Verdana"/>
          <w:color w:val="333333"/>
          <w:sz w:val="20"/>
          <w:szCs w:val="24"/>
          <w:lang w:eastAsia="en-GB"/>
        </w:rPr>
        <w:t>unemployment rates, average annual unemployment benefit, number of pensioners living</w:t>
      </w:r>
      <w:r>
        <w:rPr>
          <w:rFonts w:ascii="Verdana" w:hAnsi="Verdana"/>
          <w:color w:val="333333"/>
          <w:sz w:val="20"/>
          <w:szCs w:val="24"/>
          <w:lang w:eastAsia="en-GB"/>
        </w:rPr>
        <w:t xml:space="preserve"> </w:t>
      </w:r>
      <w:r w:rsidRPr="00E73A61">
        <w:rPr>
          <w:rFonts w:ascii="Verdana" w:hAnsi="Verdana"/>
          <w:color w:val="333333"/>
          <w:sz w:val="20"/>
          <w:szCs w:val="24"/>
          <w:lang w:eastAsia="en-GB"/>
        </w:rPr>
        <w:t>abroad,</w:t>
      </w:r>
      <w:r>
        <w:rPr>
          <w:rFonts w:ascii="Verdana" w:hAnsi="Verdana"/>
          <w:color w:val="333333"/>
          <w:sz w:val="20"/>
          <w:szCs w:val="24"/>
          <w:lang w:eastAsia="en-GB"/>
        </w:rPr>
        <w:t xml:space="preserve"> number of dependents receiving LTC benefits in kind and/or in cash,</w:t>
      </w:r>
      <w:r w:rsidRPr="00E73A61">
        <w:rPr>
          <w:rFonts w:ascii="Verdana" w:hAnsi="Verdana"/>
          <w:color w:val="333333"/>
          <w:sz w:val="20"/>
          <w:szCs w:val="24"/>
          <w:lang w:eastAsia="en-GB"/>
        </w:rPr>
        <w:t xml:space="preserve"> LTC spending</w:t>
      </w:r>
      <w:r>
        <w:rPr>
          <w:rFonts w:ascii="Verdana" w:hAnsi="Verdana"/>
          <w:color w:val="333333"/>
          <w:sz w:val="20"/>
          <w:szCs w:val="24"/>
          <w:lang w:eastAsia="en-GB"/>
        </w:rPr>
        <w:t xml:space="preserve"> per user in kind and/or in cash,</w:t>
      </w:r>
      <w:r w:rsidRPr="00E73A61">
        <w:rPr>
          <w:rFonts w:ascii="Verdana" w:hAnsi="Verdana"/>
          <w:color w:val="333333"/>
          <w:sz w:val="20"/>
          <w:szCs w:val="24"/>
          <w:lang w:eastAsia="en-GB"/>
        </w:rPr>
        <w:t xml:space="preserve"> etc.) coming from different </w:t>
      </w:r>
      <w:r>
        <w:rPr>
          <w:rFonts w:ascii="Verdana" w:hAnsi="Verdana"/>
          <w:color w:val="333333"/>
          <w:sz w:val="20"/>
          <w:szCs w:val="24"/>
          <w:lang w:eastAsia="en-GB"/>
        </w:rPr>
        <w:t xml:space="preserve">data </w:t>
      </w:r>
      <w:r w:rsidRPr="00E73A61">
        <w:rPr>
          <w:rFonts w:ascii="Verdana" w:hAnsi="Verdana"/>
          <w:color w:val="333333"/>
          <w:sz w:val="20"/>
          <w:szCs w:val="24"/>
          <w:lang w:eastAsia="en-GB"/>
        </w:rPr>
        <w:t>sources such as the Labour Force Survey,</w:t>
      </w:r>
      <w:r>
        <w:rPr>
          <w:rFonts w:ascii="Verdana" w:hAnsi="Verdana"/>
          <w:color w:val="333333"/>
          <w:sz w:val="20"/>
          <w:szCs w:val="24"/>
          <w:lang w:eastAsia="en-GB"/>
        </w:rPr>
        <w:t xml:space="preserve"> </w:t>
      </w:r>
      <w:r w:rsidRPr="00E73A61">
        <w:rPr>
          <w:rFonts w:ascii="Verdana" w:hAnsi="Verdana"/>
          <w:color w:val="333333"/>
          <w:sz w:val="20"/>
          <w:szCs w:val="24"/>
          <w:lang w:eastAsia="en-GB"/>
        </w:rPr>
        <w:t>Eurostat, Eurostat Migration and migration population statistics, the</w:t>
      </w:r>
      <w:r>
        <w:rPr>
          <w:rFonts w:ascii="Verdana" w:hAnsi="Verdana"/>
          <w:color w:val="333333"/>
          <w:sz w:val="20"/>
          <w:szCs w:val="24"/>
          <w:lang w:eastAsia="en-GB"/>
        </w:rPr>
        <w:t xml:space="preserve"> </w:t>
      </w:r>
      <w:r w:rsidRPr="00E73A61">
        <w:rPr>
          <w:rFonts w:ascii="Verdana" w:hAnsi="Verdana"/>
          <w:color w:val="333333"/>
          <w:sz w:val="20"/>
          <w:szCs w:val="24"/>
          <w:lang w:eastAsia="en-GB"/>
        </w:rPr>
        <w:t>2012 Ageing Report and a limited ad hoc survey with 11 Member States. Most of the data</w:t>
      </w:r>
      <w:r>
        <w:rPr>
          <w:rFonts w:ascii="Verdana" w:hAnsi="Verdana"/>
          <w:color w:val="333333"/>
          <w:sz w:val="20"/>
          <w:szCs w:val="24"/>
          <w:lang w:eastAsia="en-GB"/>
        </w:rPr>
        <w:t xml:space="preserve"> applied</w:t>
      </w:r>
      <w:r w:rsidRPr="00E73A61">
        <w:rPr>
          <w:rFonts w:ascii="Verdana" w:hAnsi="Verdana"/>
          <w:color w:val="333333"/>
          <w:sz w:val="20"/>
          <w:szCs w:val="24"/>
          <w:lang w:eastAsia="en-GB"/>
        </w:rPr>
        <w:t xml:space="preserve"> to 2010 or 2011.</w:t>
      </w:r>
      <w:r>
        <w:rPr>
          <w:rFonts w:ascii="Verdana" w:hAnsi="Verdana"/>
          <w:color w:val="333333"/>
          <w:sz w:val="20"/>
          <w:szCs w:val="24"/>
          <w:lang w:eastAsia="en-GB"/>
        </w:rPr>
        <w:t xml:space="preserve"> In this report, we </w:t>
      </w:r>
      <w:r w:rsidRPr="00E73A61">
        <w:rPr>
          <w:rFonts w:ascii="Verdana" w:hAnsi="Verdana"/>
          <w:color w:val="333333"/>
          <w:sz w:val="20"/>
          <w:szCs w:val="24"/>
          <w:lang w:eastAsia="en-GB"/>
        </w:rPr>
        <w:t>make a</w:t>
      </w:r>
      <w:r>
        <w:rPr>
          <w:rFonts w:ascii="Verdana" w:hAnsi="Verdana"/>
          <w:color w:val="333333"/>
          <w:sz w:val="20"/>
          <w:szCs w:val="24"/>
          <w:lang w:eastAsia="en-GB"/>
        </w:rPr>
        <w:t>n</w:t>
      </w:r>
      <w:r w:rsidRPr="00E73A61">
        <w:rPr>
          <w:rFonts w:ascii="Verdana" w:hAnsi="Verdana"/>
          <w:color w:val="333333"/>
          <w:sz w:val="20"/>
          <w:szCs w:val="24"/>
          <w:lang w:eastAsia="en-GB"/>
        </w:rPr>
        <w:t xml:space="preserve"> update of the di</w:t>
      </w:r>
      <w:r>
        <w:rPr>
          <w:rFonts w:ascii="Verdana" w:hAnsi="Verdana"/>
          <w:color w:val="333333"/>
          <w:sz w:val="20"/>
          <w:szCs w:val="24"/>
          <w:lang w:eastAsia="en-GB"/>
        </w:rPr>
        <w:t>fferent options by using data for</w:t>
      </w:r>
      <w:r w:rsidRPr="00E73A61">
        <w:rPr>
          <w:rFonts w:ascii="Verdana" w:hAnsi="Verdana"/>
          <w:color w:val="333333"/>
          <w:sz w:val="20"/>
          <w:szCs w:val="24"/>
          <w:lang w:eastAsia="en-GB"/>
        </w:rPr>
        <w:t xml:space="preserve"> 2013 or even 2014</w:t>
      </w:r>
      <w:r>
        <w:rPr>
          <w:rFonts w:ascii="Verdana" w:hAnsi="Verdana"/>
          <w:color w:val="333333"/>
          <w:sz w:val="20"/>
          <w:szCs w:val="24"/>
          <w:lang w:eastAsia="en-GB"/>
        </w:rPr>
        <w:t xml:space="preserve">. In the meantime, also </w:t>
      </w:r>
      <w:r w:rsidRPr="00E73A61">
        <w:rPr>
          <w:rFonts w:ascii="Verdana" w:hAnsi="Verdana"/>
          <w:color w:val="333333"/>
          <w:sz w:val="20"/>
          <w:szCs w:val="24"/>
          <w:lang w:eastAsia="en-GB"/>
        </w:rPr>
        <w:t>administrative information became available on the export</w:t>
      </w:r>
      <w:r>
        <w:rPr>
          <w:rFonts w:ascii="Verdana" w:hAnsi="Verdana"/>
          <w:color w:val="333333"/>
          <w:sz w:val="20"/>
          <w:szCs w:val="24"/>
          <w:lang w:eastAsia="en-GB"/>
        </w:rPr>
        <w:t xml:space="preserve"> </w:t>
      </w:r>
      <w:r w:rsidRPr="00E73A61">
        <w:rPr>
          <w:rFonts w:ascii="Verdana" w:hAnsi="Verdana"/>
          <w:color w:val="333333"/>
          <w:sz w:val="20"/>
          <w:szCs w:val="24"/>
          <w:lang w:eastAsia="en-GB"/>
        </w:rPr>
        <w:t xml:space="preserve">of unemployment </w:t>
      </w:r>
      <w:r>
        <w:rPr>
          <w:rFonts w:ascii="Verdana" w:hAnsi="Verdana"/>
          <w:color w:val="333333"/>
          <w:sz w:val="20"/>
          <w:szCs w:val="24"/>
          <w:lang w:eastAsia="en-GB"/>
        </w:rPr>
        <w:t>benefits (PD U2 Questionnaire) and a new Ageing Report (2015) has been published.</w:t>
      </w:r>
    </w:p>
    <w:p w:rsidR="003B7ACE" w:rsidRDefault="003B7ACE" w:rsidP="003B7ACE">
      <w:pPr>
        <w:spacing w:before="240" w:after="0"/>
        <w:rPr>
          <w:rFonts w:ascii="Verdana" w:hAnsi="Verdana"/>
          <w:color w:val="333333"/>
          <w:sz w:val="20"/>
          <w:szCs w:val="24"/>
          <w:lang w:eastAsia="en-GB"/>
        </w:rPr>
      </w:pPr>
      <w:r>
        <w:rPr>
          <w:rFonts w:ascii="Verdana" w:hAnsi="Verdana"/>
          <w:color w:val="333333"/>
          <w:sz w:val="20"/>
          <w:szCs w:val="24"/>
          <w:lang w:eastAsia="en-GB"/>
        </w:rPr>
        <w:t>This report provides an overview of the updated tables by referring to the original numbering of the tables. The footnotes of these updated tables refer to the Annexes where these original tables are published. Moreover, the original tables are published in the Annexes of this report.</w:t>
      </w:r>
    </w:p>
    <w:p w:rsidR="003B7ACE" w:rsidRDefault="003B7ACE" w:rsidP="003B7ACE">
      <w:pPr>
        <w:keepNext/>
        <w:spacing w:before="240" w:after="60"/>
        <w:outlineLvl w:val="0"/>
        <w:rPr>
          <w:rFonts w:ascii="Verdana" w:hAnsi="Verdana" w:cs="Arial"/>
          <w:b/>
          <w:bCs/>
          <w:caps/>
          <w:color w:val="263673"/>
          <w:kern w:val="32"/>
          <w:szCs w:val="32"/>
          <w:lang w:eastAsia="en-GB"/>
        </w:rPr>
      </w:pPr>
      <w:r>
        <w:rPr>
          <w:rFonts w:ascii="Verdana" w:hAnsi="Verdana" w:cs="Arial"/>
          <w:b/>
          <w:bCs/>
          <w:caps/>
          <w:color w:val="263673"/>
          <w:kern w:val="32"/>
          <w:szCs w:val="32"/>
          <w:lang w:eastAsia="en-GB"/>
        </w:rPr>
        <w:t>Unemployment benefits</w:t>
      </w:r>
    </w:p>
    <w:p w:rsidR="003B7ACE" w:rsidRDefault="003B7ACE" w:rsidP="003B7ACE">
      <w:pPr>
        <w:keepNext/>
        <w:spacing w:before="240" w:after="60"/>
        <w:outlineLvl w:val="0"/>
        <w:rPr>
          <w:rFonts w:ascii="Verdana" w:hAnsi="Verdana"/>
          <w:color w:val="333333"/>
          <w:sz w:val="20"/>
          <w:szCs w:val="24"/>
          <w:lang w:eastAsia="en-GB"/>
        </w:rPr>
      </w:pPr>
      <w:r w:rsidRPr="008D7B36">
        <w:rPr>
          <w:rFonts w:ascii="Verdana" w:hAnsi="Verdana"/>
          <w:color w:val="333333"/>
          <w:sz w:val="20"/>
          <w:szCs w:val="24"/>
          <w:lang w:eastAsia="en-GB"/>
        </w:rPr>
        <w:t xml:space="preserve">Based on Labour force Survey (LFS) data, an estimation of the number of cross-border workers has been made. In the further analysis we considered all workers who worked in another country than the country of residence as cross-border workers. Workers who worked in a neighbouring country are considered as frontier workers. This is different from the legal definition. National unemployment rates were applied to the number of cross-border workers in order to estimate the number of unemployed cross-border workers.  The unemployment rates of the country of employment and not of the country of residence have been applied on the number of cross-border workers. In order to estimate the budgetary impact of the baseline scenario, the estimated number of unemployed cross-border workers are multiplied by the annual unemployment benefit per unemployed by taking into account the annual average duration of the payment of the unemployment benefit.  </w:t>
      </w:r>
    </w:p>
    <w:p w:rsidR="003B7ACE" w:rsidRPr="008D7B36" w:rsidRDefault="003B7ACE" w:rsidP="003B7ACE">
      <w:pPr>
        <w:keepNext/>
        <w:spacing w:before="240" w:after="60"/>
        <w:outlineLvl w:val="0"/>
        <w:rPr>
          <w:rFonts w:ascii="Verdana" w:hAnsi="Verdana"/>
          <w:color w:val="333333"/>
          <w:sz w:val="20"/>
          <w:szCs w:val="24"/>
          <w:lang w:eastAsia="en-GB"/>
        </w:rPr>
      </w:pPr>
    </w:p>
    <w:p w:rsidR="003B7ACE" w:rsidRDefault="003B7ACE" w:rsidP="003B7ACE">
      <w:pPr>
        <w:keepNext/>
        <w:keepLines/>
        <w:spacing w:before="120" w:after="12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2.2a</w:t>
      </w:r>
      <w:r w:rsidRPr="00751C76">
        <w:rPr>
          <w:rFonts w:ascii="Verdana" w:hAnsi="Verdana"/>
          <w:b/>
          <w:bCs/>
          <w:sz w:val="16"/>
          <w:lang w:eastAsia="nl-NL"/>
        </w:rPr>
        <w:tab/>
      </w:r>
      <w:r>
        <w:rPr>
          <w:rFonts w:ascii="Verdana" w:hAnsi="Verdana"/>
          <w:b/>
          <w:bCs/>
          <w:sz w:val="16"/>
          <w:lang w:eastAsia="nl-NL"/>
        </w:rPr>
        <w:t>UB: Main parameters for estimating the baseline scenario and the different options, 2013/2014</w:t>
      </w:r>
    </w:p>
    <w:tbl>
      <w:tblPr>
        <w:tblStyle w:val="GridTable6ColorfulAccent5"/>
        <w:tblW w:w="8789" w:type="dxa"/>
        <w:tblLook w:val="04A0" w:firstRow="1" w:lastRow="0" w:firstColumn="1" w:lastColumn="0" w:noHBand="0" w:noVBand="1"/>
      </w:tblPr>
      <w:tblGrid>
        <w:gridCol w:w="673"/>
        <w:gridCol w:w="1213"/>
        <w:gridCol w:w="1311"/>
        <w:gridCol w:w="1201"/>
        <w:gridCol w:w="1201"/>
        <w:gridCol w:w="1176"/>
        <w:gridCol w:w="1066"/>
        <w:gridCol w:w="1446"/>
      </w:tblGrid>
      <w:tr w:rsidR="003B7ACE" w:rsidRPr="00EE4F79" w:rsidTr="005774F9">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086BD9" w:rsidRDefault="003B7ACE" w:rsidP="005774F9">
            <w:pPr>
              <w:rPr>
                <w:sz w:val="16"/>
                <w:szCs w:val="16"/>
                <w:lang w:val="en-GB"/>
              </w:rPr>
            </w:pPr>
          </w:p>
        </w:tc>
        <w:tc>
          <w:tcPr>
            <w:tcW w:w="1840" w:type="dxa"/>
            <w:hideMark/>
          </w:tcPr>
          <w:p w:rsidR="003B7ACE"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EE4F79">
              <w:rPr>
                <w:color w:val="000000"/>
                <w:sz w:val="16"/>
                <w:szCs w:val="16"/>
                <w:lang w:val="en-GB"/>
              </w:rPr>
              <w:t xml:space="preserve">Number of incoming cross-border workers </w:t>
            </w:r>
          </w:p>
          <w:p w:rsidR="003B7ACE" w:rsidRPr="00EE4F79"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EE4F79">
              <w:rPr>
                <w:color w:val="000000"/>
                <w:sz w:val="16"/>
                <w:szCs w:val="16"/>
                <w:lang w:val="en-GB"/>
              </w:rPr>
              <w:t>(in ,000)</w:t>
            </w:r>
          </w:p>
        </w:tc>
        <w:tc>
          <w:tcPr>
            <w:tcW w:w="2000" w:type="dxa"/>
            <w:hideMark/>
          </w:tcPr>
          <w:p w:rsidR="003B7ACE" w:rsidRDefault="003B7ACE" w:rsidP="005774F9">
            <w:pPr>
              <w:cnfStyle w:val="100000000000" w:firstRow="1" w:lastRow="0" w:firstColumn="0" w:lastColumn="0" w:oddVBand="0" w:evenVBand="0" w:oddHBand="0" w:evenHBand="0" w:firstRowFirstColumn="0" w:firstRowLastColumn="0" w:lastRowFirstColumn="0" w:lastRowLastColumn="0"/>
              <w:rPr>
                <w:i/>
                <w:iCs/>
                <w:color w:val="000000"/>
                <w:sz w:val="16"/>
                <w:szCs w:val="16"/>
                <w:lang w:val="en-GB"/>
              </w:rPr>
            </w:pPr>
            <w:r w:rsidRPr="00EE4F79">
              <w:rPr>
                <w:i/>
                <w:iCs/>
                <w:color w:val="000000"/>
                <w:sz w:val="16"/>
                <w:szCs w:val="16"/>
                <w:lang w:val="en-GB"/>
              </w:rPr>
              <w:t xml:space="preserve">of which: incoming frontier workers </w:t>
            </w:r>
          </w:p>
          <w:p w:rsidR="003B7ACE" w:rsidRPr="00EE4F79" w:rsidRDefault="003B7ACE" w:rsidP="005774F9">
            <w:pPr>
              <w:cnfStyle w:val="100000000000" w:firstRow="1" w:lastRow="0" w:firstColumn="0" w:lastColumn="0" w:oddVBand="0" w:evenVBand="0" w:oddHBand="0" w:evenHBand="0" w:firstRowFirstColumn="0" w:firstRowLastColumn="0" w:lastRowFirstColumn="0" w:lastRowLastColumn="0"/>
              <w:rPr>
                <w:i/>
                <w:iCs/>
                <w:color w:val="000000"/>
                <w:sz w:val="16"/>
                <w:szCs w:val="16"/>
                <w:lang w:val="en-GB"/>
              </w:rPr>
            </w:pPr>
            <w:r w:rsidRPr="00EE4F79">
              <w:rPr>
                <w:i/>
                <w:iCs/>
                <w:color w:val="000000"/>
                <w:sz w:val="16"/>
                <w:szCs w:val="16"/>
                <w:lang w:val="en-GB"/>
              </w:rPr>
              <w:t>(in ,000)</w:t>
            </w:r>
          </w:p>
        </w:tc>
        <w:tc>
          <w:tcPr>
            <w:tcW w:w="1820" w:type="dxa"/>
            <w:hideMark/>
          </w:tcPr>
          <w:p w:rsidR="003B7ACE" w:rsidRPr="00EE4F79"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 share</w:t>
            </w:r>
          </w:p>
        </w:tc>
        <w:tc>
          <w:tcPr>
            <w:tcW w:w="1820" w:type="dxa"/>
            <w:hideMark/>
          </w:tcPr>
          <w:p w:rsidR="003B7ACE" w:rsidRPr="00EE4F79"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Impact on national employment</w:t>
            </w:r>
          </w:p>
        </w:tc>
        <w:tc>
          <w:tcPr>
            <w:tcW w:w="1780" w:type="dxa"/>
            <w:hideMark/>
          </w:tcPr>
          <w:p w:rsidR="003B7ACE"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EE4F79">
              <w:rPr>
                <w:color w:val="000000"/>
                <w:sz w:val="16"/>
                <w:szCs w:val="16"/>
                <w:lang w:val="en-GB"/>
              </w:rPr>
              <w:t xml:space="preserve">Number of outgoing cross-border workers </w:t>
            </w:r>
          </w:p>
          <w:p w:rsidR="003B7ACE" w:rsidRPr="00EE4F79"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EE4F79">
              <w:rPr>
                <w:color w:val="000000"/>
                <w:sz w:val="16"/>
                <w:szCs w:val="16"/>
                <w:lang w:val="en-GB"/>
              </w:rPr>
              <w:t>(</w:t>
            </w:r>
            <w:r>
              <w:rPr>
                <w:color w:val="000000"/>
                <w:sz w:val="16"/>
                <w:szCs w:val="16"/>
                <w:lang w:val="en-GB"/>
              </w:rPr>
              <w:t xml:space="preserve">in </w:t>
            </w:r>
            <w:r w:rsidRPr="00EE4F79">
              <w:rPr>
                <w:color w:val="000000"/>
                <w:sz w:val="16"/>
                <w:szCs w:val="16"/>
                <w:lang w:val="en-GB"/>
              </w:rPr>
              <w:t>,000)</w:t>
            </w:r>
          </w:p>
        </w:tc>
        <w:tc>
          <w:tcPr>
            <w:tcW w:w="1600" w:type="dxa"/>
            <w:hideMark/>
          </w:tcPr>
          <w:p w:rsidR="003B7ACE" w:rsidRDefault="003B7ACE" w:rsidP="005774F9">
            <w:pPr>
              <w:cnfStyle w:val="100000000000" w:firstRow="1" w:lastRow="0" w:firstColumn="0" w:lastColumn="0" w:oddVBand="0" w:evenVBand="0" w:oddHBand="0" w:evenHBand="0" w:firstRowFirstColumn="0" w:firstRowLastColumn="0" w:lastRowFirstColumn="0" w:lastRowLastColumn="0"/>
              <w:rPr>
                <w:i/>
                <w:iCs/>
                <w:color w:val="000000"/>
                <w:sz w:val="16"/>
                <w:szCs w:val="16"/>
                <w:lang w:val="en-GB"/>
              </w:rPr>
            </w:pPr>
            <w:r w:rsidRPr="00EE4F79">
              <w:rPr>
                <w:i/>
                <w:iCs/>
                <w:color w:val="000000"/>
                <w:sz w:val="16"/>
                <w:szCs w:val="16"/>
                <w:lang w:val="en-GB"/>
              </w:rPr>
              <w:t xml:space="preserve">of which: outgoing frontier workers </w:t>
            </w:r>
          </w:p>
          <w:p w:rsidR="003B7ACE" w:rsidRPr="00EE4F79" w:rsidRDefault="003B7ACE" w:rsidP="005774F9">
            <w:pPr>
              <w:cnfStyle w:val="100000000000" w:firstRow="1" w:lastRow="0" w:firstColumn="0" w:lastColumn="0" w:oddVBand="0" w:evenVBand="0" w:oddHBand="0" w:evenHBand="0" w:firstRowFirstColumn="0" w:firstRowLastColumn="0" w:lastRowFirstColumn="0" w:lastRowLastColumn="0"/>
              <w:rPr>
                <w:i/>
                <w:iCs/>
                <w:color w:val="000000"/>
                <w:sz w:val="16"/>
                <w:szCs w:val="16"/>
                <w:lang w:val="en-GB"/>
              </w:rPr>
            </w:pPr>
            <w:r w:rsidRPr="00EE4F79">
              <w:rPr>
                <w:i/>
                <w:iCs/>
                <w:color w:val="000000"/>
                <w:sz w:val="16"/>
                <w:szCs w:val="16"/>
                <w:lang w:val="en-GB"/>
              </w:rPr>
              <w:t>(</w:t>
            </w:r>
            <w:r>
              <w:rPr>
                <w:i/>
                <w:iCs/>
                <w:color w:val="000000"/>
                <w:sz w:val="16"/>
                <w:szCs w:val="16"/>
                <w:lang w:val="en-GB"/>
              </w:rPr>
              <w:t xml:space="preserve">in </w:t>
            </w:r>
            <w:r w:rsidRPr="00EE4F79">
              <w:rPr>
                <w:i/>
                <w:iCs/>
                <w:color w:val="000000"/>
                <w:sz w:val="16"/>
                <w:szCs w:val="16"/>
                <w:lang w:val="en-GB"/>
              </w:rPr>
              <w:t>,000)</w:t>
            </w:r>
          </w:p>
        </w:tc>
        <w:tc>
          <w:tcPr>
            <w:tcW w:w="2220" w:type="dxa"/>
            <w:hideMark/>
          </w:tcPr>
          <w:p w:rsidR="003B7ACE" w:rsidRPr="00EE4F79"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 share</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BE</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72</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55</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76.6%</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1.6%</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98</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94</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96.1%</w:t>
            </w:r>
          </w:p>
        </w:tc>
      </w:tr>
      <w:tr w:rsidR="003B7ACE" w:rsidRPr="00EE4F79" w:rsidTr="005774F9">
        <w:trPr>
          <w:trHeight w:val="10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BG</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0.0%</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0.0%</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22</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16.1%</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CZ</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52</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50</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97.2%</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1.0%</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33</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27</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82.7%</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DK</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36</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28</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77.4%</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1.3%</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63.6%</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DE</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273</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171</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62.7%</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0.7%</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159</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139</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87.2%</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EE</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66.7%</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0.3%</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19</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16</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83.7%</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IE</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17</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36.4%</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0.9%</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94.0%</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EL</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7</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46.8%</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0.2%</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ES</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37</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12</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33.0%</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0.2%</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45</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12</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27.7%</w:t>
            </w:r>
          </w:p>
        </w:tc>
      </w:tr>
      <w:tr w:rsidR="003B7ACE" w:rsidRPr="00EE4F79" w:rsidTr="005774F9">
        <w:trPr>
          <w:trHeight w:val="168"/>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FR</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64</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38</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59.4%</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0.2%</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172</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163</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94.8%</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HR</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0.0%</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23</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21.1%</w:t>
            </w:r>
          </w:p>
        </w:tc>
      </w:tr>
      <w:tr w:rsidR="003B7ACE" w:rsidRPr="00EE4F79" w:rsidTr="005774F9">
        <w:trPr>
          <w:trHeight w:val="174"/>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IT</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77</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7</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8.7%</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0.3%</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32</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8</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25.2%</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CY</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0.0%</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0.8%</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LV</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41.5%</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0.1%</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9</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13.8%</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LT</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32.6%</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0.1%</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3.9%</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LU</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159</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157</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98.7%</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41.2%</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3</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77.9%</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HU</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80.6%</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0.2%</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93</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47</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50.3%</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MT</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0.0%</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0.8%</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0.0%</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NL</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103</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75</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72.6%</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1.2%</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35</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30</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85.2%</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AT</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150</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136</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90.7%</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3.5%</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33</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29</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90.1%</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PL</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69.2%</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0.0%</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117</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72</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61.4%</w:t>
            </w:r>
          </w:p>
        </w:tc>
      </w:tr>
      <w:tr w:rsidR="003B7ACE" w:rsidRPr="00EE4F79" w:rsidTr="005774F9">
        <w:trPr>
          <w:trHeight w:val="11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PT</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4</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59.4%</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0.1%</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25</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8</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29.5%</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RO</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17.8%</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0.0%</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86</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0.0%</w:t>
            </w:r>
          </w:p>
        </w:tc>
      </w:tr>
      <w:tr w:rsidR="003B7ACE" w:rsidRPr="00EE4F79" w:rsidTr="005774F9">
        <w:trPr>
          <w:trHeight w:val="12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SI</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8</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7</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93.8%</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0.8%</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15</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13</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85.2%</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SK</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5</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86.1%</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0.3%</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129</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85</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66.0%</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FI</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18</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16</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90.5%</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0.7%</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1</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68.2%</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SE</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15</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3</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20.9%</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0.3%</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26</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20</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79.2%</w:t>
            </w:r>
          </w:p>
        </w:tc>
      </w:tr>
      <w:tr w:rsidR="003B7ACE" w:rsidRPr="00EE4F79"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UK</w:t>
            </w:r>
          </w:p>
        </w:tc>
        <w:tc>
          <w:tcPr>
            <w:tcW w:w="184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85</w:t>
            </w:r>
          </w:p>
        </w:tc>
        <w:tc>
          <w:tcPr>
            <w:tcW w:w="20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5</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6.4%</w:t>
            </w:r>
          </w:p>
        </w:tc>
        <w:tc>
          <w:tcPr>
            <w:tcW w:w="18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0.3%</w:t>
            </w:r>
          </w:p>
        </w:tc>
        <w:tc>
          <w:tcPr>
            <w:tcW w:w="178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21</w:t>
            </w:r>
          </w:p>
        </w:tc>
        <w:tc>
          <w:tcPr>
            <w:tcW w:w="160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6</w:t>
            </w:r>
          </w:p>
        </w:tc>
        <w:tc>
          <w:tcPr>
            <w:tcW w:w="2220" w:type="dxa"/>
            <w:noWrap/>
            <w:hideMark/>
          </w:tcPr>
          <w:p w:rsidR="003B7ACE" w:rsidRPr="00EE4F7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EE4F79">
              <w:rPr>
                <w:color w:val="000000"/>
                <w:sz w:val="16"/>
                <w:szCs w:val="16"/>
              </w:rPr>
              <w:t>29.6%</w:t>
            </w:r>
          </w:p>
        </w:tc>
      </w:tr>
      <w:tr w:rsidR="003B7ACE" w:rsidRPr="00EE4F79" w:rsidTr="005774F9">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EE4F79" w:rsidRDefault="003B7ACE" w:rsidP="005774F9">
            <w:pPr>
              <w:rPr>
                <w:color w:val="000000"/>
                <w:sz w:val="16"/>
                <w:szCs w:val="16"/>
              </w:rPr>
            </w:pPr>
            <w:r w:rsidRPr="00EE4F79">
              <w:rPr>
                <w:color w:val="000000"/>
                <w:sz w:val="16"/>
                <w:szCs w:val="16"/>
              </w:rPr>
              <w:t>Total</w:t>
            </w:r>
          </w:p>
        </w:tc>
        <w:tc>
          <w:tcPr>
            <w:tcW w:w="184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1,213</w:t>
            </w:r>
          </w:p>
        </w:tc>
        <w:tc>
          <w:tcPr>
            <w:tcW w:w="20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793</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65.4%</w:t>
            </w:r>
          </w:p>
        </w:tc>
        <w:tc>
          <w:tcPr>
            <w:tcW w:w="18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0.5%</w:t>
            </w:r>
          </w:p>
        </w:tc>
        <w:tc>
          <w:tcPr>
            <w:tcW w:w="178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1,213</w:t>
            </w:r>
          </w:p>
        </w:tc>
        <w:tc>
          <w:tcPr>
            <w:tcW w:w="160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793</w:t>
            </w:r>
          </w:p>
        </w:tc>
        <w:tc>
          <w:tcPr>
            <w:tcW w:w="2220" w:type="dxa"/>
            <w:noWrap/>
            <w:hideMark/>
          </w:tcPr>
          <w:p w:rsidR="003B7ACE" w:rsidRPr="00EE4F7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EE4F79">
              <w:rPr>
                <w:color w:val="000000"/>
                <w:sz w:val="16"/>
                <w:szCs w:val="16"/>
              </w:rPr>
              <w:t>65.4%</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data LFS and </w:t>
      </w:r>
      <w:r w:rsidRPr="00862C9A">
        <w:rPr>
          <w:b w:val="0"/>
          <w:caps w:val="0"/>
          <w:color w:val="808080"/>
          <w:sz w:val="16"/>
          <w:szCs w:val="17"/>
          <w:u w:val="none"/>
          <w:lang w:val="en-GB" w:eastAsia="nl-NL"/>
        </w:rPr>
        <w:t>Eurostat [nama_aux_pem]</w:t>
      </w:r>
      <w:r>
        <w:rPr>
          <w:b w:val="0"/>
          <w:caps w:val="0"/>
          <w:color w:val="808080"/>
          <w:sz w:val="16"/>
          <w:szCs w:val="17"/>
          <w:u w:val="none"/>
          <w:lang w:val="en-GB" w:eastAsia="nl-NL"/>
        </w:rPr>
        <w:t xml:space="preserve">. For the original Table 2.2 see Annex IX </w:t>
      </w:r>
      <w:r>
        <w:rPr>
          <w:b w:val="0"/>
          <w:caps w:val="0"/>
          <w:color w:val="808080"/>
          <w:sz w:val="16"/>
          <w:szCs w:val="17"/>
          <w:u w:val="none"/>
          <w:lang w:val="en-GB" w:eastAsia="nl-NL"/>
        </w:rPr>
        <w:br w:type="page"/>
      </w:r>
    </w:p>
    <w:p w:rsidR="003B7ACE" w:rsidRDefault="003B7ACE" w:rsidP="003B7ACE">
      <w:pPr>
        <w:keepNext/>
        <w:keepLines/>
        <w:spacing w:before="120" w:after="12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2.2b</w:t>
      </w:r>
      <w:r w:rsidRPr="00751C76">
        <w:rPr>
          <w:rFonts w:ascii="Verdana" w:hAnsi="Verdana"/>
          <w:b/>
          <w:bCs/>
          <w:sz w:val="16"/>
          <w:lang w:eastAsia="nl-NL"/>
        </w:rPr>
        <w:tab/>
      </w:r>
      <w:r>
        <w:rPr>
          <w:rFonts w:ascii="Verdana" w:hAnsi="Verdana"/>
          <w:b/>
          <w:bCs/>
          <w:sz w:val="16"/>
          <w:lang w:eastAsia="nl-NL"/>
        </w:rPr>
        <w:t xml:space="preserve">UB: Main parameters for estimating the baseline scenario and the different options, </w:t>
      </w:r>
      <w:r w:rsidRPr="0011308B">
        <w:rPr>
          <w:rFonts w:ascii="Verdana" w:hAnsi="Verdana"/>
          <w:b/>
          <w:bCs/>
          <w:sz w:val="16"/>
          <w:lang w:eastAsia="nl-NL"/>
        </w:rPr>
        <w:t>2013/2014</w:t>
      </w:r>
    </w:p>
    <w:tbl>
      <w:tblPr>
        <w:tblStyle w:val="GridTable6ColorfulAccent5"/>
        <w:tblW w:w="8789" w:type="dxa"/>
        <w:tblLook w:val="04A0" w:firstRow="1" w:lastRow="0" w:firstColumn="1" w:lastColumn="0" w:noHBand="0" w:noVBand="1"/>
      </w:tblPr>
      <w:tblGrid>
        <w:gridCol w:w="615"/>
        <w:gridCol w:w="1087"/>
        <w:gridCol w:w="1172"/>
        <w:gridCol w:w="1076"/>
        <w:gridCol w:w="1076"/>
        <w:gridCol w:w="1055"/>
        <w:gridCol w:w="958"/>
        <w:gridCol w:w="1290"/>
        <w:gridCol w:w="958"/>
      </w:tblGrid>
      <w:tr w:rsidR="003B7ACE" w:rsidRPr="00675169" w:rsidTr="005774F9">
        <w:trPr>
          <w:cnfStyle w:val="100000000000" w:firstRow="1" w:lastRow="0" w:firstColumn="0" w:lastColumn="0" w:oddVBand="0" w:evenVBand="0" w:oddHBand="0"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sz w:val="16"/>
                <w:szCs w:val="16"/>
                <w:lang w:val="en-GB"/>
              </w:rPr>
            </w:pPr>
          </w:p>
        </w:tc>
        <w:tc>
          <w:tcPr>
            <w:tcW w:w="1840" w:type="dxa"/>
            <w:hideMark/>
          </w:tcPr>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Incoming cross-border worker</w:t>
            </w:r>
            <w:r>
              <w:rPr>
                <w:color w:val="000000"/>
                <w:sz w:val="16"/>
                <w:szCs w:val="16"/>
                <w:lang w:val="en-GB"/>
              </w:rPr>
              <w:t>s</w:t>
            </w:r>
            <w:r w:rsidRPr="006250E6">
              <w:rPr>
                <w:color w:val="000000"/>
                <w:sz w:val="16"/>
                <w:szCs w:val="16"/>
                <w:lang w:val="en-GB"/>
              </w:rPr>
              <w:t xml:space="preserve"> longer than 12 months employed (in ,000)</w:t>
            </w:r>
          </w:p>
        </w:tc>
        <w:tc>
          <w:tcPr>
            <w:tcW w:w="2000" w:type="dxa"/>
            <w:hideMark/>
          </w:tcPr>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 xml:space="preserve">% of </w:t>
            </w:r>
            <w:r>
              <w:rPr>
                <w:color w:val="000000"/>
                <w:sz w:val="16"/>
                <w:szCs w:val="16"/>
                <w:lang w:val="en-GB"/>
              </w:rPr>
              <w:t xml:space="preserve">total </w:t>
            </w:r>
            <w:r w:rsidRPr="006250E6">
              <w:rPr>
                <w:color w:val="000000"/>
                <w:sz w:val="16"/>
                <w:szCs w:val="16"/>
                <w:lang w:val="en-GB"/>
              </w:rPr>
              <w:t>incoming cross-border workers</w:t>
            </w:r>
          </w:p>
        </w:tc>
        <w:tc>
          <w:tcPr>
            <w:tcW w:w="1820" w:type="dxa"/>
            <w:hideMark/>
          </w:tcPr>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Incoming cross-border workers no longer than 12 months employed (in ,000)</w:t>
            </w:r>
          </w:p>
        </w:tc>
        <w:tc>
          <w:tcPr>
            <w:tcW w:w="1820" w:type="dxa"/>
            <w:hideMark/>
          </w:tcPr>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 xml:space="preserve">% of </w:t>
            </w:r>
            <w:r>
              <w:rPr>
                <w:color w:val="000000"/>
                <w:sz w:val="16"/>
                <w:szCs w:val="16"/>
                <w:lang w:val="en-GB"/>
              </w:rPr>
              <w:t xml:space="preserve">total </w:t>
            </w:r>
            <w:r w:rsidRPr="006250E6">
              <w:rPr>
                <w:color w:val="000000"/>
                <w:sz w:val="16"/>
                <w:szCs w:val="16"/>
                <w:lang w:val="en-GB"/>
              </w:rPr>
              <w:t>incoming cross-border workers</w:t>
            </w:r>
          </w:p>
        </w:tc>
        <w:tc>
          <w:tcPr>
            <w:tcW w:w="1780" w:type="dxa"/>
            <w:hideMark/>
          </w:tcPr>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Outgoing cross-border worker</w:t>
            </w:r>
            <w:r>
              <w:rPr>
                <w:color w:val="000000"/>
                <w:sz w:val="16"/>
                <w:szCs w:val="16"/>
                <w:lang w:val="en-GB"/>
              </w:rPr>
              <w:t>s</w:t>
            </w:r>
            <w:r w:rsidRPr="006250E6">
              <w:rPr>
                <w:color w:val="000000"/>
                <w:sz w:val="16"/>
                <w:szCs w:val="16"/>
                <w:lang w:val="en-GB"/>
              </w:rPr>
              <w:t xml:space="preserve"> longer than 12 months employed (in ,000)</w:t>
            </w:r>
          </w:p>
        </w:tc>
        <w:tc>
          <w:tcPr>
            <w:tcW w:w="1600" w:type="dxa"/>
            <w:hideMark/>
          </w:tcPr>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 xml:space="preserve">% of </w:t>
            </w:r>
            <w:r>
              <w:rPr>
                <w:color w:val="000000"/>
                <w:sz w:val="16"/>
                <w:szCs w:val="16"/>
                <w:lang w:val="en-GB"/>
              </w:rPr>
              <w:t xml:space="preserve">total </w:t>
            </w:r>
            <w:r w:rsidRPr="006250E6">
              <w:rPr>
                <w:color w:val="000000"/>
                <w:sz w:val="16"/>
                <w:szCs w:val="16"/>
                <w:lang w:val="en-GB"/>
              </w:rPr>
              <w:t>outgoing cross-border workers</w:t>
            </w:r>
          </w:p>
        </w:tc>
        <w:tc>
          <w:tcPr>
            <w:tcW w:w="2220" w:type="dxa"/>
            <w:hideMark/>
          </w:tcPr>
          <w:p w:rsidR="003B7ACE"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 xml:space="preserve">Outgoing cross-border workers no longer than 12 months employed </w:t>
            </w:r>
          </w:p>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(in ,000)</w:t>
            </w:r>
          </w:p>
        </w:tc>
        <w:tc>
          <w:tcPr>
            <w:tcW w:w="1600" w:type="dxa"/>
            <w:hideMark/>
          </w:tcPr>
          <w:p w:rsidR="003B7ACE" w:rsidRPr="006250E6"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6250E6">
              <w:rPr>
                <w:color w:val="000000"/>
                <w:sz w:val="16"/>
                <w:szCs w:val="16"/>
                <w:lang w:val="en-GB"/>
              </w:rPr>
              <w:t xml:space="preserve">% of </w:t>
            </w:r>
            <w:r>
              <w:rPr>
                <w:color w:val="000000"/>
                <w:sz w:val="16"/>
                <w:szCs w:val="16"/>
                <w:lang w:val="en-GB"/>
              </w:rPr>
              <w:t xml:space="preserve">total </w:t>
            </w:r>
            <w:r w:rsidRPr="006250E6">
              <w:rPr>
                <w:color w:val="000000"/>
                <w:sz w:val="16"/>
                <w:szCs w:val="16"/>
                <w:lang w:val="en-GB"/>
              </w:rPr>
              <w:t>outgoing cross-border workers</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BE</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60.0</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83%</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12.3</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17.0%</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85.9</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88%</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12.2</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12%</w:t>
            </w:r>
          </w:p>
        </w:tc>
      </w:tr>
      <w:tr w:rsidR="003B7ACE" w:rsidRPr="006250E6" w:rsidTr="005774F9">
        <w:trPr>
          <w:trHeight w:val="22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BG</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1.1</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67%</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0.5</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33.4%</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10.4</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47%</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11.7</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53%</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CZ</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45.9</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89%</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5.8</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11.1%</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25.4</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77%</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7.4</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23%</w:t>
            </w:r>
          </w:p>
        </w:tc>
      </w:tr>
      <w:tr w:rsidR="003B7ACE" w:rsidRPr="006250E6" w:rsidTr="005774F9">
        <w:trPr>
          <w:trHeight w:val="7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DK</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29.0</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80%</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7.0</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19.5%</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4.3</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77%</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1.3</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23%</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DE</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195.0</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71%</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78.0</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28.6%</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136.0</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85%</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23.4</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15%</w:t>
            </w:r>
          </w:p>
        </w:tc>
      </w:tr>
      <w:tr w:rsidR="003B7ACE" w:rsidRPr="006250E6"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EE</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1.6</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74%</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0.6</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26.0%</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14.7</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79%</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3.9</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21%</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IE</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12.3</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71%</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5.1</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29.2%</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4.9</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86%</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0.8</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14%</w:t>
            </w:r>
          </w:p>
        </w:tc>
      </w:tr>
      <w:tr w:rsidR="003B7ACE" w:rsidRPr="006250E6" w:rsidTr="005774F9">
        <w:trPr>
          <w:trHeight w:val="9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EL</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4.4</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59%</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3.1</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41.1%</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0.0</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0.0</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ES</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22.9</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61%</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14.3</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38.5%</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22.6</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51%</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21.9</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49%</w:t>
            </w:r>
          </w:p>
        </w:tc>
      </w:tr>
      <w:tr w:rsidR="003B7ACE" w:rsidRPr="006250E6"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FR</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42.3</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66%</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22.1</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34.3%</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148.5</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86%</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23.7</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14%</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HR</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0.0</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0.0</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17.9</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76%</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5.5</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24%</w:t>
            </w:r>
          </w:p>
        </w:tc>
      </w:tr>
      <w:tr w:rsidR="003B7ACE" w:rsidRPr="006250E6"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IT</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54.6</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71%</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22.8</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29.4%</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20.6</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64%</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11.7</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36%</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CY</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2.3</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78%</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0.6</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22.1%</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0.0</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0.0</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3B7ACE" w:rsidRPr="006250E6" w:rsidTr="005774F9">
        <w:trPr>
          <w:trHeight w:val="14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LV</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0.3</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67%</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0.2</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33.4%</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6.2</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69%</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2.8</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31%</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LT</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1.1</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84%</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0.2</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15.9%</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0.7</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31%</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1.6</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69%</w:t>
            </w:r>
          </w:p>
        </w:tc>
      </w:tr>
      <w:tr w:rsidR="003B7ACE" w:rsidRPr="006250E6" w:rsidTr="005774F9">
        <w:trPr>
          <w:trHeight w:val="13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LU</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137.6</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87%</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21.3</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13.4%</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3.0</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78%</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0.9</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22%</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HU</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6.5</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86%</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1.1</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14.5%</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67.3</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72%</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25.8</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28%</w:t>
            </w:r>
          </w:p>
        </w:tc>
      </w:tr>
      <w:tr w:rsidR="003B7ACE" w:rsidRPr="006250E6" w:rsidTr="005774F9">
        <w:trPr>
          <w:trHeight w:val="13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MT</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0.8</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58%</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0.6</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42.4%</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0.5</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79%</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0.1</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21%</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NL</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86.0</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84%</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16.8</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16.3%</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30.2</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85%</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5.2</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15%</w:t>
            </w:r>
          </w:p>
        </w:tc>
      </w:tr>
      <w:tr w:rsidR="003B7ACE" w:rsidRPr="006250E6"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AT</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120.1</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80%</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29.5</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19.7%</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25.9</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79%</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6.7</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21%</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PL</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5.8</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83%</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1.2</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16.7%</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83.1</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71%</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33.6</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29%</w:t>
            </w:r>
          </w:p>
        </w:tc>
      </w:tr>
      <w:tr w:rsidR="003B7ACE" w:rsidRPr="006250E6"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PT</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4.8</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81%</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1.1</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19.3%</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12.0</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47%</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13.5</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53%</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RO</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2.8</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81%</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0.7</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18.8%</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47.0</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55%</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39.2</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45%</w:t>
            </w:r>
          </w:p>
        </w:tc>
      </w:tr>
      <w:tr w:rsidR="003B7ACE" w:rsidRPr="006250E6"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SI</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6.8</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88%</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0.9</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11.5%</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11.8</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78%</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3.2</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22%</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SK</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5.1</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85%</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0.9</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14.5%</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110.2</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85%</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18.8</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15%</w:t>
            </w:r>
          </w:p>
        </w:tc>
      </w:tr>
      <w:tr w:rsidR="003B7ACE" w:rsidRPr="006250E6" w:rsidTr="005774F9">
        <w:trPr>
          <w:trHeight w:val="17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FI</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14.2</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79%</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3.8</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21.2%</w:t>
            </w:r>
          </w:p>
        </w:tc>
        <w:tc>
          <w:tcPr>
            <w:tcW w:w="178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1.5</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68%</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0.7</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32%</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SE</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10.9</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75%</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3.7</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25.2%</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19.9</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77%</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5.9</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23%</w:t>
            </w:r>
          </w:p>
        </w:tc>
      </w:tr>
      <w:tr w:rsidR="003B7ACE" w:rsidRPr="006250E6"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UK</w:t>
            </w:r>
          </w:p>
        </w:tc>
        <w:tc>
          <w:tcPr>
            <w:tcW w:w="184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52.6</w:t>
            </w:r>
          </w:p>
        </w:tc>
        <w:tc>
          <w:tcPr>
            <w:tcW w:w="20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62%</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32.3</w:t>
            </w:r>
          </w:p>
        </w:tc>
        <w:tc>
          <w:tcPr>
            <w:tcW w:w="18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38.1%</w:t>
            </w:r>
          </w:p>
        </w:tc>
        <w:tc>
          <w:tcPr>
            <w:tcW w:w="1780" w:type="dxa"/>
            <w:noWrap/>
            <w:hideMark/>
          </w:tcPr>
          <w:p w:rsidR="003B7ACE" w:rsidRPr="006250E6" w:rsidRDefault="003B7ACE" w:rsidP="005774F9">
            <w:pPr>
              <w:tabs>
                <w:tab w:val="center" w:pos="406"/>
                <w:tab w:val="right" w:pos="813"/>
              </w:tabs>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b/>
            </w:r>
            <w:r>
              <w:rPr>
                <w:color w:val="000000"/>
                <w:sz w:val="16"/>
                <w:szCs w:val="16"/>
              </w:rPr>
              <w:tab/>
            </w:r>
            <w:r w:rsidRPr="006250E6">
              <w:rPr>
                <w:color w:val="000000"/>
                <w:sz w:val="16"/>
                <w:szCs w:val="16"/>
              </w:rPr>
              <w:t>16.4</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77%</w:t>
            </w:r>
          </w:p>
        </w:tc>
        <w:tc>
          <w:tcPr>
            <w:tcW w:w="222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5.0</w:t>
            </w:r>
          </w:p>
        </w:tc>
        <w:tc>
          <w:tcPr>
            <w:tcW w:w="1600" w:type="dxa"/>
            <w:noWrap/>
            <w:hideMark/>
          </w:tcPr>
          <w:p w:rsidR="003B7ACE" w:rsidRPr="006250E6"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250E6">
              <w:rPr>
                <w:color w:val="000000"/>
                <w:sz w:val="16"/>
                <w:szCs w:val="16"/>
              </w:rPr>
              <w:t>23%</w:t>
            </w:r>
          </w:p>
        </w:tc>
      </w:tr>
      <w:tr w:rsidR="003B7ACE" w:rsidRPr="006250E6"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250E6" w:rsidRDefault="003B7ACE" w:rsidP="005774F9">
            <w:pPr>
              <w:rPr>
                <w:color w:val="000000"/>
                <w:sz w:val="16"/>
                <w:szCs w:val="16"/>
              </w:rPr>
            </w:pPr>
            <w:r w:rsidRPr="006250E6">
              <w:rPr>
                <w:color w:val="000000"/>
                <w:sz w:val="16"/>
                <w:szCs w:val="16"/>
              </w:rPr>
              <w:t>Total</w:t>
            </w:r>
          </w:p>
        </w:tc>
        <w:tc>
          <w:tcPr>
            <w:tcW w:w="184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926.8</w:t>
            </w:r>
          </w:p>
        </w:tc>
        <w:tc>
          <w:tcPr>
            <w:tcW w:w="20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76%</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286.5</w:t>
            </w:r>
          </w:p>
        </w:tc>
        <w:tc>
          <w:tcPr>
            <w:tcW w:w="18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23.6%</w:t>
            </w:r>
          </w:p>
        </w:tc>
        <w:tc>
          <w:tcPr>
            <w:tcW w:w="178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926.8</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76%</w:t>
            </w:r>
          </w:p>
        </w:tc>
        <w:tc>
          <w:tcPr>
            <w:tcW w:w="222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286.5</w:t>
            </w:r>
          </w:p>
        </w:tc>
        <w:tc>
          <w:tcPr>
            <w:tcW w:w="1600" w:type="dxa"/>
            <w:noWrap/>
            <w:hideMark/>
          </w:tcPr>
          <w:p w:rsidR="003B7ACE" w:rsidRPr="006250E6"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250E6">
              <w:rPr>
                <w:color w:val="000000"/>
                <w:sz w:val="16"/>
                <w:szCs w:val="16"/>
              </w:rPr>
              <w:t>24%</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data LFS. For the original Table 2.2 see Annex X </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before="120" w:after="120"/>
        <w:ind w:left="1134" w:hanging="1134"/>
        <w:rPr>
          <w:rFonts w:ascii="Verdana" w:hAnsi="Verdana"/>
          <w:b/>
          <w:bCs/>
          <w:sz w:val="16"/>
          <w:lang w:eastAsia="nl-NL"/>
        </w:rPr>
        <w:sectPr w:rsidR="003B7ACE" w:rsidSect="005774F9">
          <w:headerReference w:type="even" r:id="rId197"/>
          <w:headerReference w:type="default" r:id="rId198"/>
          <w:footerReference w:type="even" r:id="rId199"/>
          <w:footerReference w:type="default" r:id="rId200"/>
          <w:headerReference w:type="first" r:id="rId201"/>
          <w:footerReference w:type="first" r:id="rId202"/>
          <w:pgSz w:w="11907" w:h="16839" w:code="9"/>
          <w:pgMar w:top="1276" w:right="1418" w:bottom="737" w:left="1418" w:header="142" w:footer="352" w:gutter="0"/>
          <w:cols w:space="720"/>
          <w:titlePg/>
          <w:docGrid w:linePitch="326"/>
        </w:sectPr>
      </w:pPr>
    </w:p>
    <w:p w:rsidR="003B7ACE" w:rsidRDefault="003B7ACE" w:rsidP="003B7ACE">
      <w:pPr>
        <w:keepNext/>
        <w:keepLines/>
        <w:spacing w:before="120" w:after="12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2.2c</w:t>
      </w:r>
      <w:r w:rsidRPr="00751C76">
        <w:rPr>
          <w:rFonts w:ascii="Verdana" w:hAnsi="Verdana"/>
          <w:b/>
          <w:bCs/>
          <w:sz w:val="16"/>
          <w:lang w:eastAsia="nl-NL"/>
        </w:rPr>
        <w:tab/>
      </w:r>
      <w:r>
        <w:rPr>
          <w:rFonts w:ascii="Verdana" w:hAnsi="Verdana"/>
          <w:b/>
          <w:bCs/>
          <w:sz w:val="16"/>
          <w:lang w:eastAsia="nl-NL"/>
        </w:rPr>
        <w:t xml:space="preserve">UB: Main parameters for estimating the baseline scenario and the different options, </w:t>
      </w:r>
      <w:r w:rsidRPr="0011308B">
        <w:rPr>
          <w:rFonts w:ascii="Verdana" w:hAnsi="Verdana"/>
          <w:b/>
          <w:bCs/>
          <w:sz w:val="16"/>
          <w:lang w:eastAsia="nl-NL"/>
        </w:rPr>
        <w:t>2013/2014</w:t>
      </w:r>
    </w:p>
    <w:tbl>
      <w:tblPr>
        <w:tblStyle w:val="GridTable6ColorfulAccent5"/>
        <w:tblW w:w="14816" w:type="dxa"/>
        <w:tblLayout w:type="fixed"/>
        <w:tblLook w:val="04A0" w:firstRow="1" w:lastRow="0" w:firstColumn="1" w:lastColumn="0" w:noHBand="0" w:noVBand="1"/>
      </w:tblPr>
      <w:tblGrid>
        <w:gridCol w:w="775"/>
        <w:gridCol w:w="1233"/>
        <w:gridCol w:w="1442"/>
        <w:gridCol w:w="1442"/>
        <w:gridCol w:w="1442"/>
        <w:gridCol w:w="1442"/>
        <w:gridCol w:w="1442"/>
        <w:gridCol w:w="1442"/>
        <w:gridCol w:w="1442"/>
        <w:gridCol w:w="1442"/>
        <w:gridCol w:w="1272"/>
      </w:tblGrid>
      <w:tr w:rsidR="003B7ACE" w:rsidRPr="00D8138C" w:rsidTr="005774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3D01BB" w:rsidRDefault="003B7ACE" w:rsidP="005774F9">
            <w:pPr>
              <w:rPr>
                <w:sz w:val="16"/>
                <w:szCs w:val="16"/>
                <w:lang w:val="en-GB"/>
              </w:rPr>
            </w:pPr>
          </w:p>
        </w:tc>
        <w:tc>
          <w:tcPr>
            <w:tcW w:w="1233" w:type="dxa"/>
            <w:noWrap/>
            <w:hideMark/>
          </w:tcPr>
          <w:p w:rsidR="003B7ACE" w:rsidRPr="003D01BB" w:rsidRDefault="003B7ACE" w:rsidP="005774F9">
            <w:pPr>
              <w:cnfStyle w:val="100000000000" w:firstRow="1" w:lastRow="0" w:firstColumn="0" w:lastColumn="0" w:oddVBand="0" w:evenVBand="0" w:oddHBand="0" w:evenHBand="0" w:firstRowFirstColumn="0" w:firstRowLastColumn="0" w:lastRowFirstColumn="0" w:lastRowLastColumn="0"/>
              <w:rPr>
                <w:sz w:val="16"/>
                <w:szCs w:val="16"/>
                <w:lang w:val="en-GB"/>
              </w:rPr>
            </w:pPr>
          </w:p>
        </w:tc>
        <w:tc>
          <w:tcPr>
            <w:tcW w:w="5768" w:type="dxa"/>
            <w:gridSpan w:val="4"/>
            <w:noWrap/>
            <w:hideMark/>
          </w:tcPr>
          <w:p w:rsidR="003B7ACE" w:rsidRPr="00D8138C"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Baseline scenario</w:t>
            </w:r>
          </w:p>
        </w:tc>
        <w:tc>
          <w:tcPr>
            <w:tcW w:w="5768" w:type="dxa"/>
            <w:gridSpan w:val="4"/>
            <w:noWrap/>
            <w:hideMark/>
          </w:tcPr>
          <w:p w:rsidR="003B7ACE" w:rsidRPr="00D8138C"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Option 4</w:t>
            </w:r>
          </w:p>
        </w:tc>
        <w:tc>
          <w:tcPr>
            <w:tcW w:w="1272" w:type="dxa"/>
            <w:noWrap/>
            <w:hideMark/>
          </w:tcPr>
          <w:p w:rsidR="003B7ACE" w:rsidRPr="00D8138C"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p>
        </w:tc>
      </w:tr>
      <w:tr w:rsidR="003B7ACE" w:rsidRPr="00675169" w:rsidTr="005774F9">
        <w:trPr>
          <w:cnfStyle w:val="100000000000" w:firstRow="1" w:lastRow="0" w:firstColumn="0" w:lastColumn="0" w:oddVBand="0" w:evenVBand="0" w:oddHBand="0" w:evenHBand="0" w:firstRowFirstColumn="0" w:firstRowLastColumn="0" w:lastRowFirstColumn="0" w:lastRowLastColumn="0"/>
          <w:trHeight w:val="1496"/>
          <w:tblHeader/>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b w:val="0"/>
                <w:sz w:val="16"/>
                <w:szCs w:val="16"/>
              </w:rPr>
            </w:pPr>
          </w:p>
        </w:tc>
        <w:tc>
          <w:tcPr>
            <w:tcW w:w="1233"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D8138C">
              <w:rPr>
                <w:b w:val="0"/>
                <w:color w:val="000000"/>
                <w:sz w:val="16"/>
                <w:szCs w:val="16"/>
              </w:rPr>
              <w:t>Unemployment rate (20-64)</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D8138C">
              <w:rPr>
                <w:b w:val="0"/>
                <w:color w:val="000000"/>
                <w:sz w:val="16"/>
                <w:szCs w:val="16"/>
                <w:lang w:val="en-GB"/>
              </w:rPr>
              <w:t>Estimated number incoming unemployed cross-border workers (in ,000)</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i/>
                <w:iCs/>
                <w:color w:val="000000"/>
                <w:sz w:val="16"/>
                <w:szCs w:val="16"/>
                <w:lang w:val="en-GB"/>
              </w:rPr>
            </w:pPr>
            <w:r w:rsidRPr="00D8138C">
              <w:rPr>
                <w:b w:val="0"/>
                <w:i/>
                <w:iCs/>
                <w:color w:val="000000"/>
                <w:sz w:val="16"/>
                <w:szCs w:val="16"/>
                <w:lang w:val="en-GB"/>
              </w:rPr>
              <w:t>Of which: Estimated number incoming unemployed frontier workers (in ,000)</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D8138C">
              <w:rPr>
                <w:b w:val="0"/>
                <w:color w:val="000000"/>
                <w:sz w:val="16"/>
                <w:szCs w:val="16"/>
                <w:lang w:val="en-GB"/>
              </w:rPr>
              <w:t>Estimated number outgoing unemployed cross-border workers (in ,000)</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i/>
                <w:iCs/>
                <w:color w:val="000000"/>
                <w:sz w:val="16"/>
                <w:szCs w:val="16"/>
                <w:lang w:val="en-GB"/>
              </w:rPr>
            </w:pPr>
            <w:r w:rsidRPr="00D8138C">
              <w:rPr>
                <w:b w:val="0"/>
                <w:i/>
                <w:iCs/>
                <w:color w:val="000000"/>
                <w:sz w:val="16"/>
                <w:szCs w:val="16"/>
                <w:lang w:val="en-GB"/>
              </w:rPr>
              <w:t>Of which: Estimated number outgoing unemployed frontier workers (in ,000)</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D8138C">
              <w:rPr>
                <w:b w:val="0"/>
                <w:color w:val="000000"/>
                <w:sz w:val="16"/>
                <w:szCs w:val="16"/>
                <w:lang w:val="en-GB"/>
              </w:rPr>
              <w:t>Estimated number unemployed incoming cross-border worker</w:t>
            </w:r>
            <w:r>
              <w:rPr>
                <w:b w:val="0"/>
                <w:color w:val="000000"/>
                <w:sz w:val="16"/>
                <w:szCs w:val="16"/>
                <w:lang w:val="en-GB"/>
              </w:rPr>
              <w:t>s</w:t>
            </w:r>
            <w:r w:rsidRPr="00D8138C">
              <w:rPr>
                <w:b w:val="0"/>
                <w:color w:val="000000"/>
                <w:sz w:val="16"/>
                <w:szCs w:val="16"/>
                <w:lang w:val="en-GB"/>
              </w:rPr>
              <w:t xml:space="preserve"> longer than 12 months employed (in ,000)</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D8138C">
              <w:rPr>
                <w:b w:val="0"/>
                <w:color w:val="000000"/>
                <w:sz w:val="16"/>
                <w:szCs w:val="16"/>
                <w:lang w:val="en-GB"/>
              </w:rPr>
              <w:t>Estimated number unemployed incoming cross-border worker no longer than 12 months employed (in ,000)</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D8138C">
              <w:rPr>
                <w:b w:val="0"/>
                <w:color w:val="000000"/>
                <w:sz w:val="16"/>
                <w:szCs w:val="16"/>
                <w:lang w:val="en-GB"/>
              </w:rPr>
              <w:t>Estimated number unemployed outgoing cross-border worker</w:t>
            </w:r>
            <w:r>
              <w:rPr>
                <w:b w:val="0"/>
                <w:color w:val="000000"/>
                <w:sz w:val="16"/>
                <w:szCs w:val="16"/>
                <w:lang w:val="en-GB"/>
              </w:rPr>
              <w:t>s</w:t>
            </w:r>
            <w:r w:rsidRPr="00D8138C">
              <w:rPr>
                <w:b w:val="0"/>
                <w:color w:val="000000"/>
                <w:sz w:val="16"/>
                <w:szCs w:val="16"/>
                <w:lang w:val="en-GB"/>
              </w:rPr>
              <w:t xml:space="preserve"> longer than 12 months employed (in ,000)</w:t>
            </w:r>
          </w:p>
        </w:tc>
        <w:tc>
          <w:tcPr>
            <w:tcW w:w="144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D8138C">
              <w:rPr>
                <w:b w:val="0"/>
                <w:color w:val="000000"/>
                <w:sz w:val="16"/>
                <w:szCs w:val="16"/>
                <w:lang w:val="en-GB"/>
              </w:rPr>
              <w:t>Estimated number unemployed outgoing cross-border worker no longer than 12 months employed (in ,000)</w:t>
            </w:r>
          </w:p>
        </w:tc>
        <w:tc>
          <w:tcPr>
            <w:tcW w:w="1272" w:type="dxa"/>
            <w:hideMark/>
          </w:tcPr>
          <w:p w:rsidR="003B7ACE" w:rsidRPr="00D8138C"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D8138C">
              <w:rPr>
                <w:b w:val="0"/>
                <w:color w:val="000000"/>
                <w:sz w:val="16"/>
                <w:szCs w:val="16"/>
                <w:lang w:val="en-GB"/>
              </w:rPr>
              <w:t>Annual average expenditure per unemployed person (in €)</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BE</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8.3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0.9</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15,113</w:t>
            </w:r>
          </w:p>
        </w:tc>
      </w:tr>
      <w:tr w:rsidR="003B7ACE" w:rsidRPr="00D8138C" w:rsidTr="005774F9">
        <w:trPr>
          <w:trHeight w:val="201"/>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BG</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2.6</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1.4</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442</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CZ</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6.8</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0.5</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929</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DK</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6.5</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2.3</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0.4</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0.5</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0.3</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12,310</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DE</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14.5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9.1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11.0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8.4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9.3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1.7</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9,606</w:t>
            </w:r>
          </w:p>
        </w:tc>
      </w:tr>
      <w:tr w:rsidR="003B7ACE" w:rsidRPr="00D8138C" w:rsidTr="005774F9">
        <w:trPr>
          <w:trHeight w:val="72"/>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EE</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8.6</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1.4</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0.3</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540</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IE</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12.8</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11,999</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EL</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27.7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1,071</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ES</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25.9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9.6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1.7</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4,155</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FR</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9.6</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6.2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3.7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11.9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11.2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4.1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1.7</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10,889</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HR</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14.5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0.4</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607</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IT</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9.3</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3.1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6.6</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3,618</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CY</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16.3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2,394</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LV</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11.9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0.5</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378</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LT</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11.9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345</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LU</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5.7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9.1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8.9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0.3</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7.8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21,189</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HU</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3.8</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1.5</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439</w:t>
            </w:r>
          </w:p>
        </w:tc>
      </w:tr>
      <w:tr w:rsidR="003B7ACE" w:rsidRPr="00D8138C" w:rsidTr="005774F9">
        <w:trPr>
          <w:trHeight w:val="163"/>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MT</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5.8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0.0</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2,115</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NL</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0.4</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21,712</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AT</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4.7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7.0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6.4</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5.6</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1.4</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0.4</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12,151</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PL</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7.2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2.1</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366</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PT</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16.5</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0.6</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3.5</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1.7</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2,969</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RO</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7.1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4.5</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291</w:t>
            </w:r>
          </w:p>
        </w:tc>
      </w:tr>
      <w:tr w:rsidR="003B7ACE" w:rsidRPr="00D8138C" w:rsidTr="005774F9">
        <w:trPr>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SI</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0.9</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2,214</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SK</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13.9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8.7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7.4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1.2</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465</w:t>
            </w:r>
          </w:p>
        </w:tc>
      </w:tr>
      <w:tr w:rsidR="003B7ACE" w:rsidRPr="00D8138C" w:rsidTr="005774F9">
        <w:trPr>
          <w:trHeight w:val="73"/>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FI</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7.5</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1.3</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0.3</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0.1</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15,408</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SE</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7.1</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0.2</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1.9</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0.5</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4,227</w:t>
            </w:r>
          </w:p>
        </w:tc>
      </w:tr>
      <w:tr w:rsidR="003B7ACE" w:rsidRPr="00D8138C" w:rsidTr="005774F9">
        <w:trPr>
          <w:trHeight w:val="94"/>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UK</w:t>
            </w:r>
          </w:p>
        </w:tc>
        <w:tc>
          <w:tcPr>
            <w:tcW w:w="1233"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6.7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5.7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0.4</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2.3</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0.8</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3.5</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2.2</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1.7</w:t>
            </w:r>
          </w:p>
        </w:tc>
        <w:tc>
          <w:tcPr>
            <w:tcW w:w="144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0.6</w:t>
            </w:r>
          </w:p>
        </w:tc>
        <w:tc>
          <w:tcPr>
            <w:tcW w:w="1272" w:type="dxa"/>
            <w:noWrap/>
            <w:hideMark/>
          </w:tcPr>
          <w:p w:rsidR="003B7ACE" w:rsidRPr="00D8138C"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8138C">
              <w:rPr>
                <w:color w:val="000000"/>
                <w:sz w:val="16"/>
                <w:szCs w:val="16"/>
              </w:rPr>
              <w:t>2,623</w:t>
            </w:r>
          </w:p>
        </w:tc>
      </w:tr>
      <w:tr w:rsidR="003B7ACE" w:rsidRPr="00D8138C"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5" w:type="dxa"/>
            <w:noWrap/>
            <w:hideMark/>
          </w:tcPr>
          <w:p w:rsidR="003B7ACE" w:rsidRPr="00D8138C" w:rsidRDefault="003B7ACE" w:rsidP="005774F9">
            <w:pPr>
              <w:rPr>
                <w:color w:val="000000"/>
                <w:sz w:val="16"/>
                <w:szCs w:val="16"/>
              </w:rPr>
            </w:pPr>
            <w:r w:rsidRPr="00D8138C">
              <w:rPr>
                <w:color w:val="000000"/>
                <w:sz w:val="16"/>
                <w:szCs w:val="16"/>
              </w:rPr>
              <w:t>Total</w:t>
            </w:r>
          </w:p>
        </w:tc>
        <w:tc>
          <w:tcPr>
            <w:tcW w:w="1233"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10.6</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91.7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53.5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91.7</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53.5</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68.3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23.4</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68.3</w:t>
            </w:r>
          </w:p>
        </w:tc>
        <w:tc>
          <w:tcPr>
            <w:tcW w:w="144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8138C">
              <w:rPr>
                <w:color w:val="000000"/>
                <w:sz w:val="16"/>
                <w:szCs w:val="16"/>
              </w:rPr>
              <w:t>23.4</w:t>
            </w:r>
          </w:p>
        </w:tc>
        <w:tc>
          <w:tcPr>
            <w:tcW w:w="1272" w:type="dxa"/>
            <w:noWrap/>
            <w:hideMark/>
          </w:tcPr>
          <w:p w:rsidR="003B7ACE" w:rsidRPr="00D8138C"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r>
    </w:tbl>
    <w:p w:rsidR="003B7ACE" w:rsidRDefault="003B7ACE" w:rsidP="003B7ACE">
      <w:pPr>
        <w:pStyle w:val="Heading"/>
        <w:spacing w:before="0"/>
        <w:rPr>
          <w:b w:val="0"/>
          <w:caps w:val="0"/>
          <w:color w:val="808080"/>
          <w:sz w:val="16"/>
          <w:szCs w:val="17"/>
          <w:u w:val="none"/>
          <w:lang w:val="en-GB" w:eastAsia="nl-NL"/>
        </w:rPr>
        <w:sectPr w:rsidR="003B7ACE" w:rsidSect="005774F9">
          <w:headerReference w:type="even" r:id="rId203"/>
          <w:headerReference w:type="default" r:id="rId204"/>
          <w:footerReference w:type="even" r:id="rId205"/>
          <w:footerReference w:type="default" r:id="rId206"/>
          <w:headerReference w:type="first" r:id="rId207"/>
          <w:footerReference w:type="first" r:id="rId208"/>
          <w:pgSz w:w="16839" w:h="11907" w:orient="landscape" w:code="9"/>
          <w:pgMar w:top="1418" w:right="1276" w:bottom="1418" w:left="737" w:header="142" w:footer="352" w:gutter="0"/>
          <w:cols w:space="720"/>
          <w:titlePg/>
          <w:docGrid w:linePitch="326"/>
        </w:sect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2015 Ageing Report and ESSPROS. For the original Table 2.2 see Annexes IX and X</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before="120" w:after="12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2.3</w:t>
      </w:r>
      <w:r w:rsidRPr="00751C76">
        <w:rPr>
          <w:rFonts w:ascii="Verdana" w:hAnsi="Verdana"/>
          <w:b/>
          <w:bCs/>
          <w:sz w:val="16"/>
          <w:lang w:eastAsia="nl-NL"/>
        </w:rPr>
        <w:tab/>
      </w:r>
      <w:r>
        <w:rPr>
          <w:rFonts w:ascii="Verdana" w:hAnsi="Verdana"/>
          <w:b/>
          <w:bCs/>
          <w:sz w:val="16"/>
          <w:lang w:eastAsia="nl-NL"/>
        </w:rPr>
        <w:t xml:space="preserve">UB: Estimated reimbursement claims and impact of maximum reimbursement country of last activity (baseline scenario), </w:t>
      </w:r>
      <w:r w:rsidRPr="0011308B">
        <w:rPr>
          <w:rFonts w:ascii="Verdana" w:hAnsi="Verdana"/>
          <w:b/>
          <w:bCs/>
          <w:sz w:val="16"/>
          <w:lang w:eastAsia="nl-NL"/>
        </w:rPr>
        <w:t>2013/2014</w:t>
      </w:r>
    </w:p>
    <w:tbl>
      <w:tblPr>
        <w:tblStyle w:val="GridTable6ColorfulAccent5"/>
        <w:tblW w:w="9061" w:type="dxa"/>
        <w:tblLayout w:type="fixed"/>
        <w:tblLook w:val="04A0" w:firstRow="1" w:lastRow="0" w:firstColumn="1" w:lastColumn="0" w:noHBand="0" w:noVBand="1"/>
      </w:tblPr>
      <w:tblGrid>
        <w:gridCol w:w="696"/>
        <w:gridCol w:w="1394"/>
        <w:gridCol w:w="1394"/>
        <w:gridCol w:w="1394"/>
        <w:gridCol w:w="1394"/>
        <w:gridCol w:w="1394"/>
        <w:gridCol w:w="1395"/>
      </w:tblGrid>
      <w:tr w:rsidR="003B7ACE" w:rsidRPr="0073166A" w:rsidTr="005774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F74D91" w:rsidRDefault="003B7ACE" w:rsidP="005774F9">
            <w:pPr>
              <w:rPr>
                <w:sz w:val="16"/>
                <w:szCs w:val="16"/>
                <w:lang w:val="en-US"/>
              </w:rPr>
            </w:pPr>
          </w:p>
        </w:tc>
        <w:tc>
          <w:tcPr>
            <w:tcW w:w="4182" w:type="dxa"/>
            <w:gridSpan w:val="3"/>
            <w:noWrap/>
            <w:hideMark/>
          </w:tcPr>
          <w:p w:rsidR="003B7ACE" w:rsidRPr="00086BD9"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Member State of residence</w:t>
            </w:r>
          </w:p>
        </w:tc>
        <w:tc>
          <w:tcPr>
            <w:tcW w:w="4183" w:type="dxa"/>
            <w:gridSpan w:val="3"/>
            <w:noWrap/>
            <w:hideMark/>
          </w:tcPr>
          <w:p w:rsidR="003B7ACE" w:rsidRPr="00086BD9"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086BD9">
              <w:rPr>
                <w:color w:val="000000"/>
                <w:sz w:val="16"/>
                <w:szCs w:val="16"/>
                <w:lang w:val="en-GB"/>
              </w:rPr>
              <w:t>Member State of last activity</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 xml:space="preserve">MS </w:t>
            </w:r>
          </w:p>
        </w:tc>
        <w:tc>
          <w:tcPr>
            <w:tcW w:w="1394" w:type="dxa"/>
            <w:hideMark/>
          </w:tcPr>
          <w:p w:rsidR="003B7ACE" w:rsidRPr="00086BD9"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086BD9">
              <w:rPr>
                <w:color w:val="000000"/>
                <w:sz w:val="16"/>
                <w:szCs w:val="16"/>
                <w:lang w:val="en-GB"/>
              </w:rPr>
              <w:t>Reimbursement claimed by the Member State of residence</w:t>
            </w:r>
          </w:p>
        </w:tc>
        <w:tc>
          <w:tcPr>
            <w:tcW w:w="1394" w:type="dxa"/>
            <w:hideMark/>
          </w:tcPr>
          <w:p w:rsidR="003B7ACE" w:rsidRPr="00086BD9"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086BD9">
              <w:rPr>
                <w:color w:val="000000"/>
                <w:sz w:val="16"/>
                <w:szCs w:val="16"/>
                <w:lang w:val="en-GB"/>
              </w:rPr>
              <w:t>Reimbursement received by the Member State of residence</w:t>
            </w:r>
          </w:p>
        </w:tc>
        <w:tc>
          <w:tcPr>
            <w:tcW w:w="1394" w:type="dxa"/>
            <w:noWrap/>
            <w:hideMark/>
          </w:tcPr>
          <w:p w:rsidR="003B7ACE" w:rsidRPr="00086BD9"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 difference</w:t>
            </w:r>
          </w:p>
        </w:tc>
        <w:tc>
          <w:tcPr>
            <w:tcW w:w="1394" w:type="dxa"/>
            <w:hideMark/>
          </w:tcPr>
          <w:p w:rsidR="003B7ACE" w:rsidRPr="00086BD9"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086BD9">
              <w:rPr>
                <w:color w:val="000000"/>
                <w:sz w:val="16"/>
                <w:szCs w:val="16"/>
                <w:lang w:val="en-GB"/>
              </w:rPr>
              <w:t xml:space="preserve">Claimed from the Member State of last activity </w:t>
            </w:r>
          </w:p>
        </w:tc>
        <w:tc>
          <w:tcPr>
            <w:tcW w:w="1394" w:type="dxa"/>
            <w:hideMark/>
          </w:tcPr>
          <w:p w:rsidR="003B7ACE" w:rsidRPr="00086BD9"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086BD9">
              <w:rPr>
                <w:color w:val="000000"/>
                <w:sz w:val="16"/>
                <w:szCs w:val="16"/>
                <w:lang w:val="en-GB"/>
              </w:rPr>
              <w:t>Reimbursement paid by the Member State of last activity</w:t>
            </w:r>
          </w:p>
        </w:tc>
        <w:tc>
          <w:tcPr>
            <w:tcW w:w="1395" w:type="dxa"/>
            <w:noWrap/>
            <w:hideMark/>
          </w:tcPr>
          <w:p w:rsidR="003B7ACE" w:rsidRPr="00086BD9"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 difference</w:t>
            </w:r>
          </w:p>
        </w:tc>
      </w:tr>
      <w:tr w:rsidR="003B7ACE" w:rsidRPr="00086BD9" w:rsidTr="005774F9">
        <w:trPr>
          <w:trHeight w:val="142"/>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BE</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25,134</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21,296</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-15%</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15,718</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13,708</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-13%</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BG</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109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109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433</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20</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-95%</w:t>
            </w:r>
          </w:p>
        </w:tc>
      </w:tr>
      <w:tr w:rsidR="003B7ACE" w:rsidRPr="00086BD9" w:rsidTr="005774F9">
        <w:trPr>
          <w:trHeight w:val="147"/>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CZ</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376</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331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-12%</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841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409</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-51%</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DK</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1,133</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459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-60%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2,787</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2,738</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DE</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25,971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20,959</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-19%</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16,983</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11,989</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-29%</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EE</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160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159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184</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16</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-91%</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IE</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1,160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281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-76%</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564</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549</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-3%</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EL</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1,295</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265</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-80%</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ES</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3,081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2,271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-26%</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8,648</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4,083</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-53%</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FR</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32,066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27,667</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-14%</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9,886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7,697</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-22%</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HR</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78</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78</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IT</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1,472</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1,047</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3,446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1,344</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-61%</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CY</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229</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87</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-62%</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LV</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11</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11</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43</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5</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-88%</w:t>
            </w:r>
          </w:p>
        </w:tc>
      </w:tr>
      <w:tr w:rsidR="003B7ACE" w:rsidRPr="00086BD9" w:rsidTr="005774F9">
        <w:trPr>
          <w:trHeight w:val="98"/>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LT</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147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14</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-91%</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LU</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1,588</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755</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-52%</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25,853</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25,851</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0%</w:t>
            </w:r>
          </w:p>
        </w:tc>
      </w:tr>
      <w:tr w:rsidR="003B7ACE" w:rsidRPr="00086BD9" w:rsidTr="005774F9">
        <w:trPr>
          <w:trHeight w:val="118"/>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HU</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261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259</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507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83</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-84%</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MT</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-79%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112</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26</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-77%</w:t>
            </w:r>
          </w:p>
        </w:tc>
      </w:tr>
      <w:tr w:rsidR="003B7ACE" w:rsidRPr="00086BD9" w:rsidTr="005774F9">
        <w:trPr>
          <w:trHeight w:val="123"/>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NL</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13,650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7,212</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-47%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14,007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14,007</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AT</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6,277</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3,406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4,824</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4,779</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PL</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360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359</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1,407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66</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-95%</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PT</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1,568</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1,526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-3%</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956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552</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-42%</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RO</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347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18</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-95%</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SI</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456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454</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450</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190</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-58%</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SK</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602</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597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1,009</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95</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-91%</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FI</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643</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146</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-77%</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318</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303</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-5%</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SE</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1,585</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1,486</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-6%</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1,174</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405</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-66%</w:t>
            </w:r>
          </w:p>
        </w:tc>
      </w:tr>
      <w:tr w:rsidR="003B7ACE" w:rsidRPr="00086BD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UK</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644</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589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-9%</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6,218</w:t>
            </w:r>
          </w:p>
        </w:tc>
        <w:tc>
          <w:tcPr>
            <w:tcW w:w="1394"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2,161</w:t>
            </w:r>
          </w:p>
        </w:tc>
        <w:tc>
          <w:tcPr>
            <w:tcW w:w="1395" w:type="dxa"/>
            <w:noWrap/>
            <w:hideMark/>
          </w:tcPr>
          <w:p w:rsidR="003B7ACE" w:rsidRPr="00086BD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086BD9">
              <w:rPr>
                <w:color w:val="000000"/>
                <w:sz w:val="16"/>
                <w:szCs w:val="16"/>
              </w:rPr>
              <w:t>-65%</w:t>
            </w:r>
          </w:p>
        </w:tc>
      </w:tr>
      <w:tr w:rsidR="003B7ACE" w:rsidRPr="00086BD9" w:rsidTr="005774F9">
        <w:trPr>
          <w:trHeight w:val="70"/>
        </w:trPr>
        <w:tc>
          <w:tcPr>
            <w:cnfStyle w:val="001000000000" w:firstRow="0" w:lastRow="0" w:firstColumn="1" w:lastColumn="0" w:oddVBand="0" w:evenVBand="0" w:oddHBand="0" w:evenHBand="0" w:firstRowFirstColumn="0" w:firstRowLastColumn="0" w:lastRowFirstColumn="0" w:lastRowLastColumn="0"/>
            <w:tcW w:w="696" w:type="dxa"/>
            <w:noWrap/>
            <w:hideMark/>
          </w:tcPr>
          <w:p w:rsidR="003B7ACE" w:rsidRPr="00086BD9" w:rsidRDefault="003B7ACE" w:rsidP="005774F9">
            <w:pPr>
              <w:rPr>
                <w:color w:val="000000"/>
                <w:sz w:val="16"/>
                <w:szCs w:val="16"/>
              </w:rPr>
            </w:pPr>
            <w:r w:rsidRPr="00086BD9">
              <w:rPr>
                <w:color w:val="000000"/>
                <w:sz w:val="16"/>
                <w:szCs w:val="16"/>
              </w:rPr>
              <w:t>EU-28</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118,387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91,459</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-23%</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118,387</w:t>
            </w:r>
          </w:p>
        </w:tc>
        <w:tc>
          <w:tcPr>
            <w:tcW w:w="1394"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91,459</w:t>
            </w:r>
          </w:p>
        </w:tc>
        <w:tc>
          <w:tcPr>
            <w:tcW w:w="1395" w:type="dxa"/>
            <w:noWrap/>
            <w:hideMark/>
          </w:tcPr>
          <w:p w:rsidR="003B7ACE" w:rsidRPr="00086BD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086BD9">
              <w:rPr>
                <w:color w:val="000000"/>
                <w:sz w:val="16"/>
                <w:szCs w:val="16"/>
              </w:rPr>
              <w:t>-23%</w:t>
            </w:r>
          </w:p>
        </w:tc>
      </w:tr>
    </w:tbl>
    <w:p w:rsidR="003B7ACE" w:rsidRDefault="003B7ACE" w:rsidP="003B7ACE">
      <w:pPr>
        <w:pStyle w:val="Heading"/>
        <w:spacing w:before="0"/>
        <w:rPr>
          <w:b w:val="0"/>
          <w:caps w:val="0"/>
          <w:color w:val="808080"/>
          <w:sz w:val="16"/>
          <w:szCs w:val="17"/>
          <w:u w:val="none"/>
          <w:lang w:val="en-GB" w:eastAsia="nl-NL"/>
        </w:rPr>
        <w:sectPr w:rsidR="003B7ACE" w:rsidSect="005774F9">
          <w:headerReference w:type="even" r:id="rId209"/>
          <w:headerReference w:type="default" r:id="rId210"/>
          <w:footerReference w:type="even" r:id="rId211"/>
          <w:footerReference w:type="default" r:id="rId212"/>
          <w:headerReference w:type="first" r:id="rId213"/>
          <w:footerReference w:type="first" r:id="rId214"/>
          <w:pgSz w:w="11907" w:h="16839" w:code="9"/>
          <w:pgMar w:top="1276" w:right="1418" w:bottom="737" w:left="1418" w:header="142" w:footer="352" w:gutter="0"/>
          <w:cols w:space="720"/>
          <w:titlePg/>
          <w:docGrid w:linePitch="326"/>
        </w:sectPr>
      </w:pPr>
      <w:r w:rsidRPr="00086BD9">
        <w:rPr>
          <w:caps w:val="0"/>
          <w:color w:val="808080"/>
          <w:sz w:val="16"/>
          <w:szCs w:val="17"/>
          <w:u w:val="none"/>
          <w:lang w:val="en-GB" w:eastAsia="nl-NL"/>
        </w:rPr>
        <w:t>Source</w:t>
      </w:r>
      <w:r>
        <w:rPr>
          <w:b w:val="0"/>
          <w:caps w:val="0"/>
          <w:color w:val="808080"/>
          <w:sz w:val="16"/>
          <w:szCs w:val="17"/>
          <w:u w:val="none"/>
          <w:lang w:val="en-GB" w:eastAsia="nl-NL"/>
        </w:rPr>
        <w:t xml:space="preserve"> Estimate based on data LFS and </w:t>
      </w:r>
      <w:r w:rsidRPr="00086BD9">
        <w:rPr>
          <w:b w:val="0"/>
          <w:caps w:val="0"/>
          <w:color w:val="808080"/>
          <w:sz w:val="16"/>
          <w:szCs w:val="17"/>
          <w:u w:val="none"/>
          <w:lang w:val="en-GB" w:eastAsia="nl-NL"/>
        </w:rPr>
        <w:t>2015 Ageing Report</w:t>
      </w:r>
      <w:r>
        <w:rPr>
          <w:b w:val="0"/>
          <w:caps w:val="0"/>
          <w:color w:val="808080"/>
          <w:sz w:val="16"/>
          <w:szCs w:val="17"/>
          <w:u w:val="none"/>
          <w:lang w:val="en-GB" w:eastAsia="nl-NL"/>
        </w:rPr>
        <w:t>. For the original Table 2.3</w:t>
      </w:r>
      <w:r w:rsidRPr="00086BD9">
        <w:rPr>
          <w:b w:val="0"/>
          <w:caps w:val="0"/>
          <w:color w:val="808080"/>
          <w:sz w:val="16"/>
          <w:szCs w:val="17"/>
          <w:u w:val="none"/>
          <w:lang w:val="en-GB" w:eastAsia="nl-NL"/>
        </w:rPr>
        <w:t xml:space="preserve"> see Annex </w:t>
      </w:r>
      <w:r>
        <w:rPr>
          <w:b w:val="0"/>
          <w:caps w:val="0"/>
          <w:color w:val="808080"/>
          <w:sz w:val="16"/>
          <w:szCs w:val="17"/>
          <w:u w:val="none"/>
          <w:lang w:val="en-GB" w:eastAsia="nl-NL"/>
        </w:rPr>
        <w:t>I</w:t>
      </w:r>
      <w:r w:rsidRPr="00086BD9">
        <w:rPr>
          <w:b w:val="0"/>
          <w:caps w:val="0"/>
          <w:color w:val="808080"/>
          <w:sz w:val="16"/>
          <w:szCs w:val="17"/>
          <w:u w:val="none"/>
          <w:lang w:val="en-GB" w:eastAsia="nl-NL"/>
        </w:rPr>
        <w:t>X</w:t>
      </w:r>
    </w:p>
    <w:p w:rsidR="003B7ACE" w:rsidRDefault="003B7ACE" w:rsidP="003B7ACE">
      <w:pPr>
        <w:keepNext/>
        <w:keepLines/>
        <w:spacing w:before="120" w:after="12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2.4</w:t>
      </w:r>
      <w:r w:rsidRPr="00751C76">
        <w:rPr>
          <w:rFonts w:ascii="Verdana" w:hAnsi="Verdana"/>
          <w:b/>
          <w:bCs/>
          <w:sz w:val="16"/>
          <w:lang w:eastAsia="nl-NL"/>
        </w:rPr>
        <w:tab/>
      </w:r>
      <w:r>
        <w:rPr>
          <w:rFonts w:ascii="Verdana" w:hAnsi="Verdana"/>
          <w:b/>
          <w:bCs/>
          <w:sz w:val="16"/>
          <w:lang w:eastAsia="nl-NL"/>
        </w:rPr>
        <w:t xml:space="preserve">UB: Estimated budgetary impact baseline scenario and options, in € ,000, </w:t>
      </w:r>
      <w:r w:rsidRPr="0011308B">
        <w:rPr>
          <w:rFonts w:ascii="Verdana" w:hAnsi="Verdana"/>
          <w:b/>
          <w:bCs/>
          <w:sz w:val="16"/>
          <w:lang w:eastAsia="nl-NL"/>
        </w:rPr>
        <w:t>2013/2014</w:t>
      </w:r>
    </w:p>
    <w:tbl>
      <w:tblPr>
        <w:tblStyle w:val="GridTable6ColorfulAccent5"/>
        <w:tblW w:w="14816" w:type="dxa"/>
        <w:tblLayout w:type="fixed"/>
        <w:tblLook w:val="04A0" w:firstRow="1" w:lastRow="0" w:firstColumn="1" w:lastColumn="0" w:noHBand="0" w:noVBand="1"/>
      </w:tblPr>
      <w:tblGrid>
        <w:gridCol w:w="704"/>
        <w:gridCol w:w="830"/>
        <w:gridCol w:w="830"/>
        <w:gridCol w:w="830"/>
        <w:gridCol w:w="830"/>
        <w:gridCol w:w="830"/>
        <w:gridCol w:w="830"/>
        <w:gridCol w:w="830"/>
        <w:gridCol w:w="830"/>
        <w:gridCol w:w="831"/>
        <w:gridCol w:w="830"/>
        <w:gridCol w:w="830"/>
        <w:gridCol w:w="830"/>
        <w:gridCol w:w="830"/>
        <w:gridCol w:w="830"/>
        <w:gridCol w:w="830"/>
        <w:gridCol w:w="830"/>
        <w:gridCol w:w="831"/>
      </w:tblGrid>
      <w:tr w:rsidR="003B7ACE" w:rsidRPr="00A43987" w:rsidTr="005774F9">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04" w:type="dxa"/>
            <w:noWrap/>
          </w:tcPr>
          <w:p w:rsidR="003B7ACE" w:rsidRPr="00A43987" w:rsidRDefault="003B7ACE" w:rsidP="005774F9">
            <w:pPr>
              <w:rPr>
                <w:sz w:val="14"/>
                <w:szCs w:val="14"/>
                <w:lang w:val="en-GB"/>
              </w:rPr>
            </w:pPr>
          </w:p>
        </w:tc>
        <w:tc>
          <w:tcPr>
            <w:tcW w:w="4150" w:type="dxa"/>
            <w:gridSpan w:val="5"/>
          </w:tcPr>
          <w:p w:rsidR="003B7ACE" w:rsidRPr="0073166A"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lang w:val="en-GB"/>
              </w:rPr>
            </w:pPr>
            <w:r w:rsidRPr="0073166A">
              <w:rPr>
                <w:bCs w:val="0"/>
                <w:iCs/>
                <w:color w:val="000000"/>
                <w:sz w:val="14"/>
                <w:szCs w:val="14"/>
                <w:lang w:val="en-GB"/>
              </w:rPr>
              <w:t xml:space="preserve">Option 1: No policy change (Baseline scenario): </w:t>
            </w:r>
            <w:r w:rsidRPr="0073166A">
              <w:rPr>
                <w:b w:val="0"/>
                <w:color w:val="000000"/>
                <w:sz w:val="14"/>
                <w:szCs w:val="14"/>
                <w:lang w:val="en-GB"/>
              </w:rPr>
              <w:t xml:space="preserve">Frontier workers return; other cross-border workers take a rational decision </w:t>
            </w:r>
          </w:p>
          <w:p w:rsidR="003B7ACE" w:rsidRPr="00A43987" w:rsidRDefault="003B7ACE" w:rsidP="005774F9">
            <w:pPr>
              <w:jc w:val="center"/>
              <w:cnfStyle w:val="100000000000" w:firstRow="1" w:lastRow="0" w:firstColumn="0" w:lastColumn="0" w:oddVBand="0" w:evenVBand="0" w:oddHBand="0" w:evenHBand="0" w:firstRowFirstColumn="0" w:firstRowLastColumn="0" w:lastRowFirstColumn="0" w:lastRowLastColumn="0"/>
              <w:rPr>
                <w:bCs w:val="0"/>
                <w:iCs/>
                <w:color w:val="000000"/>
                <w:sz w:val="14"/>
                <w:szCs w:val="14"/>
                <w:lang w:val="en-GB"/>
              </w:rPr>
            </w:pPr>
            <w:r w:rsidRPr="00A43987">
              <w:rPr>
                <w:b w:val="0"/>
                <w:color w:val="000000"/>
                <w:sz w:val="14"/>
                <w:szCs w:val="14"/>
              </w:rPr>
              <w:t>(= highest UB)</w:t>
            </w:r>
          </w:p>
        </w:tc>
        <w:tc>
          <w:tcPr>
            <w:tcW w:w="4151" w:type="dxa"/>
            <w:gridSpan w:val="5"/>
          </w:tcPr>
          <w:p w:rsidR="003B7ACE" w:rsidRPr="00A4398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4"/>
                <w:szCs w:val="14"/>
                <w:lang w:val="en-GB"/>
              </w:rPr>
            </w:pPr>
            <w:r w:rsidRPr="0073166A">
              <w:rPr>
                <w:bCs w:val="0"/>
                <w:iCs/>
                <w:color w:val="000000"/>
                <w:sz w:val="14"/>
                <w:szCs w:val="14"/>
                <w:lang w:val="en-GB"/>
              </w:rPr>
              <w:t xml:space="preserve">Option 2: Right of choice: </w:t>
            </w:r>
            <w:r w:rsidRPr="0073166A">
              <w:rPr>
                <w:b w:val="0"/>
                <w:color w:val="000000"/>
                <w:sz w:val="14"/>
                <w:szCs w:val="14"/>
                <w:lang w:val="en-GB"/>
              </w:rPr>
              <w:t>cross-border workers take a rational decision (= highest amount)</w:t>
            </w:r>
          </w:p>
          <w:p w:rsidR="003B7ACE" w:rsidRPr="00A43987" w:rsidRDefault="003B7ACE" w:rsidP="005774F9">
            <w:pPr>
              <w:cnfStyle w:val="100000000000" w:firstRow="1" w:lastRow="0" w:firstColumn="0" w:lastColumn="0" w:oddVBand="0" w:evenVBand="0" w:oddHBand="0" w:evenHBand="0" w:firstRowFirstColumn="0" w:firstRowLastColumn="0" w:lastRowFirstColumn="0" w:lastRowLastColumn="0"/>
              <w:rPr>
                <w:sz w:val="14"/>
                <w:szCs w:val="14"/>
                <w:lang w:val="en-GB"/>
              </w:rPr>
            </w:pPr>
          </w:p>
        </w:tc>
        <w:tc>
          <w:tcPr>
            <w:tcW w:w="4150" w:type="dxa"/>
            <w:gridSpan w:val="5"/>
          </w:tcPr>
          <w:p w:rsidR="003B7ACE" w:rsidRPr="00A43987" w:rsidRDefault="003B7ACE" w:rsidP="005774F9">
            <w:pPr>
              <w:jc w:val="center"/>
              <w:cnfStyle w:val="100000000000" w:firstRow="1" w:lastRow="0" w:firstColumn="0" w:lastColumn="0" w:oddVBand="0" w:evenVBand="0" w:oddHBand="0" w:evenHBand="0" w:firstRowFirstColumn="0" w:firstRowLastColumn="0" w:lastRowFirstColumn="0" w:lastRowLastColumn="0"/>
              <w:rPr>
                <w:bCs w:val="0"/>
                <w:iCs/>
                <w:color w:val="000000"/>
                <w:sz w:val="14"/>
                <w:szCs w:val="14"/>
                <w:lang w:val="en-GB"/>
              </w:rPr>
            </w:pPr>
            <w:r w:rsidRPr="0073166A">
              <w:rPr>
                <w:bCs w:val="0"/>
                <w:iCs/>
                <w:color w:val="000000"/>
                <w:sz w:val="14"/>
                <w:szCs w:val="14"/>
                <w:lang w:val="en-GB"/>
              </w:rPr>
              <w:t>Option 3: UB provided by the country of last activity</w:t>
            </w:r>
          </w:p>
          <w:p w:rsidR="003B7ACE" w:rsidRPr="00A43987" w:rsidRDefault="003B7ACE" w:rsidP="005774F9">
            <w:pPr>
              <w:jc w:val="center"/>
              <w:cnfStyle w:val="100000000000" w:firstRow="1" w:lastRow="0" w:firstColumn="0" w:lastColumn="0" w:oddVBand="0" w:evenVBand="0" w:oddHBand="0" w:evenHBand="0" w:firstRowFirstColumn="0" w:firstRowLastColumn="0" w:lastRowFirstColumn="0" w:lastRowLastColumn="0"/>
              <w:rPr>
                <w:sz w:val="14"/>
                <w:szCs w:val="14"/>
                <w:lang w:val="en-GB"/>
              </w:rPr>
            </w:pPr>
          </w:p>
        </w:tc>
        <w:tc>
          <w:tcPr>
            <w:tcW w:w="1661" w:type="dxa"/>
            <w:gridSpan w:val="2"/>
          </w:tcPr>
          <w:p w:rsidR="003B7ACE" w:rsidRPr="00A43987" w:rsidRDefault="003B7ACE" w:rsidP="005774F9">
            <w:pPr>
              <w:jc w:val="center"/>
              <w:cnfStyle w:val="100000000000" w:firstRow="1" w:lastRow="0" w:firstColumn="0" w:lastColumn="0" w:oddVBand="0" w:evenVBand="0" w:oddHBand="0" w:evenHBand="0" w:firstRowFirstColumn="0" w:firstRowLastColumn="0" w:lastRowFirstColumn="0" w:lastRowLastColumn="0"/>
              <w:rPr>
                <w:bCs w:val="0"/>
                <w:iCs/>
                <w:color w:val="000000"/>
                <w:sz w:val="14"/>
                <w:szCs w:val="14"/>
              </w:rPr>
            </w:pPr>
            <w:r w:rsidRPr="00A43987">
              <w:rPr>
                <w:bCs w:val="0"/>
                <w:iCs/>
                <w:color w:val="000000"/>
                <w:sz w:val="14"/>
                <w:szCs w:val="14"/>
              </w:rPr>
              <w:t>Option 4: 'cut-off' of 12 months</w:t>
            </w:r>
          </w:p>
          <w:p w:rsidR="003B7ACE" w:rsidRPr="00A43987" w:rsidRDefault="003B7ACE" w:rsidP="005774F9">
            <w:pPr>
              <w:jc w:val="center"/>
              <w:cnfStyle w:val="100000000000" w:firstRow="1" w:lastRow="0" w:firstColumn="0" w:lastColumn="0" w:oddVBand="0" w:evenVBand="0" w:oddHBand="0" w:evenHBand="0" w:firstRowFirstColumn="0" w:firstRowLastColumn="0" w:lastRowFirstColumn="0" w:lastRowLastColumn="0"/>
              <w:rPr>
                <w:sz w:val="14"/>
                <w:szCs w:val="14"/>
                <w:lang w:val="en-GB"/>
              </w:rPr>
            </w:pPr>
          </w:p>
        </w:tc>
      </w:tr>
      <w:tr w:rsidR="003B7ACE" w:rsidRPr="00D44B0D" w:rsidTr="005774F9">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D44B0D" w:rsidRDefault="003B7ACE" w:rsidP="005774F9">
            <w:pPr>
              <w:rPr>
                <w:b w:val="0"/>
                <w:color w:val="auto"/>
                <w:sz w:val="12"/>
                <w:szCs w:val="12"/>
                <w:lang w:val="en-GB"/>
              </w:rPr>
            </w:pPr>
            <w:r w:rsidRPr="00D44B0D">
              <w:rPr>
                <w:b w:val="0"/>
                <w:color w:val="auto"/>
                <w:sz w:val="12"/>
                <w:szCs w:val="12"/>
                <w:lang w:val="en-GB"/>
              </w:rPr>
              <w:t> </w:t>
            </w:r>
          </w:p>
        </w:tc>
        <w:tc>
          <w:tcPr>
            <w:tcW w:w="830" w:type="dxa"/>
            <w:hideMark/>
          </w:tcPr>
          <w:p w:rsidR="003B7ACE" w:rsidRPr="00D44B0D" w:rsidRDefault="003B7ACE" w:rsidP="005774F9">
            <w:pP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Annual expenditure UB based on average duration payment UB         (in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 xml:space="preserve">Actual claims paid to country of residence    (3 months)       </w:t>
            </w:r>
            <w:r w:rsidRPr="00D44B0D">
              <w:rPr>
                <w:i/>
                <w:iCs/>
                <w:color w:val="auto"/>
                <w:sz w:val="12"/>
                <w:szCs w:val="12"/>
                <w:lang w:val="en-GB"/>
              </w:rPr>
              <w:t>(in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 xml:space="preserve">Actual claims received from country of last activity                    (3 months)           </w:t>
            </w:r>
            <w:r w:rsidRPr="00D44B0D">
              <w:rPr>
                <w:i/>
                <w:iCs/>
                <w:color w:val="auto"/>
                <w:sz w:val="12"/>
                <w:szCs w:val="12"/>
                <w:lang w:val="en-GB"/>
              </w:rPr>
              <w:t>(in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rPr>
            </w:pPr>
            <w:r w:rsidRPr="00D44B0D">
              <w:rPr>
                <w:color w:val="auto"/>
                <w:sz w:val="12"/>
                <w:szCs w:val="12"/>
              </w:rPr>
              <w:t xml:space="preserve">Total expenditure </w:t>
            </w:r>
            <w:r w:rsidRPr="00D44B0D">
              <w:rPr>
                <w:i/>
                <w:iCs/>
                <w:color w:val="auto"/>
                <w:sz w:val="12"/>
                <w:szCs w:val="12"/>
              </w:rPr>
              <w:t>(in € .000)</w:t>
            </w:r>
          </w:p>
        </w:tc>
        <w:tc>
          <w:tcPr>
            <w:tcW w:w="830" w:type="dxa"/>
            <w:noWrap/>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rPr>
            </w:pPr>
            <w:r w:rsidRPr="00D44B0D">
              <w:rPr>
                <w:color w:val="auto"/>
                <w:sz w:val="12"/>
                <w:szCs w:val="12"/>
              </w:rPr>
              <w:t>%</w:t>
            </w:r>
          </w:p>
        </w:tc>
        <w:tc>
          <w:tcPr>
            <w:tcW w:w="830" w:type="dxa"/>
            <w:hideMark/>
          </w:tcPr>
          <w:p w:rsidR="003B7ACE" w:rsidRPr="00D44B0D" w:rsidRDefault="003B7ACE" w:rsidP="005774F9">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2"/>
                <w:szCs w:val="12"/>
                <w:lang w:val="en-GB"/>
              </w:rPr>
            </w:pPr>
            <w:r w:rsidRPr="00D44B0D">
              <w:rPr>
                <w:color w:val="auto"/>
                <w:sz w:val="12"/>
                <w:szCs w:val="12"/>
                <w:lang w:val="en-GB"/>
              </w:rPr>
              <w:t>Annual expenditure UB based on average duration payment UB         (in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 xml:space="preserve">Actual claims paid to country of residence    (3 months)       </w:t>
            </w:r>
            <w:r w:rsidRPr="00D44B0D">
              <w:rPr>
                <w:i/>
                <w:iCs/>
                <w:color w:val="auto"/>
                <w:sz w:val="12"/>
                <w:szCs w:val="12"/>
                <w:lang w:val="en-GB"/>
              </w:rPr>
              <w:t>(in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 xml:space="preserve">Actual claims received from country of last activity                    (3 months)           </w:t>
            </w:r>
            <w:r w:rsidRPr="00D44B0D">
              <w:rPr>
                <w:i/>
                <w:iCs/>
                <w:color w:val="auto"/>
                <w:sz w:val="12"/>
                <w:szCs w:val="12"/>
                <w:lang w:val="en-GB"/>
              </w:rPr>
              <w:t>(in € .000)</w:t>
            </w:r>
          </w:p>
        </w:tc>
        <w:tc>
          <w:tcPr>
            <w:tcW w:w="831"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rPr>
            </w:pPr>
            <w:r w:rsidRPr="00D44B0D">
              <w:rPr>
                <w:color w:val="auto"/>
                <w:sz w:val="12"/>
                <w:szCs w:val="12"/>
              </w:rPr>
              <w:t xml:space="preserve">Total expenditure </w:t>
            </w:r>
            <w:r w:rsidRPr="00D44B0D">
              <w:rPr>
                <w:i/>
                <w:iCs/>
                <w:color w:val="auto"/>
                <w:sz w:val="12"/>
                <w:szCs w:val="12"/>
              </w:rPr>
              <w:t>(in € .000)</w:t>
            </w:r>
          </w:p>
        </w:tc>
        <w:tc>
          <w:tcPr>
            <w:tcW w:w="830" w:type="dxa"/>
            <w:noWrap/>
            <w:hideMark/>
          </w:tcPr>
          <w:p w:rsidR="003B7ACE" w:rsidRPr="00D44B0D" w:rsidRDefault="003B7ACE" w:rsidP="005774F9">
            <w:pP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w:t>
            </w:r>
          </w:p>
        </w:tc>
        <w:tc>
          <w:tcPr>
            <w:tcW w:w="830" w:type="dxa"/>
            <w:hideMark/>
          </w:tcPr>
          <w:p w:rsidR="003B7ACE" w:rsidRPr="00D44B0D" w:rsidRDefault="003B7ACE" w:rsidP="005774F9">
            <w:pP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Annual expenditure UB based on average duration payment UB         (in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 xml:space="preserve">Actual claims paid to country of residence    (3 months)       </w:t>
            </w:r>
            <w:r w:rsidRPr="00D44B0D">
              <w:rPr>
                <w:i/>
                <w:iCs/>
                <w:color w:val="auto"/>
                <w:sz w:val="12"/>
                <w:szCs w:val="12"/>
                <w:lang w:val="en-GB"/>
              </w:rPr>
              <w:t>(in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lang w:val="en-GB"/>
              </w:rPr>
            </w:pPr>
            <w:r w:rsidRPr="00D44B0D">
              <w:rPr>
                <w:color w:val="auto"/>
                <w:sz w:val="12"/>
                <w:szCs w:val="12"/>
                <w:lang w:val="en-GB"/>
              </w:rPr>
              <w:t xml:space="preserve">Actual claims received from country of last activity                    (3 months)           </w:t>
            </w:r>
            <w:r w:rsidRPr="00D44B0D">
              <w:rPr>
                <w:i/>
                <w:iCs/>
                <w:color w:val="auto"/>
                <w:sz w:val="12"/>
                <w:szCs w:val="12"/>
                <w:lang w:val="en-GB"/>
              </w:rPr>
              <w:t>(in € .000)</w:t>
            </w:r>
          </w:p>
        </w:tc>
        <w:tc>
          <w:tcPr>
            <w:tcW w:w="830"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rPr>
            </w:pPr>
            <w:r w:rsidRPr="00D44B0D">
              <w:rPr>
                <w:color w:val="auto"/>
                <w:sz w:val="12"/>
                <w:szCs w:val="12"/>
              </w:rPr>
              <w:t xml:space="preserve">Total expenditure </w:t>
            </w:r>
            <w:r w:rsidRPr="00D44B0D">
              <w:rPr>
                <w:i/>
                <w:iCs/>
                <w:color w:val="auto"/>
                <w:sz w:val="12"/>
                <w:szCs w:val="12"/>
              </w:rPr>
              <w:t>(in € .000)</w:t>
            </w:r>
          </w:p>
        </w:tc>
        <w:tc>
          <w:tcPr>
            <w:tcW w:w="830" w:type="dxa"/>
            <w:noWrap/>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rPr>
            </w:pPr>
            <w:r w:rsidRPr="00D44B0D">
              <w:rPr>
                <w:color w:val="auto"/>
                <w:sz w:val="12"/>
                <w:szCs w:val="12"/>
              </w:rPr>
              <w:t>%</w:t>
            </w:r>
          </w:p>
        </w:tc>
        <w:tc>
          <w:tcPr>
            <w:tcW w:w="830" w:type="dxa"/>
            <w:hideMark/>
          </w:tcPr>
          <w:p w:rsidR="003B7ACE" w:rsidRPr="00D44B0D" w:rsidRDefault="003B7ACE" w:rsidP="005774F9">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2"/>
                <w:szCs w:val="12"/>
                <w:lang w:val="en-GB"/>
              </w:rPr>
            </w:pPr>
            <w:r w:rsidRPr="00D44B0D">
              <w:rPr>
                <w:color w:val="auto"/>
                <w:sz w:val="12"/>
                <w:szCs w:val="12"/>
                <w:lang w:val="en-GB"/>
              </w:rPr>
              <w:t>Annual expenditure UB based on average duration payment UB         (in €. 000</w:t>
            </w:r>
            <w:r w:rsidRPr="00D44B0D">
              <w:rPr>
                <w:rFonts w:ascii="Arial" w:hAnsi="Arial" w:cs="Arial"/>
                <w:i/>
                <w:iCs/>
                <w:color w:val="auto"/>
                <w:sz w:val="12"/>
                <w:szCs w:val="12"/>
                <w:lang w:val="en-GB"/>
              </w:rPr>
              <w:t>)</w:t>
            </w:r>
          </w:p>
        </w:tc>
        <w:tc>
          <w:tcPr>
            <w:tcW w:w="831" w:type="dxa"/>
            <w:hideMark/>
          </w:tcPr>
          <w:p w:rsidR="003B7ACE" w:rsidRPr="00D44B0D" w:rsidRDefault="003B7ACE" w:rsidP="005774F9">
            <w:pPr>
              <w:jc w:val="center"/>
              <w:cnfStyle w:val="000000100000" w:firstRow="0" w:lastRow="0" w:firstColumn="0" w:lastColumn="0" w:oddVBand="0" w:evenVBand="0" w:oddHBand="1" w:evenHBand="0" w:firstRowFirstColumn="0" w:firstRowLastColumn="0" w:lastRowFirstColumn="0" w:lastRowLastColumn="0"/>
              <w:rPr>
                <w:color w:val="auto"/>
                <w:sz w:val="12"/>
                <w:szCs w:val="12"/>
              </w:rPr>
            </w:pPr>
            <w:r w:rsidRPr="00D44B0D">
              <w:rPr>
                <w:color w:val="auto"/>
                <w:sz w:val="12"/>
                <w:szCs w:val="12"/>
              </w:rPr>
              <w:t>%</w:t>
            </w:r>
          </w:p>
        </w:tc>
      </w:tr>
      <w:tr w:rsidR="003B7ACE" w:rsidRPr="007C4348" w:rsidTr="005774F9">
        <w:trPr>
          <w:trHeight w:val="129"/>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BE</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75,066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13,708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21,296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67,478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68,131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4,626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5,721</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67,036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55,963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55,963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55,044</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82%</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BG</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325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236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480</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203%</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CZ</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995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409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331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1,073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2,175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41</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2,177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2,066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2,066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193%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2,102</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196%</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DK</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5,063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2,738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459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7,342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15,655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459</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15,295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208%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13,691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13,691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186%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11,709</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159%</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DE</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94,722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11,989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20,959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85,752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90,363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8,402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5,777</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92,988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84,556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84,556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70,428</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82%</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EE</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452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309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159</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51%</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IE</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16,301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549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281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16,569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23,643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281</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23,382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141%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20,183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20,183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122%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14,818</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89%</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EL</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413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265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678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1,192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1,350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199%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1,666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1,666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246%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981</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145%</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ES</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21,337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4,083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2,271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23,148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24,233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2,637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1,392</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25,478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110%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25,337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25,337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20,162</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87%</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FR</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89,790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7,697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27,667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69,820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54,109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4,688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6,664</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52,133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39,234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39,234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36,868</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53%</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HR</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246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168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182</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108%</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IT</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23,541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1,344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1,047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23,838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22,779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1,157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469</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23,467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23,516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23,516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19,221</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81%</w:t>
            </w:r>
          </w:p>
        </w:tc>
      </w:tr>
      <w:tr w:rsidR="003B7ACE" w:rsidRPr="007C4348" w:rsidTr="005774F9">
        <w:trPr>
          <w:trHeight w:val="102"/>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CY</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426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513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426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513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615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615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120%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479</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93%</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LV</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66</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276%</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LT</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115%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245%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59</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382%</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LU</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4,405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25,851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755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29,501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102,313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755</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101,632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345%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99,183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99,183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336%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86,596</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294%</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HU</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696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259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520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223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223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640</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123%</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MT</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79</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106%</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NL</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48,550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14,007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7,212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55,344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101,360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7,212</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94,148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170%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72,694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72,694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131%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65,275</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118%</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AT</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14,679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4,779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3,406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16,051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33,822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3,949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338</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37,432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233%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38,448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38,448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240%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33,257</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207%</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PL</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887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359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594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163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163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606</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102%</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PT</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4,709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552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1,526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3,735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807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552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81</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1,278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1,966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1,966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4,968</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133%</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RO</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247%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849</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4728%</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SI</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1,238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190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454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975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891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990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102%</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1,147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1,147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118%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1,276</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131%</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SK</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1,965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597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1,463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297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64</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307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21%</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315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315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22%</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730</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50%</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FI</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1,598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303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1,755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8,806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146</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8,741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498%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7,963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7,963</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454%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6,633</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378%</w:t>
            </w:r>
          </w:p>
        </w:tc>
      </w:tr>
      <w:tr w:rsidR="003B7ACE" w:rsidRPr="007C4348" w:rsidTr="005774F9">
        <w:trPr>
          <w:trHeight w:val="123"/>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SE</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3,640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405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1,486</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2,559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1,383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405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75</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1,713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1,755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1,755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69%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2,100</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82%</w:t>
            </w:r>
          </w:p>
        </w:tc>
      </w:tr>
      <w:tr w:rsidR="003B7ACE" w:rsidRPr="007C434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UK</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4,868</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2,161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589</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6,440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3,704</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2,161</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60</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5,805</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8,206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8,206</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127%</w:t>
            </w:r>
          </w:p>
        </w:tc>
        <w:tc>
          <w:tcPr>
            <w:tcW w:w="830"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5,919</w:t>
            </w:r>
          </w:p>
        </w:tc>
        <w:tc>
          <w:tcPr>
            <w:tcW w:w="831" w:type="dxa"/>
            <w:noWrap/>
            <w:hideMark/>
          </w:tcPr>
          <w:p w:rsidR="003B7ACE" w:rsidRPr="007C4348" w:rsidRDefault="003B7ACE" w:rsidP="005774F9">
            <w:pPr>
              <w:jc w:val="right"/>
              <w:cnfStyle w:val="000000100000" w:firstRow="0" w:lastRow="0" w:firstColumn="0" w:lastColumn="0" w:oddVBand="0" w:evenVBand="0" w:oddHBand="1" w:evenHBand="0" w:firstRowFirstColumn="0" w:firstRowLastColumn="0" w:lastRowFirstColumn="0" w:lastRowLastColumn="0"/>
              <w:rPr>
                <w:color w:val="auto"/>
                <w:sz w:val="14"/>
                <w:szCs w:val="14"/>
              </w:rPr>
            </w:pPr>
            <w:r w:rsidRPr="007C4348">
              <w:rPr>
                <w:color w:val="auto"/>
                <w:sz w:val="14"/>
                <w:szCs w:val="14"/>
              </w:rPr>
              <w:t>92%</w:t>
            </w:r>
          </w:p>
        </w:tc>
      </w:tr>
      <w:tr w:rsidR="003B7ACE" w:rsidRPr="007C434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C4348" w:rsidRDefault="003B7ACE" w:rsidP="005774F9">
            <w:pPr>
              <w:rPr>
                <w:color w:val="auto"/>
                <w:sz w:val="14"/>
                <w:szCs w:val="14"/>
              </w:rPr>
            </w:pPr>
            <w:r w:rsidRPr="007C4348">
              <w:rPr>
                <w:color w:val="auto"/>
                <w:sz w:val="14"/>
                <w:szCs w:val="14"/>
              </w:rPr>
              <w:t>EU-28</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415,995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91,459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91,459</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415,995</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556,247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29,554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29,554</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556,247</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134%</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499,233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499,233</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120%</w:t>
            </w:r>
          </w:p>
        </w:tc>
        <w:tc>
          <w:tcPr>
            <w:tcW w:w="830"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441,686</w:t>
            </w:r>
          </w:p>
        </w:tc>
        <w:tc>
          <w:tcPr>
            <w:tcW w:w="831" w:type="dxa"/>
            <w:noWrap/>
            <w:hideMark/>
          </w:tcPr>
          <w:p w:rsidR="003B7ACE" w:rsidRPr="007C4348" w:rsidRDefault="003B7ACE" w:rsidP="005774F9">
            <w:pPr>
              <w:jc w:val="right"/>
              <w:cnfStyle w:val="000000000000" w:firstRow="0" w:lastRow="0" w:firstColumn="0" w:lastColumn="0" w:oddVBand="0" w:evenVBand="0" w:oddHBand="0" w:evenHBand="0" w:firstRowFirstColumn="0" w:firstRowLastColumn="0" w:lastRowFirstColumn="0" w:lastRowLastColumn="0"/>
              <w:rPr>
                <w:color w:val="auto"/>
                <w:sz w:val="14"/>
                <w:szCs w:val="14"/>
              </w:rPr>
            </w:pPr>
            <w:r w:rsidRPr="007C4348">
              <w:rPr>
                <w:color w:val="auto"/>
                <w:sz w:val="14"/>
                <w:szCs w:val="14"/>
              </w:rPr>
              <w:t>106%</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data LFS, 2015 Ageing Report and ESSPROS. For the original Table 2.4 see Annex X </w:t>
      </w:r>
    </w:p>
    <w:p w:rsidR="003B7ACE" w:rsidRDefault="003B7ACE" w:rsidP="003B7ACE">
      <w:pPr>
        <w:keepNext/>
        <w:keepLines/>
        <w:spacing w:before="120" w:after="120"/>
        <w:ind w:left="1134" w:hanging="1134"/>
        <w:rPr>
          <w:rFonts w:ascii="Verdana" w:hAnsi="Verdana"/>
          <w:b/>
          <w:bCs/>
          <w:sz w:val="16"/>
          <w:lang w:eastAsia="nl-NL"/>
        </w:rPr>
      </w:pPr>
    </w:p>
    <w:p w:rsidR="003B7ACE" w:rsidRDefault="003B7ACE" w:rsidP="003B7ACE">
      <w:pPr>
        <w:keepNext/>
        <w:keepLines/>
        <w:spacing w:before="120" w:after="120"/>
        <w:ind w:left="1134" w:hanging="1134"/>
        <w:rPr>
          <w:rFonts w:ascii="Verdana" w:hAnsi="Verdana"/>
          <w:b/>
          <w:bCs/>
          <w:sz w:val="16"/>
          <w:lang w:eastAsia="nl-NL"/>
        </w:rPr>
      </w:pPr>
    </w:p>
    <w:p w:rsidR="003B7ACE" w:rsidRDefault="003B7ACE" w:rsidP="003B7ACE">
      <w:pPr>
        <w:keepNext/>
        <w:keepLines/>
        <w:spacing w:before="120" w:after="120"/>
        <w:ind w:left="1134" w:hanging="1134"/>
        <w:rPr>
          <w:rFonts w:ascii="Verdana" w:hAnsi="Verdana"/>
          <w:b/>
          <w:bCs/>
          <w:sz w:val="16"/>
          <w:lang w:eastAsia="nl-NL"/>
        </w:rPr>
        <w:sectPr w:rsidR="003B7ACE" w:rsidSect="005774F9">
          <w:headerReference w:type="even" r:id="rId215"/>
          <w:headerReference w:type="default" r:id="rId216"/>
          <w:footerReference w:type="even" r:id="rId217"/>
          <w:footerReference w:type="default" r:id="rId218"/>
          <w:headerReference w:type="first" r:id="rId219"/>
          <w:footerReference w:type="first" r:id="rId220"/>
          <w:pgSz w:w="16839" w:h="11907" w:orient="landscape" w:code="9"/>
          <w:pgMar w:top="1418" w:right="1276" w:bottom="1418" w:left="737" w:header="142" w:footer="352" w:gutter="0"/>
          <w:cols w:space="720"/>
          <w:titlePg/>
          <w:docGrid w:linePitch="326"/>
        </w:sectPr>
      </w:pPr>
    </w:p>
    <w:p w:rsidR="003B7ACE" w:rsidRDefault="003B7ACE" w:rsidP="003B7ACE">
      <w:pPr>
        <w:keepNext/>
        <w:keepLines/>
        <w:spacing w:before="120" w:after="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2.5</w:t>
      </w:r>
      <w:r w:rsidRPr="00751C76">
        <w:rPr>
          <w:rFonts w:ascii="Verdana" w:hAnsi="Verdana"/>
          <w:b/>
          <w:bCs/>
          <w:sz w:val="16"/>
          <w:lang w:eastAsia="nl-NL"/>
        </w:rPr>
        <w:tab/>
      </w:r>
      <w:r>
        <w:rPr>
          <w:rFonts w:ascii="Verdana" w:hAnsi="Verdana"/>
          <w:b/>
          <w:bCs/>
          <w:sz w:val="16"/>
          <w:lang w:eastAsia="nl-NL"/>
        </w:rPr>
        <w:t xml:space="preserve">UB: Comparison of options between MS, estimated budgetary impact option 1 (100%) compared to other options, </w:t>
      </w:r>
      <w:r w:rsidRPr="0011308B">
        <w:rPr>
          <w:rFonts w:ascii="Verdana" w:hAnsi="Verdana"/>
          <w:b/>
          <w:bCs/>
          <w:sz w:val="16"/>
          <w:lang w:eastAsia="nl-NL"/>
        </w:rPr>
        <w:t>2013/2014</w:t>
      </w:r>
    </w:p>
    <w:tbl>
      <w:tblPr>
        <w:tblStyle w:val="GridTable6ColorfulAccent5"/>
        <w:tblW w:w="8789" w:type="dxa"/>
        <w:tblLayout w:type="fixed"/>
        <w:tblLook w:val="04A0" w:firstRow="1" w:lastRow="0" w:firstColumn="1" w:lastColumn="0" w:noHBand="0" w:noVBand="1"/>
      </w:tblPr>
      <w:tblGrid>
        <w:gridCol w:w="704"/>
        <w:gridCol w:w="2021"/>
        <w:gridCol w:w="2021"/>
        <w:gridCol w:w="2021"/>
        <w:gridCol w:w="2022"/>
      </w:tblGrid>
      <w:tr w:rsidR="003B7ACE" w:rsidRPr="00476E69" w:rsidTr="005774F9">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lang w:val="en-GB"/>
              </w:rPr>
            </w:pPr>
            <w:r w:rsidRPr="0095142E">
              <w:rPr>
                <w:color w:val="000000"/>
                <w:sz w:val="16"/>
                <w:szCs w:val="16"/>
                <w:lang w:val="en-GB"/>
              </w:rPr>
              <w:t> </w:t>
            </w:r>
          </w:p>
        </w:tc>
        <w:tc>
          <w:tcPr>
            <w:tcW w:w="2021" w:type="dxa"/>
            <w:hideMark/>
          </w:tcPr>
          <w:p w:rsidR="003B7ACE" w:rsidRPr="0095142E"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95142E">
              <w:rPr>
                <w:color w:val="000000"/>
                <w:sz w:val="16"/>
                <w:szCs w:val="16"/>
                <w:lang w:val="en-GB"/>
              </w:rPr>
              <w:t>Option 1: No policy change (Baseline scenario)</w:t>
            </w:r>
          </w:p>
        </w:tc>
        <w:tc>
          <w:tcPr>
            <w:tcW w:w="2021" w:type="dxa"/>
            <w:hideMark/>
          </w:tcPr>
          <w:p w:rsidR="003B7ACE" w:rsidRPr="0095142E"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Option 2: Right of choice</w:t>
            </w:r>
          </w:p>
        </w:tc>
        <w:tc>
          <w:tcPr>
            <w:tcW w:w="2021" w:type="dxa"/>
            <w:hideMark/>
          </w:tcPr>
          <w:p w:rsidR="003B7ACE" w:rsidRPr="0095142E"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95142E">
              <w:rPr>
                <w:color w:val="000000"/>
                <w:sz w:val="16"/>
                <w:szCs w:val="16"/>
                <w:lang w:val="en-GB"/>
              </w:rPr>
              <w:t>Option 3: UB provided by the country of last activity</w:t>
            </w:r>
          </w:p>
        </w:tc>
        <w:tc>
          <w:tcPr>
            <w:tcW w:w="2022" w:type="dxa"/>
            <w:hideMark/>
          </w:tcPr>
          <w:p w:rsidR="003B7ACE" w:rsidRPr="0095142E"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95142E">
              <w:rPr>
                <w:color w:val="000000"/>
                <w:sz w:val="16"/>
                <w:szCs w:val="16"/>
                <w:lang w:val="en-GB"/>
              </w:rPr>
              <w:t>Option 4: 'cut-off' of 12 months</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BE</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99%</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83%</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82%</w:t>
            </w:r>
          </w:p>
        </w:tc>
      </w:tr>
      <w:tr w:rsidR="003B7ACE" w:rsidRPr="0095142E" w:rsidTr="005774F9">
        <w:trPr>
          <w:trHeight w:val="18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BG</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14%</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28%</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203%</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CZ</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203%</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193%</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196%</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DK</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208%</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186%</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159%</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DE</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108%</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99%</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82%</w:t>
            </w:r>
          </w:p>
        </w:tc>
      </w:tr>
      <w:tr w:rsidR="003B7ACE" w:rsidRPr="0095142E" w:rsidTr="005774F9">
        <w:trPr>
          <w:trHeight w:val="72"/>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EE</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22%</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51%</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IE</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141%</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122%</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89%</w:t>
            </w:r>
          </w:p>
        </w:tc>
      </w:tr>
      <w:tr w:rsidR="003B7ACE" w:rsidRPr="0095142E" w:rsidTr="005774F9">
        <w:trPr>
          <w:trHeight w:val="7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EL</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199%</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246%</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145%</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ES</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110%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109%</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87%</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FR</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75%</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56%</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53%</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HR</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3%</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0%</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108%</w:t>
            </w:r>
          </w:p>
        </w:tc>
      </w:tr>
      <w:tr w:rsidR="003B7ACE" w:rsidRPr="0095142E" w:rsidTr="005774F9">
        <w:trPr>
          <w:trHeight w:val="117"/>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IT</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98%</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99%</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81%</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CY</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120%</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93%</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LV</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48%</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58%</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276%</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LT</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115%</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245%</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382%</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LU</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345%</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336%</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294%</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HU</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18%</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43%</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123%</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MT</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153%</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106%</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NL</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170%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131%</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118%</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AT</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233%</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240%</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207%</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PL</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11%</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27%</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102%</w:t>
            </w:r>
          </w:p>
        </w:tc>
      </w:tr>
      <w:tr w:rsidR="003B7ACE" w:rsidRPr="0095142E" w:rsidTr="005774F9">
        <w:trPr>
          <w:trHeight w:val="17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PT</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34%</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53%</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133%</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RO</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247%</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4728%</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SI</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102%</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118%</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131%</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SK</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21%</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22%</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50%</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FI</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498%</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454%</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378%</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SE</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67%</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69%</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82%</w:t>
            </w:r>
          </w:p>
        </w:tc>
      </w:tr>
      <w:tr w:rsidR="003B7ACE" w:rsidRPr="0095142E"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UK</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90%</w:t>
            </w:r>
          </w:p>
        </w:tc>
        <w:tc>
          <w:tcPr>
            <w:tcW w:w="2021"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127%</w:t>
            </w:r>
          </w:p>
        </w:tc>
        <w:tc>
          <w:tcPr>
            <w:tcW w:w="2022" w:type="dxa"/>
            <w:noWrap/>
            <w:hideMark/>
          </w:tcPr>
          <w:p w:rsidR="003B7ACE" w:rsidRPr="0095142E"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95142E">
              <w:rPr>
                <w:color w:val="000000"/>
                <w:sz w:val="16"/>
                <w:szCs w:val="16"/>
              </w:rPr>
              <w:t>92%</w:t>
            </w:r>
          </w:p>
        </w:tc>
      </w:tr>
      <w:tr w:rsidR="003B7ACE" w:rsidRPr="0095142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95142E" w:rsidRDefault="003B7ACE" w:rsidP="005774F9">
            <w:pPr>
              <w:rPr>
                <w:color w:val="000000"/>
                <w:sz w:val="16"/>
                <w:szCs w:val="16"/>
              </w:rPr>
            </w:pPr>
            <w:r w:rsidRPr="0095142E">
              <w:rPr>
                <w:color w:val="000000"/>
                <w:sz w:val="16"/>
                <w:szCs w:val="16"/>
              </w:rPr>
              <w:t>EU-28</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100%</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134%</w:t>
            </w:r>
          </w:p>
        </w:tc>
        <w:tc>
          <w:tcPr>
            <w:tcW w:w="2021"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120%</w:t>
            </w:r>
          </w:p>
        </w:tc>
        <w:tc>
          <w:tcPr>
            <w:tcW w:w="2022" w:type="dxa"/>
            <w:noWrap/>
            <w:hideMark/>
          </w:tcPr>
          <w:p w:rsidR="003B7ACE" w:rsidRPr="0095142E"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5142E">
              <w:rPr>
                <w:color w:val="000000"/>
                <w:sz w:val="16"/>
                <w:szCs w:val="16"/>
              </w:rPr>
              <w:t>106%</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data LFS. For the original Table 2.5 see Annex X </w:t>
      </w:r>
    </w:p>
    <w:p w:rsidR="003B7ACE" w:rsidRDefault="003B7ACE" w:rsidP="003B7ACE">
      <w:pPr>
        <w:keepNext/>
        <w:keepLines/>
        <w:spacing w:before="120" w:after="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2.6</w:t>
      </w:r>
      <w:r w:rsidRPr="00751C76">
        <w:rPr>
          <w:rFonts w:ascii="Verdana" w:hAnsi="Verdana"/>
          <w:b/>
          <w:bCs/>
          <w:sz w:val="16"/>
          <w:lang w:eastAsia="nl-NL"/>
        </w:rPr>
        <w:tab/>
      </w:r>
      <w:r>
        <w:rPr>
          <w:rFonts w:ascii="Verdana" w:hAnsi="Verdana"/>
          <w:b/>
          <w:bCs/>
          <w:sz w:val="16"/>
          <w:lang w:eastAsia="nl-NL"/>
        </w:rPr>
        <w:t xml:space="preserve">UB: Comparison of options between MS, estimated lowest and highest budgetary impact, </w:t>
      </w:r>
      <w:r w:rsidRPr="0011308B">
        <w:rPr>
          <w:rFonts w:ascii="Verdana" w:hAnsi="Verdana"/>
          <w:b/>
          <w:bCs/>
          <w:sz w:val="16"/>
          <w:lang w:eastAsia="nl-NL"/>
        </w:rPr>
        <w:t>2013/2014</w:t>
      </w:r>
    </w:p>
    <w:tbl>
      <w:tblPr>
        <w:tblStyle w:val="GridTable6ColorfulAccent5"/>
        <w:tblW w:w="9061" w:type="dxa"/>
        <w:tblLayout w:type="fixed"/>
        <w:tblLook w:val="04A0" w:firstRow="1" w:lastRow="0" w:firstColumn="1" w:lastColumn="0" w:noHBand="0" w:noVBand="1"/>
      </w:tblPr>
      <w:tblGrid>
        <w:gridCol w:w="571"/>
        <w:gridCol w:w="942"/>
        <w:gridCol w:w="942"/>
        <w:gridCol w:w="943"/>
        <w:gridCol w:w="942"/>
        <w:gridCol w:w="942"/>
        <w:gridCol w:w="943"/>
        <w:gridCol w:w="942"/>
        <w:gridCol w:w="943"/>
        <w:gridCol w:w="951"/>
      </w:tblGrid>
      <w:tr w:rsidR="003B7ACE" w:rsidRPr="00587D5B" w:rsidTr="005774F9">
        <w:trPr>
          <w:cnfStyle w:val="100000000000" w:firstRow="1" w:lastRow="0" w:firstColumn="0" w:lastColumn="0" w:oddVBand="0" w:evenVBand="0" w:oddHBand="0" w:evenHBand="0" w:firstRowFirstColumn="0" w:firstRowLastColumn="0" w:lastRowFirstColumn="0" w:lastRowLastColumn="0"/>
          <w:trHeight w:val="111"/>
          <w:tblHeader/>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lang w:val="en-US"/>
              </w:rPr>
            </w:pPr>
            <w:r w:rsidRPr="00587D5B">
              <w:rPr>
                <w:color w:val="000000"/>
                <w:sz w:val="16"/>
                <w:szCs w:val="16"/>
                <w:lang w:val="en-US"/>
              </w:rPr>
              <w:t> </w:t>
            </w:r>
          </w:p>
        </w:tc>
        <w:tc>
          <w:tcPr>
            <w:tcW w:w="3769" w:type="dxa"/>
            <w:gridSpan w:val="4"/>
            <w:noWrap/>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i/>
                <w:iCs/>
                <w:color w:val="000000"/>
                <w:sz w:val="16"/>
                <w:szCs w:val="16"/>
              </w:rPr>
            </w:pPr>
            <w:r w:rsidRPr="00587D5B">
              <w:rPr>
                <w:i/>
                <w:iCs/>
                <w:color w:val="000000"/>
                <w:sz w:val="16"/>
                <w:szCs w:val="16"/>
              </w:rPr>
              <w:t>Lowest budgetary impact</w:t>
            </w:r>
          </w:p>
        </w:tc>
        <w:tc>
          <w:tcPr>
            <w:tcW w:w="3770" w:type="dxa"/>
            <w:gridSpan w:val="4"/>
            <w:noWrap/>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i/>
                <w:iCs/>
                <w:color w:val="000000"/>
                <w:sz w:val="16"/>
                <w:szCs w:val="16"/>
              </w:rPr>
            </w:pPr>
            <w:r w:rsidRPr="00587D5B">
              <w:rPr>
                <w:i/>
                <w:iCs/>
                <w:color w:val="000000"/>
                <w:sz w:val="16"/>
                <w:szCs w:val="16"/>
              </w:rPr>
              <w:t>Highest budgetary impact</w:t>
            </w:r>
          </w:p>
        </w:tc>
        <w:tc>
          <w:tcPr>
            <w:tcW w:w="951" w:type="dxa"/>
            <w:noWrap/>
            <w:hideMark/>
          </w:tcPr>
          <w:p w:rsidR="003B7ACE" w:rsidRPr="00587D5B"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r>
      <w:tr w:rsidR="003B7ACE" w:rsidRPr="00587D5B" w:rsidTr="005774F9">
        <w:trPr>
          <w:cnfStyle w:val="100000000000" w:firstRow="1" w:lastRow="0" w:firstColumn="0" w:lastColumn="0" w:oddVBand="0" w:evenVBand="0" w:oddHBand="0" w:evenHBand="0" w:firstRowFirstColumn="0" w:firstRowLastColumn="0" w:lastRowFirstColumn="0" w:lastRowLastColumn="0"/>
          <w:trHeight w:val="870"/>
          <w:tblHeader/>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b w:val="0"/>
                <w:color w:val="000000"/>
                <w:sz w:val="14"/>
                <w:szCs w:val="14"/>
              </w:rPr>
            </w:pPr>
            <w:r w:rsidRPr="00587D5B">
              <w:rPr>
                <w:b w:val="0"/>
                <w:color w:val="000000"/>
                <w:sz w:val="14"/>
                <w:szCs w:val="14"/>
              </w:rPr>
              <w:t> </w:t>
            </w:r>
          </w:p>
        </w:tc>
        <w:tc>
          <w:tcPr>
            <w:tcW w:w="942"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lang w:val="en-US"/>
              </w:rPr>
            </w:pPr>
            <w:r w:rsidRPr="00587D5B">
              <w:rPr>
                <w:b w:val="0"/>
                <w:color w:val="000000"/>
                <w:sz w:val="14"/>
                <w:szCs w:val="14"/>
                <w:lang w:val="en-US"/>
              </w:rPr>
              <w:t>Option 1: No policy change (Baseline scenario)</w:t>
            </w:r>
          </w:p>
        </w:tc>
        <w:tc>
          <w:tcPr>
            <w:tcW w:w="942"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rPr>
            </w:pPr>
            <w:r w:rsidRPr="00587D5B">
              <w:rPr>
                <w:b w:val="0"/>
                <w:color w:val="000000"/>
                <w:sz w:val="14"/>
                <w:szCs w:val="14"/>
              </w:rPr>
              <w:t>Option 2: Right of choice</w:t>
            </w:r>
          </w:p>
        </w:tc>
        <w:tc>
          <w:tcPr>
            <w:tcW w:w="943"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lang w:val="en-US"/>
              </w:rPr>
            </w:pPr>
            <w:r w:rsidRPr="00587D5B">
              <w:rPr>
                <w:b w:val="0"/>
                <w:color w:val="000000"/>
                <w:sz w:val="14"/>
                <w:szCs w:val="14"/>
                <w:lang w:val="en-US"/>
              </w:rPr>
              <w:t>Option 3: UB provided by the country of last activity</w:t>
            </w:r>
          </w:p>
        </w:tc>
        <w:tc>
          <w:tcPr>
            <w:tcW w:w="942"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lang w:val="en-US"/>
              </w:rPr>
            </w:pPr>
            <w:r w:rsidRPr="00587D5B">
              <w:rPr>
                <w:b w:val="0"/>
                <w:color w:val="000000"/>
                <w:sz w:val="14"/>
                <w:szCs w:val="14"/>
                <w:lang w:val="en-US"/>
              </w:rPr>
              <w:t>Option 4: 'cut-off' of 12 months</w:t>
            </w:r>
          </w:p>
        </w:tc>
        <w:tc>
          <w:tcPr>
            <w:tcW w:w="942"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lang w:val="en-US"/>
              </w:rPr>
            </w:pPr>
            <w:r w:rsidRPr="00587D5B">
              <w:rPr>
                <w:b w:val="0"/>
                <w:color w:val="000000"/>
                <w:sz w:val="14"/>
                <w:szCs w:val="14"/>
                <w:lang w:val="en-US"/>
              </w:rPr>
              <w:t>Option 1: No policy change (Baseline scenario)</w:t>
            </w:r>
          </w:p>
        </w:tc>
        <w:tc>
          <w:tcPr>
            <w:tcW w:w="943"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rPr>
            </w:pPr>
            <w:r w:rsidRPr="00587D5B">
              <w:rPr>
                <w:b w:val="0"/>
                <w:color w:val="000000"/>
                <w:sz w:val="14"/>
                <w:szCs w:val="14"/>
              </w:rPr>
              <w:t>Option 2: Right of choice</w:t>
            </w:r>
          </w:p>
        </w:tc>
        <w:tc>
          <w:tcPr>
            <w:tcW w:w="942"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lang w:val="en-US"/>
              </w:rPr>
            </w:pPr>
            <w:r w:rsidRPr="00587D5B">
              <w:rPr>
                <w:b w:val="0"/>
                <w:color w:val="000000"/>
                <w:sz w:val="14"/>
                <w:szCs w:val="14"/>
                <w:lang w:val="en-US"/>
              </w:rPr>
              <w:t>Option 3: UB provided by the country of last activity</w:t>
            </w:r>
          </w:p>
        </w:tc>
        <w:tc>
          <w:tcPr>
            <w:tcW w:w="943" w:type="dxa"/>
            <w:hideMark/>
          </w:tcPr>
          <w:p w:rsidR="003B7ACE" w:rsidRPr="00587D5B"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4"/>
                <w:szCs w:val="14"/>
                <w:lang w:val="en-US"/>
              </w:rPr>
            </w:pPr>
            <w:r w:rsidRPr="00587D5B">
              <w:rPr>
                <w:b w:val="0"/>
                <w:color w:val="000000"/>
                <w:sz w:val="14"/>
                <w:szCs w:val="14"/>
                <w:lang w:val="en-US"/>
              </w:rPr>
              <w:t>Option 4: 'cut-off' of 12 months</w:t>
            </w:r>
          </w:p>
        </w:tc>
        <w:tc>
          <w:tcPr>
            <w:tcW w:w="951" w:type="dxa"/>
            <w:noWrap/>
            <w:hideMark/>
          </w:tcPr>
          <w:p w:rsidR="003B7ACE" w:rsidRPr="00587D5B"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lang w:val="en-US"/>
              </w:rPr>
            </w:pPr>
            <w:r w:rsidRPr="00587D5B">
              <w:rPr>
                <w:b w:val="0"/>
                <w:color w:val="000000"/>
                <w:sz w:val="14"/>
                <w:szCs w:val="14"/>
                <w:lang w:val="en-US"/>
              </w:rPr>
              <w:t> </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BE</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BE</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BG</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BG</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CZ</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CZ</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DK</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DK</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DE</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DE</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EE</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EE</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IE</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IE</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EL</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EL</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ES</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ES</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FR</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FR</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HR</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HR</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IT</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IT</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CY</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CY</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LV</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LV</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LT</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LT</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LU</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LU</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HU</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HU</w:t>
            </w:r>
          </w:p>
        </w:tc>
      </w:tr>
      <w:tr w:rsidR="003B7ACE" w:rsidRPr="00587D5B" w:rsidTr="005774F9">
        <w:trPr>
          <w:trHeight w:val="114"/>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MT</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MT</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NL</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NL</w:t>
            </w:r>
          </w:p>
        </w:tc>
      </w:tr>
      <w:tr w:rsidR="003B7ACE" w:rsidRPr="00587D5B" w:rsidTr="005774F9">
        <w:trPr>
          <w:trHeight w:val="134"/>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AT</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AT</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PL</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PL</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PT</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PT</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RO</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RO</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SI</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SI</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SK</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SK</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FI</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FI</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SE</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SE</w:t>
            </w:r>
          </w:p>
        </w:tc>
      </w:tr>
      <w:tr w:rsidR="003B7ACE" w:rsidRPr="00587D5B" w:rsidTr="005774F9">
        <w:trPr>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UK</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 </w:t>
            </w: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2"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r w:rsidRPr="00CE67F4">
              <w:rPr>
                <w:color w:val="000000"/>
                <w:sz w:val="16"/>
                <w:szCs w:val="16"/>
              </w:rPr>
              <w:t>X</w:t>
            </w:r>
          </w:p>
        </w:tc>
        <w:tc>
          <w:tcPr>
            <w:tcW w:w="943" w:type="dxa"/>
            <w:noWrap/>
            <w:hideMark/>
          </w:tcPr>
          <w:p w:rsidR="003B7ACE" w:rsidRPr="00587D5B" w:rsidRDefault="003B7ACE" w:rsidP="005774F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51" w:type="dxa"/>
            <w:noWrap/>
            <w:hideMark/>
          </w:tcPr>
          <w:p w:rsidR="003B7ACE" w:rsidRPr="00587D5B"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587D5B">
              <w:rPr>
                <w:color w:val="000000"/>
                <w:sz w:val="16"/>
                <w:szCs w:val="16"/>
              </w:rPr>
              <w:t>UK</w:t>
            </w:r>
          </w:p>
        </w:tc>
      </w:tr>
      <w:tr w:rsidR="003B7ACE" w:rsidRPr="00587D5B"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71" w:type="dxa"/>
            <w:noWrap/>
            <w:hideMark/>
          </w:tcPr>
          <w:p w:rsidR="003B7ACE" w:rsidRPr="00587D5B" w:rsidRDefault="003B7ACE" w:rsidP="005774F9">
            <w:pPr>
              <w:rPr>
                <w:color w:val="000000"/>
                <w:sz w:val="16"/>
                <w:szCs w:val="16"/>
              </w:rPr>
            </w:pPr>
            <w:r w:rsidRPr="00587D5B">
              <w:rPr>
                <w:color w:val="000000"/>
                <w:sz w:val="16"/>
                <w:szCs w:val="16"/>
              </w:rPr>
              <w:t>Total</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11</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9</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1</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7</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6</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8</w:t>
            </w:r>
          </w:p>
        </w:tc>
        <w:tc>
          <w:tcPr>
            <w:tcW w:w="942"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w:t>
            </w:r>
          </w:p>
        </w:tc>
        <w:tc>
          <w:tcPr>
            <w:tcW w:w="943" w:type="dxa"/>
            <w:noWrap/>
            <w:hideMark/>
          </w:tcPr>
          <w:p w:rsidR="003B7ACE" w:rsidRPr="00587D5B"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9</w:t>
            </w:r>
          </w:p>
        </w:tc>
        <w:tc>
          <w:tcPr>
            <w:tcW w:w="951" w:type="dxa"/>
            <w:noWrap/>
            <w:hideMark/>
          </w:tcPr>
          <w:p w:rsidR="003B7ACE" w:rsidRPr="00587D5B"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587D5B">
              <w:rPr>
                <w:color w:val="000000"/>
                <w:sz w:val="16"/>
                <w:szCs w:val="16"/>
              </w:rPr>
              <w:t>Total</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data LFS. For the original Table 2.6 see Annex X </w:t>
      </w:r>
    </w:p>
    <w:p w:rsidR="003B7ACE" w:rsidRDefault="003B7ACE" w:rsidP="003B7ACE">
      <w:pPr>
        <w:keepNext/>
        <w:keepLines/>
        <w:spacing w:before="120" w:after="120"/>
        <w:ind w:left="1134" w:hanging="1134"/>
        <w:rPr>
          <w:rFonts w:ascii="Verdana" w:hAnsi="Verdana"/>
          <w:b/>
          <w:bCs/>
          <w:sz w:val="16"/>
          <w:lang w:eastAsia="nl-NL"/>
        </w:rPr>
        <w:sectPr w:rsidR="003B7ACE" w:rsidSect="005774F9">
          <w:headerReference w:type="even" r:id="rId221"/>
          <w:headerReference w:type="default" r:id="rId222"/>
          <w:footerReference w:type="even" r:id="rId223"/>
          <w:footerReference w:type="default" r:id="rId224"/>
          <w:headerReference w:type="first" r:id="rId225"/>
          <w:footerReference w:type="first" r:id="rId226"/>
          <w:pgSz w:w="11907" w:h="16839" w:code="9"/>
          <w:pgMar w:top="1276" w:right="1418" w:bottom="737" w:left="1418" w:header="142" w:footer="352" w:gutter="0"/>
          <w:cols w:space="720"/>
          <w:titlePg/>
          <w:docGrid w:linePitch="326"/>
        </w:sectPr>
      </w:pPr>
    </w:p>
    <w:p w:rsidR="003B7ACE" w:rsidRDefault="003B7ACE" w:rsidP="003B7ACE">
      <w:pPr>
        <w:keepNext/>
        <w:keepLines/>
        <w:spacing w:before="120" w:after="120"/>
        <w:ind w:left="2160" w:hanging="2160"/>
        <w:rPr>
          <w:rFonts w:ascii="Verdana" w:hAnsi="Verdana"/>
          <w:b/>
          <w:bCs/>
          <w:sz w:val="16"/>
          <w:lang w:eastAsia="nl-NL"/>
        </w:rPr>
      </w:pPr>
      <w:r w:rsidRPr="00751C76">
        <w:rPr>
          <w:rFonts w:ascii="Verdana" w:hAnsi="Verdana"/>
          <w:b/>
          <w:bCs/>
          <w:sz w:val="16"/>
          <w:lang w:eastAsia="nl-NL"/>
        </w:rPr>
        <w:t>Table</w:t>
      </w:r>
      <w:r>
        <w:rPr>
          <w:rFonts w:ascii="Verdana" w:hAnsi="Verdana"/>
          <w:b/>
          <w:bCs/>
          <w:sz w:val="16"/>
          <w:lang w:eastAsia="nl-NL"/>
        </w:rPr>
        <w:t>s</w:t>
      </w:r>
      <w:r w:rsidRPr="00751C76">
        <w:rPr>
          <w:rFonts w:ascii="Verdana" w:hAnsi="Verdana"/>
          <w:b/>
          <w:bCs/>
          <w:sz w:val="16"/>
          <w:lang w:eastAsia="nl-NL"/>
        </w:rPr>
        <w:t xml:space="preserve"> </w:t>
      </w:r>
      <w:r>
        <w:rPr>
          <w:rFonts w:ascii="Verdana" w:hAnsi="Verdana"/>
          <w:b/>
          <w:bCs/>
          <w:sz w:val="16"/>
          <w:lang w:eastAsia="nl-NL"/>
        </w:rPr>
        <w:t>2.7 and2.8</w:t>
      </w:r>
      <w:r w:rsidRPr="00751C76">
        <w:rPr>
          <w:rFonts w:ascii="Verdana" w:hAnsi="Verdana"/>
          <w:b/>
          <w:bCs/>
          <w:sz w:val="16"/>
          <w:lang w:eastAsia="nl-NL"/>
        </w:rPr>
        <w:tab/>
      </w:r>
      <w:r>
        <w:rPr>
          <w:rFonts w:ascii="Verdana" w:hAnsi="Verdana"/>
          <w:b/>
          <w:bCs/>
          <w:sz w:val="16"/>
          <w:lang w:eastAsia="nl-NL"/>
        </w:rPr>
        <w:t xml:space="preserve">UB: Estimated expenditure UB incoming cross-border workers becoming unemployed, breakdown by country of last activity and country of residence and impact of reimbursement, baseline scenario and option 4, </w:t>
      </w:r>
      <w:r w:rsidRPr="0011308B">
        <w:rPr>
          <w:rFonts w:ascii="Verdana" w:hAnsi="Verdana"/>
          <w:b/>
          <w:bCs/>
          <w:sz w:val="16"/>
          <w:lang w:eastAsia="nl-NL"/>
        </w:rPr>
        <w:t>2013/2014</w:t>
      </w:r>
    </w:p>
    <w:tbl>
      <w:tblPr>
        <w:tblStyle w:val="GridTable6ColorfulAccent5"/>
        <w:tblW w:w="13665" w:type="dxa"/>
        <w:tblLook w:val="04A0" w:firstRow="1" w:lastRow="0" w:firstColumn="1" w:lastColumn="0" w:noHBand="0" w:noVBand="1"/>
      </w:tblPr>
      <w:tblGrid>
        <w:gridCol w:w="757"/>
        <w:gridCol w:w="1500"/>
        <w:gridCol w:w="1514"/>
        <w:gridCol w:w="1558"/>
        <w:gridCol w:w="1136"/>
        <w:gridCol w:w="1136"/>
        <w:gridCol w:w="1209"/>
        <w:gridCol w:w="1136"/>
        <w:gridCol w:w="1427"/>
        <w:gridCol w:w="1500"/>
        <w:gridCol w:w="1019"/>
        <w:gridCol w:w="1150"/>
      </w:tblGrid>
      <w:tr w:rsidR="003B7ACE" w:rsidRPr="006671B4" w:rsidTr="005774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086BD9" w:rsidRDefault="003B7ACE" w:rsidP="005774F9">
            <w:pPr>
              <w:rPr>
                <w:sz w:val="16"/>
                <w:szCs w:val="16"/>
                <w:lang w:val="en-GB"/>
              </w:rPr>
            </w:pPr>
          </w:p>
        </w:tc>
        <w:tc>
          <w:tcPr>
            <w:tcW w:w="12060" w:type="dxa"/>
            <w:gridSpan w:val="7"/>
            <w:noWrap/>
            <w:hideMark/>
          </w:tcPr>
          <w:p w:rsidR="003B7ACE" w:rsidRPr="006671B4"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Baseline scenario</w:t>
            </w:r>
          </w:p>
        </w:tc>
        <w:tc>
          <w:tcPr>
            <w:tcW w:w="6680" w:type="dxa"/>
            <w:gridSpan w:val="4"/>
            <w:noWrap/>
            <w:hideMark/>
          </w:tcPr>
          <w:p w:rsidR="003B7ACE" w:rsidRPr="006671B4"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 xml:space="preserve">Option 4 </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jc w:val="center"/>
              <w:rPr>
                <w:color w:val="000000"/>
                <w:sz w:val="16"/>
                <w:szCs w:val="16"/>
              </w:rPr>
            </w:pPr>
          </w:p>
        </w:tc>
        <w:tc>
          <w:tcPr>
            <w:tcW w:w="6040" w:type="dxa"/>
            <w:gridSpan w:val="3"/>
            <w:noWrap/>
            <w:hideMark/>
          </w:tcPr>
          <w:p w:rsidR="003B7ACE" w:rsidRPr="006671B4"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Expenditure</w:t>
            </w:r>
          </w:p>
        </w:tc>
        <w:tc>
          <w:tcPr>
            <w:tcW w:w="2960" w:type="dxa"/>
            <w:gridSpan w:val="2"/>
            <w:noWrap/>
            <w:hideMark/>
          </w:tcPr>
          <w:p w:rsidR="003B7ACE" w:rsidRPr="006671B4"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Cost without reimbursement</w:t>
            </w:r>
          </w:p>
        </w:tc>
        <w:tc>
          <w:tcPr>
            <w:tcW w:w="3060" w:type="dxa"/>
            <w:gridSpan w:val="2"/>
            <w:noWrap/>
            <w:hideMark/>
          </w:tcPr>
          <w:p w:rsidR="003B7ACE" w:rsidRPr="006671B4"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Cost with reimbursement</w:t>
            </w:r>
          </w:p>
        </w:tc>
        <w:tc>
          <w:tcPr>
            <w:tcW w:w="3860" w:type="dxa"/>
            <w:gridSpan w:val="2"/>
            <w:noWrap/>
            <w:hideMark/>
          </w:tcPr>
          <w:p w:rsidR="003B7ACE" w:rsidRPr="006671B4"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Expenditure</w:t>
            </w:r>
          </w:p>
        </w:tc>
        <w:tc>
          <w:tcPr>
            <w:tcW w:w="2820" w:type="dxa"/>
            <w:gridSpan w:val="2"/>
            <w:noWrap/>
            <w:hideMark/>
          </w:tcPr>
          <w:p w:rsidR="003B7ACE" w:rsidRPr="006671B4"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Share of cost</w:t>
            </w:r>
          </w:p>
        </w:tc>
      </w:tr>
      <w:tr w:rsidR="003B7ACE" w:rsidRPr="006671B4" w:rsidTr="005774F9">
        <w:trPr>
          <w:trHeight w:val="1107"/>
        </w:trPr>
        <w:tc>
          <w:tcPr>
            <w:cnfStyle w:val="001000000000" w:firstRow="0" w:lastRow="0" w:firstColumn="1" w:lastColumn="0" w:oddVBand="0" w:evenVBand="0" w:oddHBand="0" w:evenHBand="0" w:firstRowFirstColumn="0" w:firstRowLastColumn="0" w:lastRowFirstColumn="0" w:lastRowLastColumn="0"/>
            <w:tcW w:w="960" w:type="dxa"/>
            <w:hideMark/>
          </w:tcPr>
          <w:p w:rsidR="003B7ACE" w:rsidRPr="006671B4" w:rsidRDefault="003B7ACE" w:rsidP="005774F9">
            <w:pPr>
              <w:rPr>
                <w:color w:val="000000"/>
                <w:sz w:val="16"/>
                <w:szCs w:val="16"/>
              </w:rPr>
            </w:pPr>
            <w:r w:rsidRPr="006671B4">
              <w:rPr>
                <w:color w:val="000000"/>
                <w:sz w:val="16"/>
                <w:szCs w:val="16"/>
              </w:rPr>
              <w:t>MS of last activity</w:t>
            </w:r>
          </w:p>
        </w:tc>
        <w:tc>
          <w:tcPr>
            <w:tcW w:w="198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Estimated expenditure by the Member State of residence (in ,000)</w:t>
            </w:r>
          </w:p>
        </w:tc>
        <w:tc>
          <w:tcPr>
            <w:tcW w:w="2000" w:type="dxa"/>
            <w:hideMark/>
          </w:tcPr>
          <w:p w:rsidR="003B7ACE"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 xml:space="preserve">Estimated expenditure by the Member State of last activity </w:t>
            </w:r>
          </w:p>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(in ,000)</w:t>
            </w:r>
          </w:p>
        </w:tc>
        <w:tc>
          <w:tcPr>
            <w:tcW w:w="2060" w:type="dxa"/>
            <w:hideMark/>
          </w:tcPr>
          <w:p w:rsidR="003B7ACE"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 xml:space="preserve">Reimbursement by the Member State of last activity </w:t>
            </w:r>
          </w:p>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(in ,000)</w:t>
            </w:r>
          </w:p>
        </w:tc>
        <w:tc>
          <w:tcPr>
            <w:tcW w:w="148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Share of cost country of residence</w:t>
            </w:r>
          </w:p>
        </w:tc>
        <w:tc>
          <w:tcPr>
            <w:tcW w:w="148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Share of cost country of last activity</w:t>
            </w:r>
          </w:p>
        </w:tc>
        <w:tc>
          <w:tcPr>
            <w:tcW w:w="158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Share of cost country of residence</w:t>
            </w:r>
          </w:p>
        </w:tc>
        <w:tc>
          <w:tcPr>
            <w:tcW w:w="148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Share of cost country of last activity</w:t>
            </w:r>
          </w:p>
        </w:tc>
        <w:tc>
          <w:tcPr>
            <w:tcW w:w="188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Estimated expenditure by the Member State of residence (in ,000)</w:t>
            </w:r>
          </w:p>
        </w:tc>
        <w:tc>
          <w:tcPr>
            <w:tcW w:w="1980" w:type="dxa"/>
            <w:hideMark/>
          </w:tcPr>
          <w:p w:rsidR="003B7ACE"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 xml:space="preserve">Estimated expenditure by the Member State of last activity </w:t>
            </w:r>
          </w:p>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(in ,000)</w:t>
            </w:r>
          </w:p>
        </w:tc>
        <w:tc>
          <w:tcPr>
            <w:tcW w:w="132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Share of cost country of residence</w:t>
            </w:r>
          </w:p>
        </w:tc>
        <w:tc>
          <w:tcPr>
            <w:tcW w:w="1500" w:type="dxa"/>
            <w:hideMark/>
          </w:tcPr>
          <w:p w:rsidR="003B7ACE" w:rsidRPr="006671B4"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6671B4">
              <w:rPr>
                <w:color w:val="000000"/>
                <w:sz w:val="16"/>
                <w:szCs w:val="16"/>
                <w:lang w:val="en-GB"/>
              </w:rPr>
              <w:t>Share of cost country of last activity</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BE</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61,998</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13,068</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13,708</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83%</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17%</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30%</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5,141</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46,436</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90%</w:t>
            </w:r>
          </w:p>
        </w:tc>
      </w:tr>
      <w:tr w:rsidR="003B7ACE" w:rsidRPr="006671B4" w:rsidTr="005774F9">
        <w:trPr>
          <w:trHeight w:val="21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BG</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317</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98%</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92%</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193</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44</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81%</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19%</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CZ</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952</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43</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409</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96%</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68%</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32%</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365</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1,836</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17%</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83%</w:t>
            </w:r>
          </w:p>
        </w:tc>
      </w:tr>
      <w:tr w:rsidR="003B7ACE" w:rsidRPr="006671B4"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DK</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2,152</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2,911</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2,738</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43%</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57%</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28%</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72%</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1,004</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11,016</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92%</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DE</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63,195</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31,527</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11,989</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67%</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33%</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59%</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41%</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6,482</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60,393</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90%</w:t>
            </w:r>
          </w:p>
        </w:tc>
      </w:tr>
      <w:tr w:rsidR="003B7ACE" w:rsidRPr="006671B4" w:rsidTr="005774F9">
        <w:trPr>
          <w:trHeight w:val="8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EE</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439</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13</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16</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97%</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94%</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6%</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132</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50</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73%</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27%</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IE</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3,520</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12,782</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549</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22%</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78%</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21%</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79%</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1,423</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14,296</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91%</w:t>
            </w:r>
          </w:p>
        </w:tc>
      </w:tr>
      <w:tr w:rsidR="003B7ACE" w:rsidRPr="006671B4" w:rsidTr="005774F9">
        <w:trPr>
          <w:trHeight w:val="108"/>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EL</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0</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413</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265</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100%</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100%</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1,038</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981</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51%</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49%</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ES</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7,805</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13,532</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4,083</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37%</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63%</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31%</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69%</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7,218</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15,581</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32%</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68%</w:t>
            </w:r>
          </w:p>
        </w:tc>
      </w:tr>
      <w:tr w:rsidR="003B7ACE" w:rsidRPr="006671B4" w:rsidTr="005774F9">
        <w:trPr>
          <w:trHeight w:val="11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FR</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74,820</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14,970</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7,697</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83%</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17%</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77%</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23%</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6,405</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25,778</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20%</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80%</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HR</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246</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500" w:type="dxa"/>
            <w:noWrap/>
            <w:hideMark/>
          </w:tcPr>
          <w:p w:rsidR="003B7ACE" w:rsidRPr="006671B4"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r>
      <w:tr w:rsidR="003B7ACE" w:rsidRPr="006671B4" w:rsidTr="005774F9">
        <w:trPr>
          <w:trHeight w:val="11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IT</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4,120</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19,420</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1,344</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18%</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82%</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17%</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83%</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2,647</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16,596</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14%</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86%</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CY</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426</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87</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228</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479</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32%</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68%</w:t>
            </w:r>
          </w:p>
        </w:tc>
      </w:tr>
      <w:tr w:rsidR="003B7ACE" w:rsidRPr="006671B4"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LV</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29</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0</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100%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0%</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85%</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15%</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12</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56%</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44%</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LT</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14</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15%</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85%</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32</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22%</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78%</w:t>
            </w:r>
          </w:p>
        </w:tc>
      </w:tr>
      <w:tr w:rsidR="003B7ACE" w:rsidRPr="006671B4" w:rsidTr="005774F9">
        <w:trPr>
          <w:trHeight w:val="15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LU</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3,282</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1,122</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25,851</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75%</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25%</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11%</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89%</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8,147</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85,868</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91%</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HU</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696</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83</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89%</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11%</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208</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190</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52%</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48%</w:t>
            </w:r>
          </w:p>
        </w:tc>
      </w:tr>
      <w:tr w:rsidR="003B7ACE" w:rsidRPr="006671B4"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MT</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47</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26</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96%</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97%</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46</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66</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41%</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59%</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NL</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28,665</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19,884</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14,007</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59%</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41%</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46%</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54%</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4,112</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60,811</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94%</w:t>
            </w:r>
          </w:p>
        </w:tc>
      </w:tr>
      <w:tr w:rsidR="003B7ACE" w:rsidRPr="006671B4"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AT</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11,298</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3,380</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4,779</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77%</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23%</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58%</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42%</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2,257</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30,855</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93%</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PL</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887</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66</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93%</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554</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136</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80%</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20%</w:t>
            </w:r>
          </w:p>
        </w:tc>
      </w:tr>
      <w:tr w:rsidR="003B7ACE" w:rsidRPr="006671B4"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PT</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4,234</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475</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552</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10%</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20%</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417</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1,586</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21%</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79%</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RO</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18</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480" w:type="dxa"/>
            <w:noWrap/>
            <w:hideMark/>
          </w:tcPr>
          <w:p w:rsidR="003B7ACE" w:rsidRPr="006671B4"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168</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36</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82%</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18%</w:t>
            </w:r>
          </w:p>
        </w:tc>
      </w:tr>
      <w:tr w:rsidR="003B7ACE" w:rsidRPr="006671B4"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SI</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1,200</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38</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190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97%</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84%</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16%</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154</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1,014</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13%</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87%</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SK</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1,965</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95</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100%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0%</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95%</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266</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269</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50%</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50%</w:t>
            </w:r>
          </w:p>
        </w:tc>
      </w:tr>
      <w:tr w:rsidR="003B7ACE" w:rsidRPr="006671B4" w:rsidTr="005774F9">
        <w:trPr>
          <w:trHeight w:val="8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FI</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986</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612</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303</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62%</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38%</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52%</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48%</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287</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6,272</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96%</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SE</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2,535</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1,105</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405</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70%</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30%</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63%</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37%</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513</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1,313</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28%</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72%</w:t>
            </w:r>
          </w:p>
        </w:tc>
      </w:tr>
      <w:tr w:rsidR="003B7ACE" w:rsidRPr="006671B4" w:rsidTr="005774F9">
        <w:trPr>
          <w:trHeight w:val="9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UK</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1,417</w:t>
            </w:r>
          </w:p>
        </w:tc>
        <w:tc>
          <w:tcPr>
            <w:tcW w:w="20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3,452</w:t>
            </w:r>
          </w:p>
        </w:tc>
        <w:tc>
          <w:tcPr>
            <w:tcW w:w="206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2,161</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29%</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71%</w:t>
            </w:r>
          </w:p>
        </w:tc>
        <w:tc>
          <w:tcPr>
            <w:tcW w:w="15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20%</w:t>
            </w:r>
          </w:p>
        </w:tc>
        <w:tc>
          <w:tcPr>
            <w:tcW w:w="14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80%</w:t>
            </w:r>
          </w:p>
        </w:tc>
        <w:tc>
          <w:tcPr>
            <w:tcW w:w="18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5,236</w:t>
            </w:r>
          </w:p>
        </w:tc>
        <w:tc>
          <w:tcPr>
            <w:tcW w:w="198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5,082</w:t>
            </w:r>
          </w:p>
        </w:tc>
        <w:tc>
          <w:tcPr>
            <w:tcW w:w="132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51%</w:t>
            </w:r>
          </w:p>
        </w:tc>
        <w:tc>
          <w:tcPr>
            <w:tcW w:w="1500" w:type="dxa"/>
            <w:noWrap/>
            <w:hideMark/>
          </w:tcPr>
          <w:p w:rsidR="003B7ACE" w:rsidRPr="006671B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671B4">
              <w:rPr>
                <w:color w:val="000000"/>
                <w:sz w:val="16"/>
                <w:szCs w:val="16"/>
              </w:rPr>
              <w:t>49%</w:t>
            </w:r>
          </w:p>
        </w:tc>
      </w:tr>
      <w:tr w:rsidR="003B7ACE" w:rsidRPr="006671B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671B4" w:rsidRDefault="003B7ACE" w:rsidP="005774F9">
            <w:pPr>
              <w:rPr>
                <w:color w:val="000000"/>
                <w:sz w:val="16"/>
                <w:szCs w:val="16"/>
              </w:rPr>
            </w:pPr>
            <w:r w:rsidRPr="006671B4">
              <w:rPr>
                <w:color w:val="000000"/>
                <w:sz w:val="16"/>
                <w:szCs w:val="16"/>
              </w:rPr>
              <w:t>EU-28</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276,766</w:t>
            </w:r>
          </w:p>
        </w:tc>
        <w:tc>
          <w:tcPr>
            <w:tcW w:w="20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139,228</w:t>
            </w:r>
          </w:p>
        </w:tc>
        <w:tc>
          <w:tcPr>
            <w:tcW w:w="206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91,459</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67%</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33%</w:t>
            </w:r>
          </w:p>
        </w:tc>
        <w:tc>
          <w:tcPr>
            <w:tcW w:w="15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55%</w:t>
            </w:r>
          </w:p>
        </w:tc>
        <w:tc>
          <w:tcPr>
            <w:tcW w:w="14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45%</w:t>
            </w:r>
          </w:p>
        </w:tc>
        <w:tc>
          <w:tcPr>
            <w:tcW w:w="18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54,661</w:t>
            </w:r>
          </w:p>
        </w:tc>
        <w:tc>
          <w:tcPr>
            <w:tcW w:w="198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387,025</w:t>
            </w:r>
          </w:p>
        </w:tc>
        <w:tc>
          <w:tcPr>
            <w:tcW w:w="132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12%</w:t>
            </w:r>
          </w:p>
        </w:tc>
        <w:tc>
          <w:tcPr>
            <w:tcW w:w="1500" w:type="dxa"/>
            <w:noWrap/>
            <w:hideMark/>
          </w:tcPr>
          <w:p w:rsidR="003B7ACE" w:rsidRPr="006671B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671B4">
              <w:rPr>
                <w:color w:val="000000"/>
                <w:sz w:val="16"/>
                <w:szCs w:val="16"/>
              </w:rPr>
              <w:t>88%</w:t>
            </w:r>
          </w:p>
        </w:tc>
      </w:tr>
    </w:tbl>
    <w:p w:rsidR="003B7ACE" w:rsidRPr="00551FB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data LFS. For the original Tables 2.7 and 2.8 see Annex X </w:t>
      </w:r>
    </w:p>
    <w:p w:rsidR="003B7ACE" w:rsidRPr="00551FBE" w:rsidRDefault="003B7ACE" w:rsidP="003B7ACE">
      <w:pPr>
        <w:tabs>
          <w:tab w:val="left" w:pos="2355"/>
        </w:tabs>
        <w:rPr>
          <w:rFonts w:ascii="Verdana" w:hAnsi="Verdana"/>
          <w:sz w:val="16"/>
          <w:lang w:eastAsia="nl-NL"/>
        </w:rPr>
        <w:sectPr w:rsidR="003B7ACE" w:rsidRPr="00551FBE" w:rsidSect="005774F9">
          <w:headerReference w:type="even" r:id="rId227"/>
          <w:headerReference w:type="default" r:id="rId228"/>
          <w:footerReference w:type="even" r:id="rId229"/>
          <w:footerReference w:type="default" r:id="rId230"/>
          <w:headerReference w:type="first" r:id="rId231"/>
          <w:footerReference w:type="first" r:id="rId232"/>
          <w:pgSz w:w="16839" w:h="11907" w:orient="landscape" w:code="9"/>
          <w:pgMar w:top="1418" w:right="1276" w:bottom="1418" w:left="737" w:header="142" w:footer="352" w:gutter="0"/>
          <w:cols w:space="720"/>
          <w:titlePg/>
          <w:docGrid w:linePitch="326"/>
        </w:sectPr>
      </w:pPr>
      <w:r>
        <w:rPr>
          <w:rFonts w:ascii="Verdana" w:hAnsi="Verdana"/>
          <w:sz w:val="16"/>
          <w:lang w:eastAsia="nl-NL"/>
        </w:rPr>
        <w:tab/>
      </w:r>
    </w:p>
    <w:p w:rsidR="003B7ACE" w:rsidRDefault="003B7ACE" w:rsidP="003B7ACE">
      <w:pPr>
        <w:keepNext/>
        <w:keepLines/>
        <w:spacing w:before="120" w:after="120"/>
        <w:ind w:left="1134" w:hanging="1134"/>
        <w:rPr>
          <w:rFonts w:ascii="Verdana" w:hAnsi="Verdana"/>
          <w:b/>
          <w:bCs/>
          <w:sz w:val="16"/>
          <w:lang w:eastAsia="nl-NL"/>
        </w:rPr>
      </w:pPr>
      <w:r w:rsidRPr="00907BC8">
        <w:rPr>
          <w:noProof/>
          <w:lang w:eastAsia="en-GB"/>
        </w:rPr>
        <w:drawing>
          <wp:anchor distT="0" distB="0" distL="114300" distR="114300" simplePos="0" relativeHeight="251706368" behindDoc="0" locked="0" layoutInCell="1" allowOverlap="1" wp14:anchorId="6D611C13" wp14:editId="417EF1C6">
            <wp:simplePos x="0" y="0"/>
            <wp:positionH relativeFrom="margin">
              <wp:align>left</wp:align>
            </wp:positionH>
            <wp:positionV relativeFrom="paragraph">
              <wp:posOffset>199390</wp:posOffset>
            </wp:positionV>
            <wp:extent cx="5457825" cy="8082915"/>
            <wp:effectExtent l="0" t="0" r="9525" b="0"/>
            <wp:wrapSquare wrapText="bothSides"/>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57825" cy="8082915"/>
                    </a:xfrm>
                    <a:prstGeom prst="rect">
                      <a:avLst/>
                    </a:prstGeom>
                    <a:noFill/>
                    <a:ln>
                      <a:noFill/>
                    </a:ln>
                  </pic:spPr>
                </pic:pic>
              </a:graphicData>
            </a:graphic>
            <wp14:sizeRelH relativeFrom="margin">
              <wp14:pctWidth>0</wp14:pctWidth>
            </wp14:sizeRelH>
          </wp:anchor>
        </w:drawing>
      </w:r>
      <w:r w:rsidRPr="00751C76">
        <w:rPr>
          <w:rFonts w:ascii="Verdana" w:hAnsi="Verdana"/>
          <w:b/>
          <w:bCs/>
          <w:sz w:val="16"/>
          <w:lang w:eastAsia="nl-NL"/>
        </w:rPr>
        <w:t xml:space="preserve">Table </w:t>
      </w:r>
      <w:r>
        <w:rPr>
          <w:rFonts w:ascii="Verdana" w:hAnsi="Verdana"/>
          <w:b/>
          <w:bCs/>
          <w:sz w:val="16"/>
          <w:lang w:eastAsia="nl-NL"/>
        </w:rPr>
        <w:t>2.9</w:t>
      </w:r>
      <w:r w:rsidRPr="00751C76">
        <w:rPr>
          <w:rFonts w:ascii="Verdana" w:hAnsi="Verdana"/>
          <w:b/>
          <w:bCs/>
          <w:sz w:val="16"/>
          <w:lang w:eastAsia="nl-NL"/>
        </w:rPr>
        <w:tab/>
      </w:r>
      <w:r>
        <w:rPr>
          <w:rFonts w:ascii="Verdana" w:hAnsi="Verdana"/>
          <w:b/>
          <w:bCs/>
          <w:sz w:val="16"/>
          <w:lang w:eastAsia="nl-NL"/>
        </w:rPr>
        <w:t xml:space="preserve">UB: Estimated administrative burden, </w:t>
      </w:r>
      <w:r w:rsidRPr="0011308B">
        <w:rPr>
          <w:rFonts w:ascii="Verdana" w:hAnsi="Verdana"/>
          <w:b/>
          <w:bCs/>
          <w:sz w:val="16"/>
          <w:lang w:eastAsia="nl-NL"/>
        </w:rPr>
        <w:t>2013/2014</w:t>
      </w:r>
    </w:p>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data LFS. For the original Table 2.9 see Annex X </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before="120" w:after="120"/>
        <w:ind w:left="1440" w:hanging="1380"/>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8 and 9</w:t>
      </w:r>
      <w:r w:rsidRPr="00751C76">
        <w:rPr>
          <w:rFonts w:ascii="Verdana" w:hAnsi="Verdana"/>
          <w:b/>
          <w:bCs/>
          <w:sz w:val="16"/>
          <w:lang w:eastAsia="nl-NL"/>
        </w:rPr>
        <w:tab/>
      </w:r>
      <w:r>
        <w:rPr>
          <w:rFonts w:ascii="Verdana" w:hAnsi="Verdana"/>
          <w:b/>
          <w:bCs/>
          <w:sz w:val="16"/>
          <w:lang w:eastAsia="nl-NL"/>
        </w:rPr>
        <w:t xml:space="preserve">Estimated number of PD U1 received and yearly estimated amount paid to these unemployed persons with a PD U1 (broad definition), in €, </w:t>
      </w:r>
      <w:r w:rsidRPr="0011308B">
        <w:rPr>
          <w:rFonts w:ascii="Verdana" w:hAnsi="Verdana"/>
          <w:b/>
          <w:bCs/>
          <w:sz w:val="16"/>
          <w:lang w:eastAsia="nl-NL"/>
        </w:rPr>
        <w:t>2013/2014</w:t>
      </w:r>
    </w:p>
    <w:tbl>
      <w:tblPr>
        <w:tblStyle w:val="GridTable6ColorfulAccent5"/>
        <w:tblW w:w="8640" w:type="dxa"/>
        <w:tblLayout w:type="fixed"/>
        <w:tblLook w:val="04A0" w:firstRow="1" w:lastRow="0" w:firstColumn="1" w:lastColumn="0" w:noHBand="0" w:noVBand="1"/>
      </w:tblPr>
      <w:tblGrid>
        <w:gridCol w:w="960"/>
        <w:gridCol w:w="1920"/>
        <w:gridCol w:w="1920"/>
        <w:gridCol w:w="1920"/>
        <w:gridCol w:w="1920"/>
      </w:tblGrid>
      <w:tr w:rsidR="003B7ACE" w:rsidRPr="006570C2" w:rsidTr="005774F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sz w:val="16"/>
                <w:szCs w:val="16"/>
                <w:lang w:val="en-GB"/>
              </w:rPr>
            </w:pPr>
          </w:p>
        </w:tc>
        <w:tc>
          <w:tcPr>
            <w:tcW w:w="1920" w:type="dxa"/>
            <w:noWrap/>
            <w:hideMark/>
          </w:tcPr>
          <w:p w:rsidR="003B7ACE" w:rsidRPr="006570C2"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Migrant workers</w:t>
            </w:r>
          </w:p>
        </w:tc>
        <w:tc>
          <w:tcPr>
            <w:tcW w:w="1920" w:type="dxa"/>
            <w:noWrap/>
            <w:hideMark/>
          </w:tcPr>
          <w:p w:rsidR="003B7ACE" w:rsidRPr="006570C2"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Cross-border workers</w:t>
            </w:r>
          </w:p>
        </w:tc>
        <w:tc>
          <w:tcPr>
            <w:tcW w:w="1920" w:type="dxa"/>
            <w:noWrap/>
            <w:hideMark/>
          </w:tcPr>
          <w:p w:rsidR="003B7ACE" w:rsidRPr="006570C2"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Total</w:t>
            </w:r>
          </w:p>
        </w:tc>
        <w:tc>
          <w:tcPr>
            <w:tcW w:w="1920" w:type="dxa"/>
            <w:hideMark/>
          </w:tcPr>
          <w:p w:rsidR="003B7ACE" w:rsidRPr="006570C2"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Average annual expenditure</w:t>
            </w:r>
            <w:r>
              <w:rPr>
                <w:color w:val="000000"/>
                <w:sz w:val="16"/>
                <w:szCs w:val="16"/>
              </w:rPr>
              <w:t xml:space="preserve"> (in €)</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BE</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2,196</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6,653</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8,849</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82,463,845</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BG</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4,118</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991</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5,109</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1,636,643</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CZ</w:t>
            </w:r>
          </w:p>
        </w:tc>
        <w:tc>
          <w:tcPr>
            <w:tcW w:w="1920" w:type="dxa"/>
            <w:noWrap/>
            <w:hideMark/>
          </w:tcPr>
          <w:p w:rsidR="003B7ACE" w:rsidRPr="006570C2"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1,619</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1,619</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952,291</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DK</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54</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368</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422</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2,467,995</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DE</w:t>
            </w:r>
          </w:p>
        </w:tc>
        <w:tc>
          <w:tcPr>
            <w:tcW w:w="1920" w:type="dxa"/>
            <w:noWrap/>
            <w:hideMark/>
          </w:tcPr>
          <w:p w:rsidR="003B7ACE" w:rsidRPr="006570C2"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10,815</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10,815</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63,195,240</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EE</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174</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1,189</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1,363</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502,720</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IE</w:t>
            </w:r>
          </w:p>
        </w:tc>
        <w:tc>
          <w:tcPr>
            <w:tcW w:w="1920" w:type="dxa"/>
            <w:noWrap/>
            <w:hideMark/>
          </w:tcPr>
          <w:p w:rsidR="003B7ACE" w:rsidRPr="006570C2"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387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387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3,519,655</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EL</w:t>
            </w:r>
          </w:p>
        </w:tc>
        <w:tc>
          <w:tcPr>
            <w:tcW w:w="1920" w:type="dxa"/>
            <w:noWrap/>
            <w:hideMark/>
          </w:tcPr>
          <w:p w:rsidR="003B7ACE" w:rsidRPr="006570C2"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0</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0</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0</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ES</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2,471</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2,966</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5,437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14,307,601</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FR</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8,338</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11,779</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20,117</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127,782,285</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HR</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16</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517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533</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253,134</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IT</w:t>
            </w:r>
          </w:p>
        </w:tc>
        <w:tc>
          <w:tcPr>
            <w:tcW w:w="1920" w:type="dxa"/>
            <w:noWrap/>
            <w:hideMark/>
          </w:tcPr>
          <w:p w:rsidR="003B7ACE" w:rsidRPr="006570C2"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1,627</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1,627</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4,120,460</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CY</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0</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3,890</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LV</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19</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114</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133</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34,291</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LT</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225</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11</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236</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55,593</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LU</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48</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300</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348</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3,807,976</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HU</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1,149</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2,378</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3,527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1,032,910</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MT</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8</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9</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12,921</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NL</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160</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2,515</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2,675</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30,489,302</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AT</w:t>
            </w:r>
          </w:p>
        </w:tc>
        <w:tc>
          <w:tcPr>
            <w:tcW w:w="1920" w:type="dxa"/>
            <w:noWrap/>
            <w:hideMark/>
          </w:tcPr>
          <w:p w:rsidR="003B7ACE" w:rsidRPr="006570C2"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2,066</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2,066</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11,298,103</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PL</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1,517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3,934</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5,451</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1,229,128</w:t>
            </w:r>
          </w:p>
        </w:tc>
      </w:tr>
      <w:tr w:rsidR="003B7ACE" w:rsidRPr="006570C2" w:rsidTr="005774F9">
        <w:trPr>
          <w:trHeight w:val="12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PT</w:t>
            </w:r>
          </w:p>
        </w:tc>
        <w:tc>
          <w:tcPr>
            <w:tcW w:w="1920" w:type="dxa"/>
            <w:noWrap/>
            <w:hideMark/>
          </w:tcPr>
          <w:p w:rsidR="003B7ACE" w:rsidRPr="006570C2"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2,113</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2,113</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4,234,284</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RO</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12</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0</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12</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2,157</w:t>
            </w:r>
          </w:p>
        </w:tc>
      </w:tr>
      <w:tr w:rsidR="003B7ACE" w:rsidRPr="006570C2" w:rsidTr="005774F9">
        <w:trPr>
          <w:trHeight w:val="134"/>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SI</w:t>
            </w:r>
          </w:p>
        </w:tc>
        <w:tc>
          <w:tcPr>
            <w:tcW w:w="1920" w:type="dxa"/>
            <w:noWrap/>
            <w:hideMark/>
          </w:tcPr>
          <w:p w:rsidR="003B7ACE" w:rsidRPr="006570C2"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823</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823</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1,199,841</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SK</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1,160</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5,174</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6,334</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2,406,075</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FI</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135</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167</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302</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1,783,734</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SE</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457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1,500</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1,957</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3,308,207</w:t>
            </w:r>
          </w:p>
        </w:tc>
      </w:tr>
      <w:tr w:rsidR="003B7ACE" w:rsidRPr="006570C2"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UK</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30</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982</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1,012</w:t>
            </w:r>
          </w:p>
        </w:tc>
        <w:tc>
          <w:tcPr>
            <w:tcW w:w="1920" w:type="dxa"/>
            <w:noWrap/>
            <w:hideMark/>
          </w:tcPr>
          <w:p w:rsidR="003B7ACE" w:rsidRPr="006570C2"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6570C2">
              <w:rPr>
                <w:color w:val="000000"/>
                <w:sz w:val="16"/>
                <w:szCs w:val="16"/>
              </w:rPr>
              <w:t>1,460,064</w:t>
            </w:r>
          </w:p>
        </w:tc>
      </w:tr>
      <w:tr w:rsidR="003B7ACE" w:rsidRPr="006570C2"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6570C2" w:rsidRDefault="003B7ACE" w:rsidP="005774F9">
            <w:pPr>
              <w:rPr>
                <w:color w:val="000000"/>
                <w:sz w:val="16"/>
                <w:szCs w:val="16"/>
              </w:rPr>
            </w:pPr>
            <w:r w:rsidRPr="006570C2">
              <w:rPr>
                <w:color w:val="000000"/>
                <w:sz w:val="16"/>
                <w:szCs w:val="16"/>
              </w:rPr>
              <w:t>Total</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22,290</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60,986</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83,276</w:t>
            </w:r>
          </w:p>
        </w:tc>
        <w:tc>
          <w:tcPr>
            <w:tcW w:w="1920" w:type="dxa"/>
            <w:noWrap/>
            <w:hideMark/>
          </w:tcPr>
          <w:p w:rsidR="003B7ACE" w:rsidRPr="006570C2"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6570C2">
              <w:rPr>
                <w:color w:val="000000"/>
                <w:sz w:val="16"/>
                <w:szCs w:val="16"/>
              </w:rPr>
              <w:t>363,560,345</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PD U1 Questionnaire, LFS, the 2015 Ageing Report and ESSPROS. For the original Tables 8 and 9 see Annex V</w:t>
      </w:r>
    </w:p>
    <w:p w:rsidR="003B7ACE" w:rsidRDefault="003B7ACE" w:rsidP="003B7ACE">
      <w:pPr>
        <w:keepNext/>
        <w:keepLines/>
        <w:spacing w:before="120" w:after="12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15</w:t>
      </w:r>
      <w:r w:rsidRPr="00751C76">
        <w:rPr>
          <w:rFonts w:ascii="Verdana" w:hAnsi="Verdana"/>
          <w:b/>
          <w:bCs/>
          <w:sz w:val="16"/>
          <w:lang w:eastAsia="nl-NL"/>
        </w:rPr>
        <w:tab/>
      </w:r>
      <w:r>
        <w:rPr>
          <w:rFonts w:ascii="Verdana" w:hAnsi="Verdana"/>
          <w:b/>
          <w:bCs/>
          <w:sz w:val="16"/>
          <w:lang w:eastAsia="nl-NL"/>
        </w:rPr>
        <w:t>Estimated administrative cost – PD U2 (issued), 2013</w:t>
      </w:r>
    </w:p>
    <w:tbl>
      <w:tblPr>
        <w:tblStyle w:val="GridTable6ColorfulAccent5"/>
        <w:tblW w:w="8789" w:type="dxa"/>
        <w:tblLayout w:type="fixed"/>
        <w:tblLook w:val="04A0" w:firstRow="1" w:lastRow="0" w:firstColumn="1" w:lastColumn="0" w:noHBand="0" w:noVBand="1"/>
      </w:tblPr>
      <w:tblGrid>
        <w:gridCol w:w="704"/>
        <w:gridCol w:w="4042"/>
        <w:gridCol w:w="4043"/>
      </w:tblGrid>
      <w:tr w:rsidR="003B7ACE" w:rsidRPr="000C2BFA" w:rsidTr="005774F9">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MS</w:t>
            </w:r>
          </w:p>
        </w:tc>
        <w:tc>
          <w:tcPr>
            <w:tcW w:w="4042" w:type="dxa"/>
            <w:hideMark/>
          </w:tcPr>
          <w:p w:rsidR="003B7ACE" w:rsidRPr="000C2BFA"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0C2BFA">
              <w:rPr>
                <w:color w:val="000000"/>
                <w:sz w:val="16"/>
                <w:szCs w:val="16"/>
                <w:lang w:val="en-GB"/>
              </w:rPr>
              <w:t>Number of PD U2 issued</w:t>
            </w:r>
          </w:p>
        </w:tc>
        <w:tc>
          <w:tcPr>
            <w:tcW w:w="4043" w:type="dxa"/>
            <w:hideMark/>
          </w:tcPr>
          <w:p w:rsidR="003B7ACE" w:rsidRPr="000C2BFA"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Administrative cost</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BE</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1,431</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6,440</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BG</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80</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360</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CZ</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354</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1,593</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DK</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1,240</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5,580</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DE</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3,200</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14,400</w:t>
            </w:r>
          </w:p>
        </w:tc>
      </w:tr>
      <w:tr w:rsidR="003B7ACE" w:rsidRPr="000C2BFA" w:rsidTr="005774F9">
        <w:trPr>
          <w:trHeight w:val="112"/>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EE</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82</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369</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IE</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1,072</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4,824</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EL</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ES</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6,257</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28,157</w:t>
            </w:r>
          </w:p>
        </w:tc>
      </w:tr>
      <w:tr w:rsidR="003B7ACE" w:rsidRPr="000C2BFA" w:rsidTr="005774F9">
        <w:trPr>
          <w:trHeight w:val="83"/>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FR</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3,019</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13,586</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HR</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54</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243</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IT</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974</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4,383</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CY</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312</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1,404</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LV</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408</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1,836</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LT</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146</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657</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LU</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186</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837</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HU</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54</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243</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MT</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12</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54</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NL</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1,904</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8,568</w:t>
            </w:r>
          </w:p>
        </w:tc>
      </w:tr>
      <w:tr w:rsidR="003B7ACE" w:rsidRPr="000C2BFA" w:rsidTr="005774F9">
        <w:trPr>
          <w:trHeight w:val="10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AT</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1,738</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7,821</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PL</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280</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1,260</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PT</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3,501</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15,755</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RO</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6</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27</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SI</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65</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293</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SK</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84</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378</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FI</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212</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954</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SE</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336</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1,512</w:t>
            </w:r>
          </w:p>
        </w:tc>
      </w:tr>
      <w:tr w:rsidR="003B7ACE" w:rsidRPr="000C2BFA"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UK</w:t>
            </w:r>
          </w:p>
        </w:tc>
        <w:tc>
          <w:tcPr>
            <w:tcW w:w="4042"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284</w:t>
            </w:r>
          </w:p>
        </w:tc>
        <w:tc>
          <w:tcPr>
            <w:tcW w:w="4043" w:type="dxa"/>
            <w:noWrap/>
            <w:hideMark/>
          </w:tcPr>
          <w:p w:rsidR="003B7ACE" w:rsidRPr="000C2BFA"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0C2BFA">
              <w:rPr>
                <w:color w:val="000000"/>
                <w:sz w:val="16"/>
                <w:szCs w:val="16"/>
              </w:rPr>
              <w:t>1,278</w:t>
            </w:r>
          </w:p>
        </w:tc>
      </w:tr>
      <w:tr w:rsidR="003B7ACE" w:rsidRPr="000C2BFA"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0C2BFA" w:rsidRDefault="003B7ACE" w:rsidP="005774F9">
            <w:pPr>
              <w:rPr>
                <w:color w:val="000000"/>
                <w:sz w:val="16"/>
                <w:szCs w:val="16"/>
              </w:rPr>
            </w:pPr>
            <w:r w:rsidRPr="000C2BFA">
              <w:rPr>
                <w:color w:val="000000"/>
                <w:sz w:val="16"/>
                <w:szCs w:val="16"/>
              </w:rPr>
              <w:t>EU28</w:t>
            </w:r>
          </w:p>
        </w:tc>
        <w:tc>
          <w:tcPr>
            <w:tcW w:w="4042"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27,291</w:t>
            </w:r>
          </w:p>
        </w:tc>
        <w:tc>
          <w:tcPr>
            <w:tcW w:w="4043" w:type="dxa"/>
            <w:noWrap/>
            <w:hideMark/>
          </w:tcPr>
          <w:p w:rsidR="003B7ACE" w:rsidRPr="000C2BFA"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2BFA">
              <w:rPr>
                <w:color w:val="000000"/>
                <w:sz w:val="16"/>
                <w:szCs w:val="16"/>
              </w:rPr>
              <w:t>122,810</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 xml:space="preserve">Estimate based on PD U2 Questionnaire and data provided during the workshops on the administrative burden. </w:t>
      </w:r>
      <w:r w:rsidRPr="002D14F3">
        <w:rPr>
          <w:b w:val="0"/>
          <w:caps w:val="0"/>
          <w:color w:val="808080"/>
          <w:sz w:val="16"/>
          <w:szCs w:val="17"/>
          <w:u w:val="none"/>
          <w:lang w:val="en-GB" w:eastAsia="nl-NL"/>
        </w:rPr>
        <w:t xml:space="preserve">For the original Table </w:t>
      </w:r>
      <w:r>
        <w:rPr>
          <w:b w:val="0"/>
          <w:caps w:val="0"/>
          <w:color w:val="808080"/>
          <w:sz w:val="16"/>
          <w:szCs w:val="17"/>
          <w:u w:val="none"/>
          <w:lang w:val="en-GB" w:eastAsia="nl-NL"/>
        </w:rPr>
        <w:t>15 see Annex V</w:t>
      </w:r>
    </w:p>
    <w:p w:rsidR="003B7ACE" w:rsidRDefault="003B7ACE" w:rsidP="003B7ACE">
      <w:pPr>
        <w:keepNext/>
        <w:spacing w:before="240" w:after="60"/>
        <w:outlineLvl w:val="0"/>
        <w:rPr>
          <w:rFonts w:ascii="Verdana" w:hAnsi="Verdana" w:cs="Arial"/>
          <w:b/>
          <w:bCs/>
          <w:caps/>
          <w:color w:val="263673"/>
          <w:kern w:val="32"/>
          <w:szCs w:val="32"/>
          <w:lang w:eastAsia="en-GB"/>
        </w:rPr>
      </w:pPr>
      <w:r>
        <w:rPr>
          <w:rFonts w:ascii="Verdana" w:hAnsi="Verdana" w:cs="Arial"/>
          <w:b/>
          <w:bCs/>
          <w:caps/>
          <w:color w:val="263673"/>
          <w:kern w:val="32"/>
          <w:szCs w:val="32"/>
          <w:lang w:eastAsia="en-GB"/>
        </w:rPr>
        <w:t>Long-term care benefits</w:t>
      </w:r>
    </w:p>
    <w:p w:rsidR="003B7ACE" w:rsidRPr="008D7B36" w:rsidRDefault="003B7ACE" w:rsidP="003B7ACE">
      <w:pPr>
        <w:keepNext/>
        <w:spacing w:before="240" w:after="60"/>
        <w:outlineLvl w:val="0"/>
        <w:rPr>
          <w:rFonts w:ascii="Verdana" w:hAnsi="Verdana"/>
          <w:color w:val="333333"/>
          <w:sz w:val="20"/>
          <w:szCs w:val="24"/>
          <w:lang w:eastAsia="en-GB"/>
        </w:rPr>
      </w:pPr>
      <w:r w:rsidRPr="008D7B36">
        <w:rPr>
          <w:rFonts w:ascii="Verdana" w:hAnsi="Verdana"/>
          <w:color w:val="333333"/>
          <w:sz w:val="20"/>
          <w:szCs w:val="24"/>
          <w:lang w:eastAsia="en-GB"/>
        </w:rPr>
        <w:t xml:space="preserve">The fact there is no specific coordination regime and a common definition, made it difficult to collect data on LTC. Member States did not explicit collect data on LTC and had no common understanding of LTC benefits. Administrative data on LTC are only available in specific forms dealing with the coordination rules of the sickness chapter. The number of those insured for health care living in another country than the competent country – which sometimes includes long-term care or to which LTC-insurance is closely linked – can be calculated based on the number of PD S1. However, no data are currently collected on the number of PD S1 within the framework of the Administrative Commission. The number of PD S1 was estimated by the sum of 3 categories: </w:t>
      </w:r>
    </w:p>
    <w:p w:rsidR="003B7ACE" w:rsidRPr="008D7B36" w:rsidRDefault="003B7ACE" w:rsidP="003B7ACE">
      <w:pPr>
        <w:keepNext/>
        <w:spacing w:after="60"/>
        <w:outlineLvl w:val="0"/>
        <w:rPr>
          <w:rFonts w:ascii="Verdana" w:hAnsi="Verdana"/>
          <w:color w:val="333333"/>
          <w:sz w:val="20"/>
          <w:szCs w:val="24"/>
          <w:lang w:eastAsia="en-GB"/>
        </w:rPr>
      </w:pPr>
      <w:r w:rsidRPr="008D7B36">
        <w:rPr>
          <w:rFonts w:ascii="Verdana" w:hAnsi="Verdana"/>
          <w:color w:val="333333"/>
          <w:sz w:val="20"/>
          <w:szCs w:val="24"/>
          <w:lang w:eastAsia="en-GB"/>
        </w:rPr>
        <w:t>•             Cross-border workers (and their family members);</w:t>
      </w:r>
    </w:p>
    <w:p w:rsidR="003B7ACE" w:rsidRPr="008D7B36" w:rsidRDefault="003B7ACE" w:rsidP="003B7ACE">
      <w:pPr>
        <w:keepNext/>
        <w:spacing w:after="60"/>
        <w:outlineLvl w:val="0"/>
        <w:rPr>
          <w:rFonts w:ascii="Verdana" w:hAnsi="Verdana"/>
          <w:color w:val="333333"/>
          <w:sz w:val="20"/>
          <w:szCs w:val="24"/>
          <w:lang w:eastAsia="en-GB"/>
        </w:rPr>
      </w:pPr>
      <w:r w:rsidRPr="008D7B36">
        <w:rPr>
          <w:rFonts w:ascii="Verdana" w:hAnsi="Verdana"/>
          <w:color w:val="333333"/>
          <w:sz w:val="20"/>
          <w:szCs w:val="24"/>
          <w:lang w:eastAsia="en-GB"/>
        </w:rPr>
        <w:t>•             Retired former cross-border workers (and their family members);</w:t>
      </w:r>
    </w:p>
    <w:p w:rsidR="003B7ACE" w:rsidRPr="008D7B36" w:rsidRDefault="003B7ACE" w:rsidP="003B7ACE">
      <w:pPr>
        <w:keepNext/>
        <w:spacing w:after="60"/>
        <w:outlineLvl w:val="0"/>
        <w:rPr>
          <w:rFonts w:ascii="Verdana" w:hAnsi="Verdana"/>
          <w:color w:val="333333"/>
          <w:sz w:val="20"/>
          <w:szCs w:val="24"/>
          <w:lang w:eastAsia="en-GB"/>
        </w:rPr>
      </w:pPr>
      <w:r w:rsidRPr="008D7B36">
        <w:rPr>
          <w:rFonts w:ascii="Verdana" w:hAnsi="Verdana"/>
          <w:color w:val="333333"/>
          <w:sz w:val="20"/>
          <w:szCs w:val="24"/>
          <w:lang w:eastAsia="en-GB"/>
        </w:rPr>
        <w:t>•             Other mobile pensioners (and their family members).</w:t>
      </w:r>
    </w:p>
    <w:p w:rsidR="003B7ACE" w:rsidRDefault="003B7ACE" w:rsidP="003B7ACE">
      <w:pPr>
        <w:keepNext/>
        <w:spacing w:before="240" w:after="60"/>
        <w:outlineLvl w:val="0"/>
        <w:rPr>
          <w:rFonts w:ascii="Verdana" w:hAnsi="Verdana"/>
          <w:color w:val="333333"/>
          <w:sz w:val="20"/>
          <w:szCs w:val="24"/>
          <w:lang w:eastAsia="en-GB"/>
        </w:rPr>
      </w:pPr>
      <w:r w:rsidRPr="008D7B36">
        <w:rPr>
          <w:rFonts w:ascii="Verdana" w:hAnsi="Verdana"/>
          <w:color w:val="333333"/>
          <w:sz w:val="20"/>
          <w:szCs w:val="24"/>
          <w:lang w:eastAsia="en-GB"/>
        </w:rPr>
        <w:t>First</w:t>
      </w:r>
      <w:r>
        <w:rPr>
          <w:rFonts w:ascii="Verdana" w:hAnsi="Verdana"/>
          <w:color w:val="333333"/>
          <w:sz w:val="20"/>
          <w:szCs w:val="24"/>
          <w:lang w:eastAsia="en-GB"/>
        </w:rPr>
        <w:t>ly</w:t>
      </w:r>
      <w:r w:rsidRPr="008D7B36">
        <w:rPr>
          <w:rFonts w:ascii="Verdana" w:hAnsi="Verdana"/>
          <w:color w:val="333333"/>
          <w:sz w:val="20"/>
          <w:szCs w:val="24"/>
          <w:lang w:eastAsia="en-GB"/>
        </w:rPr>
        <w:t>, by way of using the LFS, the number of cross-border workers were estimated. Second</w:t>
      </w:r>
      <w:r>
        <w:rPr>
          <w:rFonts w:ascii="Verdana" w:hAnsi="Verdana"/>
          <w:color w:val="333333"/>
          <w:sz w:val="20"/>
          <w:szCs w:val="24"/>
          <w:lang w:eastAsia="en-GB"/>
        </w:rPr>
        <w:t>ly</w:t>
      </w:r>
      <w:r w:rsidRPr="008D7B36">
        <w:rPr>
          <w:rFonts w:ascii="Verdana" w:hAnsi="Verdana"/>
          <w:color w:val="333333"/>
          <w:sz w:val="20"/>
          <w:szCs w:val="24"/>
          <w:lang w:eastAsia="en-GB"/>
        </w:rPr>
        <w:t>, we assumed in the calculation model that 20% of the cross-border workers will have an insured family member. Third</w:t>
      </w:r>
      <w:r>
        <w:rPr>
          <w:rFonts w:ascii="Verdana" w:hAnsi="Verdana"/>
          <w:color w:val="333333"/>
          <w:sz w:val="20"/>
          <w:szCs w:val="24"/>
          <w:lang w:eastAsia="en-GB"/>
        </w:rPr>
        <w:t>ly</w:t>
      </w:r>
      <w:r w:rsidRPr="008D7B36">
        <w:rPr>
          <w:rFonts w:ascii="Verdana" w:hAnsi="Verdana"/>
          <w:color w:val="333333"/>
          <w:sz w:val="20"/>
          <w:szCs w:val="24"/>
          <w:lang w:eastAsia="en-GB"/>
        </w:rPr>
        <w:t>, to estimate the total number of retired former cross-border workers, we applied the percentage of cross-border workers on the labour market to the number of pensioners in 201</w:t>
      </w:r>
      <w:r>
        <w:rPr>
          <w:rFonts w:ascii="Verdana" w:hAnsi="Verdana"/>
          <w:color w:val="333333"/>
          <w:sz w:val="20"/>
          <w:szCs w:val="24"/>
          <w:lang w:eastAsia="en-GB"/>
        </w:rPr>
        <w:t>3</w:t>
      </w:r>
      <w:r w:rsidRPr="008D7B36">
        <w:rPr>
          <w:rFonts w:ascii="Verdana" w:hAnsi="Verdana"/>
          <w:color w:val="333333"/>
          <w:sz w:val="20"/>
          <w:szCs w:val="24"/>
          <w:lang w:eastAsia="en-GB"/>
        </w:rPr>
        <w:t xml:space="preserve"> and this by individual (former) working Member State</w:t>
      </w:r>
      <w:r>
        <w:rPr>
          <w:rFonts w:ascii="Verdana" w:hAnsi="Verdana"/>
          <w:color w:val="333333"/>
          <w:sz w:val="20"/>
          <w:szCs w:val="24"/>
          <w:lang w:eastAsia="en-GB"/>
        </w:rPr>
        <w:t xml:space="preserve"> and assumed that 1 in 5 retired cross-border workers always had worked in the same Member State of employment</w:t>
      </w:r>
      <w:r w:rsidRPr="008D7B36">
        <w:rPr>
          <w:rFonts w:ascii="Verdana" w:hAnsi="Verdana"/>
          <w:color w:val="333333"/>
          <w:sz w:val="20"/>
          <w:szCs w:val="24"/>
          <w:lang w:eastAsia="en-GB"/>
        </w:rPr>
        <w:t>. Fourth</w:t>
      </w:r>
      <w:r>
        <w:rPr>
          <w:rFonts w:ascii="Verdana" w:hAnsi="Verdana"/>
          <w:color w:val="333333"/>
          <w:sz w:val="20"/>
          <w:szCs w:val="24"/>
          <w:lang w:eastAsia="en-GB"/>
        </w:rPr>
        <w:t>ly</w:t>
      </w:r>
      <w:r w:rsidRPr="008D7B36">
        <w:rPr>
          <w:rFonts w:ascii="Verdana" w:hAnsi="Verdana"/>
          <w:color w:val="333333"/>
          <w:sz w:val="20"/>
          <w:szCs w:val="24"/>
          <w:lang w:eastAsia="en-GB"/>
        </w:rPr>
        <w:t>, an estimation of the number of migrant pensioners was calculated by using the LFS. Final</w:t>
      </w:r>
      <w:r>
        <w:rPr>
          <w:rFonts w:ascii="Verdana" w:hAnsi="Verdana"/>
          <w:color w:val="333333"/>
          <w:sz w:val="20"/>
          <w:szCs w:val="24"/>
          <w:lang w:eastAsia="en-GB"/>
        </w:rPr>
        <w:t>ly</w:t>
      </w:r>
      <w:r w:rsidRPr="008D7B36">
        <w:rPr>
          <w:rFonts w:ascii="Verdana" w:hAnsi="Verdana"/>
          <w:color w:val="333333"/>
          <w:sz w:val="20"/>
          <w:szCs w:val="24"/>
          <w:lang w:eastAsia="en-GB"/>
        </w:rPr>
        <w:t>, we assumed in the calculation model that 25% of the pensioners will have also an insured family member. The sum of all these categories results in an estimate of the number of PD S1. As next step we have estimated the cross-border expenditure on long-term care</w:t>
      </w:r>
      <w:r>
        <w:rPr>
          <w:rFonts w:ascii="Verdana" w:hAnsi="Verdana"/>
          <w:color w:val="333333"/>
          <w:sz w:val="20"/>
          <w:szCs w:val="24"/>
          <w:lang w:eastAsia="en-GB"/>
        </w:rPr>
        <w:t xml:space="preserve"> in kind and in cash</w:t>
      </w:r>
      <w:r w:rsidRPr="008D7B36">
        <w:rPr>
          <w:rFonts w:ascii="Verdana" w:hAnsi="Verdana"/>
          <w:color w:val="333333"/>
          <w:sz w:val="20"/>
          <w:szCs w:val="24"/>
          <w:lang w:eastAsia="en-GB"/>
        </w:rPr>
        <w:t xml:space="preserve"> based on figu</w:t>
      </w:r>
      <w:r>
        <w:rPr>
          <w:rFonts w:ascii="Verdana" w:hAnsi="Verdana"/>
          <w:color w:val="333333"/>
          <w:sz w:val="20"/>
          <w:szCs w:val="24"/>
          <w:lang w:eastAsia="en-GB"/>
        </w:rPr>
        <w:t>res from the 2015</w:t>
      </w:r>
      <w:r w:rsidRPr="008D7B36">
        <w:rPr>
          <w:rFonts w:ascii="Verdana" w:hAnsi="Verdana"/>
          <w:color w:val="333333"/>
          <w:sz w:val="20"/>
          <w:szCs w:val="24"/>
          <w:lang w:eastAsia="en-GB"/>
        </w:rPr>
        <w:t xml:space="preserve"> Ageing Report. </w:t>
      </w:r>
      <w:r>
        <w:rPr>
          <w:rFonts w:ascii="Verdana" w:hAnsi="Verdana"/>
          <w:color w:val="333333"/>
          <w:sz w:val="20"/>
          <w:szCs w:val="24"/>
          <w:lang w:eastAsia="en-GB"/>
        </w:rPr>
        <w:t>Here we have applied the average LTC benefits in cash and in kind per dependent user</w:t>
      </w:r>
      <w:r w:rsidRPr="008D7B36">
        <w:rPr>
          <w:rFonts w:ascii="Verdana" w:hAnsi="Verdana"/>
          <w:color w:val="333333"/>
          <w:sz w:val="20"/>
          <w:szCs w:val="24"/>
          <w:lang w:eastAsia="en-GB"/>
        </w:rPr>
        <w:t xml:space="preserve">. It is as mobile citizens (workers, pensioners, their family members) are using this system of LTC as if they were nationals. This involves a ‘potential’ overestimation of the number of users of cross-border LTC benefits and the related expenditure due to fact some Member States consider their LTC benefit as not exportable. At the same time these estimates assume a complete ‘take-up’ of rights by mobile citizens which will not be the case in the baseline scenario. </w:t>
      </w:r>
      <w:r>
        <w:rPr>
          <w:rFonts w:ascii="Verdana" w:hAnsi="Verdana"/>
          <w:color w:val="333333"/>
          <w:sz w:val="20"/>
          <w:szCs w:val="24"/>
          <w:lang w:eastAsia="en-GB"/>
        </w:rPr>
        <w:br w:type="page"/>
      </w:r>
    </w:p>
    <w:p w:rsidR="003B7ACE" w:rsidRDefault="003B7ACE" w:rsidP="003B7ACE">
      <w:pPr>
        <w:keepNext/>
        <w:keepLines/>
        <w:spacing w:before="120" w:after="120"/>
        <w:ind w:left="1134" w:hanging="1134"/>
        <w:rPr>
          <w:rFonts w:ascii="Verdana" w:hAnsi="Verdana"/>
          <w:b/>
          <w:bCs/>
          <w:sz w:val="16"/>
          <w:lang w:eastAsia="nl-NL"/>
        </w:rPr>
      </w:pPr>
      <w:bookmarkStart w:id="63" w:name="_Toc423693055"/>
      <w:bookmarkStart w:id="64" w:name="_Toc428437391"/>
      <w:r w:rsidRPr="00751C76">
        <w:rPr>
          <w:rFonts w:ascii="Verdana" w:hAnsi="Verdana"/>
          <w:b/>
          <w:bCs/>
          <w:sz w:val="16"/>
          <w:lang w:eastAsia="nl-NL"/>
        </w:rPr>
        <w:t xml:space="preserve">Table </w:t>
      </w:r>
      <w:r>
        <w:rPr>
          <w:rFonts w:ascii="Verdana" w:hAnsi="Verdana"/>
          <w:b/>
          <w:bCs/>
          <w:sz w:val="16"/>
          <w:lang w:eastAsia="nl-NL"/>
        </w:rPr>
        <w:t>2.17</w:t>
      </w:r>
      <w:r w:rsidRPr="00751C76">
        <w:rPr>
          <w:rFonts w:ascii="Verdana" w:hAnsi="Verdana"/>
          <w:b/>
          <w:bCs/>
          <w:sz w:val="16"/>
          <w:lang w:eastAsia="nl-NL"/>
        </w:rPr>
        <w:tab/>
      </w:r>
      <w:bookmarkEnd w:id="63"/>
      <w:bookmarkEnd w:id="64"/>
      <w:r>
        <w:rPr>
          <w:rFonts w:ascii="Verdana" w:hAnsi="Verdana"/>
          <w:b/>
          <w:bCs/>
          <w:sz w:val="16"/>
          <w:lang w:eastAsia="nl-NL"/>
        </w:rPr>
        <w:t xml:space="preserve">LTC: Estimated number of PD S1 issued and received, by category, in ,000, </w:t>
      </w:r>
      <w:r w:rsidRPr="0011308B">
        <w:rPr>
          <w:rFonts w:ascii="Verdana" w:hAnsi="Verdana"/>
          <w:b/>
          <w:bCs/>
          <w:sz w:val="16"/>
          <w:lang w:eastAsia="nl-NL"/>
        </w:rPr>
        <w:t>2013/2014</w:t>
      </w:r>
    </w:p>
    <w:tbl>
      <w:tblPr>
        <w:tblStyle w:val="GridTable6ColorfulAccent5"/>
        <w:tblW w:w="9061" w:type="dxa"/>
        <w:tblLayout w:type="fixed"/>
        <w:tblLook w:val="04A0" w:firstRow="1" w:lastRow="0" w:firstColumn="1" w:lastColumn="0" w:noHBand="0" w:noVBand="1"/>
      </w:tblPr>
      <w:tblGrid>
        <w:gridCol w:w="663"/>
        <w:gridCol w:w="1049"/>
        <w:gridCol w:w="1050"/>
        <w:gridCol w:w="1050"/>
        <w:gridCol w:w="1050"/>
        <w:gridCol w:w="1049"/>
        <w:gridCol w:w="1050"/>
        <w:gridCol w:w="1050"/>
        <w:gridCol w:w="1050"/>
      </w:tblGrid>
      <w:tr w:rsidR="003B7ACE" w:rsidRPr="00255314" w:rsidTr="005774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B859D5" w:rsidRDefault="003B7ACE" w:rsidP="005774F9">
            <w:pPr>
              <w:rPr>
                <w:sz w:val="16"/>
                <w:szCs w:val="16"/>
                <w:lang w:val="en-GB"/>
              </w:rPr>
            </w:pPr>
          </w:p>
        </w:tc>
        <w:tc>
          <w:tcPr>
            <w:tcW w:w="4199" w:type="dxa"/>
            <w:gridSpan w:val="4"/>
            <w:noWrap/>
            <w:hideMark/>
          </w:tcPr>
          <w:p w:rsidR="003B7ACE" w:rsidRPr="00255314"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D14F3">
              <w:rPr>
                <w:color w:val="000000"/>
                <w:sz w:val="16"/>
                <w:szCs w:val="16"/>
                <w:lang w:val="en-GB"/>
              </w:rPr>
              <w:t xml:space="preserve">Competent Member </w:t>
            </w:r>
            <w:r w:rsidRPr="00255314">
              <w:rPr>
                <w:color w:val="000000"/>
                <w:sz w:val="16"/>
                <w:szCs w:val="16"/>
              </w:rPr>
              <w:t>State</w:t>
            </w:r>
          </w:p>
        </w:tc>
        <w:tc>
          <w:tcPr>
            <w:tcW w:w="4199" w:type="dxa"/>
            <w:gridSpan w:val="4"/>
            <w:noWrap/>
            <w:hideMark/>
          </w:tcPr>
          <w:p w:rsidR="003B7ACE" w:rsidRPr="00255314"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Member State</w:t>
            </w:r>
            <w:r>
              <w:rPr>
                <w:color w:val="000000"/>
                <w:sz w:val="16"/>
                <w:szCs w:val="16"/>
              </w:rPr>
              <w:t xml:space="preserve"> of residence</w:t>
            </w:r>
          </w:p>
        </w:tc>
      </w:tr>
      <w:tr w:rsidR="003B7ACE" w:rsidRPr="002D7C19" w:rsidTr="005774F9">
        <w:trPr>
          <w:cnfStyle w:val="100000000000" w:firstRow="1" w:lastRow="0" w:firstColumn="0" w:lastColumn="0" w:oddVBand="0" w:evenVBand="0" w:oddHBand="0" w:evenHBand="0" w:firstRowFirstColumn="0" w:firstRowLastColumn="0" w:lastRowFirstColumn="0" w:lastRowLastColumn="0"/>
          <w:trHeight w:val="1500"/>
          <w:tblHeader/>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D7C19" w:rsidRDefault="003B7ACE" w:rsidP="005774F9">
            <w:pPr>
              <w:jc w:val="center"/>
              <w:rPr>
                <w:b w:val="0"/>
                <w:color w:val="000000"/>
                <w:sz w:val="16"/>
                <w:szCs w:val="16"/>
              </w:rPr>
            </w:pPr>
          </w:p>
        </w:tc>
        <w:tc>
          <w:tcPr>
            <w:tcW w:w="1049"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2D7C19">
              <w:rPr>
                <w:b w:val="0"/>
                <w:color w:val="000000"/>
                <w:sz w:val="16"/>
                <w:szCs w:val="16"/>
                <w:lang w:val="en-GB"/>
              </w:rPr>
              <w:t xml:space="preserve">Incoming cross-border workers + 20% family members </w:t>
            </w:r>
          </w:p>
        </w:tc>
        <w:tc>
          <w:tcPr>
            <w:tcW w:w="1050"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2D7C19">
              <w:rPr>
                <w:b w:val="0"/>
                <w:color w:val="000000"/>
                <w:sz w:val="16"/>
                <w:szCs w:val="16"/>
                <w:lang w:val="en-GB"/>
              </w:rPr>
              <w:t>Retired cross-border workers only worked abroad + 25% family members</w:t>
            </w:r>
          </w:p>
        </w:tc>
        <w:tc>
          <w:tcPr>
            <w:tcW w:w="1050"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2D7C19">
              <w:rPr>
                <w:b w:val="0"/>
                <w:color w:val="000000"/>
                <w:sz w:val="16"/>
                <w:szCs w:val="16"/>
              </w:rPr>
              <w:t>Migrant pensioners + 25% family members</w:t>
            </w:r>
          </w:p>
        </w:tc>
        <w:tc>
          <w:tcPr>
            <w:tcW w:w="1050"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2D7C19">
              <w:rPr>
                <w:b w:val="0"/>
                <w:color w:val="000000"/>
                <w:sz w:val="16"/>
                <w:szCs w:val="16"/>
                <w:lang w:val="en-GB"/>
              </w:rPr>
              <w:t>Estimated number of PD S1 issued</w:t>
            </w:r>
          </w:p>
        </w:tc>
        <w:tc>
          <w:tcPr>
            <w:tcW w:w="1049"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2D7C19">
              <w:rPr>
                <w:b w:val="0"/>
                <w:color w:val="000000"/>
                <w:sz w:val="16"/>
                <w:szCs w:val="16"/>
                <w:lang w:val="en-GB"/>
              </w:rPr>
              <w:t xml:space="preserve">Outgoing cross-border workers + 20% family members </w:t>
            </w:r>
          </w:p>
        </w:tc>
        <w:tc>
          <w:tcPr>
            <w:tcW w:w="1050"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2D7C19">
              <w:rPr>
                <w:b w:val="0"/>
                <w:color w:val="000000"/>
                <w:sz w:val="16"/>
                <w:szCs w:val="16"/>
                <w:lang w:val="en-GB"/>
              </w:rPr>
              <w:t>Retired cross-border workers only worked abroad + 25% family members</w:t>
            </w:r>
          </w:p>
        </w:tc>
        <w:tc>
          <w:tcPr>
            <w:tcW w:w="1050"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2D7C19">
              <w:rPr>
                <w:b w:val="0"/>
                <w:color w:val="000000"/>
                <w:sz w:val="16"/>
                <w:szCs w:val="16"/>
              </w:rPr>
              <w:t>Migrant pensioners + 25% family members</w:t>
            </w:r>
          </w:p>
        </w:tc>
        <w:tc>
          <w:tcPr>
            <w:tcW w:w="1050" w:type="dxa"/>
            <w:hideMark/>
          </w:tcPr>
          <w:p w:rsidR="003B7ACE" w:rsidRPr="002D7C1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lang w:val="en-GB"/>
              </w:rPr>
            </w:pPr>
            <w:r w:rsidRPr="002D7C19">
              <w:rPr>
                <w:b w:val="0"/>
                <w:color w:val="000000"/>
                <w:sz w:val="16"/>
                <w:szCs w:val="16"/>
                <w:lang w:val="en-GB"/>
              </w:rPr>
              <w:t>Estimated number of PD S1 received</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BE</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87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106</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118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9</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16</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142</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BG</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5</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26</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29</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CZ</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62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68</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39</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43</w:t>
            </w:r>
          </w:p>
        </w:tc>
      </w:tr>
      <w:tr w:rsidR="003B7ACE" w:rsidRPr="00255314" w:rsidTr="005774F9">
        <w:trPr>
          <w:trHeight w:val="201"/>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DK</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43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48</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7</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7</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DE</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328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29</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388</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191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234</w:t>
            </w:r>
          </w:p>
        </w:tc>
      </w:tr>
      <w:tr w:rsidR="003B7ACE" w:rsidRPr="00255314" w:rsidTr="005774F9">
        <w:trPr>
          <w:trHeight w:val="8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EE</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4</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26</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IE</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27</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15</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EL</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9</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4</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14</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ES</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52</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53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75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133</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FR</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77</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8</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97</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207</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16</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42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264</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 xml:space="preserve">HR </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31</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IT</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93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16</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119</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39</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8</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51</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CY</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7</w:t>
            </w:r>
          </w:p>
        </w:tc>
      </w:tr>
      <w:tr w:rsidR="003B7ACE" w:rsidRPr="00255314" w:rsidTr="005774F9">
        <w:trPr>
          <w:trHeight w:val="132"/>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LV</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12</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LT</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r>
      <w:tr w:rsidR="003B7ACE" w:rsidRPr="00255314" w:rsidTr="005774F9">
        <w:trPr>
          <w:trHeight w:val="137"/>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LU</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191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205</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5</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7</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HU</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9</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11</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112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124</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MT</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NL</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123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9</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149</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47</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AT</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180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17</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199</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39</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55</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PL</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17</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140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153</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PT</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7</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6</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14</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36</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RO</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15</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103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114</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SI</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9</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10</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18</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20</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SK</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10</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155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168</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FI</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25</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3</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SE</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18</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22</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31</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4</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37</w:t>
            </w:r>
          </w:p>
        </w:tc>
      </w:tr>
      <w:tr w:rsidR="003B7ACE" w:rsidRPr="00255314" w:rsidTr="005774F9">
        <w:trPr>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 xml:space="preserve">UK </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102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9</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88</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199</w:t>
            </w:r>
          </w:p>
        </w:tc>
        <w:tc>
          <w:tcPr>
            <w:tcW w:w="1049"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26</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20</w:t>
            </w:r>
          </w:p>
        </w:tc>
        <w:tc>
          <w:tcPr>
            <w:tcW w:w="1050" w:type="dxa"/>
            <w:noWrap/>
            <w:hideMark/>
          </w:tcPr>
          <w:p w:rsidR="003B7ACE" w:rsidRPr="00255314"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255314">
              <w:rPr>
                <w:color w:val="000000"/>
                <w:sz w:val="16"/>
                <w:szCs w:val="16"/>
              </w:rPr>
              <w:t>47</w:t>
            </w:r>
          </w:p>
        </w:tc>
      </w:tr>
      <w:tr w:rsidR="003B7ACE" w:rsidRPr="00255314"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3" w:type="dxa"/>
            <w:noWrap/>
            <w:hideMark/>
          </w:tcPr>
          <w:p w:rsidR="003B7ACE" w:rsidRPr="00255314" w:rsidRDefault="003B7ACE" w:rsidP="005774F9">
            <w:pPr>
              <w:rPr>
                <w:color w:val="000000"/>
                <w:sz w:val="16"/>
                <w:szCs w:val="16"/>
              </w:rPr>
            </w:pPr>
            <w:r w:rsidRPr="00255314">
              <w:rPr>
                <w:color w:val="000000"/>
                <w:sz w:val="16"/>
                <w:szCs w:val="16"/>
              </w:rPr>
              <w:t>EU-28</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1,456</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127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235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1,817</w:t>
            </w:r>
          </w:p>
        </w:tc>
        <w:tc>
          <w:tcPr>
            <w:tcW w:w="1049"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1,456</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127</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235</w:t>
            </w:r>
          </w:p>
        </w:tc>
        <w:tc>
          <w:tcPr>
            <w:tcW w:w="1050" w:type="dxa"/>
            <w:noWrap/>
            <w:hideMark/>
          </w:tcPr>
          <w:p w:rsidR="003B7ACE" w:rsidRPr="00255314"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255314">
              <w:rPr>
                <w:color w:val="000000"/>
                <w:sz w:val="16"/>
                <w:szCs w:val="16"/>
              </w:rPr>
              <w:t>1,817</w:t>
            </w:r>
          </w:p>
        </w:tc>
      </w:tr>
    </w:tbl>
    <w:p w:rsidR="003B7ACE" w:rsidRPr="00751C76" w:rsidRDefault="003B7ACE" w:rsidP="003B7ACE">
      <w:pPr>
        <w:pStyle w:val="FiguurTabel-TekstBron"/>
        <w:ind w:left="0"/>
      </w:pPr>
      <w:r w:rsidRPr="00AA7589">
        <w:rPr>
          <w:color w:val="auto"/>
          <w:sz w:val="14"/>
          <w:szCs w:val="14"/>
        </w:rPr>
        <w:t xml:space="preserve">* </w:t>
      </w:r>
      <w:r w:rsidRPr="00785304">
        <w:rPr>
          <w:color w:val="auto"/>
        </w:rPr>
        <w:t xml:space="preserve">The </w:t>
      </w:r>
      <w:r>
        <w:rPr>
          <w:color w:val="auto"/>
        </w:rPr>
        <w:t xml:space="preserve">assumptions made </w:t>
      </w:r>
      <w:r w:rsidRPr="00785304">
        <w:rPr>
          <w:color w:val="auto"/>
        </w:rPr>
        <w:t>in order to estimate the number of ‘retired cross</w:t>
      </w:r>
      <w:r>
        <w:rPr>
          <w:color w:val="auto"/>
        </w:rPr>
        <w:t>-border workers’ differs</w:t>
      </w:r>
      <w:r w:rsidRPr="00785304">
        <w:rPr>
          <w:color w:val="auto"/>
        </w:rPr>
        <w:t xml:space="preserve"> </w:t>
      </w:r>
      <w:r>
        <w:rPr>
          <w:color w:val="auto"/>
        </w:rPr>
        <w:t>from</w:t>
      </w:r>
      <w:r w:rsidRPr="00785304">
        <w:rPr>
          <w:color w:val="auto"/>
        </w:rPr>
        <w:t xml:space="preserve"> the </w:t>
      </w:r>
      <w:r>
        <w:rPr>
          <w:color w:val="auto"/>
        </w:rPr>
        <w:t>assumptions reported</w:t>
      </w:r>
      <w:r w:rsidRPr="00785304">
        <w:rPr>
          <w:color w:val="auto"/>
        </w:rPr>
        <w:t xml:space="preserve"> in Annexes V and IX</w:t>
      </w:r>
      <w:r>
        <w:rPr>
          <w:color w:val="auto"/>
        </w:rPr>
        <w:t xml:space="preserve">. We </w:t>
      </w:r>
      <w:r w:rsidRPr="00785304">
        <w:rPr>
          <w:color w:val="auto"/>
        </w:rPr>
        <w:t>assumed that 1 in 5 retired cross-border workers always had worked in the same Member State of employment</w:t>
      </w:r>
      <w:r>
        <w:rPr>
          <w:color w:val="auto"/>
        </w:rPr>
        <w:t xml:space="preserve"> while the original calculation assumes that all retired cross-border workers have worked in the same Member State of employment. This new assumption is based on administrative data from Luxembourg and avoids an overestimation of the number of retired cross-border workers with a PD S1. As a result, the number of retired cross-border workers taken into consideration is much lower compared to the original table (127 thousand compared to 503 thousand).</w:t>
      </w:r>
    </w:p>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2.17 see Annex IX but also Table 21 Annex V</w:t>
      </w:r>
      <w:r>
        <w:rPr>
          <w:b w:val="0"/>
          <w:caps w:val="0"/>
          <w:color w:val="808080"/>
          <w:sz w:val="16"/>
          <w:szCs w:val="17"/>
          <w:u w:val="none"/>
          <w:lang w:val="en-GB" w:eastAsia="nl-NL"/>
        </w:rPr>
        <w:br w:type="page"/>
      </w:r>
    </w:p>
    <w:p w:rsidR="003B7ACE" w:rsidRDefault="003B7ACE" w:rsidP="003B7ACE">
      <w:pPr>
        <w:keepNext/>
        <w:keepLines/>
        <w:spacing w:before="120" w:after="12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25</w:t>
      </w:r>
      <w:r w:rsidRPr="00751C76">
        <w:rPr>
          <w:rFonts w:ascii="Verdana" w:hAnsi="Verdana"/>
          <w:b/>
          <w:bCs/>
          <w:sz w:val="16"/>
          <w:lang w:eastAsia="nl-NL"/>
        </w:rPr>
        <w:tab/>
      </w:r>
      <w:r>
        <w:rPr>
          <w:rFonts w:ascii="Verdana" w:hAnsi="Verdana"/>
          <w:b/>
          <w:bCs/>
          <w:sz w:val="16"/>
          <w:lang w:eastAsia="nl-NL"/>
        </w:rPr>
        <w:t xml:space="preserve">% cross-border users LTC in kind or in cash and average amount per dependent person using LTC in kind or in cash (in ,000 €), </w:t>
      </w:r>
      <w:r w:rsidRPr="0011308B">
        <w:rPr>
          <w:rFonts w:ascii="Verdana" w:hAnsi="Verdana"/>
          <w:b/>
          <w:bCs/>
          <w:sz w:val="16"/>
          <w:lang w:eastAsia="nl-NL"/>
        </w:rPr>
        <w:t>2013/2014</w:t>
      </w:r>
    </w:p>
    <w:tbl>
      <w:tblPr>
        <w:tblStyle w:val="GridTable6ColorfulAccent5"/>
        <w:tblW w:w="9067" w:type="dxa"/>
        <w:tblLayout w:type="fixed"/>
        <w:tblLook w:val="04A0" w:firstRow="1" w:lastRow="0" w:firstColumn="1" w:lastColumn="0" w:noHBand="0" w:noVBand="1"/>
      </w:tblPr>
      <w:tblGrid>
        <w:gridCol w:w="704"/>
        <w:gridCol w:w="2090"/>
        <w:gridCol w:w="2091"/>
        <w:gridCol w:w="2091"/>
        <w:gridCol w:w="2091"/>
      </w:tblGrid>
      <w:tr w:rsidR="003B7ACE" w:rsidRPr="002D7C19" w:rsidTr="005774F9">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lang w:val="en-GB"/>
              </w:rPr>
            </w:pPr>
          </w:p>
        </w:tc>
        <w:tc>
          <w:tcPr>
            <w:tcW w:w="2090" w:type="dxa"/>
            <w:hideMark/>
          </w:tcPr>
          <w:p w:rsidR="003B7ACE" w:rsidRPr="002D7C19"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val="en-GB"/>
              </w:rPr>
            </w:pPr>
            <w:r w:rsidRPr="002D7C19">
              <w:rPr>
                <w:rFonts w:asciiTheme="minorHAnsi" w:hAnsiTheme="minorHAnsi"/>
                <w:color w:val="auto"/>
                <w:sz w:val="16"/>
                <w:szCs w:val="16"/>
                <w:lang w:val="en-GB"/>
              </w:rPr>
              <w:t>% users in kind total population</w:t>
            </w:r>
          </w:p>
        </w:tc>
        <w:tc>
          <w:tcPr>
            <w:tcW w:w="2091" w:type="dxa"/>
            <w:hideMark/>
          </w:tcPr>
          <w:p w:rsidR="003B7ACE" w:rsidRPr="002D7C19"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val="en-GB"/>
              </w:rPr>
            </w:pPr>
            <w:r w:rsidRPr="002D7C19">
              <w:rPr>
                <w:rFonts w:asciiTheme="minorHAnsi" w:hAnsiTheme="minorHAnsi"/>
                <w:color w:val="auto"/>
                <w:sz w:val="16"/>
                <w:szCs w:val="16"/>
                <w:lang w:val="en-GB"/>
              </w:rPr>
              <w:t>Public expenditure per user - Services in kind</w:t>
            </w:r>
          </w:p>
          <w:p w:rsidR="003B7ACE" w:rsidRPr="002D7C19"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val="en-GB"/>
              </w:rPr>
            </w:pPr>
            <w:r w:rsidRPr="002D7C19">
              <w:rPr>
                <w:rFonts w:asciiTheme="minorHAnsi" w:hAnsiTheme="minorHAnsi"/>
                <w:color w:val="auto"/>
                <w:sz w:val="16"/>
                <w:szCs w:val="16"/>
                <w:lang w:val="en-GB"/>
              </w:rPr>
              <w:t xml:space="preserve"> (in €)</w:t>
            </w:r>
          </w:p>
        </w:tc>
        <w:tc>
          <w:tcPr>
            <w:tcW w:w="2091" w:type="dxa"/>
            <w:hideMark/>
          </w:tcPr>
          <w:p w:rsidR="003B7ACE" w:rsidRPr="002D7C19"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val="en-GB"/>
              </w:rPr>
            </w:pPr>
            <w:r w:rsidRPr="002D7C19">
              <w:rPr>
                <w:rFonts w:asciiTheme="minorHAnsi" w:hAnsiTheme="minorHAnsi"/>
                <w:color w:val="auto"/>
                <w:sz w:val="16"/>
                <w:szCs w:val="16"/>
                <w:lang w:val="en-GB"/>
              </w:rPr>
              <w:t>% users in cash total population</w:t>
            </w:r>
          </w:p>
        </w:tc>
        <w:tc>
          <w:tcPr>
            <w:tcW w:w="2091" w:type="dxa"/>
            <w:hideMark/>
          </w:tcPr>
          <w:p w:rsidR="003B7ACE" w:rsidRPr="002D7C19"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val="en-GB"/>
              </w:rPr>
            </w:pPr>
            <w:r w:rsidRPr="002D7C19">
              <w:rPr>
                <w:rFonts w:asciiTheme="minorHAnsi" w:hAnsiTheme="minorHAnsi"/>
                <w:color w:val="auto"/>
                <w:sz w:val="16"/>
                <w:szCs w:val="16"/>
                <w:lang w:val="en-GB"/>
              </w:rPr>
              <w:t>Public expenditure per user - Services in cash</w:t>
            </w:r>
          </w:p>
          <w:p w:rsidR="003B7ACE" w:rsidRPr="002D7C19"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lang w:val="en-GB"/>
              </w:rPr>
            </w:pPr>
            <w:r w:rsidRPr="002D7C19">
              <w:rPr>
                <w:rFonts w:asciiTheme="minorHAnsi" w:hAnsiTheme="minorHAnsi"/>
                <w:color w:val="auto"/>
                <w:sz w:val="16"/>
                <w:szCs w:val="16"/>
                <w:lang w:val="en-GB"/>
              </w:rPr>
              <w:t xml:space="preserve"> (in €)</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BE</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7.8%</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9,614</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p>
        </w:tc>
      </w:tr>
      <w:tr w:rsidR="003B7ACE" w:rsidRPr="002D7C19" w:rsidTr="005774F9">
        <w:trPr>
          <w:trHeight w:val="134"/>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BG</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1.7%</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1,366</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CZ</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4.2%</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990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3.1%</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2,256</w:t>
            </w:r>
          </w:p>
        </w:tc>
      </w:tr>
      <w:tr w:rsidR="003B7ACE" w:rsidRPr="002D7C19" w:rsidTr="005774F9">
        <w:trPr>
          <w:trHeight w:val="18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DK</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2.6%</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40,267</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2.3%</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2,610</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DE</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1.3%</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24,878</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1.7%</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8,759</w:t>
            </w:r>
          </w:p>
        </w:tc>
      </w:tr>
      <w:tr w:rsidR="003B7ACE" w:rsidRPr="002D7C19" w:rsidTr="005774F9">
        <w:trPr>
          <w:trHeight w:val="74"/>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EE</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1.6%</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1,951</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1.1%</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4,357</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IE</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12,543</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p>
        </w:tc>
      </w:tr>
      <w:tr w:rsidR="003B7ACE" w:rsidRPr="002D7C19" w:rsidTr="005774F9">
        <w:trPr>
          <w:trHeight w:val="10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EL</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0.1%</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5,010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2.6%</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2,792</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ES</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2.1%</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7,060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1.1%</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6,679</w:t>
            </w:r>
          </w:p>
        </w:tc>
      </w:tr>
      <w:tr w:rsidR="003B7ACE" w:rsidRPr="002D7C19" w:rsidTr="005774F9">
        <w:trPr>
          <w:trHeight w:val="14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FR</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19,371</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0.7%</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9,502</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HR</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0.8%</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5,080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2.5%</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190</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IT</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1.7%</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14,575</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7,567</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CY</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0.7%</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2,793</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0.9%</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3,716</w:t>
            </w:r>
          </w:p>
        </w:tc>
      </w:tr>
      <w:tr w:rsidR="003B7ACE" w:rsidRPr="002D7C19" w:rsidTr="005774F9">
        <w:trPr>
          <w:trHeight w:val="21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LV</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6,164</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0.5%</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2,434</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LT</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4.3%</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2,435</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3.6%</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1,604</w:t>
            </w:r>
          </w:p>
        </w:tc>
      </w:tr>
      <w:tr w:rsidR="003B7ACE" w:rsidRPr="002D7C19" w:rsidTr="005774F9">
        <w:trPr>
          <w:trHeight w:val="8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LU</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2.4%</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47,342</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0.3%</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23,862</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HU</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1.6%</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4,868</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MT</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2.2%</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7,410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0.8%</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4,542</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NL</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5.5%</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28,499</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AT</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2.8%</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7,184</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5.4%</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6,211</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PL</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0.5%</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8,733</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4.1%</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884</w:t>
            </w:r>
          </w:p>
        </w:tc>
      </w:tr>
      <w:tr w:rsidR="003B7ACE" w:rsidRPr="002D7C19" w:rsidTr="005774F9">
        <w:trPr>
          <w:trHeight w:val="19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PT</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0.4%</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21,314</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2.6%</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RO</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2,527</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2.3%</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27</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SI</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5,506</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2.3%</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3,928</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SK</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1,218</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3.2%</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232</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FI</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3.9%</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20,163</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5.7%</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2,250</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SE</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3.1%</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51,957</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2.3%</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2,556</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UK</w:t>
            </w:r>
          </w:p>
        </w:tc>
        <w:tc>
          <w:tcPr>
            <w:tcW w:w="2090"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16,398</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2.4%</w:t>
            </w:r>
          </w:p>
        </w:tc>
        <w:tc>
          <w:tcPr>
            <w:tcW w:w="2091" w:type="dxa"/>
            <w:noWrap/>
            <w:hideMark/>
          </w:tcPr>
          <w:p w:rsidR="003B7ACE" w:rsidRPr="002D7C19" w:rsidRDefault="003B7ACE" w:rsidP="005774F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1,748</w:t>
            </w:r>
          </w:p>
        </w:tc>
      </w:tr>
      <w:tr w:rsidR="003B7ACE" w:rsidRPr="002D7C19" w:rsidTr="005774F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2D7C19" w:rsidRDefault="003B7ACE" w:rsidP="005774F9">
            <w:pPr>
              <w:rPr>
                <w:rFonts w:asciiTheme="minorHAnsi" w:hAnsiTheme="minorHAnsi"/>
                <w:color w:val="auto"/>
                <w:sz w:val="16"/>
                <w:szCs w:val="16"/>
              </w:rPr>
            </w:pPr>
            <w:r w:rsidRPr="002D7C19">
              <w:rPr>
                <w:rFonts w:asciiTheme="minorHAnsi" w:hAnsiTheme="minorHAnsi"/>
                <w:color w:val="auto"/>
                <w:sz w:val="16"/>
                <w:szCs w:val="16"/>
              </w:rPr>
              <w:t>EU28</w:t>
            </w:r>
          </w:p>
        </w:tc>
        <w:tc>
          <w:tcPr>
            <w:tcW w:w="2090"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2.1%</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20,167</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2.0%</w:t>
            </w:r>
          </w:p>
        </w:tc>
        <w:tc>
          <w:tcPr>
            <w:tcW w:w="2091" w:type="dxa"/>
            <w:noWrap/>
            <w:hideMark/>
          </w:tcPr>
          <w:p w:rsidR="003B7ACE" w:rsidRPr="002D7C19" w:rsidRDefault="003B7ACE" w:rsidP="005774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2D7C19">
              <w:rPr>
                <w:rFonts w:asciiTheme="minorHAnsi" w:hAnsiTheme="minorHAnsi"/>
                <w:color w:val="auto"/>
                <w:sz w:val="16"/>
                <w:szCs w:val="16"/>
              </w:rPr>
              <w:t>5,560</w:t>
            </w:r>
          </w:p>
        </w:tc>
      </w:tr>
    </w:tbl>
    <w:p w:rsidR="003B7ACE" w:rsidRPr="00751C76" w:rsidRDefault="003B7ACE" w:rsidP="003B7ACE">
      <w:pPr>
        <w:pStyle w:val="FiguurTabel-TekstBron"/>
        <w:ind w:left="0"/>
      </w:pPr>
      <w:r w:rsidRPr="00AA7589">
        <w:rPr>
          <w:color w:val="auto"/>
          <w:sz w:val="14"/>
          <w:szCs w:val="14"/>
        </w:rPr>
        <w:t xml:space="preserve">* </w:t>
      </w:r>
      <w:r>
        <w:rPr>
          <w:color w:val="auto"/>
          <w:sz w:val="14"/>
          <w:szCs w:val="14"/>
        </w:rPr>
        <w:t>Please notice that the user percentages have changed for some Member States based on the 2015 Ageing Report compared to the 2012 Ageing Report. For instance, on the basis of the 2012 Ageing Report none of the Member States had a user percentage of zero for LTC benefits in cash while on the basis of the 2015 Ageing Report Belgium, Bulgaria, the Netherlands, Ireland and Hungary have apparently no LTC benefits in cash.</w:t>
      </w:r>
    </w:p>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2015 Ageing Report and additional data provided by DG ECFIN. For the original Table 25 see Annex V</w:t>
      </w:r>
      <w:r>
        <w:rPr>
          <w:b w:val="0"/>
          <w:caps w:val="0"/>
          <w:color w:val="808080"/>
          <w:sz w:val="16"/>
          <w:szCs w:val="17"/>
          <w:u w:val="none"/>
          <w:lang w:val="en-GB" w:eastAsia="nl-NL"/>
        </w:rPr>
        <w:br w:type="page"/>
      </w:r>
    </w:p>
    <w:p w:rsidR="003B7ACE" w:rsidRDefault="003B7ACE" w:rsidP="003B7ACE">
      <w:pPr>
        <w:keepNext/>
        <w:keepLines/>
        <w:spacing w:after="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2.18</w:t>
      </w:r>
      <w:r w:rsidRPr="00751C76">
        <w:rPr>
          <w:rFonts w:ascii="Verdana" w:hAnsi="Verdana"/>
          <w:b/>
          <w:bCs/>
          <w:sz w:val="16"/>
          <w:lang w:eastAsia="nl-NL"/>
        </w:rPr>
        <w:tab/>
      </w:r>
      <w:r>
        <w:rPr>
          <w:rFonts w:ascii="Verdana" w:hAnsi="Verdana"/>
          <w:b/>
          <w:bCs/>
          <w:sz w:val="16"/>
          <w:lang w:eastAsia="nl-NL"/>
        </w:rPr>
        <w:t xml:space="preserve">LTC: Estimated number of users baseline scenario, in ,000, </w:t>
      </w:r>
      <w:r w:rsidRPr="0011308B">
        <w:rPr>
          <w:rFonts w:ascii="Verdana" w:hAnsi="Verdana"/>
          <w:b/>
          <w:bCs/>
          <w:sz w:val="16"/>
          <w:lang w:eastAsia="nl-NL"/>
        </w:rPr>
        <w:t>2013/2014</w:t>
      </w:r>
    </w:p>
    <w:tbl>
      <w:tblPr>
        <w:tblStyle w:val="GridTable6ColorfulAccent5"/>
        <w:tblW w:w="8926" w:type="dxa"/>
        <w:tblLayout w:type="fixed"/>
        <w:tblLook w:val="04A0" w:firstRow="1" w:lastRow="0" w:firstColumn="1" w:lastColumn="0" w:noHBand="0" w:noVBand="1"/>
      </w:tblPr>
      <w:tblGrid>
        <w:gridCol w:w="655"/>
        <w:gridCol w:w="1378"/>
        <w:gridCol w:w="1379"/>
        <w:gridCol w:w="1378"/>
        <w:gridCol w:w="1379"/>
        <w:gridCol w:w="1378"/>
        <w:gridCol w:w="1379"/>
      </w:tblGrid>
      <w:tr w:rsidR="003B7ACE" w:rsidRPr="005804AE" w:rsidTr="005774F9">
        <w:trPr>
          <w:cnfStyle w:val="100000000000" w:firstRow="1" w:lastRow="0" w:firstColumn="0" w:lastColumn="0" w:oddVBand="0" w:evenVBand="0" w:oddHBand="0" w:evenHBand="0" w:firstRowFirstColumn="0" w:firstRowLastColumn="0" w:lastRowFirstColumn="0" w:lastRowLastColumn="0"/>
          <w:trHeight w:val="176"/>
          <w:tblHeader/>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sz w:val="16"/>
                <w:szCs w:val="16"/>
                <w:lang w:val="en-GB"/>
              </w:rPr>
            </w:pPr>
          </w:p>
        </w:tc>
        <w:tc>
          <w:tcPr>
            <w:tcW w:w="2757" w:type="dxa"/>
            <w:gridSpan w:val="2"/>
            <w:noWrap/>
            <w:hideMark/>
          </w:tcPr>
          <w:p w:rsidR="003B7ACE" w:rsidRPr="005804AE"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In kind</w:t>
            </w:r>
          </w:p>
        </w:tc>
        <w:tc>
          <w:tcPr>
            <w:tcW w:w="2757" w:type="dxa"/>
            <w:gridSpan w:val="2"/>
            <w:noWrap/>
            <w:hideMark/>
          </w:tcPr>
          <w:p w:rsidR="003B7ACE" w:rsidRPr="005804AE"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In cash</w:t>
            </w:r>
          </w:p>
        </w:tc>
        <w:tc>
          <w:tcPr>
            <w:tcW w:w="2757" w:type="dxa"/>
            <w:gridSpan w:val="2"/>
            <w:noWrap/>
            <w:hideMark/>
          </w:tcPr>
          <w:p w:rsidR="003B7ACE" w:rsidRPr="005804AE"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Total</w:t>
            </w:r>
          </w:p>
        </w:tc>
      </w:tr>
      <w:tr w:rsidR="003B7ACE" w:rsidRPr="002D7C19" w:rsidTr="005774F9">
        <w:trPr>
          <w:cnfStyle w:val="100000000000" w:firstRow="1" w:lastRow="0" w:firstColumn="0" w:lastColumn="0" w:oddVBand="0" w:evenVBand="0" w:oddHBand="0" w:evenHBand="0" w:firstRowFirstColumn="0" w:firstRowLastColumn="0" w:lastRowFirstColumn="0" w:lastRowLastColumn="0"/>
          <w:trHeight w:val="229"/>
          <w:tblHeader/>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jc w:val="center"/>
              <w:rPr>
                <w:b w:val="0"/>
                <w:color w:val="000000"/>
                <w:sz w:val="16"/>
                <w:szCs w:val="16"/>
              </w:rPr>
            </w:pPr>
          </w:p>
        </w:tc>
        <w:tc>
          <w:tcPr>
            <w:tcW w:w="1378" w:type="dxa"/>
            <w:noWrap/>
            <w:hideMark/>
          </w:tcPr>
          <w:p w:rsidR="003B7ACE" w:rsidRPr="005804AE"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5804AE">
              <w:rPr>
                <w:b w:val="0"/>
                <w:color w:val="000000"/>
                <w:sz w:val="16"/>
                <w:szCs w:val="16"/>
              </w:rPr>
              <w:t>MS of residence</w:t>
            </w:r>
          </w:p>
        </w:tc>
        <w:tc>
          <w:tcPr>
            <w:tcW w:w="1379" w:type="dxa"/>
            <w:noWrap/>
            <w:hideMark/>
          </w:tcPr>
          <w:p w:rsidR="003B7ACE" w:rsidRPr="005804AE"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5804AE">
              <w:rPr>
                <w:b w:val="0"/>
                <w:color w:val="000000"/>
                <w:sz w:val="16"/>
                <w:szCs w:val="16"/>
              </w:rPr>
              <w:t>Competent MS</w:t>
            </w:r>
          </w:p>
        </w:tc>
        <w:tc>
          <w:tcPr>
            <w:tcW w:w="1378" w:type="dxa"/>
            <w:noWrap/>
            <w:hideMark/>
          </w:tcPr>
          <w:p w:rsidR="003B7ACE" w:rsidRPr="005804AE"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5804AE">
              <w:rPr>
                <w:b w:val="0"/>
                <w:color w:val="000000"/>
                <w:sz w:val="16"/>
                <w:szCs w:val="16"/>
              </w:rPr>
              <w:t>MS of residence</w:t>
            </w:r>
          </w:p>
        </w:tc>
        <w:tc>
          <w:tcPr>
            <w:tcW w:w="1379" w:type="dxa"/>
            <w:noWrap/>
            <w:hideMark/>
          </w:tcPr>
          <w:p w:rsidR="003B7ACE" w:rsidRPr="005804AE"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5804AE">
              <w:rPr>
                <w:b w:val="0"/>
                <w:color w:val="000000"/>
                <w:sz w:val="16"/>
                <w:szCs w:val="16"/>
              </w:rPr>
              <w:t>Competent MS</w:t>
            </w:r>
          </w:p>
        </w:tc>
        <w:tc>
          <w:tcPr>
            <w:tcW w:w="1378" w:type="dxa"/>
            <w:noWrap/>
            <w:hideMark/>
          </w:tcPr>
          <w:p w:rsidR="003B7ACE" w:rsidRPr="005804AE"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5804AE">
              <w:rPr>
                <w:b w:val="0"/>
                <w:color w:val="000000"/>
                <w:sz w:val="16"/>
                <w:szCs w:val="16"/>
              </w:rPr>
              <w:t>MS of residence</w:t>
            </w:r>
          </w:p>
        </w:tc>
        <w:tc>
          <w:tcPr>
            <w:tcW w:w="1379" w:type="dxa"/>
            <w:noWrap/>
            <w:hideMark/>
          </w:tcPr>
          <w:p w:rsidR="003B7ACE" w:rsidRPr="005804AE"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5804AE">
              <w:rPr>
                <w:b w:val="0"/>
                <w:color w:val="000000"/>
                <w:sz w:val="16"/>
                <w:szCs w:val="16"/>
              </w:rPr>
              <w:t>Competent MS</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BE</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11,065</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3,109</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854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0</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11,918</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3,109</w:t>
            </w:r>
          </w:p>
        </w:tc>
      </w:tr>
      <w:tr w:rsidR="003B7ACE" w:rsidRPr="002D7C19" w:rsidTr="005774F9">
        <w:trPr>
          <w:trHeight w:val="72"/>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BG</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489</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110</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550</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0</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1,039</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110</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CZ</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1,811</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1,209</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1,153</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2,128</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2,964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3,336</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DK</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252</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1,126</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196</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1,104</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448</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2,231</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DE</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3,134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8,976</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4,277</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6,630</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7,411</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15,606</w:t>
            </w:r>
          </w:p>
        </w:tc>
      </w:tr>
      <w:tr w:rsidR="003B7ACE" w:rsidRPr="002D7C19" w:rsidTr="005774F9">
        <w:trPr>
          <w:trHeight w:val="111"/>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EE</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415</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62</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1,293</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41</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1,709</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103</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IE</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302</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533</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346</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0</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648</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533</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EL</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260</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41</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372</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45</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632</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ES</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2,854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1,019</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2,497</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543</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5,351</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1,562</w:t>
            </w:r>
          </w:p>
        </w:tc>
      </w:tr>
      <w:tr w:rsidR="003B7ACE" w:rsidRPr="002D7C19" w:rsidTr="005774F9">
        <w:trPr>
          <w:trHeight w:val="138"/>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FR</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7,811</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3,019</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2,397</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631</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10,208</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3,650</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 xml:space="preserve">HR </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236</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38</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729</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52</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965</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90</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IT</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883</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2,499</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822</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3,616</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1,704</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6,116</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CY</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49</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68</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152</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35</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200</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103</w:t>
            </w:r>
          </w:p>
        </w:tc>
      </w:tr>
      <w:tr w:rsidR="003B7ACE" w:rsidRPr="002D7C19" w:rsidTr="005774F9">
        <w:trPr>
          <w:trHeight w:val="163"/>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LV</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117</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35</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225</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6</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342</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41</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LT</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144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53</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62</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115</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205</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168</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LU</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177</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7,395</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99</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715</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276</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8,109</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HU</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1,951</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226</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4,294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0</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6,245</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226</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MT</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40</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40</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42</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14</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82</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54</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NL</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2,582</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5,148</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499</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0</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3,081</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5,148</w:t>
            </w:r>
          </w:p>
        </w:tc>
      </w:tr>
      <w:tr w:rsidR="003B7ACE" w:rsidRPr="002D7C19" w:rsidTr="005774F9">
        <w:trPr>
          <w:trHeight w:val="209"/>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AT</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1,563</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3,575</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1,043</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10,753</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2,605</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14,328</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PL</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810</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408</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2,894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705</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3,705</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1,113</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PT</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128</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338</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401</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362</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528</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700</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RO</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2,249</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349</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2,736</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354</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4,985</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703</w:t>
            </w:r>
          </w:p>
        </w:tc>
      </w:tr>
      <w:tr w:rsidR="003B7ACE" w:rsidRPr="002D7C19" w:rsidTr="005774F9">
        <w:trPr>
          <w:trHeight w:val="107"/>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SI</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590</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124</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869</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232</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1,459</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356</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SK</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3,327</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273</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5,351</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310</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8,678</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584</w:t>
            </w:r>
          </w:p>
        </w:tc>
      </w:tr>
      <w:tr w:rsidR="003B7ACE" w:rsidRPr="002D7C19" w:rsidTr="005774F9">
        <w:trPr>
          <w:trHeight w:val="127"/>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FI</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108</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437</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60</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1,429</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168</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1,866</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SE</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1,131</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441</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843</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504</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1,974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945</w:t>
            </w:r>
          </w:p>
        </w:tc>
      </w:tr>
      <w:tr w:rsidR="003B7ACE" w:rsidRPr="002D7C19" w:rsidTr="005774F9">
        <w:trPr>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 xml:space="preserve">UK </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932</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4,282</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620</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4,694</w:t>
            </w:r>
          </w:p>
        </w:tc>
        <w:tc>
          <w:tcPr>
            <w:tcW w:w="1378"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1,552</w:t>
            </w:r>
          </w:p>
        </w:tc>
        <w:tc>
          <w:tcPr>
            <w:tcW w:w="1379" w:type="dxa"/>
            <w:noWrap/>
            <w:hideMark/>
          </w:tcPr>
          <w:p w:rsidR="003B7ACE" w:rsidRPr="005804AE"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5804AE">
              <w:rPr>
                <w:color w:val="000000"/>
                <w:sz w:val="16"/>
                <w:szCs w:val="16"/>
              </w:rPr>
              <w:t>8,976</w:t>
            </w:r>
          </w:p>
        </w:tc>
      </w:tr>
      <w:tr w:rsidR="003B7ACE" w:rsidRPr="005804AE"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55" w:type="dxa"/>
            <w:noWrap/>
            <w:hideMark/>
          </w:tcPr>
          <w:p w:rsidR="003B7ACE" w:rsidRPr="005804AE" w:rsidRDefault="003B7ACE" w:rsidP="005774F9">
            <w:pPr>
              <w:rPr>
                <w:color w:val="000000"/>
                <w:sz w:val="16"/>
                <w:szCs w:val="16"/>
              </w:rPr>
            </w:pPr>
            <w:r w:rsidRPr="005804AE">
              <w:rPr>
                <w:color w:val="000000"/>
                <w:sz w:val="16"/>
                <w:szCs w:val="16"/>
              </w:rPr>
              <w:t>EU-28</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45,152</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45,152</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35,344</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35,344</w:t>
            </w:r>
          </w:p>
        </w:tc>
        <w:tc>
          <w:tcPr>
            <w:tcW w:w="1378"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80,496</w:t>
            </w:r>
          </w:p>
        </w:tc>
        <w:tc>
          <w:tcPr>
            <w:tcW w:w="1379" w:type="dxa"/>
            <w:noWrap/>
            <w:hideMark/>
          </w:tcPr>
          <w:p w:rsidR="003B7ACE" w:rsidRPr="005804AE"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5804AE">
              <w:rPr>
                <w:color w:val="000000"/>
                <w:sz w:val="16"/>
                <w:szCs w:val="16"/>
              </w:rPr>
              <w:t>80,496</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2.18 see Annex IX but also Table 26 Annex V</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after="0"/>
        <w:ind w:left="1134" w:hanging="1134"/>
        <w:rPr>
          <w:rFonts w:ascii="Verdana" w:hAnsi="Verdana"/>
          <w:b/>
          <w:bCs/>
          <w:sz w:val="16"/>
          <w:lang w:eastAsia="nl-NL"/>
        </w:rPr>
      </w:pPr>
      <w:r w:rsidRPr="00751C76">
        <w:rPr>
          <w:rFonts w:ascii="Verdana" w:hAnsi="Verdana"/>
          <w:b/>
          <w:bCs/>
          <w:sz w:val="16"/>
          <w:lang w:eastAsia="nl-NL"/>
        </w:rPr>
        <w:t xml:space="preserve">Table </w:t>
      </w:r>
      <w:r>
        <w:rPr>
          <w:rFonts w:ascii="Verdana" w:hAnsi="Verdana"/>
          <w:b/>
          <w:bCs/>
          <w:sz w:val="16"/>
          <w:lang w:eastAsia="nl-NL"/>
        </w:rPr>
        <w:t>27 Estimated number of cross-border users LTC benefits in kind or in cash, projections 2020 and 2030</w:t>
      </w:r>
    </w:p>
    <w:tbl>
      <w:tblPr>
        <w:tblStyle w:val="GridTable6ColorfulAccent5"/>
        <w:tblW w:w="8789" w:type="dxa"/>
        <w:tblLook w:val="04A0" w:firstRow="1" w:lastRow="0" w:firstColumn="1" w:lastColumn="0" w:noHBand="0" w:noVBand="1"/>
      </w:tblPr>
      <w:tblGrid>
        <w:gridCol w:w="682"/>
        <w:gridCol w:w="1174"/>
        <w:gridCol w:w="929"/>
        <w:gridCol w:w="929"/>
        <w:gridCol w:w="929"/>
        <w:gridCol w:w="929"/>
        <w:gridCol w:w="929"/>
        <w:gridCol w:w="879"/>
        <w:gridCol w:w="879"/>
        <w:gridCol w:w="1028"/>
      </w:tblGrid>
      <w:tr w:rsidR="003B7ACE" w:rsidRPr="00716AC8" w:rsidTr="005774F9">
        <w:trPr>
          <w:cnfStyle w:val="100000000000" w:firstRow="1" w:lastRow="0" w:firstColumn="0" w:lastColumn="0" w:oddVBand="0" w:evenVBand="0" w:oddHBand="0" w:evenHBand="0" w:firstRowFirstColumn="0" w:firstRowLastColumn="0" w:lastRowFirstColumn="0" w:lastRowLastColumn="0"/>
          <w:trHeight w:val="97"/>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sz w:val="16"/>
                <w:szCs w:val="16"/>
                <w:lang w:val="en-GB"/>
              </w:rPr>
            </w:pPr>
          </w:p>
        </w:tc>
        <w:tc>
          <w:tcPr>
            <w:tcW w:w="3136" w:type="dxa"/>
            <w:gridSpan w:val="3"/>
            <w:noWrap/>
            <w:hideMark/>
          </w:tcPr>
          <w:p w:rsidR="003B7ACE" w:rsidRPr="00716AC8"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In kind</w:t>
            </w:r>
          </w:p>
        </w:tc>
        <w:tc>
          <w:tcPr>
            <w:tcW w:w="2880" w:type="dxa"/>
            <w:gridSpan w:val="3"/>
            <w:noWrap/>
            <w:hideMark/>
          </w:tcPr>
          <w:p w:rsidR="003B7ACE" w:rsidRPr="00716AC8"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In cash</w:t>
            </w:r>
          </w:p>
        </w:tc>
        <w:tc>
          <w:tcPr>
            <w:tcW w:w="2880" w:type="dxa"/>
            <w:gridSpan w:val="3"/>
            <w:noWrap/>
            <w:hideMark/>
          </w:tcPr>
          <w:p w:rsidR="003B7ACE" w:rsidRPr="00716AC8"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Total</w:t>
            </w:r>
          </w:p>
        </w:tc>
      </w:tr>
      <w:tr w:rsidR="003B7ACE" w:rsidRPr="00716AC8" w:rsidTr="005774F9">
        <w:trPr>
          <w:cnfStyle w:val="100000000000" w:firstRow="1" w:lastRow="0" w:firstColumn="0" w:lastColumn="0" w:oddVBand="0" w:evenVBand="0" w:oddHBand="0" w:evenHBand="0" w:firstRowFirstColumn="0" w:firstRowLastColumn="0" w:lastRowFirstColumn="0" w:lastRowLastColumn="0"/>
          <w:trHeight w:val="158"/>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jc w:val="center"/>
              <w:rPr>
                <w:b w:val="0"/>
                <w:color w:val="000000"/>
                <w:sz w:val="16"/>
                <w:szCs w:val="16"/>
              </w:rPr>
            </w:pPr>
          </w:p>
        </w:tc>
        <w:tc>
          <w:tcPr>
            <w:tcW w:w="1216"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2013</w:t>
            </w:r>
          </w:p>
        </w:tc>
        <w:tc>
          <w:tcPr>
            <w:tcW w:w="960"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2020</w:t>
            </w:r>
          </w:p>
        </w:tc>
        <w:tc>
          <w:tcPr>
            <w:tcW w:w="960"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2030</w:t>
            </w:r>
          </w:p>
        </w:tc>
        <w:tc>
          <w:tcPr>
            <w:tcW w:w="960"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2013</w:t>
            </w:r>
          </w:p>
        </w:tc>
        <w:tc>
          <w:tcPr>
            <w:tcW w:w="960"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2020</w:t>
            </w:r>
          </w:p>
        </w:tc>
        <w:tc>
          <w:tcPr>
            <w:tcW w:w="960"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2030</w:t>
            </w:r>
          </w:p>
        </w:tc>
        <w:tc>
          <w:tcPr>
            <w:tcW w:w="908"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2013</w:t>
            </w:r>
          </w:p>
        </w:tc>
        <w:tc>
          <w:tcPr>
            <w:tcW w:w="908"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2020</w:t>
            </w:r>
          </w:p>
        </w:tc>
        <w:tc>
          <w:tcPr>
            <w:tcW w:w="1064" w:type="dxa"/>
            <w:noWrap/>
            <w:hideMark/>
          </w:tcPr>
          <w:p w:rsidR="003B7ACE" w:rsidRPr="00716AC8"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716AC8">
              <w:rPr>
                <w:b w:val="0"/>
                <w:color w:val="000000"/>
                <w:sz w:val="16"/>
                <w:szCs w:val="16"/>
              </w:rPr>
              <w:t>2030</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BE</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3,109</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3,496</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4,067</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3,109</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3,496</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4,067</w:t>
            </w:r>
          </w:p>
        </w:tc>
      </w:tr>
      <w:tr w:rsidR="003B7ACE" w:rsidRPr="00716AC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BG</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110</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123</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0</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110</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123</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141</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CZ</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1,209</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1,332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1,581</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2,128</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2,425</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2,965</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3,336</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3,758</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4,546</w:t>
            </w:r>
          </w:p>
        </w:tc>
      </w:tr>
      <w:tr w:rsidR="003B7ACE" w:rsidRPr="00716AC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DK</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1,126</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1,261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1,520</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1,104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1,252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1,522</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2,231</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2,513</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3,042</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DE</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8,976</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9,962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11,526</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6,630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7,422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8,079</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15,606</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17,384</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19,605</w:t>
            </w:r>
          </w:p>
        </w:tc>
      </w:tr>
      <w:tr w:rsidR="003B7ACE" w:rsidRPr="00716AC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EE</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67</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78</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47</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51</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103</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114</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129</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IE</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533</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592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673</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533</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592</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673</w:t>
            </w:r>
          </w:p>
        </w:tc>
      </w:tr>
      <w:tr w:rsidR="003B7ACE" w:rsidRPr="00716AC8" w:rsidTr="005774F9">
        <w:trPr>
          <w:trHeight w:val="14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EL</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260</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281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313</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372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408</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427</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632</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689</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740</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ES</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1,019</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1,114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1,247</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543</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635</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713</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1,562</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1,749</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1,960</w:t>
            </w:r>
          </w:p>
        </w:tc>
      </w:tr>
      <w:tr w:rsidR="003B7ACE" w:rsidRPr="00716AC8" w:rsidTr="005774F9">
        <w:trPr>
          <w:trHeight w:val="10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FR</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3,019</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3,325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3,791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631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644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636</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3,650</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3,969</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4,426</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HR</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38</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43</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56</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90</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97</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105</w:t>
            </w:r>
          </w:p>
        </w:tc>
      </w:tr>
      <w:tr w:rsidR="003B7ACE" w:rsidRPr="00716AC8" w:rsidTr="005774F9">
        <w:trPr>
          <w:trHeight w:val="7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IT</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2,499</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2,743</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3,053</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3,616</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3,972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4,439</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6,116</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6,714</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7,492</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CY</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68</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75</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84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35</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49</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103</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115</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133</w:t>
            </w:r>
          </w:p>
        </w:tc>
      </w:tr>
      <w:tr w:rsidR="003B7ACE" w:rsidRPr="00716AC8" w:rsidTr="005774F9">
        <w:trPr>
          <w:trHeight w:val="175"/>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LV</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38</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41</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44</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46</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LT</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53</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68</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115</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120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120</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168</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180</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188</w:t>
            </w:r>
          </w:p>
        </w:tc>
      </w:tr>
      <w:tr w:rsidR="003B7ACE" w:rsidRPr="00716AC8" w:rsidTr="005774F9">
        <w:trPr>
          <w:trHeight w:val="125"/>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LU</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7,395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8,126</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9,175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715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888</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1,110</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8,109</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9,014</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10,285</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HU</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226</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249</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293</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226</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249</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293</w:t>
            </w:r>
          </w:p>
        </w:tc>
      </w:tr>
      <w:tr w:rsidR="003B7ACE" w:rsidRPr="00716AC8" w:rsidTr="005774F9">
        <w:trPr>
          <w:trHeight w:val="77"/>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MT</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40</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43</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49</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54</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58</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63</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NL</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5,148</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5,632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6,401</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0</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5,148</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5,632</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6,401</w:t>
            </w:r>
          </w:p>
        </w:tc>
      </w:tr>
      <w:tr w:rsidR="003B7ACE" w:rsidRPr="00716AC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AT</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3,575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3,956</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4,568</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10,753</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12,049</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14,495</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14,328</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16,005</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19,063</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PL</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408</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454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521</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705</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772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873</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1,113</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1,227</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1,394</w:t>
            </w:r>
          </w:p>
        </w:tc>
      </w:tr>
      <w:tr w:rsidR="003B7ACE" w:rsidRPr="00716AC8" w:rsidTr="005774F9">
        <w:trPr>
          <w:trHeight w:val="11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PT</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338</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382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434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362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396</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437</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700</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778</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871</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RO</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349</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386</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441</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354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379</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403</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703</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764</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844</w:t>
            </w:r>
          </w:p>
        </w:tc>
      </w:tr>
      <w:tr w:rsidR="003B7ACE" w:rsidRPr="00716AC8"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SI</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124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134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148</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232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275</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325</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356</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409</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473</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SK</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273</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302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352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310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339</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386</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584</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642</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738</w:t>
            </w:r>
          </w:p>
        </w:tc>
      </w:tr>
      <w:tr w:rsidR="003B7ACE" w:rsidRPr="00716AC8" w:rsidTr="005774F9">
        <w:trPr>
          <w:trHeight w:val="15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FI</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437</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519</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592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1,429</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1,582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1,842</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1,866</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2,101</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2,434</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SE</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441</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494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575</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504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566</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684</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945</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1,059</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1,259</w:t>
            </w:r>
          </w:p>
        </w:tc>
      </w:tr>
      <w:tr w:rsidR="003B7ACE" w:rsidRPr="00716AC8" w:rsidTr="005774F9">
        <w:trPr>
          <w:trHeight w:val="23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UK</w:t>
            </w:r>
          </w:p>
        </w:tc>
        <w:tc>
          <w:tcPr>
            <w:tcW w:w="1216"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4,282</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4,850</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5,544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4,694</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5,171</w:t>
            </w:r>
          </w:p>
        </w:tc>
        <w:tc>
          <w:tcPr>
            <w:tcW w:w="960"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6,115</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8,976</w:t>
            </w:r>
          </w:p>
        </w:tc>
        <w:tc>
          <w:tcPr>
            <w:tcW w:w="908"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10,021</w:t>
            </w:r>
          </w:p>
        </w:tc>
        <w:tc>
          <w:tcPr>
            <w:tcW w:w="1064" w:type="dxa"/>
            <w:noWrap/>
            <w:hideMark/>
          </w:tcPr>
          <w:p w:rsidR="003B7ACE" w:rsidRPr="00716AC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716AC8">
              <w:rPr>
                <w:color w:val="000000"/>
                <w:sz w:val="16"/>
                <w:szCs w:val="16"/>
              </w:rPr>
              <w:t>11,659</w:t>
            </w:r>
          </w:p>
        </w:tc>
      </w:tr>
      <w:tr w:rsidR="003B7ACE" w:rsidRPr="00716AC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716AC8" w:rsidRDefault="003B7ACE" w:rsidP="005774F9">
            <w:pPr>
              <w:rPr>
                <w:color w:val="000000"/>
                <w:sz w:val="16"/>
                <w:szCs w:val="16"/>
              </w:rPr>
            </w:pPr>
            <w:r w:rsidRPr="00716AC8">
              <w:rPr>
                <w:color w:val="000000"/>
                <w:sz w:val="16"/>
                <w:szCs w:val="16"/>
              </w:rPr>
              <w:t>EU28</w:t>
            </w:r>
          </w:p>
        </w:tc>
        <w:tc>
          <w:tcPr>
            <w:tcW w:w="1216"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45,152</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50,040</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57,324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35,344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39,454</w:t>
            </w:r>
          </w:p>
        </w:tc>
        <w:tc>
          <w:tcPr>
            <w:tcW w:w="960"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45,747</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80,496</w:t>
            </w:r>
          </w:p>
        </w:tc>
        <w:tc>
          <w:tcPr>
            <w:tcW w:w="908"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89,494</w:t>
            </w:r>
          </w:p>
        </w:tc>
        <w:tc>
          <w:tcPr>
            <w:tcW w:w="1064" w:type="dxa"/>
            <w:noWrap/>
            <w:hideMark/>
          </w:tcPr>
          <w:p w:rsidR="003B7ACE" w:rsidRPr="00716AC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716AC8">
              <w:rPr>
                <w:color w:val="000000"/>
                <w:sz w:val="16"/>
                <w:szCs w:val="16"/>
              </w:rPr>
              <w:t>103,071</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27 see Annex V</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before="120" w:after="120"/>
        <w:ind w:left="1134" w:hanging="1134"/>
        <w:rPr>
          <w:rFonts w:ascii="Verdana" w:hAnsi="Verdana"/>
          <w:b/>
          <w:bCs/>
          <w:sz w:val="16"/>
          <w:lang w:eastAsia="nl-NL"/>
        </w:rPr>
      </w:pPr>
    </w:p>
    <w:p w:rsidR="003B7ACE" w:rsidRPr="00EF0236" w:rsidRDefault="003B7ACE" w:rsidP="003B7ACE">
      <w:pPr>
        <w:keepNext/>
        <w:keepLines/>
        <w:spacing w:after="0"/>
        <w:ind w:left="1134" w:hanging="1134"/>
        <w:rPr>
          <w:rFonts w:ascii="Verdana" w:hAnsi="Verdana"/>
          <w:b/>
          <w:bCs/>
          <w:sz w:val="16"/>
          <w:lang w:eastAsia="nl-NL"/>
        </w:rPr>
      </w:pPr>
      <w:r w:rsidRPr="00EF0236">
        <w:rPr>
          <w:rFonts w:ascii="Verdana" w:hAnsi="Verdana"/>
          <w:b/>
          <w:bCs/>
          <w:sz w:val="16"/>
          <w:lang w:eastAsia="nl-NL"/>
        </w:rPr>
        <w:t>Table 27</w:t>
      </w:r>
      <w:r>
        <w:rPr>
          <w:rFonts w:ascii="Verdana" w:hAnsi="Verdana"/>
          <w:b/>
          <w:bCs/>
          <w:sz w:val="16"/>
          <w:lang w:eastAsia="nl-NL"/>
        </w:rPr>
        <w:t>bis</w:t>
      </w:r>
      <w:r w:rsidRPr="00EF0236">
        <w:rPr>
          <w:rFonts w:ascii="Verdana" w:hAnsi="Verdana"/>
          <w:b/>
          <w:bCs/>
          <w:sz w:val="16"/>
          <w:lang w:eastAsia="nl-NL"/>
        </w:rPr>
        <w:t xml:space="preserve"> Estimated number of cross-border users LTC benefits in kind or in</w:t>
      </w:r>
      <w:r>
        <w:rPr>
          <w:rFonts w:ascii="Verdana" w:hAnsi="Verdana"/>
          <w:b/>
          <w:bCs/>
          <w:sz w:val="16"/>
          <w:lang w:eastAsia="nl-NL"/>
        </w:rPr>
        <w:t xml:space="preserve"> cash, projections 2020 and 2030, difference compared to 2013 (= 100%)</w:t>
      </w:r>
    </w:p>
    <w:tbl>
      <w:tblPr>
        <w:tblStyle w:val="GridTable6ColorfulAccent5"/>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3B7ACE" w:rsidRPr="00BF41F5" w:rsidTr="005774F9">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sz w:val="16"/>
                <w:szCs w:val="16"/>
                <w:lang w:val="en-GB"/>
              </w:rPr>
            </w:pPr>
          </w:p>
        </w:tc>
        <w:tc>
          <w:tcPr>
            <w:tcW w:w="2880" w:type="dxa"/>
            <w:gridSpan w:val="3"/>
            <w:noWrap/>
            <w:hideMark/>
          </w:tcPr>
          <w:p w:rsidR="003B7ACE" w:rsidRPr="00BF41F5"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In kind</w:t>
            </w:r>
          </w:p>
        </w:tc>
        <w:tc>
          <w:tcPr>
            <w:tcW w:w="2880" w:type="dxa"/>
            <w:gridSpan w:val="3"/>
            <w:noWrap/>
            <w:hideMark/>
          </w:tcPr>
          <w:p w:rsidR="003B7ACE" w:rsidRPr="00BF41F5"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In cash</w:t>
            </w:r>
          </w:p>
        </w:tc>
        <w:tc>
          <w:tcPr>
            <w:tcW w:w="2880" w:type="dxa"/>
            <w:gridSpan w:val="3"/>
            <w:noWrap/>
            <w:hideMark/>
          </w:tcPr>
          <w:p w:rsidR="003B7ACE" w:rsidRPr="00BF41F5"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Total</w:t>
            </w:r>
          </w:p>
        </w:tc>
      </w:tr>
      <w:tr w:rsidR="003B7ACE" w:rsidRPr="00BF41F5" w:rsidTr="005774F9">
        <w:trPr>
          <w:cnfStyle w:val="100000000000" w:firstRow="1" w:lastRow="0" w:firstColumn="0" w:lastColumn="0" w:oddVBand="0" w:evenVBand="0" w:oddHBand="0" w:evenHBand="0" w:firstRowFirstColumn="0" w:firstRowLastColumn="0" w:lastRowFirstColumn="0" w:lastRowLastColumn="0"/>
          <w:trHeight w:val="122"/>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jc w:val="center"/>
              <w:rPr>
                <w:b w:val="0"/>
                <w:color w:val="000000"/>
                <w:sz w:val="16"/>
                <w:szCs w:val="16"/>
              </w:rPr>
            </w:pP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2013</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2020</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2030</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2013</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2020</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2030</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2013</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2020</w:t>
            </w:r>
          </w:p>
        </w:tc>
        <w:tc>
          <w:tcPr>
            <w:tcW w:w="960" w:type="dxa"/>
            <w:noWrap/>
            <w:hideMark/>
          </w:tcPr>
          <w:p w:rsidR="003B7ACE" w:rsidRPr="00BF41F5" w:rsidRDefault="003B7ACE" w:rsidP="005774F9">
            <w:pPr>
              <w:jc w:val="right"/>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F41F5">
              <w:rPr>
                <w:b w:val="0"/>
                <w:color w:val="000000"/>
                <w:sz w:val="16"/>
                <w:szCs w:val="16"/>
              </w:rPr>
              <w:t>2030</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BE</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131%</w:t>
            </w:r>
          </w:p>
        </w:tc>
      </w:tr>
      <w:tr w:rsidR="003B7ACE" w:rsidRPr="00BF41F5" w:rsidTr="005774F9">
        <w:trPr>
          <w:trHeight w:val="21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BG</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60" w:type="dxa"/>
            <w:noWrap/>
            <w:hideMark/>
          </w:tcPr>
          <w:p w:rsidR="003B7ACE" w:rsidRPr="00BF41F5" w:rsidRDefault="003B7ACE" w:rsidP="005774F9">
            <w:pPr>
              <w:cnfStyle w:val="000000000000" w:firstRow="0" w:lastRow="0" w:firstColumn="0" w:lastColumn="0" w:oddVBand="0" w:evenVBand="0" w:oddHBand="0" w:evenHBand="0" w:firstRowFirstColumn="0" w:firstRowLastColumn="0" w:lastRowFirstColumn="0" w:lastRowLastColumn="0"/>
              <w:rPr>
                <w:sz w:val="16"/>
                <w:szCs w:val="16"/>
              </w:rPr>
            </w:pPr>
          </w:p>
        </w:tc>
        <w:tc>
          <w:tcPr>
            <w:tcW w:w="960" w:type="dxa"/>
            <w:noWrap/>
            <w:hideMark/>
          </w:tcPr>
          <w:p w:rsidR="003B7ACE" w:rsidRPr="00BF41F5" w:rsidRDefault="003B7ACE" w:rsidP="005774F9">
            <w:pPr>
              <w:cnfStyle w:val="000000000000" w:firstRow="0" w:lastRow="0" w:firstColumn="0" w:lastColumn="0" w:oddVBand="0" w:evenVBand="0" w:oddHBand="0" w:evenHBand="0" w:firstRowFirstColumn="0" w:firstRowLastColumn="0" w:lastRowFirstColumn="0" w:lastRowLastColumn="0"/>
              <w:rPr>
                <w:sz w:val="16"/>
                <w:szCs w:val="16"/>
              </w:rPr>
            </w:pP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128%</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CZ</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114%</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136%</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DK</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135%</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136%</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DE</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128%</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126%</w:t>
            </w:r>
          </w:p>
        </w:tc>
      </w:tr>
      <w:tr w:rsidR="003B7ACE" w:rsidRPr="00BF41F5" w:rsidTr="005774F9">
        <w:trPr>
          <w:trHeight w:val="128"/>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EE</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126%</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124%</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125%</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IE</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126%</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126%</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EL</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115%</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117%</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ES</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117%</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126%</w:t>
            </w:r>
          </w:p>
        </w:tc>
      </w:tr>
      <w:tr w:rsidR="003B7ACE" w:rsidRPr="00BF41F5" w:rsidTr="005774F9">
        <w:trPr>
          <w:trHeight w:val="9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FR</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126%</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101%</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121%</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HR</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104%</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107%</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108%</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117%</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IT</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123%</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CY</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123%</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114%</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140%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129%</w:t>
            </w:r>
          </w:p>
        </w:tc>
      </w:tr>
      <w:tr w:rsidR="003B7ACE" w:rsidRPr="00BF41F5" w:rsidTr="005774F9">
        <w:trPr>
          <w:trHeight w:val="116"/>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LV</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96%</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89%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107%</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114%</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LT</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128%</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105%</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105%</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107%</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LU</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124%</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124%</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155%</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127%</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HU</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130%</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MT</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97%</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107%</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116%</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NL</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124%</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cnfStyle w:val="000000100000" w:firstRow="0" w:lastRow="0" w:firstColumn="0" w:lastColumn="0" w:oddVBand="0" w:evenVBand="0" w:oddHBand="1" w:evenHBand="0" w:firstRowFirstColumn="0" w:firstRowLastColumn="0" w:lastRowFirstColumn="0" w:lastRowLastColumn="0"/>
              <w:rPr>
                <w:sz w:val="16"/>
                <w:szCs w:val="16"/>
              </w:rPr>
            </w:pP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124%</w:t>
            </w:r>
          </w:p>
        </w:tc>
      </w:tr>
      <w:tr w:rsidR="003B7ACE" w:rsidRPr="00BF41F5" w:rsidTr="005774F9">
        <w:trPr>
          <w:trHeight w:val="15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AT</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135%</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133%</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PL</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128%</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124%</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125%</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PT</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121%</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124%</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RO</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126%</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107%</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114%</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120%</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SI</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118%</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140%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115%</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133%</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SK</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124%</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126%</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FI</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135%</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130%</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SE</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136%</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133%</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UK</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113%</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129%</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F41F5">
              <w:rPr>
                <w:color w:val="000000"/>
                <w:sz w:val="16"/>
                <w:szCs w:val="16"/>
              </w:rPr>
              <w:t>130%</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BF41F5" w:rsidRDefault="003B7ACE" w:rsidP="005774F9">
            <w:pPr>
              <w:rPr>
                <w:color w:val="000000"/>
                <w:sz w:val="16"/>
                <w:szCs w:val="16"/>
              </w:rPr>
            </w:pPr>
            <w:r w:rsidRPr="00BF41F5">
              <w:rPr>
                <w:color w:val="000000"/>
                <w:sz w:val="16"/>
                <w:szCs w:val="16"/>
              </w:rPr>
              <w:t>EU28</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127%</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112%</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129%</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100%</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111%</w:t>
            </w:r>
          </w:p>
        </w:tc>
        <w:tc>
          <w:tcPr>
            <w:tcW w:w="960"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F41F5">
              <w:rPr>
                <w:color w:val="000000"/>
                <w:sz w:val="16"/>
                <w:szCs w:val="16"/>
              </w:rPr>
              <w:t>128%</w:t>
            </w:r>
          </w:p>
        </w:tc>
      </w:tr>
    </w:tbl>
    <w:p w:rsidR="003B7ACE" w:rsidRPr="00EF0236" w:rsidRDefault="003B7ACE" w:rsidP="003B7ACE">
      <w:pPr>
        <w:widowControl w:val="0"/>
        <w:tabs>
          <w:tab w:val="right" w:leader="dot" w:pos="8640"/>
        </w:tabs>
        <w:autoSpaceDE w:val="0"/>
        <w:autoSpaceDN w:val="0"/>
        <w:adjustRightInd w:val="0"/>
        <w:spacing w:after="0"/>
        <w:ind w:right="720"/>
        <w:rPr>
          <w:rFonts w:ascii="Verdana" w:hAnsi="Verdana"/>
          <w:color w:val="808080"/>
          <w:sz w:val="16"/>
          <w:szCs w:val="17"/>
          <w:lang w:eastAsia="nl-NL"/>
        </w:rPr>
      </w:pPr>
      <w:r w:rsidRPr="00EF0236">
        <w:rPr>
          <w:rFonts w:ascii="Verdana" w:hAnsi="Verdana"/>
          <w:b/>
          <w:color w:val="808080"/>
          <w:sz w:val="16"/>
          <w:szCs w:val="17"/>
          <w:lang w:eastAsia="nl-NL"/>
        </w:rPr>
        <w:t>Source</w:t>
      </w:r>
      <w:r w:rsidRPr="00EF0236">
        <w:rPr>
          <w:rFonts w:ascii="Verdana" w:hAnsi="Verdana"/>
          <w:color w:val="808080"/>
          <w:sz w:val="16"/>
          <w:szCs w:val="17"/>
          <w:lang w:eastAsia="nl-NL"/>
        </w:rPr>
        <w:t xml:space="preserve"> Estimate based on data LFS and 2015 Ageing Report. For the original Table 27 see Annex V</w:t>
      </w:r>
    </w:p>
    <w:p w:rsidR="003B7ACE" w:rsidRDefault="003B7ACE" w:rsidP="003B7ACE">
      <w:pPr>
        <w:keepNext/>
        <w:keepLines/>
        <w:spacing w:before="120" w:after="0"/>
        <w:ind w:left="1134" w:hanging="1134"/>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28</w:t>
      </w:r>
      <w:r w:rsidRPr="00751C76">
        <w:rPr>
          <w:rFonts w:ascii="Verdana" w:hAnsi="Verdana"/>
          <w:b/>
          <w:bCs/>
          <w:sz w:val="16"/>
          <w:lang w:eastAsia="nl-NL"/>
        </w:rPr>
        <w:tab/>
      </w:r>
      <w:r>
        <w:rPr>
          <w:rFonts w:ascii="Verdana" w:hAnsi="Verdana"/>
          <w:b/>
          <w:bCs/>
          <w:sz w:val="16"/>
          <w:lang w:eastAsia="nl-NL"/>
        </w:rPr>
        <w:t xml:space="preserve">LTC: Estimated budgetary impact of the baseline scenario, in €, </w:t>
      </w:r>
      <w:r w:rsidRPr="0011308B">
        <w:rPr>
          <w:rFonts w:ascii="Verdana" w:hAnsi="Verdana"/>
          <w:b/>
          <w:bCs/>
          <w:sz w:val="16"/>
          <w:lang w:eastAsia="nl-NL"/>
        </w:rPr>
        <w:t>2013/2014</w:t>
      </w:r>
    </w:p>
    <w:tbl>
      <w:tblPr>
        <w:tblStyle w:val="GridTable6ColorfulAccent5"/>
        <w:tblW w:w="9634" w:type="dxa"/>
        <w:tblLayout w:type="fixed"/>
        <w:tblLook w:val="04A0" w:firstRow="1" w:lastRow="0" w:firstColumn="1" w:lastColumn="0" w:noHBand="0" w:noVBand="1"/>
      </w:tblPr>
      <w:tblGrid>
        <w:gridCol w:w="704"/>
        <w:gridCol w:w="1488"/>
        <w:gridCol w:w="1488"/>
        <w:gridCol w:w="1489"/>
        <w:gridCol w:w="1488"/>
        <w:gridCol w:w="1488"/>
        <w:gridCol w:w="1489"/>
      </w:tblGrid>
      <w:tr w:rsidR="003B7ACE" w:rsidRPr="00BF41F5" w:rsidTr="005774F9">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sz w:val="16"/>
                <w:szCs w:val="16"/>
                <w:lang w:val="en-GB"/>
              </w:rPr>
            </w:pPr>
          </w:p>
        </w:tc>
        <w:tc>
          <w:tcPr>
            <w:tcW w:w="2976" w:type="dxa"/>
            <w:gridSpan w:val="2"/>
            <w:noWrap/>
            <w:hideMark/>
          </w:tcPr>
          <w:p w:rsidR="003B7ACE" w:rsidRPr="00BF41F5"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In kind</w:t>
            </w:r>
          </w:p>
        </w:tc>
        <w:tc>
          <w:tcPr>
            <w:tcW w:w="2977" w:type="dxa"/>
            <w:gridSpan w:val="2"/>
            <w:noWrap/>
            <w:hideMark/>
          </w:tcPr>
          <w:p w:rsidR="003B7ACE" w:rsidRPr="00BF41F5"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In cash</w:t>
            </w:r>
          </w:p>
        </w:tc>
        <w:tc>
          <w:tcPr>
            <w:tcW w:w="2977" w:type="dxa"/>
            <w:gridSpan w:val="2"/>
            <w:noWrap/>
            <w:hideMark/>
          </w:tcPr>
          <w:p w:rsidR="003B7ACE" w:rsidRPr="00BF41F5" w:rsidRDefault="003B7ACE" w:rsidP="005774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Total</w:t>
            </w:r>
          </w:p>
        </w:tc>
      </w:tr>
      <w:tr w:rsidR="003B7ACE" w:rsidRPr="00BF41F5" w:rsidTr="005774F9">
        <w:trPr>
          <w:cnfStyle w:val="100000000000" w:firstRow="1" w:lastRow="0" w:firstColumn="0" w:lastColumn="0" w:oddVBand="0" w:evenVBand="0" w:oddHBand="0" w:evenHBand="0" w:firstRowFirstColumn="0" w:firstRowLastColumn="0" w:lastRowFirstColumn="0" w:lastRowLastColumn="0"/>
          <w:trHeight w:val="174"/>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jc w:val="center"/>
              <w:rPr>
                <w:rFonts w:asciiTheme="minorHAnsi" w:hAnsiTheme="minorHAnsi"/>
                <w:b w:val="0"/>
                <w:color w:val="000000"/>
                <w:sz w:val="16"/>
                <w:szCs w:val="16"/>
              </w:rPr>
            </w:pPr>
          </w:p>
        </w:tc>
        <w:tc>
          <w:tcPr>
            <w:tcW w:w="1488" w:type="dxa"/>
            <w:noWrap/>
            <w:hideMark/>
          </w:tcPr>
          <w:p w:rsidR="003B7ACE" w:rsidRPr="00BF41F5" w:rsidRDefault="003B7ACE" w:rsidP="005774F9">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6"/>
                <w:szCs w:val="16"/>
              </w:rPr>
            </w:pPr>
            <w:r w:rsidRPr="00BF41F5">
              <w:rPr>
                <w:rFonts w:asciiTheme="minorHAnsi" w:hAnsiTheme="minorHAnsi"/>
                <w:b w:val="0"/>
                <w:color w:val="000000"/>
                <w:sz w:val="16"/>
                <w:szCs w:val="16"/>
              </w:rPr>
              <w:t>MS of residence</w:t>
            </w:r>
          </w:p>
        </w:tc>
        <w:tc>
          <w:tcPr>
            <w:tcW w:w="1488" w:type="dxa"/>
            <w:noWrap/>
            <w:hideMark/>
          </w:tcPr>
          <w:p w:rsidR="003B7ACE" w:rsidRPr="00BF41F5" w:rsidRDefault="003B7ACE" w:rsidP="005774F9">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6"/>
                <w:szCs w:val="16"/>
              </w:rPr>
            </w:pPr>
            <w:r w:rsidRPr="00BF41F5">
              <w:rPr>
                <w:rFonts w:asciiTheme="minorHAnsi" w:hAnsiTheme="minorHAnsi"/>
                <w:b w:val="0"/>
                <w:color w:val="000000"/>
                <w:sz w:val="16"/>
                <w:szCs w:val="16"/>
              </w:rPr>
              <w:t>Competent MS</w:t>
            </w:r>
          </w:p>
        </w:tc>
        <w:tc>
          <w:tcPr>
            <w:tcW w:w="1489" w:type="dxa"/>
            <w:noWrap/>
            <w:hideMark/>
          </w:tcPr>
          <w:p w:rsidR="003B7ACE" w:rsidRPr="00BF41F5" w:rsidRDefault="003B7ACE" w:rsidP="005774F9">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6"/>
                <w:szCs w:val="16"/>
              </w:rPr>
            </w:pPr>
            <w:r w:rsidRPr="00BF41F5">
              <w:rPr>
                <w:rFonts w:asciiTheme="minorHAnsi" w:hAnsiTheme="minorHAnsi"/>
                <w:b w:val="0"/>
                <w:color w:val="000000"/>
                <w:sz w:val="16"/>
                <w:szCs w:val="16"/>
              </w:rPr>
              <w:t>MS of residence</w:t>
            </w:r>
          </w:p>
        </w:tc>
        <w:tc>
          <w:tcPr>
            <w:tcW w:w="1488" w:type="dxa"/>
            <w:noWrap/>
            <w:hideMark/>
          </w:tcPr>
          <w:p w:rsidR="003B7ACE" w:rsidRPr="00BF41F5" w:rsidRDefault="003B7ACE" w:rsidP="005774F9">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6"/>
                <w:szCs w:val="16"/>
              </w:rPr>
            </w:pPr>
            <w:r w:rsidRPr="00BF41F5">
              <w:rPr>
                <w:rFonts w:asciiTheme="minorHAnsi" w:hAnsiTheme="minorHAnsi"/>
                <w:b w:val="0"/>
                <w:color w:val="000000"/>
                <w:sz w:val="16"/>
                <w:szCs w:val="16"/>
              </w:rPr>
              <w:t>Competent MS</w:t>
            </w:r>
          </w:p>
        </w:tc>
        <w:tc>
          <w:tcPr>
            <w:tcW w:w="1488" w:type="dxa"/>
            <w:noWrap/>
            <w:hideMark/>
          </w:tcPr>
          <w:p w:rsidR="003B7ACE" w:rsidRPr="00BF41F5" w:rsidRDefault="003B7ACE" w:rsidP="005774F9">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6"/>
                <w:szCs w:val="16"/>
              </w:rPr>
            </w:pPr>
            <w:r w:rsidRPr="00BF41F5">
              <w:rPr>
                <w:rFonts w:asciiTheme="minorHAnsi" w:hAnsiTheme="minorHAnsi"/>
                <w:b w:val="0"/>
                <w:color w:val="000000"/>
                <w:sz w:val="16"/>
                <w:szCs w:val="16"/>
              </w:rPr>
              <w:t>MS of residence</w:t>
            </w:r>
          </w:p>
        </w:tc>
        <w:tc>
          <w:tcPr>
            <w:tcW w:w="1489" w:type="dxa"/>
            <w:noWrap/>
            <w:hideMark/>
          </w:tcPr>
          <w:p w:rsidR="003B7ACE" w:rsidRPr="00BF41F5" w:rsidRDefault="003B7ACE" w:rsidP="005774F9">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6"/>
                <w:szCs w:val="16"/>
              </w:rPr>
            </w:pPr>
            <w:r w:rsidRPr="00BF41F5">
              <w:rPr>
                <w:rFonts w:asciiTheme="minorHAnsi" w:hAnsiTheme="minorHAnsi"/>
                <w:b w:val="0"/>
                <w:color w:val="000000"/>
                <w:sz w:val="16"/>
                <w:szCs w:val="16"/>
              </w:rPr>
              <w:t>Competent MS</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BE</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106,371,811</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66,999,143</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8,433,389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114,805,200</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66,999,143</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BG</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668,371</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1,575,563</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2,988,226</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3,656,597</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1,575,563</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CZ</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1,792,708</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3,297,837</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7,091,467</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4,800,168</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8,884,175</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8,098,005</w:t>
            </w:r>
          </w:p>
        </w:tc>
      </w:tr>
      <w:tr w:rsidR="003B7ACE" w:rsidRPr="00BF41F5" w:rsidTr="005774F9">
        <w:trPr>
          <w:trHeight w:val="19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DK</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10,139,564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46,811,431</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834,030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2,882,870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10,973,595</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49,694,302</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DE</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77,966,014</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108,653,903</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24,915,711</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58,067,092</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102,881,724</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166,720,995</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EE</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810,366</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1,098,591</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2,991,140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179,826</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3,801,506</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1,278,417</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IE</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3,784,243</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6,831,891</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650,687</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4,434,930</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6,831,891</w:t>
            </w:r>
          </w:p>
        </w:tc>
      </w:tr>
      <w:tr w:rsidR="003B7ACE" w:rsidRPr="00BF41F5" w:rsidTr="005774F9">
        <w:trPr>
          <w:trHeight w:val="8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EL</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17,009</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2,800,908</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264,683</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1,038,354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281,692</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3,839,262</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ES</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20,151,419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12,499,967</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8,237,475</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3,625,619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28,388,893</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16,125,586</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FR</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151,314,225</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35,320,389</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19,629,925</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5,996,470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170,944,150</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41,316,859</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 xml:space="preserve">HR </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1,197,549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561,766</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4,699,969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9,914</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5,897,517</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571,680</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IT</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12,865,844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17,457,218</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3,850,154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27,362,439</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16,715,999</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44,819,657</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CY</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135,564</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581,166</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282,240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129,765</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417,805</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710,931</w:t>
            </w:r>
          </w:p>
        </w:tc>
      </w:tr>
      <w:tr w:rsidR="003B7ACE" w:rsidRPr="00BF41F5" w:rsidTr="005774F9">
        <w:trPr>
          <w:trHeight w:val="125"/>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LV</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719,566</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471,026</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694,817</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13,501</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1,414,382</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484,528</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LT</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349,893</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937,194</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176,225</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184,201</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526,118</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1,121,395</w:t>
            </w:r>
          </w:p>
        </w:tc>
      </w:tr>
      <w:tr w:rsidR="003B7ACE" w:rsidRPr="00BF41F5" w:rsidTr="005774F9">
        <w:trPr>
          <w:trHeight w:val="14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LU</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8,380,086</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112,362,390</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528,527</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17,057,660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8,908,613</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129,420,050</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HU</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9,498,343</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1,292,585</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26,621,282</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36,119,625</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1,292,585</w:t>
            </w:r>
          </w:p>
        </w:tc>
      </w:tr>
      <w:tr w:rsidR="003B7ACE" w:rsidRPr="00BF41F5" w:rsidTr="005774F9">
        <w:trPr>
          <w:trHeight w:val="16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MT</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295,893</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562,338</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116,884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65,595</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412,777</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627,933</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NL</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73,586,150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61,883,234</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3,774,618</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77,360,768</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61,883,234</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AT</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11,227,909</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26,334,894</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6,874,372</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66,783,604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18,102,280</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93,118,499</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PL</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7,077,037</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6,241,740</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18,941,739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622,922</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26,018,777</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6,864,662</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PT</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2,721,464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4,564,573</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2,485,080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7,300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5,206,544</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4,571,873</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RO</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5,684,499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5,356,398</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20,211,480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9,674</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25,895,979</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5,366,072</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SI</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3,247,428</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947,993</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5,628,040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911,762</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8,875,467</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1,859,754</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SK</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4,050,284</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1,779,019</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26,218,883</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71,879</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30,269,167</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1,850,898</w:t>
            </w:r>
          </w:p>
        </w:tc>
      </w:tr>
      <w:tr w:rsidR="003B7ACE" w:rsidRPr="00BF41F5" w:rsidTr="005774F9">
        <w:trPr>
          <w:trHeight w:val="76"/>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FI</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2,172,737</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3,725,004</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167,217</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3,215,287</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2,339,954</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6,940,291</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SE</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58,757,802</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7,297,470</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2,428,445</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1,287,880</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61,186,248</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8,585,350</w:t>
            </w:r>
          </w:p>
        </w:tc>
      </w:tr>
      <w:tr w:rsidR="003B7ACE" w:rsidRPr="00BF41F5" w:rsidTr="005774F9">
        <w:trPr>
          <w:trHeight w:val="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 xml:space="preserve">UK </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15,283,234</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52,021,378</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2,793,130</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8,206,051</w:t>
            </w:r>
          </w:p>
        </w:tc>
        <w:tc>
          <w:tcPr>
            <w:tcW w:w="1488"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18,076,364</w:t>
            </w:r>
          </w:p>
        </w:tc>
        <w:tc>
          <w:tcPr>
            <w:tcW w:w="1489" w:type="dxa"/>
            <w:noWrap/>
            <w:hideMark/>
          </w:tcPr>
          <w:p w:rsidR="003B7ACE" w:rsidRPr="00BF41F5" w:rsidRDefault="003B7ACE" w:rsidP="005774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60,227,429</w:t>
            </w:r>
          </w:p>
        </w:tc>
      </w:tr>
      <w:tr w:rsidR="003B7ACE" w:rsidRPr="00BF41F5" w:rsidTr="005774F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4" w:type="dxa"/>
            <w:noWrap/>
            <w:hideMark/>
          </w:tcPr>
          <w:p w:rsidR="003B7ACE" w:rsidRPr="00BF41F5" w:rsidRDefault="003B7ACE" w:rsidP="005774F9">
            <w:pPr>
              <w:rPr>
                <w:rFonts w:asciiTheme="minorHAnsi" w:hAnsiTheme="minorHAnsi"/>
                <w:color w:val="000000"/>
                <w:sz w:val="16"/>
                <w:szCs w:val="16"/>
              </w:rPr>
            </w:pPr>
            <w:r w:rsidRPr="00BF41F5">
              <w:rPr>
                <w:rFonts w:asciiTheme="minorHAnsi" w:hAnsiTheme="minorHAnsi"/>
                <w:color w:val="000000"/>
                <w:sz w:val="16"/>
                <w:szCs w:val="16"/>
              </w:rPr>
              <w:t>EU-28</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590,267,011</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590,267,011</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202,529,835</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202,529,835</w:t>
            </w:r>
          </w:p>
        </w:tc>
        <w:tc>
          <w:tcPr>
            <w:tcW w:w="1488"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792,796,846</w:t>
            </w:r>
          </w:p>
        </w:tc>
        <w:tc>
          <w:tcPr>
            <w:tcW w:w="1489" w:type="dxa"/>
            <w:noWrap/>
            <w:hideMark/>
          </w:tcPr>
          <w:p w:rsidR="003B7ACE" w:rsidRPr="00BF41F5" w:rsidRDefault="003B7ACE" w:rsidP="005774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BF41F5">
              <w:rPr>
                <w:rFonts w:asciiTheme="minorHAnsi" w:hAnsiTheme="minorHAnsi"/>
                <w:color w:val="000000"/>
                <w:sz w:val="16"/>
                <w:szCs w:val="16"/>
              </w:rPr>
              <w:t>792,796,846</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28 see Annex V but also Table 2.19 Annex IX</w:t>
      </w:r>
    </w:p>
    <w:p w:rsidR="003B7ACE" w:rsidRDefault="003B7ACE" w:rsidP="003B7ACE">
      <w:pPr>
        <w:pStyle w:val="Heading"/>
        <w:spacing w:before="0"/>
        <w:rPr>
          <w:b w:val="0"/>
          <w:caps w:val="0"/>
          <w:color w:val="808080"/>
          <w:sz w:val="16"/>
          <w:szCs w:val="17"/>
          <w:u w:val="none"/>
          <w:lang w:val="en-GB" w:eastAsia="nl-NL"/>
        </w:rPr>
        <w:sectPr w:rsidR="003B7ACE" w:rsidSect="005774F9">
          <w:headerReference w:type="even" r:id="rId234"/>
          <w:headerReference w:type="default" r:id="rId235"/>
          <w:footerReference w:type="even" r:id="rId236"/>
          <w:footerReference w:type="default" r:id="rId237"/>
          <w:headerReference w:type="first" r:id="rId238"/>
          <w:footerReference w:type="first" r:id="rId239"/>
          <w:pgSz w:w="11907" w:h="16839" w:code="9"/>
          <w:pgMar w:top="1276" w:right="1418" w:bottom="737" w:left="1418" w:header="142" w:footer="352" w:gutter="0"/>
          <w:cols w:space="720"/>
          <w:titlePg/>
          <w:docGrid w:linePitch="326"/>
        </w:sect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before="120" w:after="120"/>
        <w:ind w:left="1134" w:hanging="1134"/>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2.19</w:t>
      </w:r>
      <w:r w:rsidRPr="00751C76">
        <w:rPr>
          <w:rFonts w:ascii="Verdana" w:hAnsi="Verdana"/>
          <w:b/>
          <w:bCs/>
          <w:sz w:val="16"/>
          <w:lang w:eastAsia="nl-NL"/>
        </w:rPr>
        <w:tab/>
      </w:r>
      <w:r>
        <w:rPr>
          <w:rFonts w:ascii="Verdana" w:hAnsi="Verdana"/>
          <w:b/>
          <w:bCs/>
          <w:sz w:val="16"/>
          <w:lang w:eastAsia="nl-NL"/>
        </w:rPr>
        <w:t xml:space="preserve">LTC: Estimated budgetary impact of the baseline scenario and options, in €, </w:t>
      </w:r>
      <w:r w:rsidRPr="0011308B">
        <w:rPr>
          <w:rFonts w:ascii="Verdana" w:hAnsi="Verdana"/>
          <w:b/>
          <w:bCs/>
          <w:sz w:val="16"/>
          <w:lang w:eastAsia="nl-NL"/>
        </w:rPr>
        <w:t>2013/2014</w:t>
      </w:r>
    </w:p>
    <w:tbl>
      <w:tblPr>
        <w:tblStyle w:val="GridTable6ColorfulAccent5"/>
        <w:tblW w:w="14816" w:type="dxa"/>
        <w:tblLayout w:type="fixed"/>
        <w:tblLook w:val="04A0" w:firstRow="1" w:lastRow="0" w:firstColumn="1" w:lastColumn="0" w:noHBand="0" w:noVBand="1"/>
      </w:tblPr>
      <w:tblGrid>
        <w:gridCol w:w="676"/>
        <w:gridCol w:w="1054"/>
        <w:gridCol w:w="1190"/>
        <w:gridCol w:w="1189"/>
        <w:gridCol w:w="1190"/>
        <w:gridCol w:w="1189"/>
        <w:gridCol w:w="1190"/>
        <w:gridCol w:w="1190"/>
        <w:gridCol w:w="1189"/>
        <w:gridCol w:w="1190"/>
        <w:gridCol w:w="1189"/>
        <w:gridCol w:w="1190"/>
        <w:gridCol w:w="1190"/>
      </w:tblGrid>
      <w:tr w:rsidR="003B7ACE" w:rsidRPr="00B37C89" w:rsidTr="005774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859D5" w:rsidRDefault="003B7ACE" w:rsidP="005774F9">
            <w:pPr>
              <w:rPr>
                <w:sz w:val="16"/>
                <w:szCs w:val="16"/>
                <w:lang w:val="en-GB"/>
              </w:rPr>
            </w:pPr>
          </w:p>
        </w:tc>
        <w:tc>
          <w:tcPr>
            <w:tcW w:w="4623" w:type="dxa"/>
            <w:gridSpan w:val="4"/>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Baseline scenario</w:t>
            </w:r>
          </w:p>
        </w:tc>
        <w:tc>
          <w:tcPr>
            <w:tcW w:w="4758" w:type="dxa"/>
            <w:gridSpan w:val="4"/>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B37C89">
              <w:rPr>
                <w:color w:val="000000"/>
                <w:sz w:val="16"/>
                <w:szCs w:val="16"/>
                <w:lang w:val="en-GB"/>
              </w:rPr>
              <w:t>MS of residence is providing LTC</w:t>
            </w:r>
          </w:p>
        </w:tc>
        <w:tc>
          <w:tcPr>
            <w:tcW w:w="4759" w:type="dxa"/>
            <w:gridSpan w:val="4"/>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B37C89">
              <w:rPr>
                <w:color w:val="000000"/>
                <w:sz w:val="16"/>
                <w:szCs w:val="16"/>
                <w:lang w:val="en-GB"/>
              </w:rPr>
              <w:t>Competent MS is providing LTC</w:t>
            </w:r>
          </w:p>
        </w:tc>
      </w:tr>
      <w:tr w:rsidR="003B7ACE" w:rsidRPr="00B37C89" w:rsidTr="005774F9">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jc w:val="center"/>
              <w:rPr>
                <w:b w:val="0"/>
                <w:color w:val="000000"/>
                <w:sz w:val="16"/>
                <w:szCs w:val="16"/>
                <w:lang w:val="en-GB"/>
              </w:rPr>
            </w:pPr>
          </w:p>
        </w:tc>
        <w:tc>
          <w:tcPr>
            <w:tcW w:w="1054"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In kind</w:t>
            </w:r>
          </w:p>
        </w:tc>
        <w:tc>
          <w:tcPr>
            <w:tcW w:w="1190"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In cash</w:t>
            </w:r>
          </w:p>
        </w:tc>
        <w:tc>
          <w:tcPr>
            <w:tcW w:w="1189"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Total</w:t>
            </w:r>
          </w:p>
        </w:tc>
        <w:tc>
          <w:tcPr>
            <w:tcW w:w="1190"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w:t>
            </w:r>
          </w:p>
        </w:tc>
        <w:tc>
          <w:tcPr>
            <w:tcW w:w="1189"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In kind</w:t>
            </w:r>
          </w:p>
        </w:tc>
        <w:tc>
          <w:tcPr>
            <w:tcW w:w="1190"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In cash</w:t>
            </w:r>
          </w:p>
        </w:tc>
        <w:tc>
          <w:tcPr>
            <w:tcW w:w="1190"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Total</w:t>
            </w:r>
          </w:p>
        </w:tc>
        <w:tc>
          <w:tcPr>
            <w:tcW w:w="1189" w:type="dxa"/>
            <w:hideMark/>
          </w:tcPr>
          <w:p w:rsidR="003B7ACE" w:rsidRPr="00B37C89"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 difference baseline scenario</w:t>
            </w:r>
          </w:p>
        </w:tc>
        <w:tc>
          <w:tcPr>
            <w:tcW w:w="1190"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In kind</w:t>
            </w:r>
          </w:p>
        </w:tc>
        <w:tc>
          <w:tcPr>
            <w:tcW w:w="1189"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In cash</w:t>
            </w:r>
          </w:p>
        </w:tc>
        <w:tc>
          <w:tcPr>
            <w:tcW w:w="1190" w:type="dxa"/>
            <w:noWrap/>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Total</w:t>
            </w:r>
          </w:p>
        </w:tc>
        <w:tc>
          <w:tcPr>
            <w:tcW w:w="1190" w:type="dxa"/>
            <w:hideMark/>
          </w:tcPr>
          <w:p w:rsidR="003B7ACE" w:rsidRPr="00B37C8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B37C89">
              <w:rPr>
                <w:b w:val="0"/>
                <w:color w:val="000000"/>
                <w:sz w:val="16"/>
                <w:szCs w:val="16"/>
              </w:rPr>
              <w:t>% difference baseline scenario</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BE</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66,999,143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66,999,143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66,999,143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5,724,308</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72,723,452</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79,247,594</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79,247,594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118%</w:t>
            </w:r>
          </w:p>
        </w:tc>
      </w:tr>
      <w:tr w:rsidR="003B7ACE" w:rsidRPr="00B37C89" w:rsidTr="005774F9">
        <w:trPr>
          <w:trHeight w:val="127"/>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BG</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1,575,563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1,575,563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1,575,563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558,238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2,133,801</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135%</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109,996</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109,996</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7%</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CZ</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3,297,837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4,800,168</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8,098,005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3,297,837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1,516,435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4,814,272</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2,810,438</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4,800,168</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7,610,606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94%</w:t>
            </w:r>
          </w:p>
        </w:tc>
      </w:tr>
      <w:tr w:rsidR="003B7ACE" w:rsidRPr="00B37C89" w:rsidTr="005774F9">
        <w:trPr>
          <w:trHeight w:val="12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DK</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46,811,431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2,882,870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49,694,302</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46,811,431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3,734,028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50,545,459</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102%</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50,323,363</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2,882,870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53,206,233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107%</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DE</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108,653,903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58,067,092</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166,720,995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108,653,903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26,196,507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134,850,409</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128,972,910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58,067,092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187,040,003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112%</w:t>
            </w:r>
          </w:p>
        </w:tc>
      </w:tr>
      <w:tr w:rsidR="003B7ACE" w:rsidRPr="00B37C89" w:rsidTr="005774F9">
        <w:trPr>
          <w:trHeight w:val="153"/>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EE</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1,098,591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179,826</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1,278,417</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1,098,591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206,741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1,305,332</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102%</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116,067</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179,826</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295,893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23%</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IE</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6,831,891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6,831,891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6,831,891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1,573,976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8,405,867</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6,799,894</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6,799,894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r>
      <w:tr w:rsidR="003B7ACE" w:rsidRPr="00B37C89" w:rsidTr="005774F9">
        <w:trPr>
          <w:trHeight w:val="145"/>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EL</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2,800,908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1,038,354</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3,839,262</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2,800,908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815,660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3,616,569</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96,349</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1,038,354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1,134,703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30%</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ES</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12,499,967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3,625,619</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16,125,586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12,499,967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2,314,137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14,814,104</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7,813,649</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3,625,619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11,439,268</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71%</w:t>
            </w:r>
          </w:p>
        </w:tc>
      </w:tr>
      <w:tr w:rsidR="003B7ACE" w:rsidRPr="00B37C89" w:rsidTr="005774F9">
        <w:trPr>
          <w:trHeight w:val="166"/>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FR</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35,320,389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5,996,470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41,316,859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35,320,389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5,686,276</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41,006,665</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55,527,417</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5,996,470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61,523,886</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149%</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 xml:space="preserve">HR </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561,766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9,914</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571,680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561,766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386,802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948,568</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166%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80,121</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9,914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90,035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16%</w:t>
            </w:r>
          </w:p>
        </w:tc>
      </w:tr>
      <w:tr w:rsidR="003B7ACE" w:rsidRPr="00B37C89" w:rsidTr="005774F9">
        <w:trPr>
          <w:trHeight w:val="143"/>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IT</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17,457,218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27,362,439</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44,819,657</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17,457,218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3,779,718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21,236,936</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47%</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30,288,126</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27,362,439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57,650,565</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129%</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CY</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581,166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129,765</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710,931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581,166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140,004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721,170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81,460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129,765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211,225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30%</w:t>
            </w:r>
          </w:p>
        </w:tc>
      </w:tr>
      <w:tr w:rsidR="003B7ACE" w:rsidRPr="00B37C89" w:rsidTr="005774F9">
        <w:trPr>
          <w:trHeight w:val="149"/>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LV</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471,026</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13,501</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484,528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471,026</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97,919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568,945</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117%</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75,124</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13,501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88,625</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18%</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LT</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937,194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184,201</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1,121,395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937,194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249,837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1,187,031</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339,036</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184,201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523,237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47%</w:t>
            </w:r>
          </w:p>
        </w:tc>
      </w:tr>
      <w:tr w:rsidR="003B7ACE" w:rsidRPr="00B37C89" w:rsidTr="005774F9">
        <w:trPr>
          <w:trHeight w:val="169"/>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LU</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112,362,390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17,057,660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129,420,050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112,362,390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14,485,979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126,848,368</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233,568,908</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17,057,660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250,626,568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194%</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HU</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1,292,585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1,292,585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1,292,585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646,312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1,938,897</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150%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813,323</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813,323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63%</w:t>
            </w:r>
          </w:p>
        </w:tc>
      </w:tr>
      <w:tr w:rsidR="003B7ACE" w:rsidRPr="00B37C89" w:rsidTr="005774F9">
        <w:trPr>
          <w:trHeight w:val="134"/>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MT</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562,338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65,595</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627,933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562,338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119,265</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681,603</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302,509</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65,595</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368,105</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59%</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NL</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61,883,234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61,883,234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61,883,234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10,709,102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72,592,336</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117%</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234,796,930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234,796,930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379%</w:t>
            </w:r>
          </w:p>
        </w:tc>
      </w:tr>
      <w:tr w:rsidR="003B7ACE" w:rsidRPr="00B37C89" w:rsidTr="005774F9">
        <w:trPr>
          <w:trHeight w:val="153"/>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AT</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26,334,894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66,783,604</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93,118,499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26,334,894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10,099,263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36,434,157</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40,438,657</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66,783,604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107,222,261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115%</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PL</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6,241,740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622,922</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6,864,662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6,241,740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1,906,445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8,148,185</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792,941</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622,922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1,415,863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21%</w:t>
            </w:r>
          </w:p>
        </w:tc>
      </w:tr>
      <w:tr w:rsidR="003B7ACE" w:rsidRPr="00B37C89" w:rsidTr="005774F9">
        <w:trPr>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PT</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4,564,573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7,300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4,571,873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4,564,573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932,242</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5,496,815</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120%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1,057,890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7,300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1,065,190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23%</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RO</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5,356,398</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9,674</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5,366,072</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5,356,398</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1,881,939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7,238,337</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135%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765,631</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9,674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775,305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14%</w:t>
            </w:r>
          </w:p>
        </w:tc>
      </w:tr>
      <w:tr w:rsidR="003B7ACE" w:rsidRPr="00B37C89" w:rsidTr="005774F9">
        <w:trPr>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SI</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947,993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911,762</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1,859,754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947,993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709,247</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1,657,239</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89%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1,658,619</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911,762</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2,570,380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138%</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SK</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1,779,019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71,879</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1,850,898</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1,779,019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1,450,959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3,229,978</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175%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234,445</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71,879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306,324</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17%</w:t>
            </w:r>
          </w:p>
        </w:tc>
      </w:tr>
      <w:tr w:rsidR="003B7ACE" w:rsidRPr="00B37C89" w:rsidTr="005774F9">
        <w:trPr>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FI</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3,725,004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3,215,287</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6,940,291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3,725,004</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1,306,423</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5,031,426</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72%</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19,659,968</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3,215,287</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22,875,255</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330%</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SE</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7,297,470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1,287,880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8,585,350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7,297,470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1,270,009</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8,567,479</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34,275,376</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1,287,880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35,563,256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414%</w:t>
            </w:r>
          </w:p>
        </w:tc>
      </w:tr>
      <w:tr w:rsidR="003B7ACE" w:rsidRPr="00B37C89" w:rsidTr="005774F9">
        <w:trPr>
          <w:trHeight w:val="219"/>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 xml:space="preserve">UK </w:t>
            </w:r>
          </w:p>
        </w:tc>
        <w:tc>
          <w:tcPr>
            <w:tcW w:w="1054"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52,021,378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8,206,051</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60,227,429</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52,021,378</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12,089,150</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64,110,528</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106%</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64,443,977</w:t>
            </w:r>
          </w:p>
        </w:tc>
        <w:tc>
          <w:tcPr>
            <w:tcW w:w="1189"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8,206,051</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72,650,027</w:t>
            </w:r>
          </w:p>
        </w:tc>
        <w:tc>
          <w:tcPr>
            <w:tcW w:w="1190" w:type="dxa"/>
            <w:noWrap/>
            <w:hideMark/>
          </w:tcPr>
          <w:p w:rsidR="003B7ACE" w:rsidRPr="00B37C89"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B37C89">
              <w:rPr>
                <w:color w:val="000000"/>
                <w:sz w:val="16"/>
                <w:szCs w:val="16"/>
              </w:rPr>
              <w:t>121%</w:t>
            </w:r>
          </w:p>
        </w:tc>
      </w:tr>
      <w:tr w:rsidR="003B7ACE" w:rsidRPr="00B37C8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6" w:type="dxa"/>
            <w:noWrap/>
            <w:hideMark/>
          </w:tcPr>
          <w:p w:rsidR="003B7ACE" w:rsidRPr="00B37C89" w:rsidRDefault="003B7ACE" w:rsidP="005774F9">
            <w:pPr>
              <w:rPr>
                <w:color w:val="000000"/>
                <w:sz w:val="16"/>
                <w:szCs w:val="16"/>
              </w:rPr>
            </w:pPr>
            <w:r w:rsidRPr="00B37C89">
              <w:rPr>
                <w:color w:val="000000"/>
                <w:sz w:val="16"/>
                <w:szCs w:val="16"/>
              </w:rPr>
              <w:t>EU-28</w:t>
            </w:r>
          </w:p>
        </w:tc>
        <w:tc>
          <w:tcPr>
            <w:tcW w:w="1054"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590,267,011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202,529,835</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792,796,846</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100%</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590,267,011</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110,586,920</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700,853,931</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88%</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995,490,718</w:t>
            </w:r>
          </w:p>
        </w:tc>
        <w:tc>
          <w:tcPr>
            <w:tcW w:w="1189"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202,529,835</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1,198,020,553</w:t>
            </w:r>
          </w:p>
        </w:tc>
        <w:tc>
          <w:tcPr>
            <w:tcW w:w="1190" w:type="dxa"/>
            <w:noWrap/>
            <w:hideMark/>
          </w:tcPr>
          <w:p w:rsidR="003B7ACE" w:rsidRPr="00B37C89"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B37C89">
              <w:rPr>
                <w:color w:val="000000"/>
                <w:sz w:val="16"/>
                <w:szCs w:val="16"/>
              </w:rPr>
              <w:t>151%</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2.19 see Annex IX</w:t>
      </w:r>
    </w:p>
    <w:p w:rsidR="003B7ACE" w:rsidRDefault="003B7ACE" w:rsidP="003B7ACE">
      <w:pPr>
        <w:pStyle w:val="Heading"/>
        <w:spacing w:before="0"/>
        <w:rPr>
          <w:b w:val="0"/>
          <w:caps w:val="0"/>
          <w:color w:val="808080"/>
          <w:sz w:val="16"/>
          <w:szCs w:val="17"/>
          <w:u w:val="none"/>
          <w:lang w:val="en-GB" w:eastAsia="nl-NL"/>
        </w:rPr>
        <w:sectPr w:rsidR="003B7ACE" w:rsidSect="005774F9">
          <w:headerReference w:type="even" r:id="rId240"/>
          <w:headerReference w:type="default" r:id="rId241"/>
          <w:footerReference w:type="even" r:id="rId242"/>
          <w:footerReference w:type="default" r:id="rId243"/>
          <w:headerReference w:type="first" r:id="rId244"/>
          <w:footerReference w:type="first" r:id="rId245"/>
          <w:pgSz w:w="16839" w:h="11907" w:orient="landscape" w:code="9"/>
          <w:pgMar w:top="1418" w:right="737" w:bottom="1418" w:left="1276" w:header="142" w:footer="352" w:gutter="0"/>
          <w:cols w:space="720"/>
          <w:titlePg/>
          <w:docGrid w:linePitch="326"/>
        </w:sect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after="0"/>
        <w:ind w:left="1134" w:hanging="1134"/>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2.20</w:t>
      </w:r>
      <w:r w:rsidRPr="00751C76">
        <w:rPr>
          <w:rFonts w:ascii="Verdana" w:hAnsi="Verdana"/>
          <w:b/>
          <w:bCs/>
          <w:sz w:val="16"/>
          <w:lang w:eastAsia="nl-NL"/>
        </w:rPr>
        <w:tab/>
      </w:r>
      <w:r>
        <w:rPr>
          <w:rFonts w:ascii="Verdana" w:hAnsi="Verdana"/>
          <w:b/>
          <w:bCs/>
          <w:sz w:val="16"/>
          <w:lang w:eastAsia="nl-NL"/>
        </w:rPr>
        <w:t xml:space="preserve">LTC: comparisons of the options between Member States, estimated budgetary impact baseline scenario (=100%) compared to other options, breakdown by type of LTC benefit, </w:t>
      </w:r>
      <w:r w:rsidRPr="0011308B">
        <w:rPr>
          <w:rFonts w:ascii="Verdana" w:hAnsi="Verdana"/>
          <w:b/>
          <w:bCs/>
          <w:sz w:val="16"/>
          <w:lang w:eastAsia="nl-NL"/>
        </w:rPr>
        <w:t>2013/2014</w:t>
      </w:r>
    </w:p>
    <w:tbl>
      <w:tblPr>
        <w:tblStyle w:val="GridTable6ColorfulAccent5"/>
        <w:tblW w:w="9061" w:type="dxa"/>
        <w:tblLayout w:type="fixed"/>
        <w:tblLook w:val="04A0" w:firstRow="1" w:lastRow="0" w:firstColumn="1" w:lastColumn="0" w:noHBand="0" w:noVBand="1"/>
      </w:tblPr>
      <w:tblGrid>
        <w:gridCol w:w="846"/>
        <w:gridCol w:w="912"/>
        <w:gridCol w:w="913"/>
        <w:gridCol w:w="913"/>
        <w:gridCol w:w="913"/>
        <w:gridCol w:w="912"/>
        <w:gridCol w:w="913"/>
        <w:gridCol w:w="913"/>
        <w:gridCol w:w="913"/>
        <w:gridCol w:w="913"/>
      </w:tblGrid>
      <w:tr w:rsidR="003B7ACE" w:rsidRPr="00E54D4F" w:rsidTr="005774F9">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sz w:val="16"/>
                <w:szCs w:val="16"/>
                <w:lang w:val="en-GB"/>
              </w:rPr>
            </w:pPr>
          </w:p>
        </w:tc>
        <w:tc>
          <w:tcPr>
            <w:tcW w:w="2738" w:type="dxa"/>
            <w:gridSpan w:val="3"/>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Baseline scenario</w:t>
            </w:r>
          </w:p>
        </w:tc>
        <w:tc>
          <w:tcPr>
            <w:tcW w:w="2738" w:type="dxa"/>
            <w:gridSpan w:val="3"/>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E54D4F">
              <w:rPr>
                <w:color w:val="000000"/>
                <w:sz w:val="16"/>
                <w:szCs w:val="16"/>
                <w:lang w:val="en-GB"/>
              </w:rPr>
              <w:t>MS of residence is providing LTC</w:t>
            </w:r>
          </w:p>
        </w:tc>
        <w:tc>
          <w:tcPr>
            <w:tcW w:w="2739" w:type="dxa"/>
            <w:gridSpan w:val="3"/>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n-GB"/>
              </w:rPr>
            </w:pPr>
            <w:r w:rsidRPr="00E54D4F">
              <w:rPr>
                <w:color w:val="000000"/>
                <w:sz w:val="16"/>
                <w:szCs w:val="16"/>
                <w:lang w:val="en-GB"/>
              </w:rPr>
              <w:t>Competent MS is providing LTC</w:t>
            </w:r>
          </w:p>
        </w:tc>
      </w:tr>
      <w:tr w:rsidR="003B7ACE" w:rsidRPr="00E54D4F" w:rsidTr="005774F9">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jc w:val="center"/>
              <w:rPr>
                <w:b w:val="0"/>
                <w:color w:val="000000"/>
                <w:sz w:val="16"/>
                <w:szCs w:val="16"/>
                <w:lang w:val="en-GB"/>
              </w:rPr>
            </w:pPr>
          </w:p>
        </w:tc>
        <w:tc>
          <w:tcPr>
            <w:tcW w:w="912"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In kind</w:t>
            </w:r>
          </w:p>
        </w:tc>
        <w:tc>
          <w:tcPr>
            <w:tcW w:w="913"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In cash</w:t>
            </w:r>
          </w:p>
        </w:tc>
        <w:tc>
          <w:tcPr>
            <w:tcW w:w="913"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Total</w:t>
            </w:r>
          </w:p>
        </w:tc>
        <w:tc>
          <w:tcPr>
            <w:tcW w:w="913"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In kind</w:t>
            </w:r>
          </w:p>
        </w:tc>
        <w:tc>
          <w:tcPr>
            <w:tcW w:w="912"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In cash</w:t>
            </w:r>
          </w:p>
        </w:tc>
        <w:tc>
          <w:tcPr>
            <w:tcW w:w="913"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Total</w:t>
            </w:r>
          </w:p>
        </w:tc>
        <w:tc>
          <w:tcPr>
            <w:tcW w:w="913"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In kind</w:t>
            </w:r>
          </w:p>
        </w:tc>
        <w:tc>
          <w:tcPr>
            <w:tcW w:w="913"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In cash</w:t>
            </w:r>
          </w:p>
        </w:tc>
        <w:tc>
          <w:tcPr>
            <w:tcW w:w="913"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rPr>
            </w:pPr>
            <w:r w:rsidRPr="00E54D4F">
              <w:rPr>
                <w:b w:val="0"/>
                <w:color w:val="000000"/>
                <w:sz w:val="16"/>
                <w:szCs w:val="16"/>
              </w:rPr>
              <w:t>Total</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BE</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118%</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118%</w:t>
            </w:r>
          </w:p>
        </w:tc>
      </w:tr>
      <w:tr w:rsidR="003B7ACE" w:rsidRPr="00E54D4F" w:rsidTr="005774F9">
        <w:trPr>
          <w:trHeight w:val="84"/>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BG</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135%</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7%</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7%</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CZ</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32%</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59%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85%</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94%</w:t>
            </w:r>
          </w:p>
        </w:tc>
      </w:tr>
      <w:tr w:rsidR="003B7ACE" w:rsidRPr="00E54D4F" w:rsidTr="005774F9">
        <w:trPr>
          <w:trHeight w:val="189"/>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DK</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130%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102%</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108%</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107%</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DE</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45%</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81%</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119%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112%</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EE</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115%</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102%</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11%</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23%</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IE</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123%</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r>
      <w:tr w:rsidR="003B7ACE" w:rsidRPr="00E54D4F" w:rsidTr="005774F9">
        <w:trPr>
          <w:trHeight w:val="118"/>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EL</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79%</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94%</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3%</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30%</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ES</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64%</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92%</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63%</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71%</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FR</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95%</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99%</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157%</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149%</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 xml:space="preserve">HR </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3902%</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166%</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14%</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16%</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IT</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14%</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47%</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173%</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129%</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CY</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108%</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101%</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14%</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30%</w:t>
            </w:r>
          </w:p>
        </w:tc>
      </w:tr>
      <w:tr w:rsidR="003B7ACE" w:rsidRPr="00E54D4F" w:rsidTr="005774F9">
        <w:trPr>
          <w:trHeight w:val="165"/>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LV</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725%</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117%</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16%</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18%</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LT</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136%</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106%</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36%</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47%</w:t>
            </w:r>
          </w:p>
        </w:tc>
      </w:tr>
      <w:tr w:rsidR="003B7ACE" w:rsidRPr="00E54D4F" w:rsidTr="005774F9">
        <w:trPr>
          <w:trHeight w:val="129"/>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LU</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85%</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98%</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208%</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194%</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HU</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150%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63%</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63%</w:t>
            </w:r>
          </w:p>
        </w:tc>
      </w:tr>
      <w:tr w:rsidR="003B7ACE" w:rsidRPr="00E54D4F" w:rsidTr="005774F9">
        <w:trPr>
          <w:trHeight w:val="94"/>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MT</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182%</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109%</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54%</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59%</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NL</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117%</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379%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379%</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AT</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15%</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39%</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154%</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115%</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PL</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306%</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119%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13%</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21%</w:t>
            </w:r>
          </w:p>
        </w:tc>
      </w:tr>
      <w:tr w:rsidR="003B7ACE" w:rsidRPr="00E54D4F" w:rsidTr="005774F9">
        <w:trPr>
          <w:trHeight w:val="178"/>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PT</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12771%</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120%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23%</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23%</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RO</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19453%</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135%</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14%</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14%</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SI</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78%</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89%</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175%</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138%</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SK</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2019%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175%</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13%</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17%</w:t>
            </w:r>
          </w:p>
        </w:tc>
      </w:tr>
      <w:tr w:rsidR="003B7ACE" w:rsidRPr="00E54D4F" w:rsidTr="005774F9">
        <w:trPr>
          <w:trHeight w:val="91"/>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FI</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41%</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72%</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528%</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330%</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SE</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99%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470%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414%</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 xml:space="preserve">UK </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147%</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106%</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124%</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54D4F">
              <w:rPr>
                <w:color w:val="000000"/>
                <w:sz w:val="16"/>
                <w:szCs w:val="16"/>
              </w:rPr>
              <w:t>121%</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6"/>
                <w:szCs w:val="16"/>
              </w:rPr>
            </w:pPr>
            <w:r w:rsidRPr="00E54D4F">
              <w:rPr>
                <w:color w:val="000000"/>
                <w:sz w:val="16"/>
                <w:szCs w:val="16"/>
              </w:rPr>
              <w:t>EU-28</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2"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55%</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88%</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169%</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100%</w:t>
            </w:r>
          </w:p>
        </w:tc>
        <w:tc>
          <w:tcPr>
            <w:tcW w:w="913"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54D4F">
              <w:rPr>
                <w:color w:val="000000"/>
                <w:sz w:val="16"/>
                <w:szCs w:val="16"/>
              </w:rPr>
              <w:t>151%</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2.20 see Annex IX</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after="0"/>
        <w:ind w:left="1134" w:hanging="1134"/>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2.22</w:t>
      </w:r>
      <w:r w:rsidRPr="00751C76">
        <w:rPr>
          <w:rFonts w:ascii="Verdana" w:hAnsi="Verdana"/>
          <w:b/>
          <w:bCs/>
          <w:sz w:val="16"/>
          <w:lang w:eastAsia="nl-NL"/>
        </w:rPr>
        <w:tab/>
      </w:r>
      <w:r>
        <w:rPr>
          <w:rFonts w:ascii="Verdana" w:hAnsi="Verdana"/>
          <w:b/>
          <w:bCs/>
          <w:sz w:val="16"/>
          <w:lang w:eastAsia="nl-NL"/>
        </w:rPr>
        <w:t xml:space="preserve">LTC: comparison of options between MS, estimated lowest and highest budgetary impact,  </w:t>
      </w:r>
      <w:r w:rsidRPr="0011308B">
        <w:rPr>
          <w:rFonts w:ascii="Verdana" w:hAnsi="Verdana"/>
          <w:b/>
          <w:bCs/>
          <w:sz w:val="16"/>
          <w:lang w:eastAsia="nl-NL"/>
        </w:rPr>
        <w:t>2013/2014</w:t>
      </w:r>
    </w:p>
    <w:tbl>
      <w:tblPr>
        <w:tblStyle w:val="GridTable6ColorfulAccent5"/>
        <w:tblW w:w="9061" w:type="dxa"/>
        <w:tblLayout w:type="fixed"/>
        <w:tblLook w:val="04A0" w:firstRow="1" w:lastRow="0" w:firstColumn="1" w:lastColumn="0" w:noHBand="0" w:noVBand="1"/>
      </w:tblPr>
      <w:tblGrid>
        <w:gridCol w:w="846"/>
        <w:gridCol w:w="1228"/>
        <w:gridCol w:w="1229"/>
        <w:gridCol w:w="1228"/>
        <w:gridCol w:w="1229"/>
        <w:gridCol w:w="1228"/>
        <w:gridCol w:w="1229"/>
        <w:gridCol w:w="844"/>
      </w:tblGrid>
      <w:tr w:rsidR="003B7ACE" w:rsidRPr="00E54D4F" w:rsidTr="005774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sz w:val="14"/>
                <w:szCs w:val="14"/>
                <w:lang w:val="en-GB"/>
              </w:rPr>
            </w:pPr>
          </w:p>
        </w:tc>
        <w:tc>
          <w:tcPr>
            <w:tcW w:w="3685" w:type="dxa"/>
            <w:gridSpan w:val="3"/>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Lowest budgetary impact</w:t>
            </w:r>
          </w:p>
        </w:tc>
        <w:tc>
          <w:tcPr>
            <w:tcW w:w="3686" w:type="dxa"/>
            <w:gridSpan w:val="3"/>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Highest budgetary impact</w:t>
            </w:r>
          </w:p>
        </w:tc>
        <w:tc>
          <w:tcPr>
            <w:tcW w:w="844" w:type="dxa"/>
            <w:noWrap/>
            <w:hideMark/>
          </w:tcPr>
          <w:p w:rsidR="003B7ACE" w:rsidRPr="00E54D4F"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4"/>
                <w:szCs w:val="14"/>
              </w:rPr>
            </w:pPr>
          </w:p>
        </w:tc>
      </w:tr>
      <w:tr w:rsidR="003B7ACE" w:rsidRPr="00E54D4F" w:rsidTr="005774F9">
        <w:trPr>
          <w:cnfStyle w:val="100000000000" w:firstRow="1" w:lastRow="0" w:firstColumn="0" w:lastColumn="0" w:oddVBand="0" w:evenVBand="0" w:oddHBand="0" w:evenHBand="0" w:firstRowFirstColumn="0" w:firstRowLastColumn="0" w:lastRowFirstColumn="0" w:lastRowLastColumn="0"/>
          <w:trHeight w:val="679"/>
          <w:tblHeader/>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b w:val="0"/>
                <w:color w:val="000000"/>
                <w:sz w:val="14"/>
                <w:szCs w:val="14"/>
              </w:rPr>
            </w:pPr>
            <w:r w:rsidRPr="00E54D4F">
              <w:rPr>
                <w:b w:val="0"/>
                <w:color w:val="000000"/>
                <w:sz w:val="14"/>
                <w:szCs w:val="14"/>
              </w:rPr>
              <w:t>Debtor</w:t>
            </w:r>
          </w:p>
        </w:tc>
        <w:tc>
          <w:tcPr>
            <w:tcW w:w="1228" w:type="dxa"/>
            <w:hideMark/>
          </w:tcPr>
          <w:p w:rsidR="003B7ACE" w:rsidRPr="00E54D4F"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lang w:val="en-GB"/>
              </w:rPr>
            </w:pPr>
            <w:r w:rsidRPr="00E54D4F">
              <w:rPr>
                <w:b w:val="0"/>
                <w:color w:val="000000"/>
                <w:sz w:val="14"/>
                <w:szCs w:val="14"/>
                <w:lang w:val="en-GB"/>
              </w:rPr>
              <w:t>Option 1: No policy change (Baseline scenario)</w:t>
            </w:r>
          </w:p>
        </w:tc>
        <w:tc>
          <w:tcPr>
            <w:tcW w:w="1229" w:type="dxa"/>
            <w:hideMark/>
          </w:tcPr>
          <w:p w:rsidR="003B7ACE" w:rsidRPr="00E54D4F"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lang w:val="en-GB"/>
              </w:rPr>
            </w:pPr>
            <w:r w:rsidRPr="00E54D4F">
              <w:rPr>
                <w:b w:val="0"/>
                <w:color w:val="000000"/>
                <w:sz w:val="14"/>
                <w:szCs w:val="14"/>
                <w:lang w:val="en-GB"/>
              </w:rPr>
              <w:t>Option 3.1: LTC provided by the MS of residence (without supplement)</w:t>
            </w:r>
          </w:p>
        </w:tc>
        <w:tc>
          <w:tcPr>
            <w:tcW w:w="1228" w:type="dxa"/>
            <w:hideMark/>
          </w:tcPr>
          <w:p w:rsidR="003B7ACE" w:rsidRPr="00E54D4F"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lang w:val="en-GB"/>
              </w:rPr>
            </w:pPr>
            <w:r w:rsidRPr="00E54D4F">
              <w:rPr>
                <w:b w:val="0"/>
                <w:color w:val="000000"/>
                <w:sz w:val="14"/>
                <w:szCs w:val="14"/>
                <w:lang w:val="en-GB"/>
              </w:rPr>
              <w:t>Option 3.2: LTC provided by the competent MS</w:t>
            </w:r>
          </w:p>
        </w:tc>
        <w:tc>
          <w:tcPr>
            <w:tcW w:w="1229" w:type="dxa"/>
            <w:hideMark/>
          </w:tcPr>
          <w:p w:rsidR="003B7ACE" w:rsidRPr="00E54D4F"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lang w:val="en-GB"/>
              </w:rPr>
            </w:pPr>
            <w:r w:rsidRPr="00E54D4F">
              <w:rPr>
                <w:b w:val="0"/>
                <w:color w:val="000000"/>
                <w:sz w:val="14"/>
                <w:szCs w:val="14"/>
                <w:lang w:val="en-GB"/>
              </w:rPr>
              <w:t>Option 1: No policy change (Baseline scenario)</w:t>
            </w:r>
          </w:p>
        </w:tc>
        <w:tc>
          <w:tcPr>
            <w:tcW w:w="1228" w:type="dxa"/>
            <w:hideMark/>
          </w:tcPr>
          <w:p w:rsidR="003B7ACE" w:rsidRPr="00E54D4F"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lang w:val="en-GB"/>
              </w:rPr>
            </w:pPr>
            <w:r w:rsidRPr="00E54D4F">
              <w:rPr>
                <w:b w:val="0"/>
                <w:color w:val="000000"/>
                <w:sz w:val="14"/>
                <w:szCs w:val="14"/>
                <w:lang w:val="en-GB"/>
              </w:rPr>
              <w:t>Option 3.1: LTC provided by the MS of residence (without supplement)</w:t>
            </w:r>
          </w:p>
        </w:tc>
        <w:tc>
          <w:tcPr>
            <w:tcW w:w="1229" w:type="dxa"/>
            <w:hideMark/>
          </w:tcPr>
          <w:p w:rsidR="003B7ACE" w:rsidRPr="00E54D4F"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lang w:val="en-GB"/>
              </w:rPr>
            </w:pPr>
            <w:r w:rsidRPr="00E54D4F">
              <w:rPr>
                <w:b w:val="0"/>
                <w:color w:val="000000"/>
                <w:sz w:val="14"/>
                <w:szCs w:val="14"/>
                <w:lang w:val="en-GB"/>
              </w:rPr>
              <w:t>Option 3.2: LTC provided by the competent MS</w:t>
            </w:r>
          </w:p>
        </w:tc>
        <w:tc>
          <w:tcPr>
            <w:tcW w:w="844" w:type="dxa"/>
            <w:noWrap/>
            <w:hideMark/>
          </w:tcPr>
          <w:p w:rsidR="003B7ACE" w:rsidRPr="00E54D4F" w:rsidRDefault="003B7ACE" w:rsidP="005774F9">
            <w:pPr>
              <w:cnfStyle w:val="100000000000" w:firstRow="1" w:lastRow="0" w:firstColumn="0" w:lastColumn="0" w:oddVBand="0" w:evenVBand="0" w:oddHBand="0" w:evenHBand="0" w:firstRowFirstColumn="0" w:firstRowLastColumn="0" w:lastRowFirstColumn="0" w:lastRowLastColumn="0"/>
              <w:rPr>
                <w:b w:val="0"/>
                <w:color w:val="000000"/>
                <w:sz w:val="14"/>
                <w:szCs w:val="14"/>
              </w:rPr>
            </w:pPr>
            <w:r w:rsidRPr="00E54D4F">
              <w:rPr>
                <w:b w:val="0"/>
                <w:color w:val="000000"/>
                <w:sz w:val="14"/>
                <w:szCs w:val="14"/>
              </w:rPr>
              <w:t>Debtor</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BE</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BE</w:t>
            </w:r>
          </w:p>
        </w:tc>
      </w:tr>
      <w:tr w:rsidR="003B7ACE" w:rsidRPr="00E54D4F" w:rsidTr="005774F9">
        <w:trPr>
          <w:trHeight w:val="97"/>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BG</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BG</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CZ</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CZ</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DK</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DK</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DE</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DE</w:t>
            </w:r>
          </w:p>
        </w:tc>
      </w:tr>
      <w:tr w:rsidR="003B7ACE" w:rsidRPr="00E54D4F" w:rsidTr="005774F9">
        <w:trPr>
          <w:trHeight w:val="168"/>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EE</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EE</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IE</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IE</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EL</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EL</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ES</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ES</w:t>
            </w:r>
          </w:p>
        </w:tc>
      </w:tr>
      <w:tr w:rsidR="003B7ACE" w:rsidRPr="00E54D4F" w:rsidTr="005774F9">
        <w:trPr>
          <w:trHeight w:val="95"/>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FR</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FR</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 xml:space="preserve">HR </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 xml:space="preserve">HR </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IT</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IT</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CY</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CY</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LV</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LV</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LT</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LT</w:t>
            </w:r>
          </w:p>
        </w:tc>
      </w:tr>
      <w:tr w:rsidR="003B7ACE" w:rsidRPr="00E54D4F" w:rsidTr="005774F9">
        <w:trPr>
          <w:trHeight w:val="178"/>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LU</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LU</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HU</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HU</w:t>
            </w:r>
          </w:p>
        </w:tc>
      </w:tr>
      <w:tr w:rsidR="003B7ACE" w:rsidRPr="00E54D4F" w:rsidTr="005774F9">
        <w:trPr>
          <w:trHeight w:val="141"/>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MT</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MT</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NL</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NL</w:t>
            </w:r>
          </w:p>
        </w:tc>
      </w:tr>
      <w:tr w:rsidR="003B7ACE" w:rsidRPr="00E54D4F" w:rsidTr="005774F9">
        <w:trPr>
          <w:trHeight w:val="119"/>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AT</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AT</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PL</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PL</w:t>
            </w:r>
          </w:p>
        </w:tc>
      </w:tr>
      <w:tr w:rsidR="003B7ACE" w:rsidRPr="00E54D4F" w:rsidTr="005774F9">
        <w:trPr>
          <w:trHeight w:val="211"/>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PT</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PT</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RO</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RO</w:t>
            </w:r>
          </w:p>
        </w:tc>
      </w:tr>
      <w:tr w:rsidR="003B7ACE" w:rsidRPr="00E54D4F" w:rsidTr="005774F9">
        <w:trPr>
          <w:trHeight w:val="19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SI</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SI</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SK</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SK</w:t>
            </w:r>
          </w:p>
        </w:tc>
      </w:tr>
      <w:tr w:rsidR="003B7ACE" w:rsidRPr="00E54D4F" w:rsidTr="005774F9">
        <w:trPr>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FI</w:t>
            </w:r>
          </w:p>
        </w:tc>
        <w:tc>
          <w:tcPr>
            <w:tcW w:w="1228"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FI</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SE</w:t>
            </w:r>
          </w:p>
        </w:tc>
        <w:tc>
          <w:tcPr>
            <w:tcW w:w="1228"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SE</w:t>
            </w:r>
          </w:p>
        </w:tc>
      </w:tr>
      <w:tr w:rsidR="003B7ACE" w:rsidRPr="00E54D4F" w:rsidTr="005774F9">
        <w:trPr>
          <w:trHeight w:val="118"/>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 xml:space="preserve">UK </w:t>
            </w: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8"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29" w:type="dxa"/>
            <w:noWrap/>
            <w:hideMark/>
          </w:tcPr>
          <w:p w:rsidR="003B7ACE" w:rsidRPr="00E54D4F"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X</w:t>
            </w:r>
          </w:p>
        </w:tc>
        <w:tc>
          <w:tcPr>
            <w:tcW w:w="844" w:type="dxa"/>
            <w:noWrap/>
            <w:hideMark/>
          </w:tcPr>
          <w:p w:rsidR="003B7ACE" w:rsidRPr="00E54D4F" w:rsidRDefault="003B7ACE" w:rsidP="005774F9">
            <w:pPr>
              <w:cnfStyle w:val="000000000000" w:firstRow="0" w:lastRow="0" w:firstColumn="0" w:lastColumn="0" w:oddVBand="0" w:evenVBand="0" w:oddHBand="0" w:evenHBand="0" w:firstRowFirstColumn="0" w:firstRowLastColumn="0" w:lastRowFirstColumn="0" w:lastRowLastColumn="0"/>
              <w:rPr>
                <w:color w:val="000000"/>
                <w:sz w:val="14"/>
                <w:szCs w:val="14"/>
              </w:rPr>
            </w:pPr>
            <w:r w:rsidRPr="00E54D4F">
              <w:rPr>
                <w:color w:val="000000"/>
                <w:sz w:val="14"/>
                <w:szCs w:val="14"/>
              </w:rPr>
              <w:t xml:space="preserve">UK </w:t>
            </w:r>
          </w:p>
        </w:tc>
      </w:tr>
      <w:tr w:rsidR="003B7ACE" w:rsidRPr="00E54D4F"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noWrap/>
            <w:hideMark/>
          </w:tcPr>
          <w:p w:rsidR="003B7ACE" w:rsidRPr="00E54D4F" w:rsidRDefault="003B7ACE" w:rsidP="005774F9">
            <w:pPr>
              <w:rPr>
                <w:color w:val="000000"/>
                <w:sz w:val="14"/>
                <w:szCs w:val="14"/>
              </w:rPr>
            </w:pPr>
            <w:r w:rsidRPr="00E54D4F">
              <w:rPr>
                <w:color w:val="000000"/>
                <w:sz w:val="14"/>
                <w:szCs w:val="14"/>
              </w:rPr>
              <w:t>Total</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4</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9</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15</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3</w:t>
            </w:r>
          </w:p>
        </w:tc>
        <w:tc>
          <w:tcPr>
            <w:tcW w:w="1228"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13</w:t>
            </w:r>
          </w:p>
        </w:tc>
        <w:tc>
          <w:tcPr>
            <w:tcW w:w="1229" w:type="dxa"/>
            <w:noWrap/>
            <w:hideMark/>
          </w:tcPr>
          <w:p w:rsidR="003B7ACE" w:rsidRPr="00E54D4F"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12</w:t>
            </w:r>
          </w:p>
        </w:tc>
        <w:tc>
          <w:tcPr>
            <w:tcW w:w="844" w:type="dxa"/>
            <w:noWrap/>
            <w:hideMark/>
          </w:tcPr>
          <w:p w:rsidR="003B7ACE" w:rsidRPr="00E54D4F" w:rsidRDefault="003B7ACE" w:rsidP="005774F9">
            <w:pPr>
              <w:cnfStyle w:val="000000100000" w:firstRow="0" w:lastRow="0" w:firstColumn="0" w:lastColumn="0" w:oddVBand="0" w:evenVBand="0" w:oddHBand="1" w:evenHBand="0" w:firstRowFirstColumn="0" w:firstRowLastColumn="0" w:lastRowFirstColumn="0" w:lastRowLastColumn="0"/>
              <w:rPr>
                <w:color w:val="000000"/>
                <w:sz w:val="14"/>
                <w:szCs w:val="14"/>
              </w:rPr>
            </w:pPr>
            <w:r w:rsidRPr="00E54D4F">
              <w:rPr>
                <w:color w:val="000000"/>
                <w:sz w:val="14"/>
                <w:szCs w:val="14"/>
              </w:rPr>
              <w:t>Total</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2.22 see Annex IX</w:t>
      </w:r>
    </w:p>
    <w:p w:rsidR="003B7ACE" w:rsidRDefault="003B7ACE" w:rsidP="003B7ACE">
      <w:pPr>
        <w:keepNext/>
        <w:keepLines/>
        <w:spacing w:before="120" w:after="120"/>
        <w:ind w:left="1134" w:hanging="1134"/>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2.23</w:t>
      </w:r>
      <w:r w:rsidRPr="00751C76">
        <w:rPr>
          <w:rFonts w:ascii="Verdana" w:hAnsi="Verdana"/>
          <w:b/>
          <w:bCs/>
          <w:sz w:val="16"/>
          <w:lang w:eastAsia="nl-NL"/>
        </w:rPr>
        <w:tab/>
      </w:r>
      <w:r>
        <w:rPr>
          <w:rFonts w:ascii="Verdana" w:hAnsi="Verdana"/>
          <w:b/>
          <w:bCs/>
          <w:sz w:val="16"/>
          <w:lang w:eastAsia="nl-NL"/>
        </w:rPr>
        <w:t xml:space="preserve">LTC: impact estimated cross-border expenditure on total expenditure LTC, by option, </w:t>
      </w:r>
      <w:r w:rsidRPr="0011308B">
        <w:rPr>
          <w:rFonts w:ascii="Verdana" w:hAnsi="Verdana"/>
          <w:b/>
          <w:bCs/>
          <w:sz w:val="16"/>
          <w:lang w:eastAsia="nl-NL"/>
        </w:rPr>
        <w:t>2013/2014</w:t>
      </w:r>
    </w:p>
    <w:tbl>
      <w:tblPr>
        <w:tblStyle w:val="GridTable6ColorfulAccent5"/>
        <w:tblW w:w="9061" w:type="dxa"/>
        <w:tblLook w:val="04A0" w:firstRow="1" w:lastRow="0" w:firstColumn="1" w:lastColumn="0" w:noHBand="0" w:noVBand="1"/>
      </w:tblPr>
      <w:tblGrid>
        <w:gridCol w:w="688"/>
        <w:gridCol w:w="1283"/>
        <w:gridCol w:w="1350"/>
        <w:gridCol w:w="815"/>
        <w:gridCol w:w="1590"/>
        <w:gridCol w:w="828"/>
        <w:gridCol w:w="1780"/>
        <w:gridCol w:w="730"/>
      </w:tblGrid>
      <w:tr w:rsidR="003B7ACE" w:rsidRPr="006F2F17" w:rsidTr="005774F9">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sz w:val="18"/>
                <w:szCs w:val="18"/>
                <w:lang w:val="en-GB"/>
              </w:rPr>
            </w:pPr>
          </w:p>
        </w:tc>
        <w:tc>
          <w:tcPr>
            <w:tcW w:w="1283" w:type="dxa"/>
            <w:hideMark/>
          </w:tcPr>
          <w:p w:rsidR="003B7ACE" w:rsidRPr="006F2F1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6F2F17">
              <w:rPr>
                <w:color w:val="000000"/>
                <w:sz w:val="18"/>
                <w:szCs w:val="18"/>
                <w:lang w:val="en-GB"/>
              </w:rPr>
              <w:t xml:space="preserve">Total expenditure LTC in 2013 </w:t>
            </w:r>
            <w:r w:rsidRPr="006F2F17">
              <w:rPr>
                <w:b w:val="0"/>
                <w:i/>
                <w:color w:val="000000"/>
                <w:sz w:val="18"/>
                <w:szCs w:val="18"/>
                <w:lang w:val="en-GB"/>
              </w:rPr>
              <w:t>(in million €)</w:t>
            </w:r>
          </w:p>
        </w:tc>
        <w:tc>
          <w:tcPr>
            <w:tcW w:w="1350" w:type="dxa"/>
            <w:hideMark/>
          </w:tcPr>
          <w:p w:rsidR="003B7ACE" w:rsidRPr="006F2F1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6F2F17">
              <w:rPr>
                <w:color w:val="000000"/>
                <w:sz w:val="18"/>
                <w:szCs w:val="18"/>
                <w:lang w:val="en-GB"/>
              </w:rPr>
              <w:t xml:space="preserve">Estimated cross-border expenditure: Baseline scenario </w:t>
            </w:r>
            <w:r w:rsidRPr="006F2F17">
              <w:rPr>
                <w:b w:val="0"/>
                <w:i/>
                <w:color w:val="000000"/>
                <w:sz w:val="18"/>
                <w:szCs w:val="18"/>
                <w:lang w:val="en-GB"/>
              </w:rPr>
              <w:t>(in million €)</w:t>
            </w:r>
          </w:p>
        </w:tc>
        <w:tc>
          <w:tcPr>
            <w:tcW w:w="815" w:type="dxa"/>
            <w:hideMark/>
          </w:tcPr>
          <w:p w:rsidR="003B7ACE" w:rsidRPr="006F2F1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 impact</w:t>
            </w:r>
          </w:p>
        </w:tc>
        <w:tc>
          <w:tcPr>
            <w:tcW w:w="1590" w:type="dxa"/>
            <w:hideMark/>
          </w:tcPr>
          <w:p w:rsidR="003B7ACE" w:rsidRPr="006F2F1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6F2F17">
              <w:rPr>
                <w:color w:val="000000"/>
                <w:sz w:val="18"/>
                <w:szCs w:val="18"/>
                <w:lang w:val="en-GB"/>
              </w:rPr>
              <w:t xml:space="preserve">Estimated cross-border expenditure: option 3.1: provided by the MS of residence </w:t>
            </w:r>
            <w:r w:rsidRPr="006F2F17">
              <w:rPr>
                <w:b w:val="0"/>
                <w:i/>
                <w:color w:val="000000"/>
                <w:sz w:val="18"/>
                <w:szCs w:val="18"/>
                <w:lang w:val="en-GB"/>
              </w:rPr>
              <w:t>(in million €)</w:t>
            </w:r>
          </w:p>
        </w:tc>
        <w:tc>
          <w:tcPr>
            <w:tcW w:w="828" w:type="dxa"/>
            <w:hideMark/>
          </w:tcPr>
          <w:p w:rsidR="003B7ACE" w:rsidRPr="006F2F1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 impact</w:t>
            </w:r>
          </w:p>
        </w:tc>
        <w:tc>
          <w:tcPr>
            <w:tcW w:w="1780" w:type="dxa"/>
            <w:hideMark/>
          </w:tcPr>
          <w:p w:rsidR="003B7ACE" w:rsidRPr="006F2F1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6F2F17">
              <w:rPr>
                <w:color w:val="000000"/>
                <w:sz w:val="18"/>
                <w:szCs w:val="18"/>
                <w:lang w:val="en-GB"/>
              </w:rPr>
              <w:t xml:space="preserve">Estimated cross-border expenditure: Option 3.2: provided by the competent MS </w:t>
            </w:r>
            <w:r w:rsidRPr="006F2F17">
              <w:rPr>
                <w:b w:val="0"/>
                <w:i/>
                <w:color w:val="000000"/>
                <w:sz w:val="18"/>
                <w:szCs w:val="18"/>
                <w:lang w:val="en-GB"/>
              </w:rPr>
              <w:t>(in million €)</w:t>
            </w:r>
          </w:p>
        </w:tc>
        <w:tc>
          <w:tcPr>
            <w:tcW w:w="727" w:type="dxa"/>
            <w:hideMark/>
          </w:tcPr>
          <w:p w:rsidR="003B7ACE" w:rsidRPr="006F2F17"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 impact</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BE</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8,369</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67</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0.8%</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73</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0.9%</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79</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0.9%</w:t>
            </w:r>
          </w:p>
        </w:tc>
      </w:tr>
      <w:tr w:rsidR="003B7ACE" w:rsidRPr="006F2F17" w:rsidTr="005774F9">
        <w:trPr>
          <w:trHeight w:val="176"/>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BG</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166</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0.9%</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1.3%</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CZ</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1,177</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8</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0.7%</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5</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0.4%</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8</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0.6%</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DK</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6,181</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50</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0.8%</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51</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0.8%</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53</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0.9%</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DE</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39,258</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167</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0.4%</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135</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0.3%</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187</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0.5%</w:t>
            </w:r>
          </w:p>
        </w:tc>
      </w:tr>
      <w:tr w:rsidR="003B7ACE" w:rsidRPr="006F2F17" w:rsidTr="005774F9">
        <w:trPr>
          <w:trHeight w:val="104"/>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EE</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106</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1.2%</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1.2%</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0.3%</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IE</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1,164</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0.6%</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8</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0.7%</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0.6%</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EL</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879</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0.4%</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0.4%</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ES</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10,334</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16</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15</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0.1%</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11</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FR</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41,760</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41</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41</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62</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HR</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186</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0.3%</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0.5%</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0.0%</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IT</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28,887</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45</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0.2%</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21</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58</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0.2%</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CY</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46</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1.5%</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1.6%</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0.5%</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LV</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145</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0.3%</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0.4%</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LT</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481</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trHeight w:val="8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LU</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663</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129</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19.5%</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127</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19.1%</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251</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37.8%</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HU</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758</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2</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0.3%</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MT</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85</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0.7%</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0.8%</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0.4%</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NL</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26,399</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62</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73</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0.3%</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235</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0.9%</w:t>
            </w:r>
          </w:p>
        </w:tc>
      </w:tr>
      <w:tr w:rsidR="003B7ACE" w:rsidRPr="006F2F17" w:rsidTr="005774F9">
        <w:trPr>
          <w:trHeight w:val="121"/>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AT</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4,570</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93</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2.0%</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36</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0.8%</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107</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2.3%</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PL</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3,183</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8</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0.3%</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0.0%</w:t>
            </w:r>
          </w:p>
        </w:tc>
      </w:tr>
      <w:tr w:rsidR="003B7ACE" w:rsidRPr="006F2F17" w:rsidTr="005774F9">
        <w:trPr>
          <w:trHeight w:val="86"/>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PT</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779</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0.6%</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0.7%</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1</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RO</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1,004</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5</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0.5%</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0.7%</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0.1%</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SI</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519</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0.4%</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0.3%</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3</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0.5%</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SK</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170</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2</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1.1%</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3</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1.9%</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r>
      <w:tr w:rsidR="003B7ACE" w:rsidRPr="006F2F17" w:rsidTr="005774F9">
        <w:trPr>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FI</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4,947</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7</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5</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0.1%</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23</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0.5%</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SE</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15,794</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9</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0.1%</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9</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0.1%</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36</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0.2%</w:t>
            </w:r>
          </w:p>
        </w:tc>
      </w:tr>
      <w:tr w:rsidR="003B7ACE" w:rsidRPr="006F2F17" w:rsidTr="005774F9">
        <w:trPr>
          <w:trHeight w:val="274"/>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UK</w:t>
            </w:r>
          </w:p>
        </w:tc>
        <w:tc>
          <w:tcPr>
            <w:tcW w:w="1283"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23,341</w:t>
            </w:r>
          </w:p>
        </w:tc>
        <w:tc>
          <w:tcPr>
            <w:tcW w:w="135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60</w:t>
            </w:r>
          </w:p>
        </w:tc>
        <w:tc>
          <w:tcPr>
            <w:tcW w:w="815"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0.3%</w:t>
            </w:r>
          </w:p>
        </w:tc>
        <w:tc>
          <w:tcPr>
            <w:tcW w:w="159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64</w:t>
            </w:r>
          </w:p>
        </w:tc>
        <w:tc>
          <w:tcPr>
            <w:tcW w:w="828"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0.3%</w:t>
            </w:r>
          </w:p>
        </w:tc>
        <w:tc>
          <w:tcPr>
            <w:tcW w:w="1780"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73</w:t>
            </w:r>
          </w:p>
        </w:tc>
        <w:tc>
          <w:tcPr>
            <w:tcW w:w="727" w:type="dxa"/>
            <w:noWrap/>
            <w:hideMark/>
          </w:tcPr>
          <w:p w:rsidR="003B7ACE" w:rsidRPr="006F2F17"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F2F17">
              <w:rPr>
                <w:color w:val="000000"/>
                <w:sz w:val="18"/>
                <w:szCs w:val="18"/>
              </w:rPr>
              <w:t>0.3%</w:t>
            </w:r>
          </w:p>
        </w:tc>
      </w:tr>
      <w:tr w:rsidR="003B7ACE" w:rsidRPr="006F2F17"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88" w:type="dxa"/>
            <w:noWrap/>
            <w:hideMark/>
          </w:tcPr>
          <w:p w:rsidR="003B7ACE" w:rsidRPr="006F2F17" w:rsidRDefault="003B7ACE" w:rsidP="005774F9">
            <w:pPr>
              <w:rPr>
                <w:color w:val="000000"/>
                <w:sz w:val="18"/>
                <w:szCs w:val="18"/>
              </w:rPr>
            </w:pPr>
            <w:r w:rsidRPr="006F2F17">
              <w:rPr>
                <w:color w:val="000000"/>
                <w:sz w:val="18"/>
                <w:szCs w:val="18"/>
              </w:rPr>
              <w:t>EU28</w:t>
            </w:r>
          </w:p>
        </w:tc>
        <w:tc>
          <w:tcPr>
            <w:tcW w:w="1283"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221,331</w:t>
            </w:r>
          </w:p>
        </w:tc>
        <w:tc>
          <w:tcPr>
            <w:tcW w:w="135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793</w:t>
            </w:r>
          </w:p>
        </w:tc>
        <w:tc>
          <w:tcPr>
            <w:tcW w:w="815"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0.4%</w:t>
            </w:r>
          </w:p>
        </w:tc>
        <w:tc>
          <w:tcPr>
            <w:tcW w:w="159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701</w:t>
            </w:r>
          </w:p>
        </w:tc>
        <w:tc>
          <w:tcPr>
            <w:tcW w:w="828"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0.3%</w:t>
            </w:r>
          </w:p>
        </w:tc>
        <w:tc>
          <w:tcPr>
            <w:tcW w:w="1780"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1,198</w:t>
            </w:r>
          </w:p>
        </w:tc>
        <w:tc>
          <w:tcPr>
            <w:tcW w:w="727" w:type="dxa"/>
            <w:noWrap/>
            <w:hideMark/>
          </w:tcPr>
          <w:p w:rsidR="003B7ACE" w:rsidRPr="006F2F17"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F2F17">
              <w:rPr>
                <w:color w:val="000000"/>
                <w:sz w:val="18"/>
                <w:szCs w:val="18"/>
              </w:rPr>
              <w:t>0.5%</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2.23 see Annex IX</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before="120" w:after="120"/>
        <w:ind w:left="1134" w:hanging="1134"/>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55</w:t>
      </w:r>
      <w:r w:rsidRPr="00751C76">
        <w:rPr>
          <w:rFonts w:ascii="Verdana" w:hAnsi="Verdana"/>
          <w:b/>
          <w:bCs/>
          <w:sz w:val="16"/>
          <w:lang w:eastAsia="nl-NL"/>
        </w:rPr>
        <w:tab/>
      </w:r>
      <w:r>
        <w:rPr>
          <w:rFonts w:ascii="Verdana" w:hAnsi="Verdana"/>
          <w:b/>
          <w:bCs/>
          <w:sz w:val="16"/>
          <w:lang w:eastAsia="nl-NL"/>
        </w:rPr>
        <w:t xml:space="preserve">Estimated administrative cost and burden baseline scenario and options where country of residence or competent country is providing LTC benefits, </w:t>
      </w:r>
      <w:r w:rsidRPr="0011308B">
        <w:rPr>
          <w:rFonts w:ascii="Verdana" w:hAnsi="Verdana"/>
          <w:b/>
          <w:bCs/>
          <w:sz w:val="16"/>
          <w:lang w:eastAsia="nl-NL"/>
        </w:rPr>
        <w:t>2013/2014</w:t>
      </w:r>
    </w:p>
    <w:p w:rsidR="003B7ACE" w:rsidRDefault="003B7ACE" w:rsidP="003B7ACE">
      <w:pPr>
        <w:pStyle w:val="Heading"/>
        <w:spacing w:before="0"/>
        <w:rPr>
          <w:caps w:val="0"/>
          <w:color w:val="808080"/>
          <w:sz w:val="16"/>
          <w:szCs w:val="17"/>
          <w:u w:val="none"/>
          <w:lang w:val="en-GB" w:eastAsia="nl-NL"/>
        </w:rPr>
      </w:pPr>
      <w:r w:rsidRPr="00260A85">
        <w:rPr>
          <w:noProof/>
          <w:lang w:val="en-GB" w:eastAsia="en-GB"/>
        </w:rPr>
        <w:drawing>
          <wp:inline distT="0" distB="0" distL="0" distR="0" wp14:anchorId="3E0E0FEC" wp14:editId="3C85A627">
            <wp:extent cx="5760085" cy="5616706"/>
            <wp:effectExtent l="0" t="0" r="0" b="3175"/>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60085" cy="5616706"/>
                    </a:xfrm>
                    <a:prstGeom prst="rect">
                      <a:avLst/>
                    </a:prstGeom>
                    <a:noFill/>
                    <a:ln>
                      <a:noFill/>
                    </a:ln>
                  </pic:spPr>
                </pic:pic>
              </a:graphicData>
            </a:graphic>
          </wp:inline>
        </w:drawing>
      </w:r>
    </w:p>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55 see Annex V</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sectPr w:rsidR="003B7ACE" w:rsidSect="005774F9">
          <w:headerReference w:type="even" r:id="rId247"/>
          <w:headerReference w:type="default" r:id="rId248"/>
          <w:footerReference w:type="even" r:id="rId249"/>
          <w:footerReference w:type="default" r:id="rId250"/>
          <w:headerReference w:type="first" r:id="rId251"/>
          <w:footerReference w:type="first" r:id="rId252"/>
          <w:pgSz w:w="11907" w:h="16839" w:code="9"/>
          <w:pgMar w:top="1276" w:right="1418" w:bottom="737" w:left="1418" w:header="142" w:footer="352" w:gutter="0"/>
          <w:cols w:space="720"/>
          <w:titlePg/>
          <w:docGrid w:linePitch="326"/>
        </w:sect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keepLines/>
        <w:spacing w:before="120" w:after="120"/>
        <w:ind w:left="1134" w:hanging="1134"/>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2.24</w:t>
      </w:r>
      <w:r w:rsidRPr="00751C76">
        <w:rPr>
          <w:rFonts w:ascii="Verdana" w:hAnsi="Verdana"/>
          <w:b/>
          <w:bCs/>
          <w:sz w:val="16"/>
          <w:lang w:eastAsia="nl-NL"/>
        </w:rPr>
        <w:tab/>
      </w:r>
      <w:r>
        <w:rPr>
          <w:rFonts w:ascii="Verdana" w:hAnsi="Verdana"/>
          <w:b/>
          <w:bCs/>
          <w:sz w:val="16"/>
          <w:lang w:eastAsia="nl-NL"/>
        </w:rPr>
        <w:t xml:space="preserve">LTC: estimated budgetary impact of paying a SUPPLEMENT (option 3.1 – with and without supplement), in € ,000,  </w:t>
      </w:r>
      <w:r w:rsidRPr="0011308B">
        <w:rPr>
          <w:rFonts w:ascii="Verdana" w:hAnsi="Verdana"/>
          <w:b/>
          <w:bCs/>
          <w:sz w:val="16"/>
          <w:lang w:eastAsia="nl-NL"/>
        </w:rPr>
        <w:t>2013/2014</w:t>
      </w:r>
    </w:p>
    <w:tbl>
      <w:tblPr>
        <w:tblStyle w:val="GridTable6ColorfulAccent5"/>
        <w:tblW w:w="13608" w:type="dxa"/>
        <w:tblLook w:val="04A0" w:firstRow="1" w:lastRow="0" w:firstColumn="1" w:lastColumn="0" w:noHBand="0" w:noVBand="1"/>
      </w:tblPr>
      <w:tblGrid>
        <w:gridCol w:w="894"/>
        <w:gridCol w:w="1421"/>
        <w:gridCol w:w="1420"/>
        <w:gridCol w:w="1420"/>
        <w:gridCol w:w="1420"/>
        <w:gridCol w:w="1420"/>
        <w:gridCol w:w="1420"/>
        <w:gridCol w:w="1482"/>
        <w:gridCol w:w="1297"/>
        <w:gridCol w:w="1482"/>
        <w:gridCol w:w="1366"/>
      </w:tblGrid>
      <w:tr w:rsidR="003B7ACE" w:rsidRPr="00C074D8" w:rsidTr="005774F9">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sz w:val="18"/>
                <w:szCs w:val="18"/>
                <w:lang w:val="en-GB"/>
              </w:rPr>
            </w:pPr>
          </w:p>
        </w:tc>
        <w:tc>
          <w:tcPr>
            <w:tcW w:w="4620" w:type="dxa"/>
            <w:gridSpan w:val="3"/>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C074D8">
              <w:rPr>
                <w:color w:val="000000"/>
                <w:sz w:val="18"/>
                <w:szCs w:val="18"/>
                <w:lang w:val="en-GB"/>
              </w:rPr>
              <w:t>Option 3.1: LTC provided by the MS of residence (without supplements)</w:t>
            </w:r>
          </w:p>
        </w:tc>
        <w:tc>
          <w:tcPr>
            <w:tcW w:w="4620" w:type="dxa"/>
            <w:gridSpan w:val="3"/>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Supplement</w:t>
            </w:r>
          </w:p>
        </w:tc>
        <w:tc>
          <w:tcPr>
            <w:tcW w:w="4620" w:type="dxa"/>
            <w:gridSpan w:val="3"/>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C074D8">
              <w:rPr>
                <w:color w:val="000000"/>
                <w:sz w:val="18"/>
                <w:szCs w:val="18"/>
                <w:lang w:val="en-GB"/>
              </w:rPr>
              <w:t>Option 3.1bis: LTC provided by the MS of residence (with supplement)</w:t>
            </w:r>
          </w:p>
        </w:tc>
        <w:tc>
          <w:tcPr>
            <w:tcW w:w="1480" w:type="dxa"/>
            <w:hideMark/>
          </w:tcPr>
          <w:p w:rsidR="003B7ACE" w:rsidRPr="00C074D8" w:rsidRDefault="003B7ACE" w:rsidP="005774F9">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 difference option 3.1</w:t>
            </w:r>
          </w:p>
        </w:tc>
      </w:tr>
      <w:tr w:rsidR="003B7ACE" w:rsidRPr="00C074D8" w:rsidTr="005774F9">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jc w:val="center"/>
              <w:rPr>
                <w:b w:val="0"/>
                <w:color w:val="000000"/>
                <w:sz w:val="18"/>
                <w:szCs w:val="18"/>
              </w:rPr>
            </w:pPr>
            <w:r w:rsidRPr="00C074D8">
              <w:rPr>
                <w:b w:val="0"/>
                <w:color w:val="000000"/>
                <w:sz w:val="18"/>
                <w:szCs w:val="18"/>
              </w:rPr>
              <w:t>Debtor</w:t>
            </w:r>
          </w:p>
        </w:tc>
        <w:tc>
          <w:tcPr>
            <w:tcW w:w="1540"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In kind</w:t>
            </w:r>
          </w:p>
        </w:tc>
        <w:tc>
          <w:tcPr>
            <w:tcW w:w="1540"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In cash</w:t>
            </w:r>
          </w:p>
        </w:tc>
        <w:tc>
          <w:tcPr>
            <w:tcW w:w="1540"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Total</w:t>
            </w:r>
          </w:p>
        </w:tc>
        <w:tc>
          <w:tcPr>
            <w:tcW w:w="1540"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In kind</w:t>
            </w:r>
          </w:p>
        </w:tc>
        <w:tc>
          <w:tcPr>
            <w:tcW w:w="1540"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In cash</w:t>
            </w:r>
          </w:p>
        </w:tc>
        <w:tc>
          <w:tcPr>
            <w:tcW w:w="1540"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Total</w:t>
            </w:r>
          </w:p>
        </w:tc>
        <w:tc>
          <w:tcPr>
            <w:tcW w:w="1608"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In kind</w:t>
            </w:r>
          </w:p>
        </w:tc>
        <w:tc>
          <w:tcPr>
            <w:tcW w:w="1404"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In cash</w:t>
            </w:r>
          </w:p>
        </w:tc>
        <w:tc>
          <w:tcPr>
            <w:tcW w:w="1608"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Total</w:t>
            </w:r>
          </w:p>
        </w:tc>
        <w:tc>
          <w:tcPr>
            <w:tcW w:w="1480" w:type="dxa"/>
            <w:noWrap/>
            <w:hideMark/>
          </w:tcPr>
          <w:p w:rsidR="003B7ACE" w:rsidRPr="00C074D8"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C074D8">
              <w:rPr>
                <w:b w:val="0"/>
                <w:color w:val="000000"/>
                <w:sz w:val="18"/>
                <w:szCs w:val="18"/>
              </w:rPr>
              <w:t>Total</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BE</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66,999,143</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5,724,308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72,723,452</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28,680,164</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28,680,164</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95,679,307</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5,724,308</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101,403,616</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139%</w:t>
            </w:r>
          </w:p>
        </w:tc>
      </w:tr>
      <w:tr w:rsidR="003B7ACE" w:rsidRPr="00C074D8"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BG</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1,575,563</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558,238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2,133,801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6,013</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6,013</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1,581,576</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558,238</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2,139,814</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100%</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CZ</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3,297,837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1,516,435</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4,814,272</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925,573</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3,753,035</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4,678,607</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4,223,410</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5,269,470</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9,492,880</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197%</w:t>
            </w:r>
          </w:p>
        </w:tc>
      </w:tr>
      <w:tr w:rsidR="003B7ACE" w:rsidRPr="00C074D8" w:rsidTr="005774F9">
        <w:trPr>
          <w:trHeight w:val="14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DK</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46,811,431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3,734,028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50,545,459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17,633,951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278,438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17,912,389</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64,445,382</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4,012,465</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68,457,847</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135%</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DE</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108,653,903</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26,196,507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134,850,409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71,317,808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40,106,587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111,424,395</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179,971,711</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66,303,094</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246,274,804</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183%</w:t>
            </w:r>
          </w:p>
        </w:tc>
      </w:tr>
      <w:tr w:rsidR="003B7ACE" w:rsidRPr="00C074D8" w:rsidTr="005774F9">
        <w:trPr>
          <w:trHeight w:val="9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EE</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1,098,591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206,741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1,305,332</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63,191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63,191</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1,098,591</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269,932</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1,368,523</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105%</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IE</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6,831,891</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1,573,976</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8,405,867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1,797,534</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1,797,534</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8,629,425</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1,573,976</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10,203,401</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121%</w:t>
            </w:r>
          </w:p>
        </w:tc>
      </w:tr>
      <w:tr w:rsidR="003B7ACE" w:rsidRPr="00C074D8" w:rsidTr="005774F9">
        <w:trPr>
          <w:trHeight w:val="7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EL</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2,800,908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815,660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3,616,569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613,412</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613,412</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2,800,908</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1,429,072</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4,229,981</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117%</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ES</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12,499,967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2,314,137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14,814,104</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2,861,922</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2,322,027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5,183,950</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15,361,889</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4,636,164</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19,998,053</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135%</w:t>
            </w:r>
          </w:p>
        </w:tc>
      </w:tr>
      <w:tr w:rsidR="003B7ACE" w:rsidRPr="00C074D8" w:rsidTr="005774F9">
        <w:trPr>
          <w:trHeight w:val="18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FR</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35,320,389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5,686,276</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41,006,665</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27,897,918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3,142,558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31,040,476</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63,218,308</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8,828,834</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72,047,142</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176%</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HR</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561,766</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386,802</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948,568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561,766</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386,802</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948,568</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100%</w:t>
            </w:r>
          </w:p>
        </w:tc>
      </w:tr>
      <w:tr w:rsidR="003B7ACE" w:rsidRPr="00C074D8"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IT</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17,457,218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3,779,718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21,236,936</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18,636,120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23,860,942</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42,497,061</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36,093,338</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27,640,660</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63,733,998</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300%</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CY</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581,166</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140,004</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721,170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3,286</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55,978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59,264</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584,452</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195,982</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780,434</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108%</w:t>
            </w:r>
          </w:p>
        </w:tc>
      </w:tr>
      <w:tr w:rsidR="003B7ACE" w:rsidRPr="00C074D8" w:rsidTr="005774F9">
        <w:trPr>
          <w:trHeight w:val="252"/>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LV</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471,026</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97,919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568,945</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6,517</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1,989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8,506</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477,543</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99,908</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577,451</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101%</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LT</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937,194</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249,837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1,187,031</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42,620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38,876</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81,496</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979,814</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288,713</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1,268,527</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107%</w:t>
            </w:r>
          </w:p>
        </w:tc>
      </w:tr>
      <w:tr w:rsidR="003B7ACE" w:rsidRPr="00C074D8"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LU</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112,362,390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14,485,979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126,848,368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121,362,130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6,143,288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127,505,418</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233,724,520</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20,629,266</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254,353,786</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201%</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HU</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1,292,585</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646,312</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1,938,897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391,685</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391,685</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1,684,270</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646,312</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2,330,582</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120%</w:t>
            </w:r>
          </w:p>
        </w:tc>
      </w:tr>
      <w:tr w:rsidR="003B7ACE" w:rsidRPr="00C074D8" w:rsidTr="005774F9">
        <w:trPr>
          <w:trHeight w:val="16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MT</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562,338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119,265</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681,603</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107,718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31,114</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138,832</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670,056</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150,379</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820,435</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120%</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NL</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61,883,234</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10,709,102</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72,592,336</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172,919,861</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172,919,861</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234,803,095</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10,709,102</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245,512,197</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338%</w:t>
            </w:r>
          </w:p>
        </w:tc>
      </w:tr>
      <w:tr w:rsidR="003B7ACE" w:rsidRPr="00C074D8" w:rsidTr="005774F9">
        <w:trPr>
          <w:trHeight w:val="115"/>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AT</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26,334,894</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10,099,263</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36,434,157</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21,302,411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56,684,341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77,986,752</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47,637,306</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66,783,604</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114,420,910</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314%</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PL</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6,241,740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1,906,445</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8,148,185</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17,910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83,113</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101,023</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6,259,650</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1,989,558</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8,249,208</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101%</w:t>
            </w:r>
          </w:p>
        </w:tc>
      </w:tr>
      <w:tr w:rsidR="003B7ACE" w:rsidRPr="00C074D8"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PT</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4,564,573</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932,242</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5,496,815</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48,679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598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49,278</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4,613,252</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932,841</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5,546,093</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101%</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RO</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5,356,398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1,881,939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7,238,337</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7,895</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1,849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9,744</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5,364,292</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1,883,788</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7,248,081</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100%</w:t>
            </w:r>
          </w:p>
        </w:tc>
      </w:tr>
      <w:tr w:rsidR="003B7ACE" w:rsidRPr="00C074D8" w:rsidTr="005774F9">
        <w:trPr>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SI</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947,993</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709,247</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1,657,239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920,891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652,818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1,573,709</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1,868,883</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1,362,065</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3,230,948</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195%</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SK</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1,779,019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1,450,959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3,229,978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12,504</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12,504</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1,779,019</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1,463,463</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3,242,482</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100%</w:t>
            </w:r>
          </w:p>
        </w:tc>
      </w:tr>
      <w:tr w:rsidR="003B7ACE" w:rsidRPr="00C074D8" w:rsidTr="005774F9">
        <w:trPr>
          <w:trHeight w:val="16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FI</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3,725,004</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1,306,423</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5,031,426</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17,172,281</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1,926,119</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19,098,400</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20,897,285</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3,232,542</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24,129,827</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480%</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SE</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7,297,470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1,270,009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8,567,479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26,977,906</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381,672</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27,359,578</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34,275,376</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1,651,682</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35,927,058</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419%</w:t>
            </w:r>
          </w:p>
        </w:tc>
      </w:tr>
      <w:tr w:rsidR="003B7ACE" w:rsidRPr="00C074D8" w:rsidTr="005774F9">
        <w:trPr>
          <w:trHeight w:val="113"/>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UK</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52,021,378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12,089,150</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64,110,528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28,998,816</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2,293,198</w:t>
            </w:r>
          </w:p>
        </w:tc>
        <w:tc>
          <w:tcPr>
            <w:tcW w:w="154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31,292,015</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81,020,195</w:t>
            </w:r>
          </w:p>
        </w:tc>
        <w:tc>
          <w:tcPr>
            <w:tcW w:w="1404"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14,382,349</w:t>
            </w:r>
          </w:p>
        </w:tc>
        <w:tc>
          <w:tcPr>
            <w:tcW w:w="1608"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95,402,543</w:t>
            </w:r>
          </w:p>
        </w:tc>
        <w:tc>
          <w:tcPr>
            <w:tcW w:w="1480" w:type="dxa"/>
            <w:noWrap/>
            <w:hideMark/>
          </w:tcPr>
          <w:p w:rsidR="003B7ACE" w:rsidRPr="00C074D8" w:rsidRDefault="003B7ACE" w:rsidP="005774F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074D8">
              <w:rPr>
                <w:color w:val="000000"/>
                <w:sz w:val="18"/>
                <w:szCs w:val="18"/>
              </w:rPr>
              <w:t>149%</w:t>
            </w:r>
          </w:p>
        </w:tc>
      </w:tr>
      <w:tr w:rsidR="003B7ACE" w:rsidRPr="00C074D8"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60" w:type="dxa"/>
            <w:noWrap/>
            <w:hideMark/>
          </w:tcPr>
          <w:p w:rsidR="003B7ACE" w:rsidRPr="00C074D8" w:rsidRDefault="003B7ACE" w:rsidP="005774F9">
            <w:pPr>
              <w:rPr>
                <w:color w:val="000000"/>
                <w:sz w:val="18"/>
                <w:szCs w:val="18"/>
              </w:rPr>
            </w:pPr>
            <w:r w:rsidRPr="00C074D8">
              <w:rPr>
                <w:color w:val="000000"/>
                <w:sz w:val="18"/>
                <w:szCs w:val="18"/>
              </w:rPr>
              <w:t>EU28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590,267,011</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110,586,920</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700,853,931</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560,037,609</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142,447,648</w:t>
            </w:r>
          </w:p>
        </w:tc>
        <w:tc>
          <w:tcPr>
            <w:tcW w:w="154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702,485,257</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1,150,304,620</w:t>
            </w:r>
          </w:p>
        </w:tc>
        <w:tc>
          <w:tcPr>
            <w:tcW w:w="1404"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253,034,568</w:t>
            </w:r>
          </w:p>
        </w:tc>
        <w:tc>
          <w:tcPr>
            <w:tcW w:w="1608"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1,403,339,188</w:t>
            </w:r>
          </w:p>
        </w:tc>
        <w:tc>
          <w:tcPr>
            <w:tcW w:w="1480" w:type="dxa"/>
            <w:noWrap/>
            <w:hideMark/>
          </w:tcPr>
          <w:p w:rsidR="003B7ACE" w:rsidRPr="00C074D8" w:rsidRDefault="003B7ACE" w:rsidP="005774F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C074D8">
              <w:rPr>
                <w:color w:val="000000"/>
                <w:sz w:val="18"/>
                <w:szCs w:val="18"/>
              </w:rPr>
              <w:t>200%</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2.24 see Annex IX</w:t>
      </w:r>
    </w:p>
    <w:p w:rsidR="003B7ACE" w:rsidRDefault="003B7ACE" w:rsidP="003B7ACE">
      <w:pPr>
        <w:pStyle w:val="Heading"/>
        <w:spacing w:before="0"/>
        <w:rPr>
          <w:b w:val="0"/>
          <w:caps w:val="0"/>
          <w:color w:val="808080"/>
          <w:sz w:val="16"/>
          <w:szCs w:val="17"/>
          <w:u w:val="none"/>
          <w:lang w:val="en-GB" w:eastAsia="nl-NL"/>
        </w:rPr>
        <w:sectPr w:rsidR="003B7ACE" w:rsidSect="005774F9">
          <w:headerReference w:type="even" r:id="rId253"/>
          <w:headerReference w:type="default" r:id="rId254"/>
          <w:footerReference w:type="even" r:id="rId255"/>
          <w:footerReference w:type="default" r:id="rId256"/>
          <w:headerReference w:type="first" r:id="rId257"/>
          <w:footerReference w:type="first" r:id="rId258"/>
          <w:pgSz w:w="16839" w:h="11907" w:orient="landscape" w:code="9"/>
          <w:pgMar w:top="1418" w:right="1276" w:bottom="1418" w:left="737" w:header="142" w:footer="352" w:gutter="0"/>
          <w:cols w:space="720"/>
          <w:titlePg/>
          <w:docGrid w:linePitch="326"/>
        </w:sectPr>
      </w:pPr>
    </w:p>
    <w:p w:rsidR="003B7ACE" w:rsidRDefault="003B7ACE" w:rsidP="003B7ACE">
      <w:pPr>
        <w:keepNext/>
        <w:keepLines/>
        <w:spacing w:before="120" w:after="120"/>
        <w:ind w:left="1440" w:hanging="1440"/>
        <w:rPr>
          <w:rFonts w:ascii="Verdana" w:hAnsi="Verdana"/>
          <w:b/>
          <w:bCs/>
          <w:sz w:val="16"/>
          <w:lang w:eastAsia="nl-NL"/>
        </w:rPr>
      </w:pPr>
      <w:r>
        <w:rPr>
          <w:rFonts w:ascii="Verdana" w:hAnsi="Verdana"/>
          <w:b/>
          <w:bCs/>
          <w:sz w:val="16"/>
          <w:lang w:eastAsia="nl-NL"/>
        </w:rPr>
        <w:t>T</w:t>
      </w:r>
      <w:r w:rsidRPr="00751C76">
        <w:rPr>
          <w:rFonts w:ascii="Verdana" w:hAnsi="Verdana"/>
          <w:b/>
          <w:bCs/>
          <w:sz w:val="16"/>
          <w:lang w:eastAsia="nl-NL"/>
        </w:rPr>
        <w:t xml:space="preserve">able </w:t>
      </w:r>
      <w:r>
        <w:rPr>
          <w:rFonts w:ascii="Verdana" w:hAnsi="Verdana"/>
          <w:b/>
          <w:bCs/>
          <w:sz w:val="16"/>
          <w:lang w:eastAsia="nl-NL"/>
        </w:rPr>
        <w:t>2.24bis</w:t>
      </w:r>
      <w:r w:rsidRPr="00751C76">
        <w:rPr>
          <w:rFonts w:ascii="Verdana" w:hAnsi="Verdana"/>
          <w:b/>
          <w:bCs/>
          <w:sz w:val="16"/>
          <w:lang w:eastAsia="nl-NL"/>
        </w:rPr>
        <w:tab/>
      </w:r>
      <w:r w:rsidRPr="00892839">
        <w:rPr>
          <w:rFonts w:ascii="Verdana" w:hAnsi="Verdana"/>
          <w:b/>
          <w:bCs/>
          <w:sz w:val="16"/>
          <w:lang w:eastAsia="nl-NL"/>
        </w:rPr>
        <w:t>LTC: estimated budgetary impact of paying a SUPPLEMENT (option 3.1 – with and without supplement), in € ,000</w:t>
      </w:r>
      <w:r>
        <w:rPr>
          <w:rFonts w:ascii="Verdana" w:hAnsi="Verdana"/>
          <w:b/>
          <w:bCs/>
          <w:sz w:val="16"/>
          <w:lang w:eastAsia="nl-NL"/>
        </w:rPr>
        <w:t xml:space="preserve">, </w:t>
      </w:r>
      <w:r w:rsidRPr="0011308B">
        <w:rPr>
          <w:rFonts w:ascii="Verdana" w:hAnsi="Verdana"/>
          <w:b/>
          <w:bCs/>
          <w:sz w:val="16"/>
          <w:lang w:eastAsia="nl-NL"/>
        </w:rPr>
        <w:t>2013/2014</w:t>
      </w:r>
    </w:p>
    <w:tbl>
      <w:tblPr>
        <w:tblStyle w:val="GridTable6ColorfulAccent5"/>
        <w:tblW w:w="8789" w:type="dxa"/>
        <w:tblLayout w:type="fixed"/>
        <w:tblLook w:val="04A0" w:firstRow="1" w:lastRow="0" w:firstColumn="1" w:lastColumn="0" w:noHBand="0" w:noVBand="1"/>
      </w:tblPr>
      <w:tblGrid>
        <w:gridCol w:w="1413"/>
        <w:gridCol w:w="2458"/>
        <w:gridCol w:w="2459"/>
        <w:gridCol w:w="2459"/>
      </w:tblGrid>
      <w:tr w:rsidR="003B7ACE" w:rsidRPr="00831509" w:rsidTr="005774F9">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000" w:firstRow="0" w:lastRow="0" w:firstColumn="1" w:lastColumn="0" w:oddVBand="0" w:evenVBand="0" w:oddHBand="0" w:evenHBand="0" w:firstRowFirstColumn="0" w:firstRowLastColumn="0" w:lastRowFirstColumn="0" w:lastRowLastColumn="0"/>
            <w:tcW w:w="1413" w:type="dxa"/>
            <w:hideMark/>
          </w:tcPr>
          <w:p w:rsidR="003B7ACE" w:rsidRPr="00EE4F79" w:rsidRDefault="003B7ACE" w:rsidP="005774F9">
            <w:pPr>
              <w:rPr>
                <w:sz w:val="18"/>
                <w:szCs w:val="18"/>
                <w:lang w:val="en-GB"/>
              </w:rPr>
            </w:pPr>
          </w:p>
        </w:tc>
        <w:tc>
          <w:tcPr>
            <w:tcW w:w="7376" w:type="dxa"/>
            <w:gridSpan w:val="3"/>
            <w:hideMark/>
          </w:tcPr>
          <w:p w:rsidR="003B7ACE" w:rsidRPr="00831509" w:rsidRDefault="003B7ACE" w:rsidP="005774F9">
            <w:pPr>
              <w:jc w:val="center"/>
              <w:cnfStyle w:val="100000000000" w:firstRow="1" w:lastRow="0" w:firstColumn="0" w:lastColumn="0" w:oddVBand="0" w:evenVBand="0" w:oddHBand="0" w:evenHBand="0" w:firstRowFirstColumn="0" w:firstRowLastColumn="0" w:lastRowFirstColumn="0" w:lastRowLastColumn="0"/>
              <w:rPr>
                <w:sz w:val="18"/>
                <w:szCs w:val="18"/>
              </w:rPr>
            </w:pPr>
            <w:r w:rsidRPr="00831509">
              <w:rPr>
                <w:color w:val="000000"/>
                <w:sz w:val="18"/>
                <w:szCs w:val="18"/>
              </w:rPr>
              <w:t>% difference baseline scenario</w:t>
            </w:r>
          </w:p>
        </w:tc>
      </w:tr>
      <w:tr w:rsidR="003B7ACE" w:rsidRPr="00831509" w:rsidTr="005774F9">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b w:val="0"/>
                <w:color w:val="000000"/>
                <w:sz w:val="18"/>
                <w:szCs w:val="18"/>
              </w:rPr>
            </w:pPr>
            <w:r w:rsidRPr="00831509">
              <w:rPr>
                <w:b w:val="0"/>
                <w:color w:val="000000"/>
                <w:sz w:val="18"/>
                <w:szCs w:val="18"/>
              </w:rPr>
              <w:t>Debtor</w:t>
            </w:r>
          </w:p>
        </w:tc>
        <w:tc>
          <w:tcPr>
            <w:tcW w:w="2458" w:type="dxa"/>
            <w:noWrap/>
            <w:hideMark/>
          </w:tcPr>
          <w:p w:rsidR="003B7ACE" w:rsidRPr="0083150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831509">
              <w:rPr>
                <w:b w:val="0"/>
                <w:color w:val="000000"/>
                <w:sz w:val="18"/>
                <w:szCs w:val="18"/>
              </w:rPr>
              <w:t>kind</w:t>
            </w:r>
          </w:p>
        </w:tc>
        <w:tc>
          <w:tcPr>
            <w:tcW w:w="2459" w:type="dxa"/>
            <w:noWrap/>
            <w:hideMark/>
          </w:tcPr>
          <w:p w:rsidR="003B7ACE" w:rsidRPr="0083150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831509">
              <w:rPr>
                <w:b w:val="0"/>
                <w:color w:val="000000"/>
                <w:sz w:val="18"/>
                <w:szCs w:val="18"/>
              </w:rPr>
              <w:t>cash</w:t>
            </w:r>
          </w:p>
        </w:tc>
        <w:tc>
          <w:tcPr>
            <w:tcW w:w="2459" w:type="dxa"/>
            <w:noWrap/>
            <w:hideMark/>
          </w:tcPr>
          <w:p w:rsidR="003B7ACE" w:rsidRPr="00831509" w:rsidRDefault="003B7ACE" w:rsidP="005774F9">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831509">
              <w:rPr>
                <w:b w:val="0"/>
                <w:color w:val="000000"/>
                <w:sz w:val="18"/>
                <w:szCs w:val="18"/>
              </w:rPr>
              <w:t>Total</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BE</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143%</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151%</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BG</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136%</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CZ</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128%</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110%</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117%</w:t>
            </w:r>
          </w:p>
        </w:tc>
      </w:tr>
      <w:tr w:rsidR="003B7ACE" w:rsidRPr="00831509" w:rsidTr="005774F9">
        <w:trPr>
          <w:trHeight w:val="13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DK</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138%</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139%</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138%</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DE</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166%</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114%</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148%</w:t>
            </w:r>
          </w:p>
        </w:tc>
      </w:tr>
      <w:tr w:rsidR="003B7ACE" w:rsidRPr="00831509" w:rsidTr="005774F9">
        <w:trPr>
          <w:trHeight w:val="131"/>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EE</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150%</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107%</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IE</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126%</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149%</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EL</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138%</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110%</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ES</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123%</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128%</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124%</w:t>
            </w:r>
          </w:p>
        </w:tc>
      </w:tr>
      <w:tr w:rsidR="003B7ACE" w:rsidRPr="00831509" w:rsidTr="005774F9">
        <w:trPr>
          <w:trHeight w:val="216"/>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FR</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179%</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147%</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174%</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HR</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3902%</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166%</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IT</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207%</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101%</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142%</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CY</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101%</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151%</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110%</w:t>
            </w:r>
          </w:p>
        </w:tc>
      </w:tr>
      <w:tr w:rsidR="003B7ACE" w:rsidRPr="00831509" w:rsidTr="005774F9">
        <w:trPr>
          <w:trHeight w:val="143"/>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LV</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101%</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740%</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119%</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LT</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105%</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157%</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113%</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LU</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208%</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121%</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197%</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HU</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130%</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180%</w:t>
            </w:r>
          </w:p>
        </w:tc>
      </w:tr>
      <w:tr w:rsidR="003B7ACE" w:rsidRPr="00831509" w:rsidTr="005774F9">
        <w:trPr>
          <w:trHeight w:val="86"/>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MT</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119%</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229%</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131%</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NL</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379%</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397%</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AT</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181%</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123%</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PL</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319%</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120%</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PT</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101%</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12</w:t>
            </w:r>
            <w:r>
              <w:rPr>
                <w:color w:val="000000"/>
                <w:sz w:val="18"/>
                <w:szCs w:val="18"/>
              </w:rPr>
              <w:t>,</w:t>
            </w:r>
            <w:r w:rsidRPr="00831509">
              <w:rPr>
                <w:color w:val="000000"/>
                <w:sz w:val="18"/>
                <w:szCs w:val="18"/>
              </w:rPr>
              <w:t>779%</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121%</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RO</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19</w:t>
            </w:r>
            <w:r>
              <w:rPr>
                <w:color w:val="000000"/>
                <w:sz w:val="18"/>
                <w:szCs w:val="18"/>
              </w:rPr>
              <w:t>,</w:t>
            </w:r>
            <w:r w:rsidRPr="00831509">
              <w:rPr>
                <w:color w:val="000000"/>
                <w:sz w:val="18"/>
                <w:szCs w:val="18"/>
              </w:rPr>
              <w:t>472%</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135%</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SI</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197%</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149%</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174%</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SK</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100%</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2</w:t>
            </w:r>
            <w:r>
              <w:rPr>
                <w:color w:val="000000"/>
                <w:sz w:val="18"/>
                <w:szCs w:val="18"/>
              </w:rPr>
              <w:t>,</w:t>
            </w:r>
            <w:r w:rsidRPr="00831509">
              <w:rPr>
                <w:color w:val="000000"/>
                <w:sz w:val="18"/>
                <w:szCs w:val="18"/>
              </w:rPr>
              <w:t>036%</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175%</w:t>
            </w:r>
          </w:p>
        </w:tc>
      </w:tr>
      <w:tr w:rsidR="003B7ACE" w:rsidRPr="00831509" w:rsidTr="005774F9">
        <w:trPr>
          <w:trHeight w:val="83"/>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FI</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561%</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101%</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348%</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SE</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470%</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128%</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418%</w:t>
            </w:r>
          </w:p>
        </w:tc>
      </w:tr>
      <w:tr w:rsidR="003B7ACE" w:rsidRPr="00831509" w:rsidTr="005774F9">
        <w:trPr>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UK</w:t>
            </w:r>
          </w:p>
        </w:tc>
        <w:tc>
          <w:tcPr>
            <w:tcW w:w="2458"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156%</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175%</w:t>
            </w:r>
          </w:p>
        </w:tc>
        <w:tc>
          <w:tcPr>
            <w:tcW w:w="2459" w:type="dxa"/>
            <w:noWrap/>
            <w:hideMark/>
          </w:tcPr>
          <w:p w:rsidR="003B7ACE" w:rsidRPr="00831509" w:rsidRDefault="003B7ACE" w:rsidP="005774F9">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31509">
              <w:rPr>
                <w:color w:val="000000"/>
                <w:sz w:val="18"/>
                <w:szCs w:val="18"/>
              </w:rPr>
              <w:t>158%</w:t>
            </w:r>
          </w:p>
        </w:tc>
      </w:tr>
      <w:tr w:rsidR="003B7ACE" w:rsidRPr="00831509" w:rsidTr="005774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3B7ACE" w:rsidRPr="00831509" w:rsidRDefault="003B7ACE" w:rsidP="005774F9">
            <w:pPr>
              <w:rPr>
                <w:color w:val="000000"/>
                <w:sz w:val="18"/>
                <w:szCs w:val="18"/>
              </w:rPr>
            </w:pPr>
            <w:r w:rsidRPr="00831509">
              <w:rPr>
                <w:color w:val="000000"/>
                <w:sz w:val="18"/>
                <w:szCs w:val="18"/>
              </w:rPr>
              <w:t>EU28</w:t>
            </w:r>
          </w:p>
        </w:tc>
        <w:tc>
          <w:tcPr>
            <w:tcW w:w="2458"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195%</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125%</w:t>
            </w:r>
          </w:p>
        </w:tc>
        <w:tc>
          <w:tcPr>
            <w:tcW w:w="2459" w:type="dxa"/>
            <w:noWrap/>
            <w:hideMark/>
          </w:tcPr>
          <w:p w:rsidR="003B7ACE" w:rsidRPr="00831509" w:rsidRDefault="003B7ACE" w:rsidP="005774F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31509">
              <w:rPr>
                <w:color w:val="000000"/>
                <w:sz w:val="18"/>
                <w:szCs w:val="18"/>
              </w:rPr>
              <w:t>177%</w:t>
            </w:r>
          </w:p>
        </w:tc>
      </w:tr>
    </w:tbl>
    <w:p w:rsidR="003B7ACE" w:rsidRDefault="003B7ACE" w:rsidP="003B7ACE">
      <w:pPr>
        <w:pStyle w:val="Heading"/>
        <w:spacing w:before="0"/>
        <w:rPr>
          <w:b w:val="0"/>
          <w:caps w:val="0"/>
          <w:color w:val="808080"/>
          <w:sz w:val="16"/>
          <w:szCs w:val="17"/>
          <w:u w:val="none"/>
          <w:lang w:val="en-GB" w:eastAsia="nl-NL"/>
        </w:rPr>
      </w:pPr>
      <w:r w:rsidRPr="00751C76">
        <w:rPr>
          <w:caps w:val="0"/>
          <w:color w:val="808080"/>
          <w:sz w:val="16"/>
          <w:szCs w:val="17"/>
          <w:u w:val="none"/>
          <w:lang w:val="en-GB" w:eastAsia="nl-NL"/>
        </w:rPr>
        <w:t>Source</w:t>
      </w:r>
      <w:r w:rsidRPr="00751C76">
        <w:rPr>
          <w:b w:val="0"/>
          <w:caps w:val="0"/>
          <w:color w:val="808080"/>
          <w:sz w:val="16"/>
          <w:szCs w:val="17"/>
          <w:u w:val="none"/>
          <w:lang w:val="en-GB" w:eastAsia="nl-NL"/>
        </w:rPr>
        <w:t xml:space="preserve"> </w:t>
      </w:r>
      <w:r>
        <w:rPr>
          <w:b w:val="0"/>
          <w:caps w:val="0"/>
          <w:color w:val="808080"/>
          <w:sz w:val="16"/>
          <w:szCs w:val="17"/>
          <w:u w:val="none"/>
          <w:lang w:val="en-GB" w:eastAsia="nl-NL"/>
        </w:rPr>
        <w:t>Estimate based on data LFS and 2015 Ageing Report. For the original Table 2.24 see Annex IX</w:t>
      </w: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pStyle w:val="Heading"/>
        <w:spacing w:before="0"/>
        <w:rPr>
          <w:b w:val="0"/>
          <w:caps w:val="0"/>
          <w:color w:val="808080"/>
          <w:sz w:val="16"/>
          <w:szCs w:val="17"/>
          <w:u w:val="none"/>
          <w:lang w:val="en-GB" w:eastAsia="nl-NL"/>
        </w:rPr>
      </w:pPr>
    </w:p>
    <w:p w:rsidR="003B7ACE" w:rsidRDefault="003B7ACE" w:rsidP="003B7ACE">
      <w:pPr>
        <w:keepNext/>
        <w:spacing w:before="240" w:after="60"/>
        <w:outlineLvl w:val="0"/>
        <w:rPr>
          <w:rFonts w:ascii="Verdana" w:hAnsi="Verdana" w:cs="Arial"/>
          <w:b/>
          <w:bCs/>
          <w:caps/>
          <w:color w:val="263673"/>
          <w:kern w:val="32"/>
          <w:szCs w:val="32"/>
          <w:lang w:eastAsia="en-GB"/>
        </w:rPr>
      </w:pPr>
      <w:r>
        <w:rPr>
          <w:rFonts w:ascii="Verdana" w:hAnsi="Verdana" w:cs="Arial"/>
          <w:b/>
          <w:bCs/>
          <w:caps/>
          <w:color w:val="263673"/>
          <w:kern w:val="32"/>
          <w:szCs w:val="32"/>
          <w:lang w:eastAsia="en-GB"/>
        </w:rPr>
        <w:t>Annex – original tables</w:t>
      </w:r>
    </w:p>
    <w:p w:rsidR="003B7ACE" w:rsidRDefault="003B7ACE" w:rsidP="003B7ACE">
      <w:pPr>
        <w:keepNext/>
        <w:spacing w:before="240" w:after="60"/>
        <w:outlineLvl w:val="0"/>
        <w:rPr>
          <w:rFonts w:ascii="Verdana" w:hAnsi="Verdana" w:cs="Arial"/>
          <w:b/>
          <w:bCs/>
          <w:caps/>
          <w:color w:val="263673"/>
          <w:kern w:val="32"/>
          <w:szCs w:val="32"/>
          <w:lang w:eastAsia="en-GB"/>
        </w:rPr>
      </w:pPr>
      <w:r>
        <w:rPr>
          <w:rFonts w:ascii="Verdana" w:hAnsi="Verdana" w:cs="Arial"/>
          <w:b/>
          <w:bCs/>
          <w:caps/>
          <w:color w:val="263673"/>
          <w:kern w:val="32"/>
          <w:szCs w:val="32"/>
          <w:lang w:eastAsia="en-GB"/>
        </w:rPr>
        <w:t>Unemployment benefits</w:t>
      </w: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65" w:name="_Toc373397737"/>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 xml:space="preserve">2 </w:t>
      </w:r>
      <w:r>
        <w:rPr>
          <w:rFonts w:ascii="Century Gothic" w:hAnsi="Century Gothic"/>
          <w:b/>
          <w:bCs/>
          <w:i/>
          <w:sz w:val="16"/>
          <w:lang w:val="en-US"/>
        </w:rPr>
        <w:t>UB: Main parameters for estimating the baseline scenario and the different options</w:t>
      </w:r>
      <w:bookmarkEnd w:id="65"/>
    </w:p>
    <w:p w:rsidR="003B7ACE" w:rsidRPr="00DF4BAC" w:rsidRDefault="003B7ACE" w:rsidP="003B7ACE">
      <w:pPr>
        <w:keepNext/>
        <w:spacing w:after="0"/>
        <w:rPr>
          <w:sz w:val="17"/>
          <w:lang w:val="en-US"/>
        </w:rPr>
      </w:pPr>
      <w:r w:rsidRPr="00A42F34">
        <w:rPr>
          <w:noProof/>
          <w:lang w:eastAsia="en-GB"/>
        </w:rPr>
        <w:drawing>
          <wp:inline distT="0" distB="0" distL="0" distR="0" wp14:anchorId="6E4402B4" wp14:editId="422899BE">
            <wp:extent cx="5400675" cy="3695700"/>
            <wp:effectExtent l="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00040" cy="3695265"/>
                    </a:xfrm>
                    <a:prstGeom prst="rect">
                      <a:avLst/>
                    </a:prstGeom>
                    <a:noFill/>
                    <a:ln>
                      <a:noFill/>
                    </a:ln>
                  </pic:spPr>
                </pic:pic>
              </a:graphicData>
            </a:graphic>
          </wp:inline>
        </w:drawing>
      </w:r>
    </w:p>
    <w:p w:rsidR="003B7ACE" w:rsidRDefault="003B7ACE" w:rsidP="003B7ACE">
      <w:pPr>
        <w:spacing w:after="0"/>
        <w:ind w:left="705" w:hanging="705"/>
        <w:rPr>
          <w:b/>
          <w:color w:val="808080"/>
          <w:sz w:val="17"/>
          <w:szCs w:val="34"/>
          <w:lang w:val="en-US"/>
        </w:rPr>
      </w:pPr>
      <w:r w:rsidRPr="00454CDC">
        <w:rPr>
          <w:b/>
          <w:color w:val="808080"/>
          <w:sz w:val="17"/>
          <w:szCs w:val="34"/>
          <w:lang w:val="en-US"/>
        </w:rPr>
        <w:t>*</w:t>
      </w:r>
      <w:r w:rsidRPr="00454CDC">
        <w:rPr>
          <w:b/>
          <w:color w:val="808080"/>
          <w:sz w:val="17"/>
          <w:szCs w:val="34"/>
          <w:lang w:val="en-US"/>
        </w:rPr>
        <w:tab/>
      </w:r>
      <w:r>
        <w:rPr>
          <w:color w:val="808080"/>
          <w:sz w:val="17"/>
          <w:lang w:val="en-US"/>
        </w:rPr>
        <w:t>The annual unemployment benefit per unemployed person= unemployment benefit spending in 2010 prices / unemployed persons (20-64)</w:t>
      </w:r>
    </w:p>
    <w:p w:rsidR="003B7ACE" w:rsidRDefault="003B7ACE" w:rsidP="003B7ACE">
      <w:pPr>
        <w:spacing w:after="0"/>
        <w:rPr>
          <w:color w:val="808080"/>
          <w:sz w:val="17"/>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LFS and 2012 Ageing Report (See Annex IX p. 16)</w:t>
      </w:r>
    </w:p>
    <w:p w:rsidR="003B7ACE" w:rsidRDefault="003B7ACE" w:rsidP="003B7ACE">
      <w:pPr>
        <w:spacing w:after="0"/>
        <w:rPr>
          <w:color w:val="808080"/>
          <w:sz w:val="17"/>
          <w:lang w:val="en-US"/>
        </w:rPr>
      </w:pPr>
    </w:p>
    <w:p w:rsidR="003B7ACE" w:rsidRDefault="003B7ACE" w:rsidP="003B7ACE">
      <w:pPr>
        <w:spacing w:after="0"/>
        <w:rPr>
          <w:color w:val="808080"/>
          <w:sz w:val="17"/>
          <w:lang w:val="en-US"/>
        </w:rPr>
        <w:sectPr w:rsidR="003B7ACE" w:rsidSect="005774F9">
          <w:headerReference w:type="even" r:id="rId260"/>
          <w:headerReference w:type="default" r:id="rId261"/>
          <w:footerReference w:type="even" r:id="rId262"/>
          <w:footerReference w:type="default" r:id="rId263"/>
          <w:headerReference w:type="first" r:id="rId264"/>
          <w:footerReference w:type="first" r:id="rId265"/>
          <w:pgSz w:w="11907" w:h="16839" w:code="9"/>
          <w:pgMar w:top="1276" w:right="1418" w:bottom="737" w:left="1418" w:header="142" w:footer="352" w:gutter="0"/>
          <w:cols w:space="720"/>
          <w:titlePg/>
          <w:docGrid w:linePitch="326"/>
        </w:sectPr>
      </w:pPr>
    </w:p>
    <w:p w:rsidR="003B7ACE" w:rsidRDefault="003B7ACE" w:rsidP="003B7ACE">
      <w:pPr>
        <w:spacing w:after="0"/>
        <w:rPr>
          <w:color w:val="808080"/>
          <w:sz w:val="17"/>
          <w:lang w:val="en-US"/>
        </w:rPr>
      </w:pPr>
    </w:p>
    <w:p w:rsidR="003B7ACE" w:rsidRDefault="003B7ACE" w:rsidP="003B7ACE">
      <w:pPr>
        <w:spacing w:after="0"/>
        <w:rPr>
          <w:color w:val="808080"/>
          <w:sz w:val="17"/>
          <w:lang w:val="en-US"/>
        </w:rPr>
      </w:pP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66" w:name="_Toc374427731"/>
      <w:r w:rsidRPr="00E32725">
        <w:rPr>
          <w:rFonts w:ascii="Century Gothic" w:hAnsi="Century Gothic"/>
          <w:b/>
          <w:bCs/>
          <w:i/>
          <w:sz w:val="16"/>
          <w:lang w:val="en-US"/>
        </w:rPr>
        <w:t>Table</w:t>
      </w:r>
      <w:r>
        <w:rPr>
          <w:rFonts w:ascii="Century Gothic" w:hAnsi="Century Gothic"/>
          <w:b/>
          <w:bCs/>
          <w:i/>
          <w:sz w:val="16"/>
          <w:lang w:val="en-US"/>
        </w:rPr>
        <w:t xml:space="preserv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2</w:t>
      </w:r>
      <w:r w:rsidRPr="00E32725">
        <w:rPr>
          <w:rFonts w:ascii="Century Gothic" w:hAnsi="Century Gothic"/>
          <w:b/>
          <w:bCs/>
          <w:i/>
          <w:sz w:val="16"/>
          <w:lang w:val="en-US"/>
        </w:rPr>
        <w:t xml:space="preserve"> </w:t>
      </w:r>
      <w:r>
        <w:rPr>
          <w:rFonts w:ascii="Century Gothic" w:hAnsi="Century Gothic"/>
          <w:b/>
          <w:bCs/>
          <w:i/>
          <w:sz w:val="16"/>
          <w:lang w:val="en-US"/>
        </w:rPr>
        <w:t>UB: Main parameters for estimating option 4</w:t>
      </w:r>
      <w:bookmarkEnd w:id="66"/>
    </w:p>
    <w:p w:rsidR="003B7ACE" w:rsidRPr="00DF4BAC" w:rsidRDefault="003B7ACE" w:rsidP="003B7ACE">
      <w:pPr>
        <w:keepNext/>
        <w:spacing w:after="0"/>
        <w:rPr>
          <w:sz w:val="17"/>
          <w:lang w:val="en-US"/>
        </w:rPr>
      </w:pPr>
      <w:r w:rsidRPr="004E02EB">
        <w:rPr>
          <w:noProof/>
          <w:lang w:eastAsia="en-GB"/>
        </w:rPr>
        <w:drawing>
          <wp:inline distT="0" distB="0" distL="0" distR="0" wp14:anchorId="2A9EEC82" wp14:editId="2DE412F1">
            <wp:extent cx="8715375" cy="4848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711565" cy="4846106"/>
                    </a:xfrm>
                    <a:prstGeom prst="rect">
                      <a:avLst/>
                    </a:prstGeom>
                    <a:noFill/>
                    <a:ln>
                      <a:noFill/>
                    </a:ln>
                  </pic:spPr>
                </pic:pic>
              </a:graphicData>
            </a:graphic>
          </wp:inline>
        </w:drawing>
      </w:r>
    </w:p>
    <w:p w:rsidR="003B7ACE" w:rsidRDefault="003B7ACE" w:rsidP="003B7ACE">
      <w:pPr>
        <w:rPr>
          <w:color w:val="808080"/>
          <w:sz w:val="17"/>
          <w:lang w:val="en-US"/>
        </w:rPr>
        <w:sectPr w:rsidR="003B7ACE" w:rsidSect="005774F9">
          <w:headerReference w:type="even" r:id="rId267"/>
          <w:headerReference w:type="default" r:id="rId268"/>
          <w:footerReference w:type="even" r:id="rId269"/>
          <w:footerReference w:type="default" r:id="rId270"/>
          <w:headerReference w:type="first" r:id="rId271"/>
          <w:footerReference w:type="first" r:id="rId272"/>
          <w:pgSz w:w="16839" w:h="11907" w:orient="landscape" w:code="9"/>
          <w:pgMar w:top="1418" w:right="737" w:bottom="1418" w:left="1276" w:header="142" w:footer="352" w:gutter="0"/>
          <w:cols w:space="720"/>
          <w:titlePg/>
          <w:docGrid w:linePitch="326"/>
        </w:sectPr>
      </w:pPr>
      <w:r w:rsidRPr="00AB1DD0">
        <w:rPr>
          <w:b/>
          <w:color w:val="808080"/>
          <w:sz w:val="17"/>
          <w:szCs w:val="34"/>
          <w:lang w:val="en-US"/>
        </w:rPr>
        <w:t>Source</w:t>
      </w:r>
      <w:r w:rsidRPr="00AB1DD0">
        <w:rPr>
          <w:color w:val="808080"/>
          <w:sz w:val="17"/>
          <w:lang w:val="en-US"/>
        </w:rPr>
        <w:t xml:space="preserve"> </w:t>
      </w:r>
      <w:r>
        <w:rPr>
          <w:color w:val="808080"/>
          <w:sz w:val="17"/>
          <w:lang w:val="en-US"/>
        </w:rPr>
        <w:t>LFS and 2012 Ageing Report (See Annex X p. 14</w:t>
      </w:r>
      <w:r w:rsidRPr="000348DC">
        <w:rPr>
          <w:color w:val="808080"/>
          <w:sz w:val="17"/>
          <w:lang w:val="en-US"/>
        </w:rPr>
        <w:t>)</w:t>
      </w:r>
    </w:p>
    <w:p w:rsidR="003B7ACE" w:rsidRDefault="003B7ACE" w:rsidP="003B7ACE">
      <w:pPr>
        <w:spacing w:after="0"/>
        <w:rPr>
          <w:color w:val="808080"/>
          <w:sz w:val="17"/>
          <w:lang w:val="en-US"/>
        </w:rPr>
      </w:pP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67" w:name="_Toc373397738"/>
      <w:r w:rsidRPr="00E32725">
        <w:rPr>
          <w:rFonts w:ascii="Century Gothic" w:hAnsi="Century Gothic"/>
          <w:b/>
          <w:bCs/>
          <w:i/>
          <w:sz w:val="16"/>
          <w:lang w:val="en-US"/>
        </w:rPr>
        <w:t xml:space="preserve">Table </w:t>
      </w:r>
      <w:r>
        <w:rPr>
          <w:rFonts w:ascii="Century Gothic" w:hAnsi="Century Gothic"/>
          <w:b/>
          <w:bCs/>
          <w:sz w:val="16"/>
        </w:rPr>
        <w:t>2</w:t>
      </w:r>
      <w:r w:rsidRPr="0046782E">
        <w:rPr>
          <w:rFonts w:ascii="Century Gothic" w:hAnsi="Century Gothic"/>
          <w:b/>
          <w:bCs/>
          <w:sz w:val="16"/>
          <w:lang w:val="en-US"/>
        </w:rPr>
        <w:t>.</w:t>
      </w:r>
      <w:r>
        <w:rPr>
          <w:rFonts w:ascii="Century Gothic" w:hAnsi="Century Gothic"/>
          <w:b/>
          <w:bCs/>
          <w:sz w:val="16"/>
        </w:rPr>
        <w:t xml:space="preserve">3 </w:t>
      </w:r>
      <w:r>
        <w:rPr>
          <w:rFonts w:ascii="Century Gothic" w:hAnsi="Century Gothic"/>
          <w:b/>
          <w:bCs/>
          <w:i/>
          <w:sz w:val="16"/>
          <w:lang w:val="en-US"/>
        </w:rPr>
        <w:t>UB: estimated reimbursement claims and impact of maximum reimbursement country of last activity (baseline scenario)</w:t>
      </w:r>
      <w:bookmarkEnd w:id="67"/>
    </w:p>
    <w:p w:rsidR="003B7ACE" w:rsidRPr="00DF4BAC" w:rsidRDefault="003B7ACE" w:rsidP="003B7ACE">
      <w:pPr>
        <w:keepNext/>
        <w:spacing w:after="0"/>
        <w:rPr>
          <w:sz w:val="17"/>
          <w:lang w:val="en-US"/>
        </w:rPr>
      </w:pPr>
      <w:r w:rsidRPr="00EB08A5">
        <w:rPr>
          <w:noProof/>
          <w:lang w:eastAsia="en-GB"/>
        </w:rPr>
        <w:drawing>
          <wp:inline distT="0" distB="0" distL="0" distR="0" wp14:anchorId="21B7679E" wp14:editId="140ED77E">
            <wp:extent cx="5398936" cy="36655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400040" cy="3666301"/>
                    </a:xfrm>
                    <a:prstGeom prst="rect">
                      <a:avLst/>
                    </a:prstGeom>
                    <a:noFill/>
                    <a:ln>
                      <a:noFill/>
                    </a:ln>
                  </pic:spPr>
                </pic:pic>
              </a:graphicData>
            </a:graphic>
          </wp:inline>
        </w:drawing>
      </w:r>
    </w:p>
    <w:p w:rsidR="003B7ACE" w:rsidRDefault="003B7ACE" w:rsidP="003B7ACE">
      <w:pPr>
        <w:rPr>
          <w:color w:val="808080"/>
          <w:sz w:val="17"/>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Estimate based on data LFS and 2012 Ageing Report (See Annex IX p. 17</w:t>
      </w:r>
      <w:r w:rsidRPr="000348DC">
        <w:rPr>
          <w:color w:val="808080"/>
          <w:sz w:val="17"/>
          <w:lang w:val="en-US"/>
        </w:rPr>
        <w:t>)</w:t>
      </w:r>
    </w:p>
    <w:p w:rsidR="003B7ACE" w:rsidRDefault="003B7ACE" w:rsidP="003B7ACE">
      <w:pPr>
        <w:rPr>
          <w:color w:val="808080"/>
          <w:sz w:val="17"/>
          <w:lang w:val="en-US"/>
        </w:rPr>
      </w:pPr>
    </w:p>
    <w:p w:rsidR="003B7ACE" w:rsidRDefault="003B7ACE" w:rsidP="003B7ACE">
      <w:pPr>
        <w:rPr>
          <w:color w:val="808080"/>
          <w:sz w:val="17"/>
          <w:lang w:val="en-US"/>
        </w:rPr>
        <w:sectPr w:rsidR="003B7ACE" w:rsidSect="005774F9">
          <w:headerReference w:type="even" r:id="rId274"/>
          <w:headerReference w:type="default" r:id="rId275"/>
          <w:footerReference w:type="even" r:id="rId276"/>
          <w:footerReference w:type="default" r:id="rId277"/>
          <w:headerReference w:type="first" r:id="rId278"/>
          <w:footerReference w:type="first" r:id="rId279"/>
          <w:pgSz w:w="11907" w:h="16839" w:code="9"/>
          <w:pgMar w:top="1276" w:right="1418" w:bottom="737" w:left="1418" w:header="142" w:footer="352" w:gutter="0"/>
          <w:cols w:space="720"/>
          <w:titlePg/>
          <w:docGrid w:linePitch="326"/>
        </w:sectPr>
      </w:pPr>
    </w:p>
    <w:p w:rsidR="003B7ACE" w:rsidRPr="00A86185" w:rsidRDefault="003B7ACE" w:rsidP="003B7ACE">
      <w:pPr>
        <w:keepNext/>
        <w:keepLines/>
        <w:spacing w:before="548" w:after="110" w:line="220" w:lineRule="exact"/>
        <w:ind w:left="1134" w:hanging="1134"/>
        <w:rPr>
          <w:rFonts w:ascii="Century Gothic" w:hAnsi="Century Gothic"/>
          <w:b/>
          <w:bCs/>
          <w:i/>
          <w:sz w:val="16"/>
          <w:lang w:val="en-US"/>
        </w:rPr>
      </w:pPr>
      <w:bookmarkStart w:id="68" w:name="_Toc374427733"/>
      <w:r w:rsidRPr="00E32725">
        <w:rPr>
          <w:rFonts w:ascii="Century Gothic" w:hAnsi="Century Gothic"/>
          <w:b/>
          <w:bCs/>
          <w:i/>
          <w:sz w:val="16"/>
          <w:lang w:val="en-US"/>
        </w:rPr>
        <w:t xml:space="preserve">Table </w:t>
      </w:r>
      <w:r>
        <w:rPr>
          <w:rFonts w:ascii="Century Gothic" w:hAnsi="Century Gothic"/>
          <w:b/>
          <w:bCs/>
          <w:i/>
          <w:sz w:val="16"/>
        </w:rPr>
        <w:t xml:space="preserve">2.4 </w:t>
      </w:r>
      <w:r>
        <w:rPr>
          <w:rFonts w:ascii="Century Gothic" w:hAnsi="Century Gothic"/>
          <w:b/>
          <w:bCs/>
          <w:i/>
          <w:sz w:val="16"/>
          <w:lang w:val="en-US"/>
        </w:rPr>
        <w:t>UB</w:t>
      </w:r>
      <w:r w:rsidRPr="00A86185">
        <w:rPr>
          <w:rFonts w:ascii="Century Gothic" w:hAnsi="Century Gothic"/>
          <w:b/>
          <w:bCs/>
          <w:i/>
          <w:sz w:val="16"/>
          <w:lang w:val="en-US"/>
        </w:rPr>
        <w:t xml:space="preserve">: </w:t>
      </w:r>
      <w:r>
        <w:rPr>
          <w:rFonts w:ascii="Century Gothic" w:hAnsi="Century Gothic"/>
          <w:b/>
          <w:bCs/>
          <w:i/>
          <w:sz w:val="16"/>
          <w:lang w:val="en-US"/>
        </w:rPr>
        <w:t>estimated b</w:t>
      </w:r>
      <w:r w:rsidRPr="00A86185">
        <w:rPr>
          <w:rFonts w:ascii="Century Gothic" w:hAnsi="Century Gothic"/>
          <w:b/>
          <w:bCs/>
          <w:i/>
          <w:sz w:val="16"/>
          <w:lang w:val="en-US"/>
        </w:rPr>
        <w:t>udgetary impact baseline scenario and options, in € .000</w:t>
      </w:r>
      <w:r w:rsidRPr="00A86185">
        <w:rPr>
          <w:rFonts w:ascii="Century Gothic" w:hAnsi="Century Gothic"/>
          <w:b/>
          <w:bCs/>
          <w:i/>
          <w:sz w:val="16"/>
          <w:lang w:val="en-US"/>
        </w:rPr>
        <w:tab/>
      </w:r>
      <w:r>
        <w:rPr>
          <w:rFonts w:ascii="Century Gothic" w:hAnsi="Century Gothic"/>
          <w:b/>
          <w:bCs/>
          <w:i/>
          <w:sz w:val="16"/>
          <w:lang w:val="en-US"/>
        </w:rPr>
        <w:t xml:space="preserve"> (corrected by Annual average duration of payment UB)</w:t>
      </w:r>
      <w:bookmarkEnd w:id="68"/>
      <w:r>
        <w:rPr>
          <w:rFonts w:ascii="Century Gothic" w:hAnsi="Century Gothic"/>
          <w:b/>
          <w:bCs/>
          <w:i/>
          <w:sz w:val="16"/>
          <w:lang w:val="en-US"/>
        </w:rPr>
        <w:t xml:space="preserve"> </w:t>
      </w:r>
    </w:p>
    <w:p w:rsidR="003B7ACE" w:rsidRPr="00553362" w:rsidRDefault="003B7ACE" w:rsidP="003B7ACE">
      <w:pPr>
        <w:keepNext/>
        <w:spacing w:after="0"/>
        <w:jc w:val="center"/>
        <w:rPr>
          <w:sz w:val="17"/>
        </w:rPr>
      </w:pPr>
      <w:r w:rsidRPr="004E02EB">
        <w:rPr>
          <w:noProof/>
          <w:lang w:eastAsia="en-GB"/>
        </w:rPr>
        <w:drawing>
          <wp:inline distT="0" distB="0" distL="0" distR="0" wp14:anchorId="186DAE01" wp14:editId="42B91CCD">
            <wp:extent cx="8702841" cy="488632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711565" cy="4891223"/>
                    </a:xfrm>
                    <a:prstGeom prst="rect">
                      <a:avLst/>
                    </a:prstGeom>
                    <a:noFill/>
                    <a:ln>
                      <a:noFill/>
                    </a:ln>
                  </pic:spPr>
                </pic:pic>
              </a:graphicData>
            </a:graphic>
          </wp:inline>
        </w:drawing>
      </w:r>
    </w:p>
    <w:p w:rsidR="003B7ACE" w:rsidRPr="00162E8A" w:rsidRDefault="003B7ACE" w:rsidP="003B7ACE">
      <w:pPr>
        <w:keepLines/>
        <w:spacing w:after="0"/>
        <w:ind w:left="1134"/>
        <w:rPr>
          <w:color w:val="808080"/>
          <w:sz w:val="17"/>
          <w:lang w:val="en-US"/>
        </w:rPr>
      </w:pPr>
      <w:r>
        <w:rPr>
          <w:b/>
          <w:color w:val="808080"/>
          <w:sz w:val="17"/>
          <w:szCs w:val="34"/>
          <w:lang w:val="en-US"/>
        </w:rPr>
        <w:t xml:space="preserve">* </w:t>
      </w:r>
      <w:r w:rsidRPr="00162E8A">
        <w:rPr>
          <w:color w:val="808080"/>
          <w:sz w:val="17"/>
          <w:lang w:val="en-US"/>
        </w:rPr>
        <w:t>The annual expenditure (12 months) is estimated without taking into account national legislation and as such the possible limitation in time of the payment of UB.</w:t>
      </w:r>
    </w:p>
    <w:p w:rsidR="003B7ACE" w:rsidRDefault="003B7ACE" w:rsidP="003B7ACE">
      <w:pPr>
        <w:keepLines/>
        <w:spacing w:after="0"/>
        <w:ind w:left="1134"/>
        <w:rPr>
          <w:color w:val="808080"/>
          <w:sz w:val="17"/>
          <w:lang w:val="en-US"/>
        </w:rPr>
        <w:sectPr w:rsidR="003B7ACE" w:rsidSect="005774F9">
          <w:headerReference w:type="even" r:id="rId281"/>
          <w:headerReference w:type="default" r:id="rId282"/>
          <w:footerReference w:type="even" r:id="rId283"/>
          <w:footerReference w:type="default" r:id="rId284"/>
          <w:headerReference w:type="first" r:id="rId285"/>
          <w:footerReference w:type="first" r:id="rId286"/>
          <w:pgSz w:w="16839" w:h="11907" w:orient="landscape" w:code="9"/>
          <w:pgMar w:top="1418" w:right="737" w:bottom="1418" w:left="1276" w:header="142" w:footer="352" w:gutter="0"/>
          <w:cols w:space="720"/>
          <w:titlePg/>
          <w:docGrid w:linePitch="326"/>
        </w:sect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 (See Annex X p. 16</w:t>
      </w:r>
      <w:r w:rsidRPr="000348DC">
        <w:rPr>
          <w:color w:val="808080"/>
          <w:sz w:val="17"/>
          <w:lang w:val="en-US"/>
        </w:rPr>
        <w:t>)</w:t>
      </w:r>
      <w:r>
        <w:rPr>
          <w:color w:val="808080"/>
          <w:sz w:val="17"/>
          <w:lang w:val="en-US"/>
        </w:rPr>
        <w:t xml:space="preserve"> </w:t>
      </w: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69" w:name="_Toc374427734"/>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 xml:space="preserve">5 </w:t>
      </w:r>
      <w:r>
        <w:rPr>
          <w:rFonts w:ascii="Century Gothic" w:hAnsi="Century Gothic"/>
          <w:b/>
          <w:bCs/>
          <w:i/>
          <w:sz w:val="16"/>
          <w:lang w:val="en-US"/>
        </w:rPr>
        <w:t>UB: comparis</w:t>
      </w:r>
      <w:r w:rsidRPr="00E32725">
        <w:rPr>
          <w:rFonts w:ascii="Century Gothic" w:hAnsi="Century Gothic"/>
          <w:b/>
          <w:bCs/>
          <w:i/>
          <w:sz w:val="16"/>
          <w:lang w:val="en-US"/>
        </w:rPr>
        <w:t xml:space="preserve">on of options between MS, </w:t>
      </w:r>
      <w:r>
        <w:rPr>
          <w:rFonts w:ascii="Century Gothic" w:hAnsi="Century Gothic"/>
          <w:b/>
          <w:bCs/>
          <w:i/>
          <w:sz w:val="16"/>
          <w:lang w:val="en-US"/>
        </w:rPr>
        <w:t>estimated budgetary impact option 1 (100%) compared to other options (corrected by Annual average duration of payment UB)</w:t>
      </w:r>
      <w:bookmarkEnd w:id="69"/>
    </w:p>
    <w:p w:rsidR="003B7ACE" w:rsidRPr="00DF4BAC" w:rsidRDefault="003B7ACE" w:rsidP="003B7ACE">
      <w:pPr>
        <w:keepNext/>
        <w:spacing w:after="0"/>
        <w:rPr>
          <w:sz w:val="17"/>
          <w:lang w:val="en-US"/>
        </w:rPr>
      </w:pPr>
      <w:r w:rsidRPr="0086091E">
        <w:rPr>
          <w:noProof/>
          <w:lang w:eastAsia="en-GB"/>
        </w:rPr>
        <w:drawing>
          <wp:inline distT="0" distB="0" distL="0" distR="0" wp14:anchorId="5292C667" wp14:editId="63D246C4">
            <wp:extent cx="4857750" cy="403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857750" cy="4038600"/>
                    </a:xfrm>
                    <a:prstGeom prst="rect">
                      <a:avLst/>
                    </a:prstGeom>
                    <a:noFill/>
                    <a:ln>
                      <a:noFill/>
                    </a:ln>
                  </pic:spPr>
                </pic:pic>
              </a:graphicData>
            </a:graphic>
          </wp:inline>
        </w:drawing>
      </w:r>
    </w:p>
    <w:p w:rsidR="003B7ACE" w:rsidRDefault="003B7ACE" w:rsidP="003B7ACE">
      <w:pPr>
        <w:spacing w:after="0"/>
        <w:rPr>
          <w:b/>
          <w:color w:val="808080"/>
          <w:sz w:val="17"/>
          <w:szCs w:val="34"/>
          <w:lang w:val="en-US"/>
        </w:rPr>
      </w:pPr>
      <w:r w:rsidRPr="00454CDC">
        <w:rPr>
          <w:b/>
          <w:color w:val="808080"/>
          <w:sz w:val="17"/>
          <w:szCs w:val="34"/>
          <w:lang w:val="en-US"/>
        </w:rPr>
        <w:t>*</w:t>
      </w:r>
      <w:r w:rsidRPr="00454CDC">
        <w:rPr>
          <w:b/>
          <w:color w:val="808080"/>
          <w:sz w:val="17"/>
          <w:szCs w:val="34"/>
          <w:lang w:val="en-US"/>
        </w:rPr>
        <w:tab/>
      </w:r>
      <w:r>
        <w:rPr>
          <w:color w:val="808080"/>
          <w:sz w:val="17"/>
          <w:lang w:val="en-US"/>
        </w:rPr>
        <w:t>Green: lowest budgetary impact; Red: highest budgetary impact</w:t>
      </w:r>
    </w:p>
    <w:p w:rsidR="003B7ACE" w:rsidRPr="00AB1DD0" w:rsidRDefault="003B7ACE" w:rsidP="003B7ACE">
      <w:pPr>
        <w:spacing w:after="0"/>
        <w:rPr>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Estimate based on data LFS and 2012 Ageing Report (See Annex X p. 17</w:t>
      </w:r>
      <w:r w:rsidRPr="000348DC">
        <w:rPr>
          <w:color w:val="808080"/>
          <w:sz w:val="17"/>
          <w:lang w:val="en-US"/>
        </w:rPr>
        <w:t>)</w:t>
      </w: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70" w:name="_Toc374427735"/>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6</w:t>
      </w:r>
      <w:r w:rsidRPr="00E32725">
        <w:rPr>
          <w:rFonts w:ascii="Century Gothic" w:hAnsi="Century Gothic"/>
          <w:b/>
          <w:bCs/>
          <w:i/>
          <w:sz w:val="16"/>
          <w:lang w:val="en-US"/>
        </w:rPr>
        <w:t xml:space="preserve"> </w:t>
      </w:r>
      <w:r>
        <w:rPr>
          <w:rFonts w:ascii="Century Gothic" w:hAnsi="Century Gothic"/>
          <w:b/>
          <w:bCs/>
          <w:i/>
          <w:sz w:val="16"/>
          <w:lang w:val="en-US"/>
        </w:rPr>
        <w:t>UB: comparis</w:t>
      </w:r>
      <w:r w:rsidRPr="00E32725">
        <w:rPr>
          <w:rFonts w:ascii="Century Gothic" w:hAnsi="Century Gothic"/>
          <w:b/>
          <w:bCs/>
          <w:i/>
          <w:sz w:val="16"/>
          <w:lang w:val="en-US"/>
        </w:rPr>
        <w:t xml:space="preserve">on of options between MS, </w:t>
      </w:r>
      <w:r>
        <w:rPr>
          <w:rFonts w:ascii="Century Gothic" w:hAnsi="Century Gothic"/>
          <w:b/>
          <w:bCs/>
          <w:i/>
          <w:sz w:val="16"/>
          <w:lang w:val="en-US"/>
        </w:rPr>
        <w:t>estimated lowest and highest budgetary impact (corrected by Annual average duration of payment UB)</w:t>
      </w:r>
      <w:bookmarkEnd w:id="70"/>
    </w:p>
    <w:p w:rsidR="003B7ACE" w:rsidRPr="00553362" w:rsidRDefault="003B7ACE" w:rsidP="003B7ACE">
      <w:pPr>
        <w:keepNext/>
        <w:spacing w:after="0"/>
        <w:jc w:val="center"/>
        <w:rPr>
          <w:sz w:val="17"/>
        </w:rPr>
      </w:pPr>
      <w:r w:rsidRPr="0086091E">
        <w:rPr>
          <w:noProof/>
          <w:lang w:eastAsia="en-GB"/>
        </w:rPr>
        <w:drawing>
          <wp:inline distT="0" distB="0" distL="0" distR="0" wp14:anchorId="14F1B5E2" wp14:editId="17DB4910">
            <wp:extent cx="5400040" cy="3496010"/>
            <wp:effectExtent l="0" t="0" r="0" b="9525"/>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400040" cy="3496010"/>
                    </a:xfrm>
                    <a:prstGeom prst="rect">
                      <a:avLst/>
                    </a:prstGeom>
                    <a:noFill/>
                    <a:ln>
                      <a:noFill/>
                    </a:ln>
                  </pic:spPr>
                </pic:pic>
              </a:graphicData>
            </a:graphic>
          </wp:inline>
        </w:drawing>
      </w:r>
    </w:p>
    <w:p w:rsidR="003B7ACE" w:rsidRDefault="003B7ACE" w:rsidP="003B7ACE">
      <w:pPr>
        <w:rPr>
          <w:color w:val="808080"/>
          <w:sz w:val="17"/>
          <w:lang w:val="en-US"/>
        </w:rPr>
        <w:sectPr w:rsidR="003B7ACE" w:rsidSect="005774F9">
          <w:headerReference w:type="even" r:id="rId289"/>
          <w:headerReference w:type="default" r:id="rId290"/>
          <w:footerReference w:type="even" r:id="rId291"/>
          <w:footerReference w:type="default" r:id="rId292"/>
          <w:headerReference w:type="first" r:id="rId293"/>
          <w:footerReference w:type="first" r:id="rId294"/>
          <w:pgSz w:w="11907" w:h="16839" w:code="9"/>
          <w:pgMar w:top="1276" w:right="1418" w:bottom="737" w:left="1418" w:header="142" w:footer="352" w:gutter="0"/>
          <w:cols w:space="720"/>
          <w:titlePg/>
          <w:docGrid w:linePitch="326"/>
        </w:sectPr>
      </w:pPr>
      <w:r w:rsidRPr="002B37AA">
        <w:rPr>
          <w:b/>
          <w:color w:val="808080"/>
          <w:sz w:val="17"/>
          <w:szCs w:val="34"/>
          <w:lang w:val="en-US"/>
        </w:rPr>
        <w:t>Source</w:t>
      </w:r>
      <w:r w:rsidRPr="002B37AA">
        <w:rPr>
          <w:color w:val="808080"/>
          <w:sz w:val="17"/>
          <w:lang w:val="en-US"/>
        </w:rPr>
        <w:t xml:space="preserve"> </w:t>
      </w:r>
      <w:r>
        <w:rPr>
          <w:color w:val="808080"/>
          <w:sz w:val="17"/>
          <w:lang w:val="en-US"/>
        </w:rPr>
        <w:t>Estimate based on data LFS and 2012 Ageing Report (See Annex X p. 17</w:t>
      </w:r>
      <w:r w:rsidRPr="000348DC">
        <w:rPr>
          <w:color w:val="808080"/>
          <w:sz w:val="17"/>
          <w:lang w:val="en-US"/>
        </w:rPr>
        <w:t>)</w:t>
      </w:r>
    </w:p>
    <w:p w:rsidR="003B7ACE" w:rsidRPr="00A86185" w:rsidRDefault="003B7ACE" w:rsidP="003B7ACE">
      <w:pPr>
        <w:keepNext/>
        <w:keepLines/>
        <w:spacing w:before="548" w:after="110" w:line="220" w:lineRule="exact"/>
        <w:ind w:left="1134" w:hanging="1134"/>
        <w:rPr>
          <w:rFonts w:ascii="Century Gothic" w:hAnsi="Century Gothic"/>
          <w:b/>
          <w:bCs/>
          <w:i/>
          <w:sz w:val="16"/>
          <w:lang w:val="en-US"/>
        </w:rPr>
      </w:pPr>
      <w:bookmarkStart w:id="71" w:name="_Toc374427736"/>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 xml:space="preserve">7 </w:t>
      </w:r>
      <w:r>
        <w:rPr>
          <w:rFonts w:ascii="Century Gothic" w:hAnsi="Century Gothic"/>
          <w:b/>
          <w:bCs/>
          <w:i/>
          <w:sz w:val="16"/>
          <w:lang w:val="en-US"/>
        </w:rPr>
        <w:t xml:space="preserve">UB: estimated expenditure UB incoming cross-border workers becoming unemployed, </w:t>
      </w:r>
      <w:r w:rsidRPr="00B35D76">
        <w:rPr>
          <w:rFonts w:ascii="Century Gothic" w:hAnsi="Century Gothic"/>
          <w:b/>
          <w:bCs/>
          <w:i/>
          <w:sz w:val="16"/>
          <w:u w:val="single"/>
          <w:lang w:val="en-US"/>
        </w:rPr>
        <w:t>option 4</w:t>
      </w:r>
      <w:r>
        <w:rPr>
          <w:rFonts w:ascii="Century Gothic" w:hAnsi="Century Gothic"/>
          <w:b/>
          <w:bCs/>
          <w:i/>
          <w:sz w:val="16"/>
          <w:lang w:val="en-US"/>
        </w:rPr>
        <w:t>, breakdown by country of last activity and country of residence (corrected by Annual average duration of payment UB)</w:t>
      </w:r>
      <w:bookmarkEnd w:id="71"/>
    </w:p>
    <w:p w:rsidR="003B7ACE" w:rsidRPr="00553362" w:rsidRDefault="003B7ACE" w:rsidP="003B7ACE">
      <w:pPr>
        <w:keepNext/>
        <w:spacing w:after="0"/>
        <w:jc w:val="center"/>
        <w:rPr>
          <w:sz w:val="17"/>
        </w:rPr>
      </w:pPr>
      <w:r w:rsidRPr="0056625C">
        <w:rPr>
          <w:noProof/>
          <w:lang w:eastAsia="en-GB"/>
        </w:rPr>
        <w:drawing>
          <wp:inline distT="0" distB="0" distL="0" distR="0" wp14:anchorId="528EB9DC" wp14:editId="487D1EF6">
            <wp:extent cx="9248774" cy="4429125"/>
            <wp:effectExtent l="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9251950" cy="4430646"/>
                    </a:xfrm>
                    <a:prstGeom prst="rect">
                      <a:avLst/>
                    </a:prstGeom>
                    <a:noFill/>
                    <a:ln>
                      <a:noFill/>
                    </a:ln>
                  </pic:spPr>
                </pic:pic>
              </a:graphicData>
            </a:graphic>
          </wp:inline>
        </w:drawing>
      </w:r>
    </w:p>
    <w:p w:rsidR="003B7ACE" w:rsidRPr="00EB4E11" w:rsidRDefault="003B7ACE" w:rsidP="003B7ACE">
      <w:pPr>
        <w:keepLines/>
        <w:spacing w:after="0"/>
        <w:ind w:left="1134"/>
        <w:rPr>
          <w:color w:val="808080"/>
          <w:sz w:val="17"/>
          <w:lang w:val="en-US"/>
        </w:rPr>
      </w:pPr>
      <w:r>
        <w:rPr>
          <w:b/>
          <w:color w:val="808080"/>
          <w:sz w:val="17"/>
          <w:szCs w:val="34"/>
          <w:lang w:val="en-US"/>
        </w:rPr>
        <w:t xml:space="preserve">* </w:t>
      </w:r>
      <w:r>
        <w:rPr>
          <w:color w:val="808080"/>
          <w:sz w:val="17"/>
          <w:lang w:val="en-US"/>
        </w:rPr>
        <w:t xml:space="preserve">Only the annual expenditure of UB </w:t>
      </w:r>
      <w:r w:rsidRPr="00EB4E11">
        <w:rPr>
          <w:color w:val="808080"/>
          <w:sz w:val="17"/>
          <w:lang w:val="en-US"/>
        </w:rPr>
        <w:t>is taken into account while there will possibly be a shift of the social security system from the country of last activity to the country of residence</w:t>
      </w:r>
    </w:p>
    <w:p w:rsidR="003B7ACE" w:rsidRDefault="003B7ACE" w:rsidP="003B7ACE">
      <w:pPr>
        <w:keepLines/>
        <w:spacing w:after="0"/>
        <w:ind w:left="1134"/>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 (See Annex X p. 19</w:t>
      </w:r>
      <w:r w:rsidRPr="000348DC">
        <w:rPr>
          <w:color w:val="808080"/>
          <w:sz w:val="17"/>
          <w:lang w:val="en-US"/>
        </w:rPr>
        <w:t>)</w:t>
      </w:r>
    </w:p>
    <w:p w:rsidR="003B7ACE" w:rsidRPr="00A86185" w:rsidRDefault="003B7ACE" w:rsidP="003B7ACE">
      <w:pPr>
        <w:keepNext/>
        <w:keepLines/>
        <w:spacing w:before="548" w:after="110" w:line="220" w:lineRule="exact"/>
        <w:ind w:left="1134" w:hanging="1134"/>
        <w:rPr>
          <w:rFonts w:ascii="Century Gothic" w:hAnsi="Century Gothic"/>
          <w:b/>
          <w:bCs/>
          <w:i/>
          <w:sz w:val="16"/>
          <w:lang w:val="en-US"/>
        </w:rPr>
      </w:pPr>
      <w:bookmarkStart w:id="72" w:name="_Toc371409653"/>
      <w:bookmarkStart w:id="73" w:name="_Toc374427737"/>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8</w:t>
      </w:r>
      <w:r w:rsidRPr="00A86185">
        <w:rPr>
          <w:rFonts w:ascii="Century Gothic" w:hAnsi="Century Gothic"/>
          <w:b/>
          <w:bCs/>
          <w:i/>
          <w:sz w:val="16"/>
          <w:lang w:val="en-US"/>
        </w:rPr>
        <w:t xml:space="preserve"> </w:t>
      </w:r>
      <w:r>
        <w:rPr>
          <w:rFonts w:ascii="Century Gothic" w:hAnsi="Century Gothic"/>
          <w:b/>
          <w:bCs/>
          <w:i/>
          <w:sz w:val="16"/>
          <w:lang w:val="en-US"/>
        </w:rPr>
        <w:t xml:space="preserve">UB: estimated expenditure UB incoming cross-border workers becoming unemployed, </w:t>
      </w:r>
      <w:r w:rsidRPr="00B35D76">
        <w:rPr>
          <w:rFonts w:ascii="Century Gothic" w:hAnsi="Century Gothic"/>
          <w:b/>
          <w:bCs/>
          <w:i/>
          <w:sz w:val="16"/>
          <w:u w:val="single"/>
          <w:lang w:val="en-US"/>
        </w:rPr>
        <w:t>baseline scenario</w:t>
      </w:r>
      <w:r>
        <w:rPr>
          <w:rFonts w:ascii="Century Gothic" w:hAnsi="Century Gothic"/>
          <w:b/>
          <w:bCs/>
          <w:i/>
          <w:sz w:val="16"/>
          <w:lang w:val="en-US"/>
        </w:rPr>
        <w:t>, breakdown by country of last activity and country of residence and impact of reimbursement (corrected by Annual average duration of payment UB)</w:t>
      </w:r>
      <w:bookmarkEnd w:id="72"/>
      <w:bookmarkEnd w:id="73"/>
    </w:p>
    <w:p w:rsidR="003B7ACE" w:rsidRPr="00553362" w:rsidRDefault="003B7ACE" w:rsidP="003B7ACE">
      <w:pPr>
        <w:keepNext/>
        <w:spacing w:after="0"/>
        <w:jc w:val="center"/>
        <w:rPr>
          <w:sz w:val="17"/>
        </w:rPr>
      </w:pPr>
      <w:r w:rsidRPr="004037E6">
        <w:rPr>
          <w:noProof/>
          <w:lang w:eastAsia="en-GB"/>
        </w:rPr>
        <w:drawing>
          <wp:inline distT="0" distB="0" distL="0" distR="0" wp14:anchorId="0319AEBE" wp14:editId="0B516DAB">
            <wp:extent cx="9248774" cy="439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251950" cy="4392533"/>
                    </a:xfrm>
                    <a:prstGeom prst="rect">
                      <a:avLst/>
                    </a:prstGeom>
                    <a:noFill/>
                    <a:ln>
                      <a:noFill/>
                    </a:ln>
                  </pic:spPr>
                </pic:pic>
              </a:graphicData>
            </a:graphic>
          </wp:inline>
        </w:drawing>
      </w:r>
    </w:p>
    <w:p w:rsidR="003B7ACE" w:rsidRPr="00EB4E11" w:rsidRDefault="003B7ACE" w:rsidP="003B7ACE">
      <w:pPr>
        <w:keepLines/>
        <w:spacing w:after="0"/>
        <w:ind w:left="1134"/>
        <w:rPr>
          <w:color w:val="808080"/>
          <w:sz w:val="17"/>
          <w:lang w:val="en-US"/>
        </w:rPr>
      </w:pPr>
      <w:r>
        <w:rPr>
          <w:b/>
          <w:color w:val="808080"/>
          <w:sz w:val="17"/>
          <w:szCs w:val="34"/>
          <w:lang w:val="en-US"/>
        </w:rPr>
        <w:t xml:space="preserve">* </w:t>
      </w:r>
      <w:r>
        <w:rPr>
          <w:color w:val="808080"/>
          <w:sz w:val="17"/>
          <w:lang w:val="en-US"/>
        </w:rPr>
        <w:t xml:space="preserve">Only the annual expenditure of UB </w:t>
      </w:r>
      <w:r w:rsidRPr="00EB4E11">
        <w:rPr>
          <w:color w:val="808080"/>
          <w:sz w:val="17"/>
          <w:lang w:val="en-US"/>
        </w:rPr>
        <w:t>is taken into account while there will possibly be a shift of the social security system from the country of last activity to the country of residence</w:t>
      </w:r>
    </w:p>
    <w:p w:rsidR="003B7ACE" w:rsidRPr="004D26F6" w:rsidRDefault="003B7ACE" w:rsidP="003B7ACE">
      <w:pPr>
        <w:keepLines/>
        <w:spacing w:after="0"/>
        <w:ind w:left="1134"/>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 (See Annex X p. 20</w:t>
      </w:r>
      <w:r w:rsidRPr="000348DC">
        <w:rPr>
          <w:color w:val="808080"/>
          <w:sz w:val="17"/>
          <w:lang w:val="en-US"/>
        </w:rPr>
        <w:t>)</w:t>
      </w:r>
    </w:p>
    <w:p w:rsidR="003B7ACE" w:rsidRDefault="003B7ACE" w:rsidP="003B7ACE">
      <w:pPr>
        <w:rPr>
          <w:color w:val="808080"/>
          <w:sz w:val="17"/>
          <w:lang w:val="en-US"/>
        </w:rPr>
      </w:pPr>
    </w:p>
    <w:p w:rsidR="003B7ACE" w:rsidRDefault="003B7ACE" w:rsidP="003B7ACE">
      <w:pPr>
        <w:rPr>
          <w:color w:val="808080"/>
          <w:sz w:val="17"/>
          <w:lang w:val="en-US"/>
        </w:rPr>
      </w:pPr>
    </w:p>
    <w:p w:rsidR="003B7ACE" w:rsidRDefault="003B7ACE" w:rsidP="003B7ACE">
      <w:pPr>
        <w:rPr>
          <w:color w:val="808080"/>
          <w:sz w:val="17"/>
          <w:lang w:val="en-US"/>
        </w:rPr>
        <w:sectPr w:rsidR="003B7ACE" w:rsidSect="005774F9">
          <w:headerReference w:type="even" r:id="rId297"/>
          <w:headerReference w:type="default" r:id="rId298"/>
          <w:footerReference w:type="even" r:id="rId299"/>
          <w:footerReference w:type="default" r:id="rId300"/>
          <w:headerReference w:type="first" r:id="rId301"/>
          <w:footerReference w:type="first" r:id="rId302"/>
          <w:pgSz w:w="16839" w:h="11907" w:orient="landscape" w:code="9"/>
          <w:pgMar w:top="1418" w:right="737" w:bottom="1418" w:left="1276" w:header="142" w:footer="352" w:gutter="0"/>
          <w:cols w:space="720"/>
          <w:titlePg/>
          <w:docGrid w:linePitch="326"/>
        </w:sectPr>
      </w:pP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74" w:name="_Toc374427738"/>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 xml:space="preserve">9 </w:t>
      </w:r>
      <w:r>
        <w:rPr>
          <w:rFonts w:ascii="Century Gothic" w:hAnsi="Century Gothic"/>
          <w:b/>
          <w:bCs/>
          <w:i/>
          <w:sz w:val="16"/>
          <w:lang w:val="en-US"/>
        </w:rPr>
        <w:t xml:space="preserve">UB: </w:t>
      </w:r>
      <w:r w:rsidRPr="00CD6705">
        <w:rPr>
          <w:rFonts w:ascii="Century Gothic" w:hAnsi="Century Gothic"/>
          <w:b/>
          <w:bCs/>
          <w:i/>
          <w:sz w:val="16"/>
          <w:u w:val="single"/>
          <w:lang w:val="en-US"/>
        </w:rPr>
        <w:t>Estimated</w:t>
      </w:r>
      <w:r>
        <w:rPr>
          <w:rFonts w:ascii="Century Gothic" w:hAnsi="Century Gothic"/>
          <w:b/>
          <w:bCs/>
          <w:i/>
          <w:sz w:val="16"/>
          <w:lang w:val="en-US"/>
        </w:rPr>
        <w:t xml:space="preserve"> administrative burden (corrected by Annual average duration of payment UB)</w:t>
      </w:r>
      <w:bookmarkEnd w:id="74"/>
    </w:p>
    <w:p w:rsidR="003B7ACE" w:rsidRPr="00DF4BAC" w:rsidRDefault="003B7ACE" w:rsidP="003B7ACE">
      <w:pPr>
        <w:keepNext/>
        <w:spacing w:after="0"/>
        <w:rPr>
          <w:sz w:val="17"/>
          <w:lang w:val="en-US"/>
        </w:rPr>
      </w:pPr>
      <w:r w:rsidRPr="00CD6705">
        <w:rPr>
          <w:noProof/>
          <w:lang w:eastAsia="en-GB"/>
        </w:rPr>
        <w:drawing>
          <wp:inline distT="0" distB="0" distL="0" distR="0" wp14:anchorId="4DE8E6E7" wp14:editId="7AEF1C13">
            <wp:extent cx="5395938" cy="8273492"/>
            <wp:effectExtent l="0" t="0" r="0" b="0"/>
            <wp:docPr id="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00040" cy="8279782"/>
                    </a:xfrm>
                    <a:prstGeom prst="rect">
                      <a:avLst/>
                    </a:prstGeom>
                    <a:noFill/>
                    <a:ln>
                      <a:noFill/>
                    </a:ln>
                  </pic:spPr>
                </pic:pic>
              </a:graphicData>
            </a:graphic>
          </wp:inline>
        </w:drawing>
      </w:r>
    </w:p>
    <w:p w:rsidR="003B7ACE" w:rsidRPr="00AB1DD0" w:rsidRDefault="003B7ACE" w:rsidP="003B7ACE">
      <w:pPr>
        <w:rPr>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Estimate based on data LFS and 2012 Ageing Report (See Annex X p. 22</w:t>
      </w:r>
      <w:r w:rsidRPr="000348DC">
        <w:rPr>
          <w:color w:val="808080"/>
          <w:sz w:val="17"/>
          <w:lang w:val="en-US"/>
        </w:rPr>
        <w:t>)</w:t>
      </w:r>
    </w:p>
    <w:p w:rsidR="003B7ACE" w:rsidRDefault="003B7ACE" w:rsidP="003B7ACE">
      <w:pPr>
        <w:rPr>
          <w:color w:val="808080"/>
          <w:sz w:val="17"/>
          <w:lang w:val="en-US"/>
        </w:rPr>
      </w:pPr>
    </w:p>
    <w:p w:rsidR="003B7ACE" w:rsidRPr="00D6111E" w:rsidRDefault="003B7ACE" w:rsidP="003B7ACE">
      <w:pPr>
        <w:keepNext/>
        <w:spacing w:before="120" w:after="0"/>
        <w:rPr>
          <w:rFonts w:ascii="Lucida Sans Unicode" w:hAnsi="Lucida Sans Unicode"/>
          <w:bCs/>
          <w:i/>
          <w:color w:val="0070C0"/>
          <w:sz w:val="18"/>
        </w:rPr>
      </w:pPr>
      <w:bookmarkStart w:id="75" w:name="_Ref364323313"/>
      <w:bookmarkStart w:id="76" w:name="_Toc358839254"/>
      <w:bookmarkStart w:id="77" w:name="_Toc374103403"/>
      <w:r w:rsidRPr="00D6111E">
        <w:rPr>
          <w:rFonts w:ascii="Lucida Sans Unicode" w:hAnsi="Lucida Sans Unicode"/>
          <w:bCs/>
          <w:i/>
          <w:color w:val="0070C0"/>
          <w:sz w:val="18"/>
        </w:rPr>
        <w:t xml:space="preserve">Table </w:t>
      </w:r>
      <w:bookmarkEnd w:id="75"/>
      <w:r>
        <w:rPr>
          <w:rFonts w:ascii="Lucida Sans Unicode" w:hAnsi="Lucida Sans Unicode"/>
          <w:bCs/>
          <w:i/>
          <w:color w:val="0070C0"/>
          <w:sz w:val="18"/>
        </w:rPr>
        <w:t>8</w:t>
      </w:r>
      <w:r w:rsidRPr="00D6111E">
        <w:rPr>
          <w:rFonts w:ascii="Lucida Sans Unicode" w:hAnsi="Lucida Sans Unicode"/>
          <w:bCs/>
          <w:i/>
          <w:color w:val="0070C0"/>
          <w:sz w:val="18"/>
        </w:rPr>
        <w:t xml:space="preserve">: </w:t>
      </w:r>
      <w:r w:rsidRPr="00D6111E">
        <w:rPr>
          <w:rFonts w:ascii="Lucida Sans Unicode" w:hAnsi="Lucida Sans Unicode"/>
          <w:bCs/>
          <w:i/>
          <w:color w:val="0070C0"/>
          <w:sz w:val="18"/>
          <w:u w:val="single"/>
        </w:rPr>
        <w:t>Estimated</w:t>
      </w:r>
      <w:r w:rsidRPr="00D6111E">
        <w:rPr>
          <w:rFonts w:ascii="Lucida Sans Unicode" w:hAnsi="Lucida Sans Unicode"/>
          <w:bCs/>
          <w:i/>
          <w:color w:val="0070C0"/>
          <w:sz w:val="18"/>
        </w:rPr>
        <w:t xml:space="preserve"> number of received PD U1 in the EU-27: 2010, 2015 &amp; 2020</w:t>
      </w:r>
      <w:bookmarkEnd w:id="76"/>
      <w:bookmarkEnd w:id="77"/>
    </w:p>
    <w:p w:rsidR="003B7ACE" w:rsidRPr="00D6111E" w:rsidRDefault="003B7ACE" w:rsidP="003B7ACE">
      <w:pPr>
        <w:keepNext/>
        <w:spacing w:before="120" w:after="100" w:afterAutospacing="1"/>
        <w:rPr>
          <w:rFonts w:ascii="Lucida Sans Unicode" w:hAnsi="Lucida Sans Unicode"/>
          <w:bCs/>
          <w:i/>
          <w:color w:val="0070C0"/>
          <w:sz w:val="18"/>
        </w:rPr>
      </w:pPr>
      <w:r w:rsidRPr="00D6111E">
        <w:rPr>
          <w:rFonts w:ascii="Lucida Sans Unicode" w:hAnsi="Lucida Sans Unicode"/>
          <w:bCs/>
          <w:i/>
          <w:noProof/>
          <w:color w:val="0070C0"/>
          <w:sz w:val="18"/>
          <w:lang w:eastAsia="en-GB"/>
        </w:rPr>
        <w:drawing>
          <wp:inline distT="0" distB="0" distL="0" distR="0" wp14:anchorId="4214F299" wp14:editId="38ABAE6D">
            <wp:extent cx="5760720" cy="4630984"/>
            <wp:effectExtent l="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760720" cy="4630984"/>
                    </a:xfrm>
                    <a:prstGeom prst="rect">
                      <a:avLst/>
                    </a:prstGeom>
                    <a:noFill/>
                    <a:ln>
                      <a:noFill/>
                    </a:ln>
                  </pic:spPr>
                </pic:pic>
              </a:graphicData>
            </a:graphic>
          </wp:inline>
        </w:drawing>
      </w:r>
    </w:p>
    <w:p w:rsidR="003B7ACE" w:rsidRPr="00D6111E" w:rsidRDefault="003B7ACE" w:rsidP="003B7ACE">
      <w:pPr>
        <w:spacing w:after="120"/>
        <w:rPr>
          <w:rFonts w:asciiTheme="minorHAnsi" w:eastAsia="Times" w:hAnsiTheme="minorHAnsi" w:cstheme="minorBidi"/>
          <w:color w:val="000000"/>
          <w:sz w:val="16"/>
        </w:rPr>
      </w:pPr>
      <w:r w:rsidRPr="00D6111E">
        <w:rPr>
          <w:rFonts w:ascii="Arial" w:eastAsia="Times" w:hAnsi="Arial"/>
          <w:i/>
          <w:color w:val="000000"/>
          <w:sz w:val="16"/>
        </w:rPr>
        <w:t>Source:</w:t>
      </w:r>
      <w:r w:rsidRPr="00D6111E">
        <w:rPr>
          <w:rFonts w:ascii="Arial" w:eastAsia="Times" w:hAnsi="Arial"/>
          <w:color w:val="000000"/>
          <w:sz w:val="16"/>
        </w:rPr>
        <w:t xml:space="preserve"> Estimate based on collected administrative data and 2012 Ageing Report</w:t>
      </w:r>
      <w:r>
        <w:rPr>
          <w:rFonts w:ascii="Arial" w:eastAsia="Times" w:hAnsi="Arial"/>
          <w:color w:val="000000"/>
          <w:sz w:val="16"/>
        </w:rPr>
        <w:t xml:space="preserve"> (See Annex V p. 42</w:t>
      </w:r>
      <w:r w:rsidRPr="000348DC">
        <w:rPr>
          <w:rFonts w:ascii="Arial" w:eastAsia="Times" w:hAnsi="Arial"/>
          <w:color w:val="000000"/>
          <w:sz w:val="16"/>
        </w:rPr>
        <w:t>)</w:t>
      </w:r>
    </w:p>
    <w:p w:rsidR="003B7ACE" w:rsidRPr="00D6111E" w:rsidRDefault="003B7ACE" w:rsidP="003B7ACE">
      <w:pPr>
        <w:keepNext/>
        <w:spacing w:before="240" w:after="60"/>
        <w:outlineLvl w:val="0"/>
        <w:rPr>
          <w:rFonts w:ascii="Verdana" w:hAnsi="Verdana" w:cs="Arial"/>
          <w:b/>
          <w:bCs/>
          <w:caps/>
          <w:color w:val="263673"/>
          <w:kern w:val="32"/>
          <w:szCs w:val="32"/>
          <w:lang w:eastAsia="en-GB"/>
        </w:rPr>
      </w:pPr>
    </w:p>
    <w:p w:rsidR="003B7ACE" w:rsidRPr="00B27050" w:rsidRDefault="003B7ACE" w:rsidP="003B7ACE">
      <w:pPr>
        <w:keepNext/>
        <w:spacing w:before="120" w:after="120"/>
        <w:rPr>
          <w:rFonts w:ascii="Lucida Sans Unicode" w:hAnsi="Lucida Sans Unicode"/>
          <w:bCs/>
          <w:i/>
          <w:color w:val="0070C0"/>
          <w:sz w:val="18"/>
        </w:rPr>
      </w:pPr>
      <w:bookmarkStart w:id="78" w:name="_Toc358839255"/>
      <w:bookmarkStart w:id="79" w:name="_Toc374103404"/>
      <w:r w:rsidRPr="00B27050">
        <w:rPr>
          <w:rFonts w:ascii="Lucida Sans Unicode" w:hAnsi="Lucida Sans Unicode"/>
          <w:bCs/>
          <w:i/>
          <w:color w:val="0070C0"/>
          <w:sz w:val="18"/>
        </w:rPr>
        <w:t xml:space="preserve">Table </w:t>
      </w:r>
      <w:r>
        <w:rPr>
          <w:rFonts w:ascii="Lucida Sans Unicode" w:hAnsi="Lucida Sans Unicode"/>
          <w:bCs/>
          <w:i/>
          <w:color w:val="0070C0"/>
          <w:sz w:val="18"/>
        </w:rPr>
        <w:t>9</w:t>
      </w:r>
      <w:r w:rsidRPr="00B27050">
        <w:rPr>
          <w:rFonts w:ascii="Lucida Sans Unicode" w:hAnsi="Lucida Sans Unicode"/>
          <w:bCs/>
          <w:i/>
          <w:color w:val="0070C0"/>
          <w:sz w:val="18"/>
        </w:rPr>
        <w:t xml:space="preserve">: Yearly </w:t>
      </w:r>
      <w:r w:rsidRPr="00B27050">
        <w:rPr>
          <w:rFonts w:ascii="Lucida Sans Unicode" w:hAnsi="Lucida Sans Unicode"/>
          <w:bCs/>
          <w:i/>
          <w:color w:val="0070C0"/>
          <w:sz w:val="18"/>
          <w:u w:val="single"/>
        </w:rPr>
        <w:t>estimated</w:t>
      </w:r>
      <w:r w:rsidRPr="00B27050">
        <w:rPr>
          <w:rFonts w:ascii="Lucida Sans Unicode" w:hAnsi="Lucida Sans Unicode"/>
          <w:bCs/>
          <w:i/>
          <w:color w:val="0070C0"/>
          <w:sz w:val="18"/>
        </w:rPr>
        <w:t xml:space="preserve"> amount paid to unemployed persons who received a PD U1 2010, 2015 &amp; 2020 (in EUR)</w:t>
      </w:r>
      <w:bookmarkEnd w:id="78"/>
      <w:bookmarkEnd w:id="79"/>
    </w:p>
    <w:p w:rsidR="003B7ACE" w:rsidRPr="00B27050" w:rsidRDefault="003B7ACE" w:rsidP="003B7ACE">
      <w:pPr>
        <w:spacing w:before="120" w:after="0"/>
        <w:rPr>
          <w:rFonts w:ascii="Arial" w:eastAsia="Times" w:hAnsi="Arial"/>
          <w:color w:val="000000"/>
          <w:sz w:val="20"/>
        </w:rPr>
      </w:pPr>
      <w:r w:rsidRPr="00B27050">
        <w:rPr>
          <w:rFonts w:ascii="Arial" w:eastAsia="Times" w:hAnsi="Arial"/>
          <w:noProof/>
          <w:color w:val="000000"/>
          <w:sz w:val="20"/>
          <w:lang w:eastAsia="en-GB"/>
        </w:rPr>
        <w:drawing>
          <wp:inline distT="0" distB="0" distL="0" distR="0" wp14:anchorId="2D4F5315" wp14:editId="57330B0B">
            <wp:extent cx="3475990" cy="3533775"/>
            <wp:effectExtent l="0" t="0" r="0" b="9525"/>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5" cstate="print"/>
                    <a:srcRect/>
                    <a:stretch>
                      <a:fillRect/>
                    </a:stretch>
                  </pic:blipFill>
                  <pic:spPr bwMode="auto">
                    <a:xfrm>
                      <a:off x="0" y="0"/>
                      <a:ext cx="3487572" cy="3545550"/>
                    </a:xfrm>
                    <a:prstGeom prst="rect">
                      <a:avLst/>
                    </a:prstGeom>
                    <a:noFill/>
                    <a:ln w="9525">
                      <a:noFill/>
                      <a:miter lim="800000"/>
                      <a:headEnd/>
                      <a:tailEnd/>
                    </a:ln>
                  </pic:spPr>
                </pic:pic>
              </a:graphicData>
            </a:graphic>
          </wp:inline>
        </w:drawing>
      </w:r>
    </w:p>
    <w:p w:rsidR="003B7ACE" w:rsidRPr="00B27050" w:rsidRDefault="003B7ACE" w:rsidP="003B7ACE">
      <w:pPr>
        <w:spacing w:after="120"/>
        <w:rPr>
          <w:rFonts w:ascii="Arial" w:eastAsia="Times" w:hAnsi="Arial"/>
          <w:color w:val="000000"/>
          <w:sz w:val="16"/>
        </w:rPr>
      </w:pPr>
      <w:r w:rsidRPr="00B27050">
        <w:rPr>
          <w:rFonts w:ascii="Arial" w:eastAsia="Times" w:hAnsi="Arial"/>
          <w:i/>
          <w:color w:val="000000"/>
          <w:sz w:val="16"/>
        </w:rPr>
        <w:t>Source:</w:t>
      </w:r>
      <w:r w:rsidRPr="00B27050">
        <w:rPr>
          <w:rFonts w:ascii="Arial" w:eastAsia="Times" w:hAnsi="Arial"/>
          <w:color w:val="000000"/>
          <w:sz w:val="16"/>
        </w:rPr>
        <w:t xml:space="preserve"> Estimate based on estimated number of PD U1 and 2012 Ageing Report</w:t>
      </w:r>
      <w:r>
        <w:rPr>
          <w:rFonts w:ascii="Arial" w:eastAsia="Times" w:hAnsi="Arial"/>
          <w:color w:val="000000"/>
          <w:sz w:val="16"/>
        </w:rPr>
        <w:t xml:space="preserve"> (See Annex V p. 43</w:t>
      </w:r>
      <w:r w:rsidRPr="000348DC">
        <w:rPr>
          <w:rFonts w:ascii="Arial" w:eastAsia="Times" w:hAnsi="Arial"/>
          <w:color w:val="000000"/>
          <w:sz w:val="16"/>
        </w:rPr>
        <w:t>)</w:t>
      </w:r>
    </w:p>
    <w:p w:rsidR="003B7ACE" w:rsidRPr="00B27050" w:rsidRDefault="003B7ACE" w:rsidP="003B7ACE">
      <w:pPr>
        <w:keepNext/>
        <w:spacing w:before="120" w:after="120" w:line="312" w:lineRule="auto"/>
        <w:rPr>
          <w:rFonts w:ascii="Lucida Sans Unicode" w:hAnsi="Lucida Sans Unicode"/>
          <w:bCs/>
          <w:i/>
          <w:color w:val="0070C0"/>
          <w:sz w:val="18"/>
        </w:rPr>
      </w:pPr>
      <w:bookmarkStart w:id="80" w:name="_Toc374103410"/>
      <w:r w:rsidRPr="00B27050">
        <w:rPr>
          <w:rFonts w:ascii="Lucida Sans Unicode" w:hAnsi="Lucida Sans Unicode"/>
          <w:bCs/>
          <w:i/>
          <w:color w:val="0070C0"/>
          <w:sz w:val="18"/>
        </w:rPr>
        <w:t xml:space="preserve">Table </w:t>
      </w:r>
      <w:r>
        <w:rPr>
          <w:rFonts w:ascii="Lucida Sans Unicode" w:hAnsi="Lucida Sans Unicode"/>
          <w:bCs/>
          <w:i/>
          <w:color w:val="0070C0"/>
          <w:sz w:val="18"/>
        </w:rPr>
        <w:t>15</w:t>
      </w:r>
      <w:r w:rsidRPr="00B27050">
        <w:rPr>
          <w:rFonts w:ascii="Lucida Sans Unicode" w:hAnsi="Lucida Sans Unicode"/>
          <w:bCs/>
          <w:i/>
          <w:color w:val="0070C0"/>
          <w:sz w:val="18"/>
        </w:rPr>
        <w:t xml:space="preserve">: </w:t>
      </w:r>
      <w:r w:rsidRPr="00B27050">
        <w:rPr>
          <w:rFonts w:ascii="Lucida Sans Unicode" w:hAnsi="Lucida Sans Unicode"/>
          <w:bCs/>
          <w:i/>
          <w:color w:val="0070C0"/>
          <w:sz w:val="18"/>
          <w:u w:val="single"/>
        </w:rPr>
        <w:t xml:space="preserve">Estimated </w:t>
      </w:r>
      <w:r w:rsidRPr="00B27050">
        <w:rPr>
          <w:rFonts w:ascii="Lucida Sans Unicode" w:hAnsi="Lucida Sans Unicode"/>
          <w:bCs/>
          <w:i/>
          <w:color w:val="0070C0"/>
          <w:sz w:val="18"/>
        </w:rPr>
        <w:t>administrative Cost –PD U2 (‘issued’), EU-27, EUR, 2010</w:t>
      </w:r>
      <w:bookmarkEnd w:id="80"/>
    </w:p>
    <w:p w:rsidR="003B7ACE" w:rsidRPr="00B27050" w:rsidRDefault="003B7ACE" w:rsidP="003B7ACE">
      <w:pPr>
        <w:spacing w:before="120" w:after="0"/>
        <w:rPr>
          <w:rFonts w:ascii="Arial" w:eastAsia="Times" w:hAnsi="Arial"/>
          <w:b/>
          <w:color w:val="000000"/>
          <w:sz w:val="20"/>
        </w:rPr>
      </w:pPr>
      <w:r w:rsidRPr="00B27050">
        <w:rPr>
          <w:rFonts w:ascii="Arial" w:eastAsia="Times" w:hAnsi="Arial"/>
          <w:noProof/>
          <w:color w:val="000000"/>
          <w:sz w:val="20"/>
          <w:lang w:eastAsia="en-GB"/>
        </w:rPr>
        <w:drawing>
          <wp:inline distT="0" distB="0" distL="0" distR="0" wp14:anchorId="5C3B8A99" wp14:editId="7340F51B">
            <wp:extent cx="5257800" cy="4229100"/>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257800" cy="4229100"/>
                    </a:xfrm>
                    <a:prstGeom prst="rect">
                      <a:avLst/>
                    </a:prstGeom>
                    <a:noFill/>
                    <a:ln>
                      <a:noFill/>
                    </a:ln>
                  </pic:spPr>
                </pic:pic>
              </a:graphicData>
            </a:graphic>
          </wp:inline>
        </w:drawing>
      </w:r>
    </w:p>
    <w:p w:rsidR="003B7ACE" w:rsidRDefault="003B7ACE" w:rsidP="003B7ACE">
      <w:pPr>
        <w:spacing w:before="120" w:after="120"/>
        <w:rPr>
          <w:rFonts w:ascii="Arial" w:eastAsia="Times" w:hAnsi="Arial"/>
          <w:bCs/>
          <w:iCs/>
          <w:color w:val="000000"/>
          <w:sz w:val="16"/>
        </w:rPr>
      </w:pPr>
      <w:r w:rsidRPr="00B27050">
        <w:rPr>
          <w:rFonts w:ascii="Arial" w:eastAsia="Times" w:hAnsi="Arial"/>
          <w:bCs/>
          <w:i/>
          <w:iCs/>
          <w:color w:val="000000"/>
          <w:sz w:val="16"/>
        </w:rPr>
        <w:t xml:space="preserve">Source: </w:t>
      </w:r>
      <w:r w:rsidRPr="00B27050">
        <w:rPr>
          <w:rFonts w:ascii="Arial" w:eastAsia="Times" w:hAnsi="Arial"/>
          <w:bCs/>
          <w:iCs/>
          <w:color w:val="000000"/>
          <w:sz w:val="16"/>
        </w:rPr>
        <w:t>Estimate based on collected administrative data and 2012 Ageing Report and data provided during the workshops on administrative burden (Poland).</w:t>
      </w:r>
      <w:r w:rsidRPr="000348DC">
        <w:t xml:space="preserve"> </w:t>
      </w:r>
      <w:r>
        <w:rPr>
          <w:rFonts w:ascii="Arial" w:eastAsia="Times" w:hAnsi="Arial"/>
          <w:bCs/>
          <w:iCs/>
          <w:color w:val="000000"/>
          <w:sz w:val="16"/>
        </w:rPr>
        <w:t>(See Annex V p. 57</w:t>
      </w:r>
      <w:r w:rsidRPr="000348DC">
        <w:rPr>
          <w:rFonts w:ascii="Arial" w:eastAsia="Times" w:hAnsi="Arial"/>
          <w:bCs/>
          <w:iCs/>
          <w:color w:val="000000"/>
          <w:sz w:val="16"/>
        </w:rPr>
        <w:t>)</w:t>
      </w:r>
    </w:p>
    <w:p w:rsidR="003B7ACE" w:rsidRDefault="003B7ACE" w:rsidP="003B7ACE">
      <w:pPr>
        <w:spacing w:before="120" w:after="120"/>
        <w:rPr>
          <w:rFonts w:ascii="Arial" w:eastAsia="Times" w:hAnsi="Arial"/>
          <w:bCs/>
          <w:iCs/>
          <w:color w:val="000000"/>
          <w:sz w:val="16"/>
        </w:rPr>
      </w:pPr>
    </w:p>
    <w:p w:rsidR="003B7ACE" w:rsidRDefault="003B7ACE" w:rsidP="003B7ACE">
      <w:pPr>
        <w:keepNext/>
        <w:spacing w:before="240" w:after="60"/>
        <w:outlineLvl w:val="0"/>
        <w:rPr>
          <w:rFonts w:ascii="Verdana" w:hAnsi="Verdana" w:cs="Arial"/>
          <w:b/>
          <w:bCs/>
          <w:caps/>
          <w:color w:val="263673"/>
          <w:kern w:val="32"/>
          <w:szCs w:val="32"/>
          <w:lang w:eastAsia="en-GB"/>
        </w:rPr>
      </w:pPr>
      <w:r>
        <w:rPr>
          <w:rFonts w:ascii="Verdana" w:hAnsi="Verdana" w:cs="Arial"/>
          <w:b/>
          <w:bCs/>
          <w:caps/>
          <w:color w:val="263673"/>
          <w:kern w:val="32"/>
          <w:szCs w:val="32"/>
          <w:lang w:eastAsia="en-GB"/>
        </w:rPr>
        <w:t>Long-term care benefits</w:t>
      </w: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81" w:name="_Toc373397752"/>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 xml:space="preserve">17 </w:t>
      </w:r>
      <w:r>
        <w:rPr>
          <w:rFonts w:ascii="Century Gothic" w:hAnsi="Century Gothic"/>
          <w:b/>
          <w:bCs/>
          <w:i/>
          <w:sz w:val="16"/>
          <w:lang w:val="en-US"/>
        </w:rPr>
        <w:t>LTC: Estimated number of PD S1 issued and received, by category, in .000</w:t>
      </w:r>
      <w:bookmarkEnd w:id="81"/>
    </w:p>
    <w:p w:rsidR="003B7ACE" w:rsidRPr="00F91C6A" w:rsidRDefault="003B7ACE" w:rsidP="003B7ACE">
      <w:pPr>
        <w:keepNext/>
        <w:spacing w:after="0"/>
        <w:rPr>
          <w:sz w:val="17"/>
          <w:lang w:val="en-US"/>
        </w:rPr>
      </w:pPr>
      <w:r w:rsidRPr="00317924">
        <w:rPr>
          <w:noProof/>
          <w:lang w:eastAsia="en-GB"/>
        </w:rPr>
        <w:drawing>
          <wp:inline distT="0" distB="0" distL="0" distR="0" wp14:anchorId="1E0811BC" wp14:editId="369D159D">
            <wp:extent cx="5400040" cy="4158519"/>
            <wp:effectExtent l="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400040" cy="4158519"/>
                    </a:xfrm>
                    <a:prstGeom prst="rect">
                      <a:avLst/>
                    </a:prstGeom>
                    <a:noFill/>
                    <a:ln>
                      <a:noFill/>
                    </a:ln>
                  </pic:spPr>
                </pic:pic>
              </a:graphicData>
            </a:graphic>
          </wp:inline>
        </w:drawing>
      </w:r>
    </w:p>
    <w:p w:rsidR="003B7ACE" w:rsidRDefault="003B7ACE" w:rsidP="003B7ACE">
      <w:pPr>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 xml:space="preserve">Estimate based on data LFS and 2012 Ageing Report </w:t>
      </w:r>
      <w:r w:rsidRPr="000348DC">
        <w:rPr>
          <w:color w:val="808080"/>
          <w:sz w:val="17"/>
          <w:lang w:val="en-US"/>
        </w:rPr>
        <w:t xml:space="preserve">(See Annex </w:t>
      </w:r>
      <w:r>
        <w:rPr>
          <w:color w:val="808080"/>
          <w:sz w:val="17"/>
          <w:lang w:val="en-US"/>
        </w:rPr>
        <w:t>IX p. 32</w:t>
      </w:r>
      <w:r w:rsidRPr="000348DC">
        <w:rPr>
          <w:color w:val="808080"/>
          <w:sz w:val="17"/>
          <w:lang w:val="en-US"/>
        </w:rPr>
        <w:t>)</w:t>
      </w:r>
    </w:p>
    <w:p w:rsidR="003B7ACE" w:rsidRPr="007C0336" w:rsidRDefault="003B7ACE" w:rsidP="003B7ACE">
      <w:pPr>
        <w:keepNext/>
        <w:spacing w:after="120"/>
        <w:rPr>
          <w:rFonts w:ascii="Lucida Sans Unicode" w:hAnsi="Lucida Sans Unicode"/>
          <w:bCs/>
          <w:i/>
          <w:color w:val="0070C0"/>
          <w:sz w:val="18"/>
        </w:rPr>
      </w:pPr>
      <w:bookmarkStart w:id="82" w:name="_Ref362875529"/>
      <w:bookmarkStart w:id="83" w:name="_Toc374103420"/>
      <w:r w:rsidRPr="007C0336">
        <w:rPr>
          <w:rFonts w:ascii="Lucida Sans Unicode" w:hAnsi="Lucida Sans Unicode"/>
          <w:bCs/>
          <w:i/>
          <w:color w:val="0070C0"/>
          <w:sz w:val="18"/>
        </w:rPr>
        <w:t xml:space="preserve">Table </w:t>
      </w:r>
      <w:bookmarkEnd w:id="82"/>
      <w:r>
        <w:rPr>
          <w:rFonts w:ascii="Lucida Sans Unicode" w:hAnsi="Lucida Sans Unicode"/>
          <w:bCs/>
          <w:i/>
          <w:color w:val="0070C0"/>
          <w:sz w:val="18"/>
        </w:rPr>
        <w:t>25</w:t>
      </w:r>
      <w:r w:rsidRPr="007C0336">
        <w:rPr>
          <w:rFonts w:ascii="Lucida Sans Unicode" w:hAnsi="Lucida Sans Unicode"/>
          <w:bCs/>
          <w:i/>
          <w:color w:val="0070C0"/>
          <w:sz w:val="18"/>
        </w:rPr>
        <w:t>: % cross-border users LTC in kind or in cash (or only informal care) of total population and average amount per dependent person using LTC in kind or in cash (thousand €)</w:t>
      </w:r>
      <w:bookmarkEnd w:id="83"/>
    </w:p>
    <w:p w:rsidR="003B7ACE" w:rsidRPr="007C0336" w:rsidRDefault="003B7ACE" w:rsidP="003B7ACE">
      <w:pPr>
        <w:keepNext/>
        <w:rPr>
          <w:rFonts w:ascii="Lucida Sans Unicode" w:hAnsi="Lucida Sans Unicode"/>
          <w:bCs/>
          <w:i/>
          <w:color w:val="0070C0"/>
          <w:sz w:val="18"/>
        </w:rPr>
      </w:pPr>
      <w:r w:rsidRPr="007C0336">
        <w:rPr>
          <w:rFonts w:ascii="Lucida Sans Unicode" w:hAnsi="Lucida Sans Unicode"/>
          <w:bCs/>
          <w:i/>
          <w:noProof/>
          <w:color w:val="0070C0"/>
          <w:sz w:val="18"/>
          <w:lang w:eastAsia="en-GB"/>
        </w:rPr>
        <w:drawing>
          <wp:inline distT="0" distB="0" distL="0" distR="0" wp14:anchorId="43530A57" wp14:editId="63C0916E">
            <wp:extent cx="4937760" cy="6178163"/>
            <wp:effectExtent l="0" t="0" r="0" b="0"/>
            <wp:docPr id="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937760" cy="6178163"/>
                    </a:xfrm>
                    <a:prstGeom prst="rect">
                      <a:avLst/>
                    </a:prstGeom>
                    <a:noFill/>
                    <a:ln>
                      <a:noFill/>
                    </a:ln>
                  </pic:spPr>
                </pic:pic>
              </a:graphicData>
            </a:graphic>
          </wp:inline>
        </w:drawing>
      </w:r>
    </w:p>
    <w:p w:rsidR="003B7ACE" w:rsidRDefault="003B7ACE" w:rsidP="003B7ACE">
      <w:pPr>
        <w:rPr>
          <w:rFonts w:asciiTheme="minorHAnsi" w:eastAsia="Times" w:hAnsiTheme="minorHAnsi"/>
          <w:color w:val="000000"/>
          <w:sz w:val="18"/>
          <w:szCs w:val="18"/>
        </w:rPr>
      </w:pPr>
      <w:r w:rsidRPr="007C0336">
        <w:rPr>
          <w:rFonts w:asciiTheme="minorHAnsi" w:eastAsia="Times" w:hAnsiTheme="minorHAnsi"/>
          <w:color w:val="000000"/>
          <w:sz w:val="18"/>
          <w:szCs w:val="18"/>
        </w:rPr>
        <w:t>Source: Estimate based on data from LFS, 2012 Ageing Report and additional data delivered by DG ECFIN</w:t>
      </w:r>
      <w:r>
        <w:rPr>
          <w:rFonts w:asciiTheme="minorHAnsi" w:eastAsia="Times" w:hAnsiTheme="minorHAnsi"/>
          <w:color w:val="000000"/>
          <w:sz w:val="18"/>
          <w:szCs w:val="18"/>
        </w:rPr>
        <w:t xml:space="preserve"> (See Annex V p. 77</w:t>
      </w:r>
      <w:r w:rsidRPr="00DD4A16">
        <w:rPr>
          <w:rFonts w:asciiTheme="minorHAnsi" w:eastAsia="Times" w:hAnsiTheme="minorHAnsi"/>
          <w:color w:val="000000"/>
          <w:sz w:val="18"/>
          <w:szCs w:val="18"/>
        </w:rPr>
        <w:t>)</w:t>
      </w: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84" w:name="_Toc373397753"/>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18</w:t>
      </w:r>
      <w:r w:rsidRPr="00E32725">
        <w:rPr>
          <w:rFonts w:ascii="Century Gothic" w:hAnsi="Century Gothic"/>
          <w:b/>
          <w:bCs/>
          <w:i/>
          <w:sz w:val="16"/>
          <w:lang w:val="en-US"/>
        </w:rPr>
        <w:t xml:space="preserve"> </w:t>
      </w:r>
      <w:r>
        <w:rPr>
          <w:rFonts w:ascii="Century Gothic" w:hAnsi="Century Gothic"/>
          <w:b/>
          <w:bCs/>
          <w:i/>
          <w:sz w:val="16"/>
          <w:lang w:val="en-US"/>
        </w:rPr>
        <w:t>LTC: Estimated number of users baseline scenario, in .000</w:t>
      </w:r>
      <w:bookmarkEnd w:id="84"/>
    </w:p>
    <w:p w:rsidR="003B7ACE" w:rsidRPr="00F91C6A" w:rsidRDefault="003B7ACE" w:rsidP="003B7ACE">
      <w:pPr>
        <w:keepNext/>
        <w:spacing w:after="0"/>
        <w:rPr>
          <w:sz w:val="17"/>
          <w:lang w:val="en-US"/>
        </w:rPr>
      </w:pPr>
      <w:r>
        <w:rPr>
          <w:noProof/>
          <w:sz w:val="17"/>
          <w:lang w:eastAsia="en-GB"/>
        </w:rPr>
        <w:drawing>
          <wp:inline distT="0" distB="0" distL="0" distR="0" wp14:anchorId="6D982364" wp14:editId="0092ABE4">
            <wp:extent cx="5352415" cy="3952875"/>
            <wp:effectExtent l="0" t="0" r="63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352415" cy="3952875"/>
                    </a:xfrm>
                    <a:prstGeom prst="rect">
                      <a:avLst/>
                    </a:prstGeom>
                    <a:noFill/>
                  </pic:spPr>
                </pic:pic>
              </a:graphicData>
            </a:graphic>
          </wp:inline>
        </w:drawing>
      </w:r>
    </w:p>
    <w:p w:rsidR="003B7ACE" w:rsidRPr="007C0336" w:rsidRDefault="003B7ACE" w:rsidP="003B7ACE">
      <w:pPr>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 (See Annex IX p. 33</w:t>
      </w:r>
      <w:r w:rsidRPr="000348DC">
        <w:rPr>
          <w:color w:val="808080"/>
          <w:sz w:val="17"/>
          <w:lang w:val="en-US"/>
        </w:rPr>
        <w:t>)</w:t>
      </w:r>
    </w:p>
    <w:p w:rsidR="003B7ACE" w:rsidRPr="007C0336" w:rsidRDefault="003B7ACE" w:rsidP="003B7ACE">
      <w:pPr>
        <w:keepNext/>
        <w:spacing w:after="120"/>
        <w:rPr>
          <w:rFonts w:ascii="Lucida Sans Unicode" w:hAnsi="Lucida Sans Unicode"/>
          <w:bCs/>
          <w:i/>
          <w:color w:val="0070C0"/>
          <w:sz w:val="18"/>
        </w:rPr>
      </w:pPr>
      <w:bookmarkStart w:id="85" w:name="_Ref370214583"/>
      <w:bookmarkStart w:id="86" w:name="_Toc374103422"/>
      <w:r w:rsidRPr="007C0336">
        <w:rPr>
          <w:rFonts w:ascii="Lucida Sans Unicode" w:hAnsi="Lucida Sans Unicode"/>
          <w:bCs/>
          <w:i/>
          <w:color w:val="0070C0"/>
          <w:sz w:val="18"/>
        </w:rPr>
        <w:t xml:space="preserve">Table </w:t>
      </w:r>
      <w:bookmarkEnd w:id="85"/>
      <w:r>
        <w:rPr>
          <w:rFonts w:ascii="Lucida Sans Unicode" w:hAnsi="Lucida Sans Unicode"/>
          <w:bCs/>
          <w:i/>
          <w:color w:val="0070C0"/>
          <w:sz w:val="18"/>
        </w:rPr>
        <w:t>27:</w:t>
      </w:r>
      <w:r w:rsidRPr="007C0336">
        <w:rPr>
          <w:rFonts w:ascii="Lucida Sans Unicode" w:hAnsi="Lucida Sans Unicode"/>
          <w:bCs/>
          <w:i/>
          <w:color w:val="0070C0"/>
          <w:sz w:val="18"/>
        </w:rPr>
        <w:t xml:space="preserve"> </w:t>
      </w:r>
      <w:r w:rsidRPr="007C0336">
        <w:rPr>
          <w:rFonts w:ascii="Lucida Sans Unicode" w:hAnsi="Lucida Sans Unicode"/>
          <w:bCs/>
          <w:i/>
          <w:color w:val="0070C0"/>
          <w:sz w:val="18"/>
          <w:u w:val="single"/>
        </w:rPr>
        <w:t xml:space="preserve">Estimated </w:t>
      </w:r>
      <w:r w:rsidRPr="007C0336">
        <w:rPr>
          <w:rFonts w:ascii="Lucida Sans Unicode" w:hAnsi="Lucida Sans Unicode"/>
          <w:bCs/>
          <w:i/>
          <w:color w:val="0070C0"/>
          <w:sz w:val="18"/>
        </w:rPr>
        <w:t>number of cross-border users from LTC in kind or in cash, projections 2020 and 2030 (in thousand)</w:t>
      </w:r>
      <w:bookmarkEnd w:id="86"/>
    </w:p>
    <w:p w:rsidR="003B7ACE" w:rsidRPr="007C0336" w:rsidRDefault="003B7ACE" w:rsidP="003B7ACE">
      <w:pPr>
        <w:spacing w:before="120" w:after="0"/>
        <w:rPr>
          <w:rFonts w:ascii="Arial" w:eastAsia="Times" w:hAnsi="Arial"/>
          <w:color w:val="000000"/>
          <w:sz w:val="20"/>
        </w:rPr>
      </w:pPr>
      <w:r w:rsidRPr="007C0336">
        <w:rPr>
          <w:rFonts w:ascii="Arial" w:eastAsia="Times" w:hAnsi="Arial"/>
          <w:noProof/>
          <w:color w:val="000000"/>
          <w:sz w:val="20"/>
          <w:lang w:eastAsia="en-GB"/>
        </w:rPr>
        <w:drawing>
          <wp:inline distT="0" distB="0" distL="0" distR="0" wp14:anchorId="15D90759" wp14:editId="41FB99AE">
            <wp:extent cx="5761990" cy="39243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721" cy="3923436"/>
                    </a:xfrm>
                    <a:prstGeom prst="rect">
                      <a:avLst/>
                    </a:prstGeom>
                    <a:noFill/>
                    <a:ln>
                      <a:noFill/>
                    </a:ln>
                  </pic:spPr>
                </pic:pic>
              </a:graphicData>
            </a:graphic>
          </wp:inline>
        </w:drawing>
      </w:r>
    </w:p>
    <w:p w:rsidR="003B7ACE" w:rsidRDefault="003B7ACE" w:rsidP="003B7ACE">
      <w:pPr>
        <w:spacing w:after="0"/>
        <w:rPr>
          <w:rFonts w:asciiTheme="minorHAnsi" w:eastAsia="Times" w:hAnsiTheme="minorHAnsi" w:cstheme="minorBidi"/>
          <w:color w:val="000000"/>
          <w:sz w:val="18"/>
          <w:szCs w:val="18"/>
        </w:rPr>
      </w:pPr>
      <w:r w:rsidRPr="007C0336">
        <w:rPr>
          <w:rFonts w:asciiTheme="minorHAnsi" w:eastAsia="Times" w:hAnsiTheme="minorHAnsi"/>
          <w:color w:val="000000"/>
          <w:sz w:val="18"/>
          <w:szCs w:val="18"/>
        </w:rPr>
        <w:t>Source: Estimate based on data from LFS, 2012 Ageing Report</w:t>
      </w:r>
      <w:r w:rsidRPr="007C0336">
        <w:rPr>
          <w:rFonts w:asciiTheme="minorHAnsi" w:eastAsia="Times" w:hAnsiTheme="minorHAnsi" w:cstheme="minorBidi"/>
          <w:color w:val="000000"/>
          <w:sz w:val="18"/>
          <w:szCs w:val="18"/>
        </w:rPr>
        <w:t xml:space="preserve"> and additional data delivered by DG ECFIN</w:t>
      </w:r>
      <w:r>
        <w:rPr>
          <w:rFonts w:asciiTheme="minorHAnsi" w:eastAsia="Times" w:hAnsiTheme="minorHAnsi" w:cstheme="minorBidi"/>
          <w:color w:val="000000"/>
          <w:sz w:val="18"/>
          <w:szCs w:val="18"/>
        </w:rPr>
        <w:t xml:space="preserve"> (See Annex V p. 79</w:t>
      </w:r>
      <w:r w:rsidRPr="00DD4A16">
        <w:rPr>
          <w:rFonts w:asciiTheme="minorHAnsi" w:eastAsia="Times" w:hAnsiTheme="minorHAnsi" w:cstheme="minorBidi"/>
          <w:color w:val="000000"/>
          <w:sz w:val="18"/>
          <w:szCs w:val="18"/>
        </w:rPr>
        <w:t>)</w:t>
      </w:r>
    </w:p>
    <w:p w:rsidR="003B7ACE" w:rsidRDefault="003B7ACE" w:rsidP="003B7ACE">
      <w:pPr>
        <w:spacing w:after="0"/>
        <w:rPr>
          <w:rFonts w:asciiTheme="minorHAnsi" w:eastAsia="Times" w:hAnsiTheme="minorHAnsi" w:cstheme="minorBidi"/>
          <w:i/>
          <w:color w:val="000000"/>
          <w:sz w:val="18"/>
          <w:szCs w:val="18"/>
        </w:rPr>
      </w:pPr>
    </w:p>
    <w:p w:rsidR="003B7ACE" w:rsidRPr="007C0336" w:rsidRDefault="003B7ACE" w:rsidP="003B7ACE">
      <w:pPr>
        <w:spacing w:after="0"/>
        <w:rPr>
          <w:rFonts w:asciiTheme="minorHAnsi" w:eastAsia="Times" w:hAnsiTheme="minorHAnsi" w:cstheme="minorBidi"/>
          <w:i/>
          <w:color w:val="000000"/>
          <w:sz w:val="18"/>
          <w:szCs w:val="18"/>
        </w:rPr>
      </w:pPr>
    </w:p>
    <w:p w:rsidR="003B7ACE" w:rsidRPr="00D37A07" w:rsidRDefault="003B7ACE" w:rsidP="003B7ACE">
      <w:pPr>
        <w:keepNext/>
        <w:spacing w:before="120" w:after="0"/>
        <w:rPr>
          <w:rFonts w:ascii="Lucida Sans Unicode" w:hAnsi="Lucida Sans Unicode"/>
          <w:bCs/>
          <w:i/>
          <w:color w:val="0070C0"/>
          <w:sz w:val="18"/>
        </w:rPr>
      </w:pPr>
      <w:bookmarkStart w:id="87" w:name="_Ref362875531"/>
      <w:bookmarkStart w:id="88" w:name="_Toc363063527"/>
      <w:bookmarkStart w:id="89" w:name="_Toc374103423"/>
      <w:r w:rsidRPr="00D37A07">
        <w:rPr>
          <w:rFonts w:ascii="Lucida Sans Unicode" w:hAnsi="Lucida Sans Unicode"/>
          <w:bCs/>
          <w:i/>
          <w:color w:val="0070C0"/>
          <w:sz w:val="18"/>
        </w:rPr>
        <w:t xml:space="preserve">Table </w:t>
      </w:r>
      <w:bookmarkEnd w:id="87"/>
      <w:r>
        <w:rPr>
          <w:rFonts w:ascii="Lucida Sans Unicode" w:hAnsi="Lucida Sans Unicode"/>
          <w:bCs/>
          <w:i/>
          <w:color w:val="0070C0"/>
          <w:sz w:val="18"/>
        </w:rPr>
        <w:t>28</w:t>
      </w:r>
      <w:r w:rsidRPr="00D37A07">
        <w:rPr>
          <w:rFonts w:ascii="Lucida Sans Unicode" w:hAnsi="Lucida Sans Unicode"/>
          <w:bCs/>
          <w:i/>
          <w:color w:val="0070C0"/>
          <w:sz w:val="18"/>
        </w:rPr>
        <w:t xml:space="preserve">: </w:t>
      </w:r>
      <w:r w:rsidRPr="00D37A07">
        <w:rPr>
          <w:rFonts w:ascii="Lucida Sans Unicode" w:hAnsi="Lucida Sans Unicode"/>
          <w:bCs/>
          <w:i/>
          <w:color w:val="0070C0"/>
          <w:sz w:val="18"/>
          <w:u w:val="single"/>
        </w:rPr>
        <w:t xml:space="preserve">Estimated </w:t>
      </w:r>
      <w:r w:rsidRPr="00D37A07">
        <w:rPr>
          <w:rFonts w:ascii="Lucida Sans Unicode" w:hAnsi="Lucida Sans Unicode"/>
          <w:bCs/>
          <w:i/>
          <w:color w:val="0070C0"/>
          <w:sz w:val="18"/>
        </w:rPr>
        <w:t>LTC cross-border expenditure baseline scenario (in € billion), by country of residence</w:t>
      </w:r>
      <w:bookmarkEnd w:id="88"/>
      <w:r w:rsidRPr="00D37A07">
        <w:rPr>
          <w:rFonts w:ascii="Lucida Sans Unicode" w:hAnsi="Lucida Sans Unicode"/>
          <w:bCs/>
          <w:i/>
          <w:color w:val="0070C0"/>
          <w:sz w:val="18"/>
        </w:rPr>
        <w:t>*</w:t>
      </w:r>
      <w:bookmarkEnd w:id="89"/>
    </w:p>
    <w:p w:rsidR="003B7ACE" w:rsidRPr="00D37A07" w:rsidRDefault="003B7ACE" w:rsidP="003B7ACE">
      <w:pPr>
        <w:spacing w:before="120" w:after="0"/>
        <w:rPr>
          <w:rFonts w:ascii="Arial" w:eastAsia="Times" w:hAnsi="Arial"/>
          <w:color w:val="000000"/>
          <w:sz w:val="20"/>
        </w:rPr>
      </w:pPr>
      <w:r w:rsidRPr="00D37A07">
        <w:rPr>
          <w:rFonts w:ascii="Arial" w:eastAsia="Times" w:hAnsi="Arial"/>
          <w:noProof/>
          <w:color w:val="000000"/>
          <w:sz w:val="20"/>
          <w:lang w:eastAsia="en-GB"/>
        </w:rPr>
        <w:drawing>
          <wp:inline distT="0" distB="0" distL="0" distR="0" wp14:anchorId="6C437DF7" wp14:editId="7444557A">
            <wp:extent cx="3443605" cy="5913755"/>
            <wp:effectExtent l="0" t="0" r="444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443605" cy="5913755"/>
                    </a:xfrm>
                    <a:prstGeom prst="rect">
                      <a:avLst/>
                    </a:prstGeom>
                    <a:noFill/>
                    <a:ln>
                      <a:noFill/>
                    </a:ln>
                  </pic:spPr>
                </pic:pic>
              </a:graphicData>
            </a:graphic>
          </wp:inline>
        </w:drawing>
      </w:r>
    </w:p>
    <w:p w:rsidR="003B7ACE" w:rsidRPr="00D37A07" w:rsidRDefault="003B7ACE" w:rsidP="003B7ACE">
      <w:pPr>
        <w:spacing w:after="0"/>
        <w:rPr>
          <w:rFonts w:asciiTheme="minorHAnsi" w:eastAsia="Times" w:hAnsiTheme="minorHAnsi"/>
          <w:color w:val="000000"/>
          <w:sz w:val="18"/>
          <w:szCs w:val="18"/>
        </w:rPr>
      </w:pPr>
      <w:r w:rsidRPr="00D37A07">
        <w:rPr>
          <w:rFonts w:asciiTheme="minorHAnsi" w:eastAsia="Times" w:hAnsiTheme="minorHAnsi"/>
          <w:color w:val="000000"/>
          <w:sz w:val="18"/>
          <w:szCs w:val="18"/>
        </w:rPr>
        <w:t>* Amounts are paid by the competent countries</w:t>
      </w:r>
    </w:p>
    <w:p w:rsidR="003B7ACE" w:rsidRPr="00DD4A16" w:rsidRDefault="003B7ACE" w:rsidP="003B7ACE">
      <w:pPr>
        <w:spacing w:after="0"/>
        <w:rPr>
          <w:rFonts w:asciiTheme="minorHAnsi" w:eastAsia="Times" w:hAnsiTheme="minorHAnsi" w:cstheme="minorBidi"/>
          <w:i/>
          <w:color w:val="000000"/>
          <w:sz w:val="18"/>
          <w:szCs w:val="18"/>
        </w:rPr>
        <w:sectPr w:rsidR="003B7ACE" w:rsidRPr="00DD4A16" w:rsidSect="005774F9">
          <w:headerReference w:type="even" r:id="rId312"/>
          <w:headerReference w:type="default" r:id="rId313"/>
          <w:footerReference w:type="even" r:id="rId314"/>
          <w:footerReference w:type="default" r:id="rId315"/>
          <w:headerReference w:type="first" r:id="rId316"/>
          <w:footerReference w:type="first" r:id="rId317"/>
          <w:pgSz w:w="11907" w:h="16839" w:code="9"/>
          <w:pgMar w:top="1276" w:right="1418" w:bottom="737" w:left="1418" w:header="142" w:footer="352" w:gutter="0"/>
          <w:cols w:space="720"/>
          <w:titlePg/>
          <w:docGrid w:linePitch="326"/>
        </w:sectPr>
      </w:pPr>
      <w:r w:rsidRPr="00D37A07">
        <w:rPr>
          <w:rFonts w:asciiTheme="minorHAnsi" w:eastAsia="Times" w:hAnsiTheme="minorHAnsi"/>
          <w:color w:val="000000"/>
          <w:sz w:val="18"/>
          <w:szCs w:val="18"/>
        </w:rPr>
        <w:t>Source: Estimate based on data from LFS, 2012 Ageing Report</w:t>
      </w:r>
      <w:r w:rsidRPr="00D37A07">
        <w:rPr>
          <w:rFonts w:asciiTheme="minorHAnsi" w:eastAsia="Times" w:hAnsiTheme="minorHAnsi" w:cstheme="minorBidi"/>
          <w:color w:val="000000"/>
          <w:sz w:val="18"/>
          <w:szCs w:val="18"/>
        </w:rPr>
        <w:t xml:space="preserve"> and Lipszyck, B., Sail, E. &amp; Xavier, A. (2012), </w:t>
      </w:r>
      <w:r w:rsidRPr="00D37A07">
        <w:rPr>
          <w:rFonts w:asciiTheme="minorHAnsi" w:eastAsia="Times" w:hAnsiTheme="minorHAnsi" w:cstheme="minorBidi"/>
          <w:i/>
          <w:color w:val="000000"/>
          <w:sz w:val="18"/>
          <w:szCs w:val="18"/>
        </w:rPr>
        <w:t xml:space="preserve">Long-term care: need, use and expenditure in the EU-27, EU </w:t>
      </w:r>
      <w:r>
        <w:rPr>
          <w:rFonts w:asciiTheme="minorHAnsi" w:eastAsia="Times" w:hAnsiTheme="minorHAnsi" w:cstheme="minorBidi"/>
          <w:i/>
          <w:color w:val="000000"/>
          <w:sz w:val="18"/>
          <w:szCs w:val="18"/>
        </w:rPr>
        <w:t xml:space="preserve"> </w:t>
      </w:r>
      <w:r>
        <w:rPr>
          <w:rFonts w:asciiTheme="minorHAnsi" w:eastAsia="Times" w:hAnsiTheme="minorHAnsi"/>
          <w:color w:val="000000"/>
          <w:sz w:val="18"/>
          <w:szCs w:val="18"/>
        </w:rPr>
        <w:t>(See Annex V p. 80</w:t>
      </w:r>
      <w:r w:rsidRPr="00DD4A16">
        <w:rPr>
          <w:rFonts w:asciiTheme="minorHAnsi" w:eastAsia="Times" w:hAnsiTheme="minorHAnsi"/>
          <w:color w:val="000000"/>
          <w:sz w:val="18"/>
          <w:szCs w:val="18"/>
        </w:rPr>
        <w:t>)</w:t>
      </w:r>
    </w:p>
    <w:p w:rsidR="003B7ACE" w:rsidRPr="00A86185" w:rsidRDefault="003B7ACE" w:rsidP="003B7ACE">
      <w:pPr>
        <w:keepNext/>
        <w:keepLines/>
        <w:spacing w:before="548" w:after="110" w:line="220" w:lineRule="exact"/>
        <w:ind w:left="1134" w:hanging="1134"/>
        <w:rPr>
          <w:rFonts w:ascii="Century Gothic" w:hAnsi="Century Gothic"/>
          <w:b/>
          <w:bCs/>
          <w:i/>
          <w:sz w:val="16"/>
          <w:lang w:val="en-US"/>
        </w:rPr>
      </w:pPr>
      <w:bookmarkStart w:id="90" w:name="_Toc373397754"/>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 xml:space="preserve">19 </w:t>
      </w:r>
      <w:r>
        <w:rPr>
          <w:rFonts w:ascii="Century Gothic" w:hAnsi="Century Gothic"/>
          <w:b/>
          <w:bCs/>
          <w:i/>
          <w:sz w:val="16"/>
          <w:lang w:val="en-US"/>
        </w:rPr>
        <w:t>LTC</w:t>
      </w:r>
      <w:r w:rsidRPr="00A86185">
        <w:rPr>
          <w:rFonts w:ascii="Century Gothic" w:hAnsi="Century Gothic"/>
          <w:b/>
          <w:bCs/>
          <w:i/>
          <w:sz w:val="16"/>
          <w:lang w:val="en-US"/>
        </w:rPr>
        <w:t xml:space="preserve">: </w:t>
      </w:r>
      <w:r>
        <w:rPr>
          <w:rFonts w:ascii="Century Gothic" w:hAnsi="Century Gothic"/>
          <w:b/>
          <w:bCs/>
          <w:i/>
          <w:sz w:val="16"/>
          <w:lang w:val="en-US"/>
        </w:rPr>
        <w:t>estimated b</w:t>
      </w:r>
      <w:r w:rsidRPr="00A86185">
        <w:rPr>
          <w:rFonts w:ascii="Century Gothic" w:hAnsi="Century Gothic"/>
          <w:b/>
          <w:bCs/>
          <w:i/>
          <w:sz w:val="16"/>
          <w:lang w:val="en-US"/>
        </w:rPr>
        <w:t>udgetary impact baseline scenario and options, in € .000</w:t>
      </w:r>
      <w:bookmarkEnd w:id="90"/>
      <w:r w:rsidRPr="00A86185">
        <w:rPr>
          <w:rFonts w:ascii="Century Gothic" w:hAnsi="Century Gothic"/>
          <w:b/>
          <w:bCs/>
          <w:i/>
          <w:sz w:val="16"/>
          <w:lang w:val="en-US"/>
        </w:rPr>
        <w:tab/>
      </w:r>
    </w:p>
    <w:p w:rsidR="003B7ACE" w:rsidRPr="00FC43CE" w:rsidRDefault="003B7ACE" w:rsidP="003B7ACE">
      <w:pPr>
        <w:keepNext/>
        <w:spacing w:after="0"/>
        <w:jc w:val="center"/>
        <w:rPr>
          <w:sz w:val="17"/>
          <w:lang w:val="en-US"/>
        </w:rPr>
      </w:pPr>
      <w:r w:rsidRPr="00E100A1">
        <w:rPr>
          <w:noProof/>
          <w:lang w:eastAsia="en-GB"/>
        </w:rPr>
        <w:drawing>
          <wp:inline distT="0" distB="0" distL="0" distR="0" wp14:anchorId="7C9026F9" wp14:editId="41340FD3">
            <wp:extent cx="8706679" cy="46674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711565" cy="4670034"/>
                    </a:xfrm>
                    <a:prstGeom prst="rect">
                      <a:avLst/>
                    </a:prstGeom>
                    <a:noFill/>
                    <a:ln>
                      <a:noFill/>
                    </a:ln>
                  </pic:spPr>
                </pic:pic>
              </a:graphicData>
            </a:graphic>
          </wp:inline>
        </w:drawing>
      </w:r>
    </w:p>
    <w:p w:rsidR="003B7ACE" w:rsidRPr="000348DC" w:rsidRDefault="003B7ACE" w:rsidP="003B7ACE">
      <w:pPr>
        <w:keepLines/>
        <w:spacing w:after="0"/>
        <w:ind w:left="1134"/>
        <w:rPr>
          <w:color w:val="808080"/>
          <w:sz w:val="17"/>
          <w:lang w:val="en-US"/>
        </w:rPr>
        <w:sectPr w:rsidR="003B7ACE" w:rsidRPr="000348DC" w:rsidSect="005774F9">
          <w:headerReference w:type="even" r:id="rId319"/>
          <w:headerReference w:type="default" r:id="rId320"/>
          <w:footerReference w:type="even" r:id="rId321"/>
          <w:footerReference w:type="default" r:id="rId322"/>
          <w:headerReference w:type="first" r:id="rId323"/>
          <w:footerReference w:type="first" r:id="rId324"/>
          <w:pgSz w:w="16839" w:h="11907" w:orient="landscape" w:code="9"/>
          <w:pgMar w:top="1418" w:right="737" w:bottom="1418" w:left="1276" w:header="142" w:footer="352" w:gutter="0"/>
          <w:cols w:space="720"/>
          <w:titlePg/>
          <w:docGrid w:linePitch="326"/>
        </w:sect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 (See Annex IX p. 35</w:t>
      </w:r>
      <w:r w:rsidRPr="000348DC">
        <w:rPr>
          <w:color w:val="808080"/>
          <w:sz w:val="17"/>
          <w:lang w:val="en-US"/>
        </w:rPr>
        <w:t>)</w:t>
      </w: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91" w:name="_Toc373397755"/>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20</w:t>
      </w:r>
      <w:r w:rsidRPr="00E32725">
        <w:rPr>
          <w:rFonts w:ascii="Century Gothic" w:hAnsi="Century Gothic"/>
          <w:b/>
          <w:bCs/>
          <w:i/>
          <w:sz w:val="16"/>
          <w:lang w:val="en-US"/>
        </w:rPr>
        <w:t xml:space="preserve"> </w:t>
      </w:r>
      <w:r>
        <w:rPr>
          <w:rFonts w:ascii="Century Gothic" w:hAnsi="Century Gothic"/>
          <w:b/>
          <w:bCs/>
          <w:i/>
          <w:sz w:val="16"/>
          <w:lang w:val="en-US"/>
        </w:rPr>
        <w:t>LTC: comparis</w:t>
      </w:r>
      <w:r w:rsidRPr="00E32725">
        <w:rPr>
          <w:rFonts w:ascii="Century Gothic" w:hAnsi="Century Gothic"/>
          <w:b/>
          <w:bCs/>
          <w:i/>
          <w:sz w:val="16"/>
          <w:lang w:val="en-US"/>
        </w:rPr>
        <w:t xml:space="preserve">on of options between MS, </w:t>
      </w:r>
      <w:r>
        <w:rPr>
          <w:rFonts w:ascii="Century Gothic" w:hAnsi="Century Gothic"/>
          <w:b/>
          <w:bCs/>
          <w:i/>
          <w:sz w:val="16"/>
          <w:lang w:val="en-US"/>
        </w:rPr>
        <w:t>estimated budgetary impact option 1 (100%) compared to other options, breakdown by type of LTC-benefit</w:t>
      </w:r>
      <w:bookmarkEnd w:id="91"/>
    </w:p>
    <w:p w:rsidR="003B7ACE" w:rsidRPr="00F91C6A" w:rsidRDefault="003B7ACE" w:rsidP="003B7ACE">
      <w:pPr>
        <w:keepNext/>
        <w:spacing w:after="0"/>
        <w:rPr>
          <w:sz w:val="17"/>
          <w:lang w:val="en-US"/>
        </w:rPr>
      </w:pPr>
      <w:r w:rsidRPr="007E6C19">
        <w:rPr>
          <w:noProof/>
          <w:lang w:eastAsia="en-GB"/>
        </w:rPr>
        <w:drawing>
          <wp:inline distT="0" distB="0" distL="0" distR="0" wp14:anchorId="054FE4C0" wp14:editId="65075E15">
            <wp:extent cx="5397213" cy="36655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400040" cy="3667471"/>
                    </a:xfrm>
                    <a:prstGeom prst="rect">
                      <a:avLst/>
                    </a:prstGeom>
                    <a:noFill/>
                    <a:ln>
                      <a:noFill/>
                    </a:ln>
                  </pic:spPr>
                </pic:pic>
              </a:graphicData>
            </a:graphic>
          </wp:inline>
        </w:drawing>
      </w:r>
    </w:p>
    <w:p w:rsidR="003B7ACE" w:rsidRDefault="003B7ACE" w:rsidP="003B7ACE">
      <w:pPr>
        <w:spacing w:after="0"/>
        <w:rPr>
          <w:b/>
          <w:color w:val="808080"/>
          <w:sz w:val="17"/>
          <w:szCs w:val="34"/>
          <w:lang w:val="en-US"/>
        </w:rPr>
      </w:pPr>
      <w:r>
        <w:rPr>
          <w:b/>
          <w:color w:val="808080"/>
          <w:sz w:val="17"/>
          <w:szCs w:val="34"/>
          <w:lang w:val="en-US"/>
        </w:rPr>
        <w:t xml:space="preserve">* </w:t>
      </w:r>
      <w:r w:rsidRPr="00BC582A">
        <w:rPr>
          <w:color w:val="808080"/>
          <w:sz w:val="17"/>
          <w:lang w:val="en-US"/>
        </w:rPr>
        <w:t>In option 3.1 LTC benefits in cash are provided by the MS of residence. This will cause an important budgetary increase for some competent MS without or with few national social rights related to LTC benefits in cash</w:t>
      </w:r>
      <w:r>
        <w:rPr>
          <w:color w:val="808080"/>
          <w:sz w:val="17"/>
          <w:lang w:val="en-US"/>
        </w:rPr>
        <w:t xml:space="preserve"> (e.g. RO, SK, BG …). This explains the high percentages of these MS.</w:t>
      </w:r>
    </w:p>
    <w:p w:rsidR="003B7ACE" w:rsidRDefault="003B7ACE" w:rsidP="003B7ACE">
      <w:pPr>
        <w:spacing w:after="0"/>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 (See Annex IX p. 36</w:t>
      </w:r>
      <w:r w:rsidRPr="000348DC">
        <w:rPr>
          <w:color w:val="808080"/>
          <w:sz w:val="17"/>
          <w:lang w:val="en-US"/>
        </w:rPr>
        <w:t>)</w:t>
      </w:r>
    </w:p>
    <w:p w:rsidR="003B7ACE" w:rsidRDefault="003B7ACE" w:rsidP="003B7ACE">
      <w:pPr>
        <w:spacing w:after="0"/>
        <w:rPr>
          <w:color w:val="808080"/>
          <w:sz w:val="17"/>
          <w:lang w:val="en-US"/>
        </w:rPr>
      </w:pPr>
    </w:p>
    <w:p w:rsidR="003B7ACE" w:rsidRPr="00E32725" w:rsidRDefault="003B7ACE" w:rsidP="003B7ACE">
      <w:pPr>
        <w:keepNext/>
        <w:keepLines/>
        <w:spacing w:before="240" w:after="110" w:line="220" w:lineRule="exact"/>
        <w:ind w:left="1134" w:hanging="1134"/>
        <w:rPr>
          <w:rFonts w:ascii="Century Gothic" w:hAnsi="Century Gothic"/>
          <w:b/>
          <w:bCs/>
          <w:i/>
          <w:sz w:val="16"/>
          <w:lang w:val="en-US"/>
        </w:rPr>
      </w:pPr>
      <w:bookmarkStart w:id="92" w:name="_Toc373397757"/>
      <w:r w:rsidRPr="00E32725">
        <w:rPr>
          <w:rFonts w:ascii="Century Gothic" w:hAnsi="Century Gothic"/>
          <w:b/>
          <w:bCs/>
          <w:i/>
          <w:sz w:val="16"/>
          <w:lang w:val="en-US"/>
        </w:rPr>
        <w:t xml:space="preserve">Table </w:t>
      </w:r>
      <w:r>
        <w:rPr>
          <w:rFonts w:ascii="Century Gothic" w:hAnsi="Century Gothic"/>
          <w:b/>
          <w:bCs/>
          <w:i/>
          <w:sz w:val="16"/>
        </w:rPr>
        <w:t>2.22</w:t>
      </w:r>
      <w:r w:rsidRPr="00E32725">
        <w:rPr>
          <w:rFonts w:ascii="Century Gothic" w:hAnsi="Century Gothic"/>
          <w:b/>
          <w:bCs/>
          <w:i/>
          <w:sz w:val="16"/>
          <w:lang w:val="en-US"/>
        </w:rPr>
        <w:t xml:space="preserve"> </w:t>
      </w:r>
      <w:r>
        <w:rPr>
          <w:rFonts w:ascii="Century Gothic" w:hAnsi="Century Gothic"/>
          <w:b/>
          <w:bCs/>
          <w:i/>
          <w:sz w:val="16"/>
          <w:lang w:val="en-US"/>
        </w:rPr>
        <w:t>LTC: comparis</w:t>
      </w:r>
      <w:r w:rsidRPr="00E32725">
        <w:rPr>
          <w:rFonts w:ascii="Century Gothic" w:hAnsi="Century Gothic"/>
          <w:b/>
          <w:bCs/>
          <w:i/>
          <w:sz w:val="16"/>
          <w:lang w:val="en-US"/>
        </w:rPr>
        <w:t xml:space="preserve">on of options between MS, </w:t>
      </w:r>
      <w:r>
        <w:rPr>
          <w:rFonts w:ascii="Century Gothic" w:hAnsi="Century Gothic"/>
          <w:b/>
          <w:bCs/>
          <w:i/>
          <w:sz w:val="16"/>
          <w:lang w:val="en-US"/>
        </w:rPr>
        <w:t>estimated lowest and highest budgetary impact</w:t>
      </w:r>
      <w:bookmarkEnd w:id="92"/>
    </w:p>
    <w:p w:rsidR="003B7ACE" w:rsidRPr="00553362" w:rsidRDefault="003B7ACE" w:rsidP="003B7ACE">
      <w:pPr>
        <w:keepNext/>
        <w:spacing w:after="0"/>
        <w:jc w:val="center"/>
        <w:rPr>
          <w:sz w:val="17"/>
        </w:rPr>
      </w:pPr>
      <w:r w:rsidRPr="00EE1326">
        <w:rPr>
          <w:noProof/>
          <w:lang w:eastAsia="en-GB"/>
        </w:rPr>
        <w:drawing>
          <wp:inline distT="0" distB="0" distL="0" distR="0" wp14:anchorId="66B13EA4" wp14:editId="38BD12D0">
            <wp:extent cx="5398936" cy="3784821"/>
            <wp:effectExtent l="0" t="0" r="0" b="635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398936" cy="3784821"/>
                    </a:xfrm>
                    <a:prstGeom prst="rect">
                      <a:avLst/>
                    </a:prstGeom>
                    <a:noFill/>
                    <a:ln>
                      <a:noFill/>
                    </a:ln>
                  </pic:spPr>
                </pic:pic>
              </a:graphicData>
            </a:graphic>
          </wp:inline>
        </w:drawing>
      </w:r>
    </w:p>
    <w:p w:rsidR="003B7ACE" w:rsidRDefault="003B7ACE" w:rsidP="003B7ACE">
      <w:pPr>
        <w:spacing w:after="0"/>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 (See Annex IX p. 36</w:t>
      </w:r>
      <w:r w:rsidRPr="000348DC">
        <w:rPr>
          <w:color w:val="808080"/>
          <w:sz w:val="17"/>
          <w:lang w:val="en-US"/>
        </w:rPr>
        <w:t>)</w:t>
      </w:r>
    </w:p>
    <w:p w:rsidR="003B7ACE" w:rsidRPr="00E32725" w:rsidRDefault="003B7ACE" w:rsidP="003B7ACE">
      <w:pPr>
        <w:keepNext/>
        <w:keepLines/>
        <w:spacing w:before="240" w:line="220" w:lineRule="exact"/>
        <w:ind w:left="1134" w:hanging="1134"/>
        <w:rPr>
          <w:rFonts w:ascii="Century Gothic" w:hAnsi="Century Gothic"/>
          <w:b/>
          <w:bCs/>
          <w:i/>
          <w:sz w:val="16"/>
          <w:lang w:val="en-US"/>
        </w:rPr>
      </w:pPr>
      <w:bookmarkStart w:id="93" w:name="_Toc373397758"/>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23</w:t>
      </w:r>
      <w:r w:rsidRPr="00E32725">
        <w:rPr>
          <w:rFonts w:ascii="Century Gothic" w:hAnsi="Century Gothic"/>
          <w:b/>
          <w:bCs/>
          <w:i/>
          <w:sz w:val="16"/>
          <w:lang w:val="en-US"/>
        </w:rPr>
        <w:t xml:space="preserve"> </w:t>
      </w:r>
      <w:r>
        <w:rPr>
          <w:rFonts w:ascii="Century Gothic" w:hAnsi="Century Gothic"/>
          <w:b/>
          <w:bCs/>
          <w:i/>
          <w:sz w:val="16"/>
          <w:lang w:val="en-US"/>
        </w:rPr>
        <w:t>LTC: impact estimated cross-border expenditure on total expenditure LTC*, by option</w:t>
      </w:r>
      <w:bookmarkEnd w:id="93"/>
    </w:p>
    <w:p w:rsidR="003B7ACE" w:rsidRPr="000E5E1F" w:rsidRDefault="003B7ACE" w:rsidP="003B7ACE">
      <w:pPr>
        <w:keepNext/>
        <w:spacing w:after="0"/>
        <w:jc w:val="center"/>
        <w:rPr>
          <w:sz w:val="17"/>
          <w:lang w:val="en-US"/>
        </w:rPr>
      </w:pPr>
      <w:r w:rsidRPr="00404208">
        <w:rPr>
          <w:noProof/>
          <w:lang w:eastAsia="en-GB"/>
        </w:rPr>
        <w:drawing>
          <wp:inline distT="0" distB="0" distL="0" distR="0" wp14:anchorId="48878B5B" wp14:editId="12F9FB14">
            <wp:extent cx="5398935" cy="36098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00040" cy="3610631"/>
                    </a:xfrm>
                    <a:prstGeom prst="rect">
                      <a:avLst/>
                    </a:prstGeom>
                    <a:noFill/>
                    <a:ln>
                      <a:noFill/>
                    </a:ln>
                  </pic:spPr>
                </pic:pic>
              </a:graphicData>
            </a:graphic>
          </wp:inline>
        </w:drawing>
      </w:r>
    </w:p>
    <w:p w:rsidR="003B7ACE" w:rsidRDefault="003B7ACE" w:rsidP="003B7ACE">
      <w:pPr>
        <w:spacing w:after="0"/>
        <w:rPr>
          <w:color w:val="808080"/>
          <w:sz w:val="17"/>
          <w:lang w:val="en-US"/>
        </w:rPr>
      </w:pPr>
      <w:r w:rsidRPr="002B37AA">
        <w:rPr>
          <w:b/>
          <w:color w:val="808080"/>
          <w:sz w:val="17"/>
          <w:szCs w:val="34"/>
          <w:lang w:val="en-US"/>
        </w:rPr>
        <w:t>*</w:t>
      </w:r>
      <w:r w:rsidRPr="002B37AA">
        <w:rPr>
          <w:b/>
          <w:color w:val="808080"/>
          <w:sz w:val="17"/>
          <w:szCs w:val="34"/>
          <w:lang w:val="en-US"/>
        </w:rPr>
        <w:tab/>
      </w:r>
      <w:r w:rsidRPr="00345B8A">
        <w:rPr>
          <w:color w:val="808080"/>
          <w:sz w:val="17"/>
          <w:lang w:val="en-US"/>
        </w:rPr>
        <w:t>Total expenditure</w:t>
      </w:r>
      <w:r>
        <w:rPr>
          <w:color w:val="808080"/>
          <w:sz w:val="17"/>
          <w:lang w:val="en-US"/>
        </w:rPr>
        <w:t xml:space="preserve"> LTC</w:t>
      </w:r>
      <w:r w:rsidRPr="00345B8A">
        <w:rPr>
          <w:color w:val="808080"/>
          <w:sz w:val="17"/>
          <w:lang w:val="en-US"/>
        </w:rPr>
        <w:t>: data 2012 Ageing Report</w:t>
      </w:r>
    </w:p>
    <w:p w:rsidR="003B7ACE" w:rsidRDefault="003B7ACE" w:rsidP="003B7ACE">
      <w:pPr>
        <w:spacing w:after="0"/>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 xml:space="preserve">Estimate based on data LFS and 2012 Ageing Report </w:t>
      </w:r>
      <w:r w:rsidRPr="000348DC">
        <w:rPr>
          <w:color w:val="808080"/>
          <w:sz w:val="17"/>
          <w:lang w:val="en-US"/>
        </w:rPr>
        <w:t>(See</w:t>
      </w:r>
      <w:r>
        <w:rPr>
          <w:color w:val="808080"/>
          <w:sz w:val="17"/>
          <w:lang w:val="en-US"/>
        </w:rPr>
        <w:t xml:space="preserve"> Annex IX p. 38</w:t>
      </w:r>
      <w:r w:rsidRPr="000348DC">
        <w:rPr>
          <w:color w:val="808080"/>
          <w:sz w:val="17"/>
          <w:lang w:val="en-US"/>
        </w:rPr>
        <w:t>)</w:t>
      </w:r>
    </w:p>
    <w:p w:rsidR="003B7ACE" w:rsidRDefault="003B7ACE" w:rsidP="003B7ACE">
      <w:pPr>
        <w:spacing w:after="0"/>
        <w:rPr>
          <w:color w:val="808080"/>
          <w:sz w:val="17"/>
          <w:lang w:val="en-US"/>
        </w:rPr>
      </w:pPr>
    </w:p>
    <w:p w:rsidR="003B7ACE" w:rsidRPr="004E3479" w:rsidRDefault="003B7ACE" w:rsidP="003B7ACE">
      <w:pPr>
        <w:keepNext/>
        <w:spacing w:before="120" w:after="120"/>
        <w:rPr>
          <w:rFonts w:ascii="Lucida Sans Unicode" w:hAnsi="Lucida Sans Unicode"/>
          <w:bCs/>
          <w:i/>
          <w:color w:val="0070C0"/>
          <w:sz w:val="18"/>
        </w:rPr>
      </w:pPr>
      <w:bookmarkStart w:id="94" w:name="_Toc374103450"/>
      <w:r w:rsidRPr="004E3479">
        <w:rPr>
          <w:rFonts w:ascii="Lucida Sans Unicode" w:hAnsi="Lucida Sans Unicode"/>
          <w:bCs/>
          <w:i/>
          <w:color w:val="0070C0"/>
          <w:sz w:val="18"/>
        </w:rPr>
        <w:t xml:space="preserve">Table </w:t>
      </w:r>
      <w:r>
        <w:rPr>
          <w:rFonts w:ascii="Lucida Sans Unicode" w:hAnsi="Lucida Sans Unicode"/>
          <w:bCs/>
          <w:i/>
          <w:color w:val="0070C0"/>
          <w:sz w:val="18"/>
        </w:rPr>
        <w:t>55</w:t>
      </w:r>
      <w:r w:rsidRPr="004E3479">
        <w:rPr>
          <w:rFonts w:ascii="Lucida Sans Unicode" w:hAnsi="Lucida Sans Unicode"/>
          <w:bCs/>
          <w:i/>
          <w:color w:val="0070C0"/>
          <w:sz w:val="18"/>
        </w:rPr>
        <w:t xml:space="preserve">: </w:t>
      </w:r>
      <w:r w:rsidRPr="004E3479">
        <w:rPr>
          <w:rFonts w:ascii="Lucida Sans Unicode" w:hAnsi="Lucida Sans Unicode"/>
          <w:bCs/>
          <w:i/>
          <w:color w:val="0070C0"/>
          <w:sz w:val="18"/>
          <w:u w:val="single"/>
        </w:rPr>
        <w:t>Estimated</w:t>
      </w:r>
      <w:r w:rsidRPr="004E3479">
        <w:rPr>
          <w:rFonts w:ascii="Lucida Sans Unicode" w:hAnsi="Lucida Sans Unicode"/>
          <w:bCs/>
          <w:i/>
          <w:color w:val="0070C0"/>
          <w:sz w:val="18"/>
        </w:rPr>
        <w:t xml:space="preserve"> administrative cost and burden baseline scenario and options where country of residence or competent country are providing LTC benefits</w:t>
      </w:r>
      <w:bookmarkEnd w:id="94"/>
    </w:p>
    <w:p w:rsidR="003B7ACE" w:rsidRPr="004E3479" w:rsidRDefault="003B7ACE" w:rsidP="003B7ACE">
      <w:pPr>
        <w:spacing w:before="120" w:after="100" w:afterAutospacing="1"/>
        <w:rPr>
          <w:rFonts w:ascii="Arial" w:eastAsia="Times" w:hAnsi="Arial"/>
          <w:color w:val="000000"/>
          <w:sz w:val="20"/>
        </w:rPr>
      </w:pPr>
      <w:r w:rsidRPr="004E3479">
        <w:rPr>
          <w:rFonts w:ascii="Arial" w:eastAsia="Times" w:hAnsi="Arial"/>
          <w:noProof/>
          <w:color w:val="000000"/>
          <w:sz w:val="20"/>
          <w:lang w:eastAsia="en-GB"/>
        </w:rPr>
        <w:drawing>
          <wp:inline distT="0" distB="0" distL="0" distR="0" wp14:anchorId="1B21D9A7" wp14:editId="7CA795A9">
            <wp:extent cx="5760720" cy="5614670"/>
            <wp:effectExtent l="0" t="0" r="0" b="5080"/>
            <wp:docPr id="4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0720" cy="5614670"/>
                    </a:xfrm>
                    <a:prstGeom prst="rect">
                      <a:avLst/>
                    </a:prstGeom>
                    <a:noFill/>
                    <a:ln>
                      <a:noFill/>
                    </a:ln>
                  </pic:spPr>
                </pic:pic>
              </a:graphicData>
            </a:graphic>
          </wp:inline>
        </w:drawing>
      </w:r>
    </w:p>
    <w:p w:rsidR="003B7ACE" w:rsidRPr="004E3479" w:rsidRDefault="003B7ACE" w:rsidP="003B7ACE">
      <w:pPr>
        <w:spacing w:before="120" w:after="100" w:afterAutospacing="1"/>
        <w:rPr>
          <w:rFonts w:ascii="Arial" w:eastAsia="Times" w:hAnsi="Arial"/>
          <w:color w:val="000000"/>
          <w:sz w:val="20"/>
          <w:lang w:val="en-US"/>
        </w:rPr>
      </w:pPr>
      <w:r w:rsidRPr="004E3479">
        <w:rPr>
          <w:rFonts w:asciiTheme="minorHAnsi" w:eastAsia="Times" w:hAnsiTheme="minorHAnsi"/>
          <w:color w:val="000000"/>
          <w:sz w:val="18"/>
          <w:szCs w:val="18"/>
        </w:rPr>
        <w:t>Source: Estimate based on data from LFS, 2012 Ageing Report,</w:t>
      </w:r>
      <w:r w:rsidRPr="004E3479">
        <w:rPr>
          <w:rFonts w:asciiTheme="minorHAnsi" w:eastAsia="Times" w:hAnsiTheme="minorHAnsi" w:cstheme="minorBidi"/>
          <w:color w:val="000000"/>
          <w:sz w:val="18"/>
          <w:szCs w:val="18"/>
        </w:rPr>
        <w:t xml:space="preserve"> additional data delivered by DG ECFIN</w:t>
      </w:r>
      <w:r w:rsidRPr="004E3479">
        <w:rPr>
          <w:rFonts w:asciiTheme="minorHAnsi" w:eastAsia="Times" w:hAnsiTheme="minorHAnsi"/>
          <w:color w:val="000000"/>
          <w:sz w:val="18"/>
          <w:szCs w:val="18"/>
        </w:rPr>
        <w:t xml:space="preserve"> input from the work shops</w:t>
      </w:r>
      <w:r>
        <w:rPr>
          <w:rFonts w:asciiTheme="minorHAnsi" w:eastAsia="Times" w:hAnsiTheme="minorHAnsi"/>
          <w:color w:val="000000"/>
          <w:sz w:val="18"/>
          <w:szCs w:val="18"/>
        </w:rPr>
        <w:t xml:space="preserve"> (See Annex V p. 184)</w:t>
      </w:r>
    </w:p>
    <w:p w:rsidR="003B7ACE" w:rsidRDefault="003B7ACE" w:rsidP="003B7ACE">
      <w:pPr>
        <w:spacing w:after="0"/>
        <w:rPr>
          <w:lang w:val="en-US"/>
        </w:rPr>
      </w:pPr>
    </w:p>
    <w:p w:rsidR="003B7ACE" w:rsidRPr="00DF1CA6" w:rsidRDefault="003B7ACE" w:rsidP="003B7ACE">
      <w:pPr>
        <w:keepNext/>
        <w:spacing w:before="240" w:after="60"/>
        <w:outlineLvl w:val="0"/>
        <w:rPr>
          <w:rFonts w:ascii="Verdana" w:hAnsi="Verdana" w:cs="Arial"/>
          <w:b/>
          <w:bCs/>
          <w:caps/>
          <w:color w:val="263673"/>
          <w:kern w:val="32"/>
          <w:szCs w:val="32"/>
          <w:lang w:val="en-US" w:eastAsia="en-GB"/>
        </w:rPr>
      </w:pPr>
    </w:p>
    <w:p w:rsidR="003B7ACE" w:rsidRDefault="003B7ACE" w:rsidP="003B7ACE">
      <w:pPr>
        <w:spacing w:before="120" w:after="120"/>
        <w:rPr>
          <w:rFonts w:ascii="Arial" w:eastAsia="Times" w:hAnsi="Arial"/>
          <w:bCs/>
          <w:i/>
          <w:iCs/>
          <w:color w:val="000000"/>
          <w:sz w:val="16"/>
        </w:rPr>
        <w:sectPr w:rsidR="003B7ACE" w:rsidSect="005774F9">
          <w:headerReference w:type="even" r:id="rId329"/>
          <w:headerReference w:type="default" r:id="rId330"/>
          <w:footerReference w:type="even" r:id="rId331"/>
          <w:footerReference w:type="default" r:id="rId332"/>
          <w:headerReference w:type="first" r:id="rId333"/>
          <w:footerReference w:type="first" r:id="rId334"/>
          <w:pgSz w:w="11907" w:h="16839" w:code="9"/>
          <w:pgMar w:top="1276" w:right="1418" w:bottom="737" w:left="1418" w:header="142" w:footer="352" w:gutter="0"/>
          <w:cols w:space="720"/>
          <w:titlePg/>
          <w:docGrid w:linePitch="326"/>
        </w:sectPr>
      </w:pPr>
    </w:p>
    <w:p w:rsidR="003B7ACE" w:rsidRPr="00A86185" w:rsidRDefault="003B7ACE" w:rsidP="003B7ACE">
      <w:pPr>
        <w:keepNext/>
        <w:keepLines/>
        <w:spacing w:before="548" w:after="110" w:line="220" w:lineRule="exact"/>
        <w:ind w:left="1134" w:hanging="1134"/>
        <w:rPr>
          <w:rFonts w:ascii="Century Gothic" w:hAnsi="Century Gothic"/>
          <w:b/>
          <w:bCs/>
          <w:i/>
          <w:sz w:val="16"/>
          <w:lang w:val="en-US"/>
        </w:rPr>
      </w:pPr>
      <w:bookmarkStart w:id="95" w:name="_Toc373397759"/>
      <w:r w:rsidRPr="00E32725">
        <w:rPr>
          <w:rFonts w:ascii="Century Gothic" w:hAnsi="Century Gothic"/>
          <w:b/>
          <w:bCs/>
          <w:i/>
          <w:sz w:val="16"/>
          <w:lang w:val="en-US"/>
        </w:rPr>
        <w:t xml:space="preserve">Table </w:t>
      </w:r>
      <w:r>
        <w:rPr>
          <w:rFonts w:ascii="Century Gothic" w:hAnsi="Century Gothic"/>
          <w:b/>
          <w:bCs/>
          <w:i/>
          <w:sz w:val="16"/>
        </w:rPr>
        <w:t>2</w:t>
      </w:r>
      <w:r w:rsidRPr="00E32725">
        <w:rPr>
          <w:rFonts w:ascii="Century Gothic" w:hAnsi="Century Gothic"/>
          <w:b/>
          <w:bCs/>
          <w:i/>
          <w:sz w:val="16"/>
          <w:lang w:val="en-US"/>
        </w:rPr>
        <w:t>.</w:t>
      </w:r>
      <w:r>
        <w:rPr>
          <w:rFonts w:ascii="Century Gothic" w:hAnsi="Century Gothic"/>
          <w:b/>
          <w:bCs/>
          <w:i/>
          <w:sz w:val="16"/>
        </w:rPr>
        <w:t>24</w:t>
      </w:r>
      <w:r w:rsidRPr="00A86185">
        <w:rPr>
          <w:rFonts w:ascii="Century Gothic" w:hAnsi="Century Gothic"/>
          <w:b/>
          <w:bCs/>
          <w:i/>
          <w:sz w:val="16"/>
          <w:lang w:val="en-US"/>
        </w:rPr>
        <w:t xml:space="preserve"> </w:t>
      </w:r>
      <w:r>
        <w:rPr>
          <w:rFonts w:ascii="Century Gothic" w:hAnsi="Century Gothic"/>
          <w:b/>
          <w:bCs/>
          <w:i/>
          <w:sz w:val="16"/>
          <w:lang w:val="en-US"/>
        </w:rPr>
        <w:t>LTC</w:t>
      </w:r>
      <w:r w:rsidRPr="00A86185">
        <w:rPr>
          <w:rFonts w:ascii="Century Gothic" w:hAnsi="Century Gothic"/>
          <w:b/>
          <w:bCs/>
          <w:i/>
          <w:sz w:val="16"/>
          <w:lang w:val="en-US"/>
        </w:rPr>
        <w:t xml:space="preserve">: </w:t>
      </w:r>
      <w:r>
        <w:rPr>
          <w:rFonts w:ascii="Century Gothic" w:hAnsi="Century Gothic"/>
          <w:b/>
          <w:bCs/>
          <w:i/>
          <w:sz w:val="16"/>
          <w:lang w:val="en-US"/>
        </w:rPr>
        <w:t>estimated b</w:t>
      </w:r>
      <w:r w:rsidRPr="00A86185">
        <w:rPr>
          <w:rFonts w:ascii="Century Gothic" w:hAnsi="Century Gothic"/>
          <w:b/>
          <w:bCs/>
          <w:i/>
          <w:sz w:val="16"/>
          <w:lang w:val="en-US"/>
        </w:rPr>
        <w:t xml:space="preserve">udgetary impact </w:t>
      </w:r>
      <w:r>
        <w:rPr>
          <w:rFonts w:ascii="Century Gothic" w:hAnsi="Century Gothic"/>
          <w:b/>
          <w:bCs/>
          <w:i/>
          <w:sz w:val="16"/>
          <w:lang w:val="en-US"/>
        </w:rPr>
        <w:t>of paying a SUPPLEMENT (option 3.1 - with and without supplement), in € .000</w:t>
      </w:r>
      <w:bookmarkEnd w:id="95"/>
    </w:p>
    <w:p w:rsidR="003B7ACE" w:rsidRPr="00FC43CE" w:rsidRDefault="003B7ACE" w:rsidP="003B7ACE">
      <w:pPr>
        <w:keepNext/>
        <w:spacing w:after="0"/>
        <w:jc w:val="center"/>
        <w:rPr>
          <w:sz w:val="17"/>
          <w:lang w:val="en-US"/>
        </w:rPr>
      </w:pPr>
      <w:r w:rsidRPr="00001C08">
        <w:rPr>
          <w:noProof/>
          <w:lang w:eastAsia="en-GB"/>
        </w:rPr>
        <w:drawing>
          <wp:inline distT="0" distB="0" distL="0" distR="0" wp14:anchorId="442564DD" wp14:editId="699B3E7C">
            <wp:extent cx="8714630" cy="390409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711565" cy="3902717"/>
                    </a:xfrm>
                    <a:prstGeom prst="rect">
                      <a:avLst/>
                    </a:prstGeom>
                    <a:noFill/>
                    <a:ln>
                      <a:noFill/>
                    </a:ln>
                  </pic:spPr>
                </pic:pic>
              </a:graphicData>
            </a:graphic>
          </wp:inline>
        </w:drawing>
      </w:r>
    </w:p>
    <w:p w:rsidR="003B7ACE" w:rsidRDefault="003B7ACE" w:rsidP="003B7ACE">
      <w:pPr>
        <w:pStyle w:val="NormalIndent"/>
        <w:rPr>
          <w:b/>
          <w:color w:val="808080"/>
          <w:sz w:val="17"/>
          <w:szCs w:val="34"/>
          <w:lang w:val="en-US"/>
        </w:rPr>
      </w:pPr>
      <w:r w:rsidRPr="002B37AA">
        <w:rPr>
          <w:b/>
          <w:color w:val="808080"/>
          <w:sz w:val="17"/>
          <w:szCs w:val="34"/>
          <w:lang w:val="en-US"/>
        </w:rPr>
        <w:t>*</w:t>
      </w:r>
      <w:r w:rsidRPr="002B37AA">
        <w:rPr>
          <w:b/>
          <w:color w:val="808080"/>
          <w:sz w:val="17"/>
          <w:szCs w:val="34"/>
          <w:lang w:val="en-US"/>
        </w:rPr>
        <w:tab/>
      </w:r>
      <w:r>
        <w:rPr>
          <w:color w:val="808080"/>
          <w:sz w:val="17"/>
          <w:lang w:val="en-US"/>
        </w:rPr>
        <w:t>The budget needed for option 3.1bis (with supplement) increases with 34% compared to the baseline scenario.</w:t>
      </w:r>
    </w:p>
    <w:p w:rsidR="003B7ACE" w:rsidRPr="00B76500" w:rsidRDefault="003B7ACE" w:rsidP="003B7ACE">
      <w:pPr>
        <w:pStyle w:val="NormalIndent"/>
        <w:rPr>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 (See Annex IX p. 39</w:t>
      </w:r>
      <w:r w:rsidRPr="000348DC">
        <w:rPr>
          <w:color w:val="808080"/>
          <w:sz w:val="17"/>
          <w:lang w:val="en-US"/>
        </w:rPr>
        <w:t>)</w:t>
      </w:r>
    </w:p>
    <w:p w:rsidR="003B7ACE" w:rsidRPr="000461C7" w:rsidRDefault="003B7ACE" w:rsidP="003B7ACE">
      <w:pPr>
        <w:spacing w:before="120" w:after="120"/>
        <w:rPr>
          <w:rFonts w:ascii="Arial" w:eastAsia="Times" w:hAnsi="Arial"/>
          <w:bCs/>
          <w:i/>
          <w:iCs/>
          <w:color w:val="000000"/>
          <w:sz w:val="16"/>
          <w:lang w:val="en-US"/>
        </w:rPr>
        <w:sectPr w:rsidR="003B7ACE" w:rsidRPr="000461C7" w:rsidSect="005774F9">
          <w:headerReference w:type="even" r:id="rId336"/>
          <w:headerReference w:type="default" r:id="rId337"/>
          <w:footerReference w:type="even" r:id="rId338"/>
          <w:footerReference w:type="default" r:id="rId339"/>
          <w:headerReference w:type="first" r:id="rId340"/>
          <w:footerReference w:type="first" r:id="rId341"/>
          <w:pgSz w:w="16839" w:h="11907" w:orient="landscape" w:code="9"/>
          <w:pgMar w:top="1418" w:right="737" w:bottom="1418" w:left="1276" w:header="142" w:footer="352" w:gutter="0"/>
          <w:cols w:space="720"/>
          <w:titlePg/>
          <w:docGrid w:linePitch="326"/>
        </w:sectPr>
      </w:pPr>
    </w:p>
    <w:p w:rsidR="003B7ACE" w:rsidRPr="00B27050" w:rsidRDefault="003B7ACE" w:rsidP="003B7ACE">
      <w:pPr>
        <w:spacing w:before="120" w:after="120"/>
        <w:rPr>
          <w:rFonts w:ascii="Arial" w:eastAsia="Times" w:hAnsi="Arial"/>
          <w:bCs/>
          <w:i/>
          <w:iCs/>
          <w:color w:val="000000"/>
          <w:sz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tabs>
          <w:tab w:val="left" w:pos="6195"/>
        </w:tabs>
        <w:rPr>
          <w:rFonts w:ascii="Verdana" w:hAnsi="Verdana"/>
          <w:sz w:val="16"/>
          <w:szCs w:val="16"/>
        </w:rPr>
      </w:pPr>
      <w:r>
        <w:rPr>
          <w:rFonts w:ascii="Verdana" w:hAnsi="Verdana"/>
          <w:sz w:val="16"/>
          <w:szCs w:val="16"/>
        </w:rPr>
        <w:tab/>
      </w: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Default="003B7ACE" w:rsidP="003B7ACE">
      <w:pPr>
        <w:rPr>
          <w:rFonts w:ascii="Verdana" w:hAnsi="Verdana"/>
          <w:sz w:val="16"/>
          <w:szCs w:val="16"/>
        </w:rPr>
      </w:pPr>
    </w:p>
    <w:p w:rsidR="003B7ACE" w:rsidRPr="00AA4227" w:rsidRDefault="003B7ACE" w:rsidP="003B7ACE">
      <w:pPr>
        <w:pBdr>
          <w:top w:val="single" w:sz="4" w:space="6" w:color="auto"/>
          <w:left w:val="single" w:sz="4" w:space="6" w:color="auto"/>
          <w:bottom w:val="single" w:sz="4" w:space="6" w:color="auto"/>
          <w:right w:val="single" w:sz="4" w:space="6" w:color="auto"/>
        </w:pBdr>
        <w:jc w:val="center"/>
        <w:rPr>
          <w:rFonts w:ascii="Verdana" w:hAnsi="Verdana" w:cs="Arial"/>
          <w:b/>
          <w:snapToGrid w:val="0"/>
          <w:color w:val="000000"/>
          <w:szCs w:val="24"/>
        </w:rPr>
      </w:pPr>
      <w:r w:rsidRPr="00AA4227">
        <w:rPr>
          <w:rFonts w:ascii="Verdana" w:hAnsi="Verdana" w:cs="Arial"/>
          <w:b/>
          <w:szCs w:val="24"/>
        </w:rPr>
        <w:t>HOW TO OBTAIN EU PUBLICATIONS</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rPr>
      </w:pPr>
      <w:r w:rsidRPr="00AA4227">
        <w:rPr>
          <w:rFonts w:ascii="Verdana" w:hAnsi="Verdana" w:cs="Arial"/>
          <w:b/>
          <w:color w:val="000000"/>
          <w:sz w:val="20"/>
        </w:rPr>
        <w:t>Free publications</w:t>
      </w:r>
      <w:r w:rsidRPr="00AA4227">
        <w:rPr>
          <w:rFonts w:ascii="Verdana" w:hAnsi="Verdana" w:cs="Arial"/>
          <w:b/>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bCs/>
          <w:color w:val="000000"/>
          <w:sz w:val="20"/>
        </w:rPr>
      </w:pPr>
      <w:r w:rsidRPr="00AA4227">
        <w:rPr>
          <w:rFonts w:ascii="Verdana" w:hAnsi="Verdana" w:cs="Arial"/>
          <w:color w:val="000000"/>
          <w:sz w:val="20"/>
          <w:lang w:val="bg-BG"/>
        </w:rPr>
        <w:t>•</w:t>
      </w:r>
      <w:r w:rsidRPr="00AA4227">
        <w:rPr>
          <w:rFonts w:ascii="Verdana" w:hAnsi="Verdana" w:cs="Arial"/>
          <w:bCs/>
          <w:color w:val="000000"/>
          <w:sz w:val="20"/>
        </w:rPr>
        <w:tab/>
        <w:t>one copy:</w:t>
      </w:r>
      <w:r w:rsidRPr="00AA4227">
        <w:rPr>
          <w:rFonts w:ascii="Verdana" w:hAnsi="Verdana" w:cs="Arial"/>
          <w:bCs/>
          <w:color w:val="000000"/>
          <w:sz w:val="20"/>
        </w:rPr>
        <w:br/>
      </w:r>
      <w:r w:rsidRPr="00AA4227">
        <w:rPr>
          <w:rFonts w:ascii="Verdana" w:hAnsi="Verdana" w:cs="Arial"/>
          <w:color w:val="000000"/>
          <w:sz w:val="20"/>
        </w:rPr>
        <w:t>via EU Bookshop (http://bookshop.europa.eu)</w:t>
      </w:r>
      <w:r w:rsidRPr="00AA4227">
        <w:rPr>
          <w:rFonts w:ascii="Verdana" w:hAnsi="Verdana" w:cs="Arial"/>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snapToGrid w:val="0"/>
          <w:color w:val="000000"/>
        </w:rPr>
      </w:pPr>
      <w:r w:rsidRPr="00AA4227">
        <w:rPr>
          <w:rFonts w:ascii="Verdana" w:hAnsi="Verdana" w:cs="Arial"/>
          <w:color w:val="000000"/>
          <w:sz w:val="20"/>
          <w:lang w:val="bg-BG"/>
        </w:rPr>
        <w:t>•</w:t>
      </w:r>
      <w:r w:rsidRPr="00AA4227">
        <w:rPr>
          <w:rFonts w:ascii="Verdana" w:hAnsi="Verdana" w:cs="Arial"/>
          <w:bCs/>
          <w:color w:val="000000"/>
          <w:sz w:val="20"/>
        </w:rPr>
        <w:tab/>
        <w:t>more than one copy or posters/maps:</w:t>
      </w:r>
      <w:r w:rsidRPr="00AA4227">
        <w:rPr>
          <w:rFonts w:ascii="Verdana" w:hAnsi="Verdana" w:cs="Arial"/>
          <w:bCs/>
          <w:color w:val="000000"/>
          <w:sz w:val="20"/>
        </w:rPr>
        <w:br/>
      </w:r>
      <w:r w:rsidRPr="00AA4227">
        <w:rPr>
          <w:rFonts w:ascii="Verdana" w:hAnsi="Verdana" w:cs="Arial"/>
          <w:color w:val="000000"/>
          <w:sz w:val="20"/>
        </w:rPr>
        <w:t xml:space="preserve">from the European Union’s representations (http://ec.europa.eu/represent_en.htm); </w:t>
      </w:r>
      <w:r w:rsidRPr="00AA4227">
        <w:rPr>
          <w:rFonts w:ascii="Verdana" w:hAnsi="Verdana" w:cs="Arial"/>
          <w:color w:val="000000"/>
          <w:sz w:val="20"/>
        </w:rPr>
        <w:br/>
      </w:r>
      <w:r w:rsidRPr="00AA4227">
        <w:rPr>
          <w:rFonts w:ascii="Verdana" w:hAnsi="Verdana" w:cs="Arial"/>
          <w:color w:val="000000"/>
          <w:spacing w:val="-4"/>
          <w:sz w:val="20"/>
        </w:rPr>
        <w:t xml:space="preserve">from the delegations in non-EU countries (http://eeas.europa.eu/delegations/index_en.htm); </w:t>
      </w:r>
      <w:r w:rsidRPr="00AA4227">
        <w:rPr>
          <w:rFonts w:ascii="Verdana" w:hAnsi="Verdana" w:cs="Arial"/>
          <w:color w:val="000000"/>
          <w:spacing w:val="-4"/>
          <w:sz w:val="20"/>
        </w:rPr>
        <w:br/>
      </w:r>
      <w:r w:rsidRPr="00AA4227">
        <w:rPr>
          <w:rFonts w:ascii="Verdana" w:hAnsi="Verdana" w:cs="Arial"/>
          <w:color w:val="000000"/>
          <w:sz w:val="20"/>
        </w:rPr>
        <w:t>by contacting the Europe Direct service (http://europa.e</w:t>
      </w:r>
      <w:r>
        <w:rPr>
          <w:rFonts w:ascii="Verdana" w:hAnsi="Verdana" w:cs="Arial"/>
          <w:color w:val="000000"/>
          <w:sz w:val="20"/>
        </w:rPr>
        <w:t xml:space="preserve">u/europedirect/index_en.htm) or </w:t>
      </w:r>
      <w:r w:rsidRPr="00AA4227">
        <w:rPr>
          <w:rFonts w:ascii="Verdana" w:hAnsi="Verdana" w:cs="Arial"/>
          <w:color w:val="000000"/>
          <w:sz w:val="20"/>
        </w:rPr>
        <w:t>calling 00 800 6 7 8 9 10 11 (freephone number from anywhere in the EU) (*).</w:t>
      </w:r>
      <w:r w:rsidRPr="00AA4227">
        <w:rPr>
          <w:rFonts w:ascii="Verdana" w:hAnsi="Verdana" w:cs="Arial"/>
          <w:bCs/>
          <w:color w:val="000000"/>
          <w:sz w:val="20"/>
        </w:rPr>
        <w:br/>
      </w:r>
      <w:r w:rsidRPr="00AA4227">
        <w:rPr>
          <w:rFonts w:ascii="Verdana" w:hAnsi="Verdana" w:cs="Arial"/>
          <w:sz w:val="16"/>
          <w:szCs w:val="16"/>
        </w:rPr>
        <w:br/>
      </w:r>
      <w:hyperlink r:id="rId342" w:anchor="note1#note1" w:tooltip="Back to the text" w:history="1">
        <w:r w:rsidRPr="00AA4227">
          <w:rPr>
            <w:rFonts w:ascii="Verdana" w:hAnsi="Verdana" w:cs="Arial"/>
            <w:sz w:val="16"/>
            <w:szCs w:val="16"/>
          </w:rPr>
          <w:t>(*)</w:t>
        </w:r>
      </w:hyperlink>
      <w:r w:rsidRPr="00AA4227">
        <w:rPr>
          <w:rFonts w:ascii="Verdana" w:hAnsi="Verdana" w:cs="Arial"/>
          <w:sz w:val="16"/>
          <w:szCs w:val="16"/>
        </w:rPr>
        <w:tab/>
        <w:t>The information given is free, as are most calls (though some operators, phone boxes or hotels may charge you).</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rPr>
      </w:pPr>
      <w:r w:rsidRPr="00AA4227">
        <w:rPr>
          <w:rFonts w:ascii="Verdana" w:hAnsi="Verdana" w:cs="Arial"/>
          <w:b/>
          <w:color w:val="000000"/>
          <w:sz w:val="20"/>
        </w:rPr>
        <w:t>Priced publications</w:t>
      </w:r>
      <w:r w:rsidRPr="00AA4227">
        <w:rPr>
          <w:rFonts w:ascii="Verdana" w:hAnsi="Verdana" w:cs="Arial"/>
          <w:b/>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bCs/>
          <w:color w:val="000000"/>
          <w:sz w:val="20"/>
        </w:rPr>
      </w:pPr>
      <w:r w:rsidRPr="00AA4227">
        <w:rPr>
          <w:rFonts w:ascii="Verdana" w:hAnsi="Verdana" w:cs="Arial"/>
          <w:color w:val="000000"/>
          <w:sz w:val="20"/>
          <w:lang w:val="bg-BG"/>
        </w:rPr>
        <w:t>•</w:t>
      </w:r>
      <w:r w:rsidRPr="00AA4227">
        <w:rPr>
          <w:rFonts w:ascii="Verdana" w:hAnsi="Verdana" w:cs="Arial"/>
          <w:bCs/>
          <w:color w:val="000000"/>
          <w:sz w:val="20"/>
        </w:rPr>
        <w:tab/>
      </w:r>
      <w:r w:rsidRPr="00AA4227">
        <w:rPr>
          <w:rFonts w:ascii="Verdana" w:hAnsi="Verdana" w:cs="Arial"/>
          <w:color w:val="000000"/>
          <w:sz w:val="20"/>
        </w:rPr>
        <w:t>via EU Bookshop (http://bookshop.europa.eu).</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300"/>
        <w:rPr>
          <w:rFonts w:ascii="Verdana" w:hAnsi="Verdana" w:cs="Arial"/>
          <w:b/>
          <w:bCs/>
          <w:color w:val="000000"/>
          <w:sz w:val="20"/>
        </w:rPr>
      </w:pPr>
      <w:r w:rsidRPr="00AA4227">
        <w:rPr>
          <w:rFonts w:ascii="Verdana" w:hAnsi="Verdana" w:cs="Arial"/>
          <w:b/>
          <w:color w:val="000000"/>
          <w:sz w:val="20"/>
        </w:rPr>
        <w:t>Priced subscriptions</w:t>
      </w:r>
      <w:r w:rsidRPr="00AA4227">
        <w:rPr>
          <w:rFonts w:ascii="Verdana" w:hAnsi="Verdana" w:cs="Arial"/>
          <w:b/>
          <w:bCs/>
          <w:color w:val="000000"/>
          <w:sz w:val="20"/>
        </w:rPr>
        <w:t>:</w:t>
      </w:r>
    </w:p>
    <w:p w:rsidR="003B7ACE" w:rsidRPr="00AA4227" w:rsidRDefault="003B7ACE" w:rsidP="003B7ACE">
      <w:pPr>
        <w:pBdr>
          <w:top w:val="single" w:sz="4" w:space="6" w:color="auto"/>
          <w:left w:val="single" w:sz="4" w:space="6" w:color="auto"/>
          <w:bottom w:val="single" w:sz="4" w:space="6" w:color="auto"/>
          <w:right w:val="single" w:sz="4" w:space="6" w:color="auto"/>
        </w:pBdr>
        <w:spacing w:before="120"/>
        <w:ind w:left="284" w:hanging="284"/>
        <w:rPr>
          <w:rFonts w:ascii="Verdana" w:hAnsi="Verdana" w:cs="Arial"/>
          <w:bCs/>
          <w:color w:val="000000"/>
        </w:rPr>
      </w:pPr>
      <w:r w:rsidRPr="00AA4227">
        <w:rPr>
          <w:rFonts w:ascii="Verdana" w:hAnsi="Verdana" w:cs="Arial"/>
          <w:color w:val="000000"/>
          <w:lang w:val="bg-BG"/>
        </w:rPr>
        <w:t>•</w:t>
      </w:r>
      <w:r w:rsidRPr="00AA4227">
        <w:rPr>
          <w:rFonts w:ascii="Verdana" w:hAnsi="Verdana" w:cs="Arial"/>
          <w:bCs/>
          <w:color w:val="000000"/>
        </w:rPr>
        <w:tab/>
      </w:r>
      <w:r w:rsidRPr="00AA4227">
        <w:rPr>
          <w:rFonts w:ascii="Verdana" w:hAnsi="Verdana" w:cs="Arial"/>
          <w:color w:val="000000"/>
          <w:sz w:val="20"/>
        </w:rPr>
        <w:t>via one of the sales agents of the Publications Office of the European Union (http://publications.europa.eu/others/agents/index_en.htm).</w:t>
      </w:r>
    </w:p>
    <w:p w:rsidR="003B7ACE" w:rsidRPr="00213AE8" w:rsidRDefault="003B7ACE" w:rsidP="003B7ACE">
      <w:pPr>
        <w:pStyle w:val="Heading"/>
        <w:rPr>
          <w:lang w:val="en-GB"/>
        </w:rPr>
      </w:pPr>
    </w:p>
    <w:p w:rsidR="003B7ACE" w:rsidRPr="00213AE8" w:rsidRDefault="003B7ACE" w:rsidP="003B7ACE">
      <w:pPr>
        <w:pStyle w:val="Heading"/>
        <w:rPr>
          <w:lang w:val="en-GB"/>
        </w:rPr>
      </w:pPr>
    </w:p>
    <w:p w:rsidR="003B7ACE" w:rsidRPr="00213AE8" w:rsidRDefault="003B7ACE" w:rsidP="003B7ACE">
      <w:pPr>
        <w:pStyle w:val="Heading"/>
        <w:rPr>
          <w:lang w:val="en-GB"/>
        </w:rPr>
      </w:pPr>
    </w:p>
    <w:p w:rsidR="003B7ACE" w:rsidRPr="00213AE8" w:rsidRDefault="003B7ACE" w:rsidP="003B7ACE">
      <w:pPr>
        <w:pStyle w:val="Heading"/>
        <w:rPr>
          <w:lang w:val="en-GB"/>
        </w:rPr>
        <w:sectPr w:rsidR="003B7ACE" w:rsidRPr="00213AE8" w:rsidSect="005774F9">
          <w:headerReference w:type="even" r:id="rId343"/>
          <w:headerReference w:type="default" r:id="rId344"/>
          <w:footerReference w:type="even" r:id="rId345"/>
          <w:footerReference w:type="default" r:id="rId346"/>
          <w:headerReference w:type="first" r:id="rId347"/>
          <w:footerReference w:type="first" r:id="rId348"/>
          <w:pgSz w:w="11907" w:h="16839" w:code="9"/>
          <w:pgMar w:top="1276" w:right="1418" w:bottom="737" w:left="1418" w:header="142" w:footer="352" w:gutter="0"/>
          <w:cols w:space="720"/>
          <w:titlePg/>
          <w:docGrid w:linePitch="326"/>
        </w:sectPr>
      </w:pPr>
    </w:p>
    <w:p w:rsidR="003B7ACE" w:rsidRPr="0030325A" w:rsidRDefault="003B7ACE" w:rsidP="003B7ACE">
      <w:pPr>
        <w:ind w:right="28"/>
        <w:rPr>
          <w:rFonts w:ascii="Verdana" w:hAnsi="Verdana"/>
          <w:sz w:val="18"/>
        </w:rPr>
      </w:pPr>
      <w:r>
        <w:rPr>
          <w:rFonts w:ascii="Verdana" w:hAnsi="Verdana"/>
          <w:noProof/>
          <w:sz w:val="18"/>
          <w:lang w:eastAsia="en-GB"/>
        </w:rPr>
        <mc:AlternateContent>
          <mc:Choice Requires="wps">
            <w:drawing>
              <wp:anchor distT="0" distB="0" distL="114300" distR="114300" simplePos="0" relativeHeight="251705344" behindDoc="0" locked="0" layoutInCell="1" allowOverlap="1" wp14:anchorId="03B910D7" wp14:editId="6DC7A9E5">
                <wp:simplePos x="0" y="0"/>
                <wp:positionH relativeFrom="margin">
                  <wp:posOffset>6758305</wp:posOffset>
                </wp:positionH>
                <wp:positionV relativeFrom="page">
                  <wp:posOffset>372745</wp:posOffset>
                </wp:positionV>
                <wp:extent cx="552450" cy="1229995"/>
                <wp:effectExtent l="0" t="1270" r="444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653" w:rsidRDefault="00F67653" w:rsidP="003B7ACE">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532.15pt;margin-top:29.35pt;width:43.5pt;height:96.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" filled="f" fillcolor="black" stroked="f">
                <v:textbox style="layout-flow:vertical">
                  <w:txbxContent>
                    <w:p w:rsidR="00F67653" w:rsidRDefault="00F67653" w:rsidP="003B7ACE">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rsidR="003B7ACE" w:rsidRPr="0030325A" w:rsidRDefault="003B7ACE" w:rsidP="003B7ACE">
      <w:pPr>
        <w:ind w:right="28"/>
        <w:rPr>
          <w:rFonts w:ascii="Verdana" w:hAnsi="Verdana"/>
          <w:sz w:val="18"/>
        </w:rPr>
      </w:pPr>
    </w:p>
    <w:p w:rsidR="003B7ACE" w:rsidRPr="0030325A" w:rsidRDefault="003B7ACE" w:rsidP="003B7ACE">
      <w:pPr>
        <w:ind w:right="28"/>
        <w:rPr>
          <w:rFonts w:ascii="Verdana" w:hAnsi="Verdana"/>
          <w:sz w:val="18"/>
        </w:rPr>
      </w:pPr>
    </w:p>
    <w:p w:rsidR="003B7ACE" w:rsidRPr="0030325A"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Pr="00213AE8"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Default="003B7ACE" w:rsidP="003B7ACE">
      <w:pPr>
        <w:ind w:right="28"/>
        <w:rPr>
          <w:rFonts w:ascii="Verdana" w:hAnsi="Verdana"/>
          <w:sz w:val="18"/>
        </w:rPr>
      </w:pPr>
    </w:p>
    <w:p w:rsidR="003B7ACE" w:rsidRPr="00213AE8" w:rsidRDefault="003B7ACE" w:rsidP="003B7ACE">
      <w:pPr>
        <w:ind w:right="-1"/>
        <w:rPr>
          <w:rFonts w:ascii="Verdana" w:hAnsi="Verdana"/>
          <w:sz w:val="18"/>
        </w:rPr>
      </w:pPr>
    </w:p>
    <w:p w:rsidR="003B7ACE" w:rsidRPr="00696241" w:rsidRDefault="003B7ACE" w:rsidP="003B7ACE">
      <w:pPr>
        <w:ind w:right="-1"/>
        <w:jc w:val="right"/>
        <w:rPr>
          <w:rFonts w:ascii="Verdana" w:hAnsi="Verdana"/>
          <w:sz w:val="18"/>
        </w:rPr>
      </w:pPr>
      <w:r w:rsidRPr="00696241">
        <w:rPr>
          <w:rFonts w:ascii="Verdana" w:hAnsi="Verdana"/>
          <w:sz w:val="18"/>
        </w:rPr>
        <w:t xml:space="preserve">                            </w:t>
      </w:r>
      <w:r w:rsidRPr="00696241">
        <w:rPr>
          <w:rFonts w:ascii="Verdana" w:hAnsi="Verdana"/>
          <w:sz w:val="18"/>
        </w:rPr>
        <w:tab/>
      </w:r>
      <w:r w:rsidRPr="00696241">
        <w:rPr>
          <w:rFonts w:ascii="Verdana" w:hAnsi="Verdana"/>
          <w:sz w:val="18"/>
        </w:rPr>
        <w:tab/>
      </w:r>
      <w:r w:rsidRPr="00696241">
        <w:rPr>
          <w:rFonts w:ascii="Verdana" w:hAnsi="Verdana"/>
          <w:sz w:val="18"/>
        </w:rPr>
        <w:tab/>
        <w:t xml:space="preserve">                               </w:t>
      </w:r>
    </w:p>
    <w:p w:rsidR="003B7ACE" w:rsidRPr="00696241" w:rsidRDefault="003B7ACE" w:rsidP="003B7ACE">
      <w:pPr>
        <w:spacing w:after="960"/>
        <w:jc w:val="right"/>
        <w:rPr>
          <w:rFonts w:ascii="Verdana" w:hAnsi="Verdana"/>
          <w:sz w:val="28"/>
          <w:szCs w:val="28"/>
        </w:rPr>
      </w:pPr>
    </w:p>
    <w:p w:rsidR="003B7ACE" w:rsidRDefault="003B7ACE" w:rsidP="003B7ACE">
      <w:pPr>
        <w:ind w:right="-1"/>
        <w:jc w:val="right"/>
        <w:rPr>
          <w:rFonts w:ascii="Verdana" w:hAnsi="Verdana"/>
          <w:sz w:val="16"/>
          <w:szCs w:val="16"/>
        </w:rPr>
      </w:pPr>
    </w:p>
    <w:p w:rsidR="003B7ACE" w:rsidRDefault="003B7ACE" w:rsidP="003B7ACE">
      <w:pPr>
        <w:ind w:right="-1"/>
        <w:jc w:val="right"/>
        <w:rPr>
          <w:rFonts w:ascii="Verdana" w:hAnsi="Verdana"/>
          <w:sz w:val="16"/>
          <w:szCs w:val="16"/>
        </w:rPr>
      </w:pPr>
    </w:p>
    <w:p w:rsidR="003B7ACE" w:rsidRDefault="003B7ACE" w:rsidP="003B7ACE">
      <w:pPr>
        <w:ind w:right="-1"/>
        <w:rPr>
          <w:rFonts w:ascii="Verdana" w:hAnsi="Verdana"/>
          <w:sz w:val="16"/>
          <w:szCs w:val="16"/>
        </w:rPr>
      </w:pPr>
    </w:p>
    <w:p w:rsidR="003B7ACE" w:rsidRDefault="003B7ACE"/>
    <w:p w:rsidR="005774F9" w:rsidRPr="003B7ACE" w:rsidRDefault="005774F9"/>
    <w:sectPr w:rsidR="005774F9" w:rsidRPr="003B7ACE" w:rsidSect="003B7ACE">
      <w:headerReference w:type="even" r:id="rId349"/>
      <w:headerReference w:type="default" r:id="rId350"/>
      <w:footerReference w:type="even" r:id="rId351"/>
      <w:footerReference w:type="default" r:id="rId352"/>
      <w:headerReference w:type="first" r:id="rId353"/>
      <w:footerReference w:type="first" r:id="rId35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653" w:rsidRDefault="00F67653" w:rsidP="003B7ACE">
      <w:pPr>
        <w:spacing w:after="0" w:line="240" w:lineRule="auto"/>
      </w:pPr>
      <w:r>
        <w:separator/>
      </w:r>
    </w:p>
  </w:endnote>
  <w:endnote w:type="continuationSeparator" w:id="0">
    <w:p w:rsidR="00F67653" w:rsidRDefault="00F67653" w:rsidP="003B7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rigGarmnd BT">
    <w:altName w:val="Times New Roman"/>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FB4" w:rsidRPr="00141FB4" w:rsidRDefault="00141FB4" w:rsidP="00141F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679151"/>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44909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398</w:t>
        </w:r>
        <w:r>
          <w:rPr>
            <w:noProof/>
          </w:rPr>
          <w:fldChar w:fldCharType="end"/>
        </w:r>
      </w:p>
    </w:sdtContent>
  </w:sdt>
  <w:p w:rsidR="00F67653" w:rsidRDefault="00F67653"/>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685769"/>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391</w:t>
        </w:r>
        <w:r>
          <w:rPr>
            <w:noProof/>
          </w:rPr>
          <w:fldChar w:fldCharType="end"/>
        </w:r>
      </w:p>
    </w:sdtContent>
  </w:sdt>
  <w:p w:rsidR="00F67653" w:rsidRPr="006B26AA" w:rsidRDefault="00F67653" w:rsidP="005774F9">
    <w:pPr>
      <w:pStyle w:val="Footer"/>
      <w:rPr>
        <w:szCs w:val="1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31910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338781"/>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69793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399</w:t>
        </w:r>
        <w:r>
          <w:rPr>
            <w:noProof/>
          </w:rPr>
          <w:fldChar w:fldCharType="end"/>
        </w:r>
      </w:p>
    </w:sdtContent>
  </w:sdt>
  <w:p w:rsidR="00F67653" w:rsidRPr="006B26AA" w:rsidRDefault="00F67653" w:rsidP="005774F9">
    <w:pPr>
      <w:pStyle w:val="Footer"/>
      <w:rPr>
        <w:szCs w:val="1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2333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66376"/>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402</w:t>
        </w:r>
        <w:r>
          <w:rPr>
            <w:noProof/>
          </w:rPr>
          <w:fldChar w:fldCharType="end"/>
        </w:r>
      </w:p>
    </w:sdtContent>
  </w:sdt>
  <w:p w:rsidR="00F67653" w:rsidRDefault="00F67653"/>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34960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400</w:t>
        </w:r>
        <w:r>
          <w:rPr>
            <w:noProof/>
          </w:rPr>
          <w:fldChar w:fldCharType="end"/>
        </w:r>
      </w:p>
    </w:sdtContent>
  </w:sdt>
  <w:p w:rsidR="00F67653" w:rsidRPr="006B26AA" w:rsidRDefault="00F67653" w:rsidP="005774F9">
    <w:pPr>
      <w:pStyle w:val="Footer"/>
      <w:rPr>
        <w:szCs w:val="1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29481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58D" w:rsidRDefault="00F67653" w:rsidP="005774F9">
    <w:pPr>
      <w:pStyle w:val="FooterLandscape"/>
      <w:jc w:val="center"/>
      <w:rPr>
        <w:rFonts w:ascii="Arial" w:hAnsi="Arial" w:cs="Arial"/>
        <w:b/>
        <w:sz w:val="48"/>
      </w:rPr>
    </w:pPr>
    <w:r>
      <w:fldChar w:fldCharType="begin"/>
    </w:r>
    <w:r>
      <w:instrText xml:space="preserve"> PAGE  \* MERGEFORMAT </w:instrText>
    </w:r>
    <w:r>
      <w:fldChar w:fldCharType="separate"/>
    </w:r>
    <w:r w:rsidR="00141FB4">
      <w:rPr>
        <w:noProof/>
      </w:rPr>
      <w:t>159</w:t>
    </w:r>
    <w:r>
      <w:fldChar w:fldCharType="end"/>
    </w:r>
  </w:p>
  <w:p w:rsidR="00F67653" w:rsidRDefault="00F67653"/>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02228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41208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403</w:t>
        </w:r>
        <w:r>
          <w:rPr>
            <w:noProof/>
          </w:rPr>
          <w:fldChar w:fldCharType="end"/>
        </w:r>
      </w:p>
    </w:sdtContent>
  </w:sdt>
  <w:p w:rsidR="00F67653" w:rsidRPr="006B26AA" w:rsidRDefault="00F67653" w:rsidP="005774F9">
    <w:pPr>
      <w:pStyle w:val="Footer"/>
      <w:rPr>
        <w:szCs w:val="1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371231"/>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87108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405</w:t>
        </w:r>
        <w:r>
          <w:rPr>
            <w:noProof/>
          </w:rPr>
          <w:fldChar w:fldCharType="end"/>
        </w:r>
      </w:p>
    </w:sdtContent>
  </w:sdt>
  <w:p w:rsidR="00F67653" w:rsidRDefault="00F67653"/>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89669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404</w:t>
        </w:r>
        <w:r>
          <w:rPr>
            <w:noProof/>
          </w:rPr>
          <w:fldChar w:fldCharType="end"/>
        </w:r>
      </w:p>
    </w:sdtContent>
  </w:sdt>
  <w:p w:rsidR="00F67653" w:rsidRPr="006B26AA" w:rsidRDefault="00F67653" w:rsidP="005774F9">
    <w:pPr>
      <w:pStyle w:val="Footer"/>
      <w:rPr>
        <w:szCs w:val="1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37261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141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406</w:t>
        </w:r>
        <w:r>
          <w:rPr>
            <w:noProof/>
          </w:rPr>
          <w:fldChar w:fldCharType="end"/>
        </w:r>
      </w:p>
    </w:sdtContent>
  </w:sdt>
  <w:p w:rsidR="00F67653" w:rsidRDefault="00F67653"/>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17720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353</w:t>
        </w:r>
        <w:r>
          <w:rPr>
            <w:noProof/>
          </w:rPr>
          <w:fldChar w:fldCharType="end"/>
        </w:r>
      </w:p>
    </w:sdtContent>
  </w:sdt>
  <w:p w:rsidR="00F67653" w:rsidRPr="006B26AA" w:rsidRDefault="00F67653" w:rsidP="005774F9">
    <w:pPr>
      <w:pStyle w:val="Footer"/>
      <w:rPr>
        <w:szCs w:val="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58D" w:rsidRDefault="00F67653" w:rsidP="005774F9">
    <w:pPr>
      <w:pStyle w:val="FooterLandscape"/>
      <w:jc w:val="center"/>
      <w:rPr>
        <w:rFonts w:ascii="Arial" w:hAnsi="Arial" w:cs="Arial"/>
        <w:b/>
        <w:sz w:val="48"/>
      </w:rPr>
    </w:pPr>
    <w:r>
      <w:fldChar w:fldCharType="begin"/>
    </w:r>
    <w:r>
      <w:instrText xml:space="preserve"> PAGE  \* MERGEFORMAT </w:instrText>
    </w:r>
    <w:r>
      <w:fldChar w:fldCharType="separate"/>
    </w:r>
    <w:r w:rsidR="00141FB4">
      <w:rPr>
        <w:noProof/>
      </w:rPr>
      <w:t>195</w:t>
    </w:r>
    <w:r>
      <w:fldChar w:fldCharType="end"/>
    </w:r>
  </w:p>
  <w:p w:rsidR="00F67653" w:rsidRDefault="00F6765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58D" w:rsidRDefault="00F67653" w:rsidP="005774F9">
    <w:pPr>
      <w:pStyle w:val="FooterLandscape"/>
      <w:jc w:val="center"/>
      <w:rPr>
        <w:rFonts w:ascii="Arial" w:hAnsi="Arial" w:cs="Arial"/>
        <w:b/>
        <w:sz w:val="48"/>
      </w:rPr>
    </w:pPr>
    <w:r>
      <w:fldChar w:fldCharType="begin"/>
    </w:r>
    <w:r>
      <w:instrText xml:space="preserve"> PAGE  \* MERGEFORMAT </w:instrText>
    </w:r>
    <w:r>
      <w:fldChar w:fldCharType="separate"/>
    </w:r>
    <w:r w:rsidR="00141FB4">
      <w:rPr>
        <w:noProof/>
      </w:rPr>
      <w:t>200</w:t>
    </w:r>
    <w:r>
      <w:fldChar w:fldCharType="end"/>
    </w:r>
  </w:p>
  <w:p w:rsidR="00F67653" w:rsidRDefault="00F6765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FB4" w:rsidRPr="00141FB4" w:rsidRDefault="00141FB4" w:rsidP="00141FB4">
    <w:pPr>
      <w:pStyle w:val="FooterCoverPage"/>
      <w:rPr>
        <w:rFonts w:ascii="Arial" w:hAnsi="Arial" w:cs="Arial"/>
        <w:b/>
        <w:sz w:val="48"/>
      </w:rPr>
    </w:pPr>
    <w:r w:rsidRPr="00141FB4">
      <w:rPr>
        <w:rFonts w:ascii="Arial" w:hAnsi="Arial" w:cs="Arial"/>
        <w:b/>
        <w:sz w:val="48"/>
      </w:rPr>
      <w:t>EN</w:t>
    </w:r>
    <w:r w:rsidRPr="00141FB4">
      <w:rPr>
        <w:rFonts w:ascii="Arial" w:hAnsi="Arial" w:cs="Arial"/>
        <w:b/>
        <w:sz w:val="48"/>
      </w:rPr>
      <w:tab/>
    </w:r>
    <w:r w:rsidRPr="00141FB4">
      <w:rPr>
        <w:rFonts w:ascii="Arial" w:hAnsi="Arial" w:cs="Arial"/>
        <w:b/>
        <w:sz w:val="48"/>
      </w:rPr>
      <w:tab/>
    </w:r>
    <w:fldSimple w:instr=" DOCVARIABLE &quot;LW_Confidence&quot; \* MERGEFORMAT ">
      <w:r>
        <w:t xml:space="preserve"> </w:t>
      </w:r>
    </w:fldSimple>
    <w:r w:rsidRPr="00141FB4">
      <w:tab/>
    </w:r>
    <w:r w:rsidRPr="00141FB4">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58D" w:rsidRDefault="00F67653" w:rsidP="005774F9">
    <w:pPr>
      <w:pStyle w:val="FooterLandscape"/>
      <w:jc w:val="center"/>
      <w:rPr>
        <w:rFonts w:ascii="Arial" w:hAnsi="Arial" w:cs="Arial"/>
        <w:b/>
        <w:sz w:val="48"/>
      </w:rPr>
    </w:pPr>
    <w:r>
      <w:fldChar w:fldCharType="begin"/>
    </w:r>
    <w:r>
      <w:instrText xml:space="preserve"> PAGE  \* MERGEFORMAT </w:instrText>
    </w:r>
    <w:r>
      <w:fldChar w:fldCharType="separate"/>
    </w:r>
    <w:r w:rsidR="00141FB4">
      <w:rPr>
        <w:noProof/>
      </w:rPr>
      <w:t>201</w:t>
    </w:r>
    <w:r>
      <w:fldChar w:fldCharType="end"/>
    </w:r>
  </w:p>
  <w:p w:rsidR="00F67653" w:rsidRDefault="00F67653"/>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58D" w:rsidRDefault="00F67653" w:rsidP="005774F9">
    <w:pPr>
      <w:pStyle w:val="FooterLandscape"/>
      <w:jc w:val="center"/>
      <w:rPr>
        <w:rFonts w:ascii="Arial" w:hAnsi="Arial" w:cs="Arial"/>
        <w:b/>
        <w:sz w:val="48"/>
      </w:rPr>
    </w:pPr>
    <w:r>
      <w:fldChar w:fldCharType="begin"/>
    </w:r>
    <w:r>
      <w:instrText xml:space="preserve"> PAGE  \* MERGEFORMAT </w:instrText>
    </w:r>
    <w:r>
      <w:fldChar w:fldCharType="separate"/>
    </w:r>
    <w:r w:rsidR="00141FB4">
      <w:rPr>
        <w:noProof/>
      </w:rPr>
      <w:t>202</w:t>
    </w:r>
    <w:r>
      <w:fldChar w:fldCharType="end"/>
    </w:r>
  </w:p>
  <w:p w:rsidR="00F67653" w:rsidRDefault="00F67653"/>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spacing w:after="0"/>
      <w:jc w:val="center"/>
      <w:rPr>
        <w:rFonts w:ascii="Verdana" w:hAnsi="Verdana"/>
        <w:sz w:val="18"/>
      </w:rPr>
    </w:pPr>
    <w:r w:rsidRPr="00213AE8">
      <w:rPr>
        <w:rFonts w:ascii="Verdana" w:hAnsi="Verdana"/>
        <w:sz w:val="18"/>
      </w:rPr>
      <w:t xml:space="preserve">Directorate-General for </w:t>
    </w:r>
    <w:r>
      <w:rPr>
        <w:rFonts w:ascii="Verdana" w:hAnsi="Verdana"/>
        <w:sz w:val="18"/>
      </w:rPr>
      <w:t>Employment, Social Affairs and</w:t>
    </w:r>
    <w:r w:rsidRPr="0084455C">
      <w:rPr>
        <w:rFonts w:ascii="Verdana" w:hAnsi="Verdana"/>
        <w:sz w:val="18"/>
      </w:rPr>
      <w:t xml:space="preserve"> Inclusion</w:t>
    </w:r>
  </w:p>
  <w:p w:rsidR="00F67653" w:rsidRPr="00B92265" w:rsidRDefault="00F67653" w:rsidP="005774F9">
    <w:pPr>
      <w:spacing w:after="0"/>
      <w:jc w:val="center"/>
      <w:rPr>
        <w:rFonts w:ascii="Verdana" w:hAnsi="Verdana"/>
        <w:sz w:val="12"/>
      </w:rPr>
    </w:pPr>
    <w:r w:rsidRPr="00665162">
      <w:rPr>
        <w:rFonts w:ascii="Verdana" w:hAnsi="Verdana"/>
        <w:sz w:val="18"/>
      </w:rPr>
      <w:t>FreSsco (Contract No VC/2014/1011 ‘Network of Experts on intra-EU mobility – social security coordination and free movement of workers / Lot 1: Legal expertise in the field of social security coordination and free movement of workers’)</w:t>
    </w:r>
  </w:p>
  <w:p w:rsidR="00F67653" w:rsidRDefault="00F67653">
    <w:pPr>
      <w:pStyle w:val="Footer"/>
    </w:pPr>
    <w:r w:rsidRPr="00CF0228">
      <w:rPr>
        <w:rFonts w:ascii="Verdana" w:hAnsi="Verdana"/>
      </w:rPr>
      <w:t>201</w:t>
    </w:r>
    <w:r>
      <w:rPr>
        <w:rFonts w:ascii="Verdana" w:hAnsi="Verdana"/>
      </w:rPr>
      <w:t>5</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61312" behindDoc="0" locked="0" layoutInCell="1" allowOverlap="1" wp14:anchorId="175BCE83" wp14:editId="380E412C">
              <wp:simplePos x="0" y="0"/>
              <wp:positionH relativeFrom="margin">
                <wp:align>center</wp:align>
              </wp:positionH>
              <wp:positionV relativeFrom="margin">
                <wp:posOffset>8155305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bM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60288" behindDoc="0" locked="0" layoutInCell="1" allowOverlap="1" wp14:anchorId="15E6F6B3" wp14:editId="5892EFF7">
              <wp:simplePos x="0" y="0"/>
              <wp:positionH relativeFrom="column">
                <wp:posOffset>4281170</wp:posOffset>
              </wp:positionH>
              <wp:positionV relativeFrom="margin">
                <wp:posOffset>9475470</wp:posOffset>
              </wp:positionV>
              <wp:extent cx="1438275" cy="561975"/>
              <wp:effectExtent l="4445" t="0" r="0" b="1905"/>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653" w:rsidRPr="00696241" w:rsidRDefault="00F67653" w:rsidP="005774F9">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F67653" w:rsidRDefault="00F676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1" type="#_x0000_t202" style="position:absolute;margin-left:337.1pt;margin-top:746.1pt;width:113.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" filled="f" fillcolor="#002395" stroked="f">
              <v:textbox inset="0,0,0,0">
                <w:txbxContent>
                  <w:p w:rsidR="00F67653" w:rsidRPr="00696241" w:rsidRDefault="00F67653" w:rsidP="005774F9">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F67653" w:rsidRDefault="00F67653"/>
                </w:txbxContent>
              </v:textbox>
              <w10:wrap anchory="margin"/>
            </v:shape>
          </w:pict>
        </mc:Fallback>
      </mc:AlternateContent>
    </w:r>
  </w:p>
  <w:p w:rsidR="00F67653" w:rsidRPr="00665162" w:rsidRDefault="00F67653" w:rsidP="005774F9">
    <w:pPr>
      <w:pStyle w:val="FooterDate"/>
      <w:ind w:right="-1"/>
      <w:rPr>
        <w:rFonts w:cs="Arial"/>
        <w:sz w:val="18"/>
        <w:szCs w:val="18"/>
        <w:lang w:val="en-GB"/>
      </w:rPr>
    </w:pPr>
    <w:r w:rsidRPr="00665162">
      <w:rPr>
        <w:rFonts w:cs="Arial"/>
        <w:sz w:val="18"/>
        <w:szCs w:val="18"/>
        <w:lang w:val="en-GB"/>
      </w:rPr>
      <w:t>Written by Joyce De Coninck</w:t>
    </w:r>
  </w:p>
  <w:p w:rsidR="00F67653" w:rsidRPr="00665162" w:rsidRDefault="00F67653" w:rsidP="005774F9">
    <w:pPr>
      <w:pStyle w:val="FooterDate"/>
      <w:ind w:right="-1"/>
      <w:rPr>
        <w:rFonts w:cs="Arial"/>
        <w:sz w:val="18"/>
        <w:szCs w:val="18"/>
        <w:lang w:val="en-GB"/>
      </w:rPr>
    </w:pPr>
    <w:r w:rsidRPr="00665162">
      <w:rPr>
        <w:rFonts w:cs="Arial"/>
        <w:i/>
        <w:sz w:val="18"/>
        <w:szCs w:val="18"/>
        <w:lang w:val="en-GB"/>
      </w:rPr>
      <w:t>September 2015</w:t>
    </w:r>
  </w:p>
  <w:p w:rsidR="00F67653" w:rsidRPr="00665162" w:rsidRDefault="00F67653" w:rsidP="005774F9">
    <w:pPr>
      <w:pStyle w:val="FooterDate"/>
      <w:ind w:right="-1"/>
      <w:rPr>
        <w:rFonts w:cs="Arial"/>
        <w:sz w:val="18"/>
        <w:szCs w:val="18"/>
        <w:lang w:val="en-GB"/>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spacing w:after="0"/>
      <w:jc w:val="center"/>
      <w:rPr>
        <w:rFonts w:ascii="Verdana" w:hAnsi="Verdana"/>
        <w:sz w:val="18"/>
      </w:rPr>
    </w:pPr>
    <w:r w:rsidRPr="00213AE8">
      <w:rPr>
        <w:rFonts w:ascii="Verdana" w:hAnsi="Verdana"/>
        <w:sz w:val="18"/>
      </w:rPr>
      <w:t xml:space="preserve">Directorate-General for </w:t>
    </w:r>
    <w:r>
      <w:rPr>
        <w:rFonts w:ascii="Verdana" w:hAnsi="Verdana"/>
        <w:sz w:val="18"/>
      </w:rPr>
      <w:t>Employment, Social Affairs and</w:t>
    </w:r>
    <w:r w:rsidRPr="0084455C">
      <w:rPr>
        <w:rFonts w:ascii="Verdana" w:hAnsi="Verdana"/>
        <w:sz w:val="18"/>
      </w:rPr>
      <w:t xml:space="preserve"> Inclusion</w:t>
    </w:r>
  </w:p>
  <w:p w:rsidR="00F67653" w:rsidRPr="00B92265" w:rsidRDefault="00F67653" w:rsidP="005774F9">
    <w:pPr>
      <w:spacing w:after="0"/>
      <w:jc w:val="center"/>
      <w:rPr>
        <w:rFonts w:ascii="Verdana" w:hAnsi="Verdana"/>
        <w:sz w:val="12"/>
      </w:rPr>
    </w:pPr>
    <w:r w:rsidRPr="00665162">
      <w:rPr>
        <w:rFonts w:ascii="Verdana" w:hAnsi="Verdana"/>
        <w:sz w:val="18"/>
      </w:rPr>
      <w:t>FreSsco (Contract No VC/2014/1011 ‘Network of Experts on intra-EU mobility – social security coordination and free movement of workers / Lot 1: Legal expertise in the field of social security coordination and free movement of workers’)</w:t>
    </w:r>
  </w:p>
  <w:p w:rsidR="00F67653" w:rsidRDefault="00F67653">
    <w:pPr>
      <w:pStyle w:val="Footer"/>
    </w:pPr>
    <w:r w:rsidRPr="00CF0228">
      <w:rPr>
        <w:rFonts w:ascii="Verdana" w:hAnsi="Verdana"/>
      </w:rPr>
      <w:t>201</w:t>
    </w:r>
    <w:r>
      <w:rPr>
        <w:rFonts w:ascii="Verdana" w:hAnsi="Verdana"/>
      </w:rPr>
      <w:t>5</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FB4" w:rsidRPr="00141FB4" w:rsidRDefault="00141FB4" w:rsidP="00141FB4">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B26AA" w:rsidRDefault="00F67653" w:rsidP="005774F9">
    <w:pPr>
      <w:pStyle w:val="Footer"/>
      <w:rPr>
        <w:szCs w:val="1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spacing w:after="0"/>
      <w:jc w:val="center"/>
      <w:rPr>
        <w:rFonts w:ascii="Verdana" w:hAnsi="Verdana"/>
        <w:sz w:val="18"/>
      </w:rPr>
    </w:pPr>
    <w:r w:rsidRPr="00213AE8">
      <w:rPr>
        <w:rFonts w:ascii="Verdana" w:hAnsi="Verdana"/>
        <w:sz w:val="18"/>
      </w:rPr>
      <w:t xml:space="preserve">Directorate-General for </w:t>
    </w:r>
    <w:r>
      <w:rPr>
        <w:rFonts w:ascii="Verdana" w:hAnsi="Verdana"/>
        <w:sz w:val="18"/>
      </w:rPr>
      <w:t>Employment, Social Affairs and</w:t>
    </w:r>
    <w:r w:rsidRPr="0084455C">
      <w:rPr>
        <w:rFonts w:ascii="Verdana" w:hAnsi="Verdana"/>
        <w:sz w:val="18"/>
      </w:rPr>
      <w:t xml:space="preserve"> Inclusion</w:t>
    </w:r>
  </w:p>
  <w:p w:rsidR="00F67653" w:rsidRPr="00B92265" w:rsidRDefault="00F67653" w:rsidP="005774F9">
    <w:pPr>
      <w:spacing w:after="0"/>
      <w:jc w:val="center"/>
      <w:rPr>
        <w:rFonts w:ascii="Verdana" w:hAnsi="Verdana"/>
        <w:sz w:val="12"/>
      </w:rPr>
    </w:pPr>
    <w:r w:rsidRPr="00665162">
      <w:rPr>
        <w:rFonts w:ascii="Verdana" w:hAnsi="Verdana"/>
        <w:sz w:val="18"/>
      </w:rPr>
      <w:t>FreSsco (Contract No VC/2014/1011 ‘Network of Experts on intra-EU mobility – social security coordination and free movement of workers / Lot 1: Legal expertise in the field of social security coordination and free movement of workers’)</w:t>
    </w:r>
  </w:p>
  <w:p w:rsidR="00F67653" w:rsidRDefault="00F67653">
    <w:pPr>
      <w:pStyle w:val="Footer"/>
    </w:pPr>
    <w:r w:rsidRPr="00CF0228">
      <w:rPr>
        <w:rFonts w:ascii="Verdana" w:hAnsi="Verdana"/>
      </w:rPr>
      <w:t>201</w:t>
    </w:r>
    <w:r>
      <w:rPr>
        <w:rFonts w:ascii="Verdana" w:hAnsi="Verdana"/>
      </w:rPr>
      <w:t>5</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B26AA" w:rsidRDefault="00F67653" w:rsidP="005774F9">
    <w:pPr>
      <w:pStyle w:val="Footer"/>
      <w:rPr>
        <w:szCs w:val="1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
      <w:cr/>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B26AA" w:rsidRDefault="00F67653" w:rsidP="005774F9">
    <w:pPr>
      <w:pStyle w:val="Footer"/>
      <w:rPr>
        <w:szCs w:val="1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
      <w:cr/>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B26AA" w:rsidRDefault="00F67653" w:rsidP="005774F9">
    <w:pPr>
      <w:pStyle w:val="Footer"/>
      <w:rPr>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
      <w:cr/>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B26AA" w:rsidRDefault="00F67653" w:rsidP="005774F9">
    <w:pPr>
      <w:pStyle w:val="Footer"/>
      <w:rPr>
        <w:szCs w:val="1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817232"/>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3F2434" w:rsidRDefault="00F67653" w:rsidP="005774F9">
    <w:pPr>
      <w:spacing w:after="0"/>
      <w:jc w:val="center"/>
      <w:rPr>
        <w:rFonts w:ascii="Verdana" w:hAnsi="Verdana"/>
        <w:sz w:val="18"/>
      </w:rPr>
    </w:pPr>
    <w:r w:rsidRPr="003F2434">
      <w:rPr>
        <w:rFonts w:ascii="Verdana" w:hAnsi="Verdana"/>
        <w:sz w:val="18"/>
      </w:rPr>
      <w:t>Directorate-General for Employment, Social Affairs and Inclusion</w:t>
    </w:r>
  </w:p>
  <w:p w:rsidR="00F67653" w:rsidRPr="003F2434" w:rsidRDefault="00F67653" w:rsidP="005774F9">
    <w:pPr>
      <w:spacing w:after="0"/>
      <w:jc w:val="center"/>
      <w:rPr>
        <w:rFonts w:ascii="Verdana" w:hAnsi="Verdana"/>
        <w:sz w:val="18"/>
      </w:rPr>
    </w:pPr>
    <w:r w:rsidRPr="003F2434">
      <w:rPr>
        <w:rFonts w:ascii="Verdana" w:hAnsi="Verdana"/>
        <w:sz w:val="18"/>
      </w:rPr>
      <w:t>VT 2015/058 – Update of the additional analytical studies for an impact assessment for revision of Regulations (EC) Nos 883/2004 and 987/2009: coordination of LTC and unemployment benefits</w:t>
    </w:r>
  </w:p>
  <w:p w:rsidR="00F67653" w:rsidRDefault="00F67653">
    <w:pPr>
      <w:pStyle w:val="Foote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66432" behindDoc="0" locked="0" layoutInCell="1" allowOverlap="1" wp14:anchorId="12F4391E" wp14:editId="3E40007A">
              <wp:simplePos x="0" y="0"/>
              <wp:positionH relativeFrom="margin">
                <wp:align>center</wp:align>
              </wp:positionH>
              <wp:positionV relativeFrom="margin">
                <wp:posOffset>8155305</wp:posOffset>
              </wp:positionV>
              <wp:extent cx="842645" cy="288290"/>
              <wp:effectExtent l="0" t="0" r="0" b="0"/>
              <wp:wrapSquare wrapText="bothSides"/>
              <wp:docPr id="1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X+gAIAAPw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65408" behindDoc="0" locked="0" layoutInCell="1" allowOverlap="1" wp14:anchorId="385F1439" wp14:editId="3297A89F">
              <wp:simplePos x="0" y="0"/>
              <wp:positionH relativeFrom="column">
                <wp:posOffset>4281170</wp:posOffset>
              </wp:positionH>
              <wp:positionV relativeFrom="margin">
                <wp:posOffset>9475470</wp:posOffset>
              </wp:positionV>
              <wp:extent cx="1438275" cy="561975"/>
              <wp:effectExtent l="4445" t="0" r="0" b="1905"/>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653" w:rsidRPr="00696241" w:rsidRDefault="00F67653" w:rsidP="005774F9">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F67653" w:rsidRDefault="00F676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37.1pt;margin-top:746.1pt;width:113.2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" filled="f" fillcolor="#002395" stroked="f">
              <v:textbox inset="0,0,0,0">
                <w:txbxContent>
                  <w:p w:rsidR="00F67653" w:rsidRPr="00696241" w:rsidRDefault="00F67653" w:rsidP="005774F9">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rsidR="00F67653" w:rsidRDefault="00F67653"/>
                </w:txbxContent>
              </v:textbox>
              <w10:wrap anchory="margin"/>
            </v:shape>
          </w:pict>
        </mc:Fallback>
      </mc:AlternateContent>
    </w:r>
  </w:p>
  <w:p w:rsidR="00F67653" w:rsidRDefault="00F67653" w:rsidP="005774F9">
    <w:pPr>
      <w:pStyle w:val="FooterDate"/>
      <w:ind w:right="-1"/>
      <w:rPr>
        <w:rFonts w:cs="Arial"/>
        <w:sz w:val="18"/>
        <w:szCs w:val="18"/>
      </w:rPr>
    </w:pPr>
    <w:r>
      <w:rPr>
        <w:rFonts w:cs="Arial"/>
        <w:noProof/>
        <w:sz w:val="18"/>
        <w:szCs w:val="18"/>
        <w:lang w:val="en-GB" w:eastAsia="en-GB"/>
      </w:rPr>
      <w:drawing>
        <wp:anchor distT="0" distB="0" distL="114300" distR="114300" simplePos="0" relativeHeight="251667456" behindDoc="0" locked="0" layoutInCell="1" allowOverlap="1" wp14:anchorId="7F2CB466" wp14:editId="7111A8AF">
          <wp:simplePos x="0" y="0"/>
          <wp:positionH relativeFrom="column">
            <wp:posOffset>4585970</wp:posOffset>
          </wp:positionH>
          <wp:positionV relativeFrom="paragraph">
            <wp:posOffset>12065</wp:posOffset>
          </wp:positionV>
          <wp:extent cx="1795780" cy="552450"/>
          <wp:effectExtent l="0" t="0" r="0" b="0"/>
          <wp:wrapThrough wrapText="bothSides">
            <wp:wrapPolygon edited="0">
              <wp:start x="0" y="0"/>
              <wp:lineTo x="0" y="20855"/>
              <wp:lineTo x="21310" y="20855"/>
              <wp:lineTo x="21310" y="745"/>
              <wp:lineTo x="15810" y="0"/>
              <wp:lineTo x="0" y="0"/>
            </wp:wrapPolygon>
          </wp:wrapThrough>
          <wp:docPr id="45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VA-KUL_ENG_LOGO_RGB.png"/>
                  <pic:cNvPicPr/>
                </pic:nvPicPr>
                <pic:blipFill>
                  <a:blip r:embed="rId1">
                    <a:extLst>
                      <a:ext uri="{28A0092B-C50C-407E-A947-70E740481C1C}">
                        <a14:useLocalDpi xmlns:a14="http://schemas.microsoft.com/office/drawing/2010/main" val="0"/>
                      </a:ext>
                    </a:extLst>
                  </a:blip>
                  <a:stretch>
                    <a:fillRect/>
                  </a:stretch>
                </pic:blipFill>
                <pic:spPr>
                  <a:xfrm>
                    <a:off x="0" y="0"/>
                    <a:ext cx="1795780"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 w:val="18"/>
        <w:szCs w:val="18"/>
      </w:rPr>
      <w:t xml:space="preserve">Jozef Pacolet and Frederic De Wispelaere                                                       </w:t>
    </w:r>
    <w:r w:rsidRPr="005B4A43">
      <w:rPr>
        <w:rFonts w:cs="Arial"/>
        <w:noProof/>
        <w:sz w:val="18"/>
        <w:szCs w:val="18"/>
        <w:lang w:val="en-GB" w:eastAsia="nl-BE"/>
      </w:rPr>
      <w:t xml:space="preserve">             </w:t>
    </w:r>
  </w:p>
  <w:p w:rsidR="00F67653" w:rsidRDefault="00F67653" w:rsidP="005774F9">
    <w:pPr>
      <w:pStyle w:val="FooterDate"/>
      <w:ind w:right="-1"/>
      <w:rPr>
        <w:rFonts w:cs="Arial"/>
        <w:sz w:val="18"/>
        <w:szCs w:val="18"/>
      </w:rPr>
    </w:pPr>
    <w:r>
      <w:rPr>
        <w:rFonts w:cs="Arial"/>
        <w:sz w:val="18"/>
        <w:szCs w:val="18"/>
      </w:rPr>
      <w:t>September - 2015</w:t>
    </w:r>
  </w:p>
  <w:p w:rsidR="00F67653" w:rsidRPr="001D2A51" w:rsidRDefault="00F67653" w:rsidP="005774F9">
    <w:pPr>
      <w:pStyle w:val="FooterDate"/>
      <w:ind w:right="-1"/>
      <w:rPr>
        <w:rFonts w:cs="Arial"/>
        <w:sz w:val="18"/>
        <w:szCs w:val="1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16935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3F2434" w:rsidRDefault="00F67653" w:rsidP="005774F9">
    <w:pPr>
      <w:spacing w:after="0"/>
      <w:jc w:val="center"/>
      <w:rPr>
        <w:rFonts w:ascii="Verdana" w:hAnsi="Verdana"/>
        <w:sz w:val="18"/>
      </w:rPr>
    </w:pPr>
    <w:r w:rsidRPr="003F2434">
      <w:rPr>
        <w:rFonts w:ascii="Verdana" w:hAnsi="Verdana"/>
        <w:sz w:val="18"/>
      </w:rPr>
      <w:t>Directorate-General for Employment, Social Affairs and Inclusion</w:t>
    </w:r>
  </w:p>
  <w:p w:rsidR="00F67653" w:rsidRPr="003F2434" w:rsidRDefault="00F67653" w:rsidP="005774F9">
    <w:pPr>
      <w:spacing w:after="0"/>
      <w:jc w:val="center"/>
      <w:rPr>
        <w:rFonts w:ascii="Verdana" w:hAnsi="Verdana"/>
        <w:sz w:val="18"/>
      </w:rPr>
    </w:pPr>
    <w:r w:rsidRPr="003F2434">
      <w:rPr>
        <w:rFonts w:ascii="Verdana" w:hAnsi="Verdana"/>
        <w:sz w:val="18"/>
      </w:rPr>
      <w:t>VT 2015/058 – Update of the additional analytical studies for an impact assessment for revision of Regulations (EC) Nos 883/2004 and 987/2009: coordination of LTC and unemployment benefits</w:t>
    </w:r>
  </w:p>
  <w:p w:rsidR="00F67653" w:rsidRDefault="00F67653">
    <w:pPr>
      <w:pStyle w:val="Foote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13579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354</w:t>
        </w:r>
        <w:r>
          <w:rPr>
            <w:noProof/>
          </w:rPr>
          <w:fldChar w:fldCharType="end"/>
        </w:r>
      </w:p>
    </w:sdtContent>
  </w:sdt>
  <w:p w:rsidR="00F67653" w:rsidRPr="006B26AA" w:rsidRDefault="00F67653" w:rsidP="005774F9">
    <w:pPr>
      <w:pStyle w:val="Footer"/>
      <w:rPr>
        <w:szCs w:val="1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92380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F67653" w:rsidRDefault="00F67653" w:rsidP="00F6765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3F2434" w:rsidRDefault="00F67653" w:rsidP="005774F9">
    <w:pPr>
      <w:spacing w:after="0"/>
      <w:jc w:val="center"/>
      <w:rPr>
        <w:rFonts w:ascii="Verdana" w:hAnsi="Verdana"/>
        <w:sz w:val="18"/>
      </w:rPr>
    </w:pPr>
    <w:r w:rsidRPr="003F2434">
      <w:rPr>
        <w:rFonts w:ascii="Verdana" w:hAnsi="Verdana"/>
        <w:sz w:val="18"/>
      </w:rPr>
      <w:t>Directorate-General for Employment, Social Affairs and Inclusion</w:t>
    </w:r>
  </w:p>
  <w:p w:rsidR="00F67653" w:rsidRPr="003F2434" w:rsidRDefault="00F67653" w:rsidP="005774F9">
    <w:pPr>
      <w:spacing w:after="0"/>
      <w:jc w:val="center"/>
      <w:rPr>
        <w:rFonts w:ascii="Verdana" w:hAnsi="Verdana"/>
        <w:sz w:val="18"/>
      </w:rPr>
    </w:pPr>
    <w:r w:rsidRPr="003F2434">
      <w:rPr>
        <w:rFonts w:ascii="Verdana" w:hAnsi="Verdana"/>
        <w:sz w:val="18"/>
      </w:rPr>
      <w:t>VT 2015/058 – Update of the additional analytical studies for an impact assessment for revision of Regulations (EC) Nos 883/2004 and 987/2009: coordination of LTC and unemployment benefits</w:t>
    </w:r>
  </w:p>
  <w:p w:rsidR="00F67653" w:rsidRDefault="00F67653">
    <w:pPr>
      <w:pStyle w:val="Foote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43614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353</w:t>
        </w:r>
        <w:r>
          <w:rPr>
            <w:noProof/>
          </w:rPr>
          <w:fldChar w:fldCharType="end"/>
        </w:r>
      </w:p>
    </w:sdtContent>
  </w:sdt>
  <w:p w:rsidR="00F67653" w:rsidRPr="006B26AA" w:rsidRDefault="00F67653" w:rsidP="005774F9">
    <w:pPr>
      <w:pStyle w:val="Footer"/>
      <w:rPr>
        <w:szCs w:val="1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37530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624656"/>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361</w:t>
        </w:r>
        <w:r>
          <w:rPr>
            <w:noProof/>
          </w:rPr>
          <w:fldChar w:fldCharType="end"/>
        </w:r>
      </w:p>
    </w:sdtContent>
  </w:sdt>
  <w:p w:rsidR="00F67653" w:rsidRDefault="00F67653"/>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68429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357</w:t>
        </w:r>
        <w:r>
          <w:rPr>
            <w:noProof/>
          </w:rPr>
          <w:fldChar w:fldCharType="end"/>
        </w:r>
      </w:p>
    </w:sdtContent>
  </w:sdt>
  <w:p w:rsidR="00F67653" w:rsidRPr="006B26AA" w:rsidRDefault="00F67653" w:rsidP="005774F9">
    <w:pPr>
      <w:pStyle w:val="Footer"/>
      <w:rPr>
        <w:szCs w:val="1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11468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01382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3057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362</w:t>
        </w:r>
        <w:r>
          <w:rPr>
            <w:noProof/>
          </w:rPr>
          <w:fldChar w:fldCharType="end"/>
        </w:r>
      </w:p>
    </w:sdtContent>
  </w:sdt>
  <w:p w:rsidR="00F67653" w:rsidRPr="006B26AA" w:rsidRDefault="00F67653" w:rsidP="005774F9">
    <w:pPr>
      <w:pStyle w:val="Footer"/>
      <w:rPr>
        <w:szCs w:val="1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84598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53967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0479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363</w:t>
        </w:r>
        <w:r>
          <w:rPr>
            <w:noProof/>
          </w:rPr>
          <w:fldChar w:fldCharType="end"/>
        </w:r>
      </w:p>
    </w:sdtContent>
  </w:sdt>
  <w:p w:rsidR="00F67653" w:rsidRPr="006B26AA" w:rsidRDefault="00F67653" w:rsidP="005774F9">
    <w:pPr>
      <w:pStyle w:val="Footer"/>
      <w:rPr>
        <w:szCs w:val="1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8975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202224"/>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99750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364</w:t>
        </w:r>
        <w:r>
          <w:rPr>
            <w:noProof/>
          </w:rPr>
          <w:fldChar w:fldCharType="end"/>
        </w:r>
      </w:p>
    </w:sdtContent>
  </w:sdt>
  <w:p w:rsidR="00F67653" w:rsidRPr="006B26AA" w:rsidRDefault="00F67653" w:rsidP="005774F9">
    <w:pPr>
      <w:pStyle w:val="Footer"/>
      <w:rPr>
        <w:szCs w:val="1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503372"/>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839859"/>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366</w:t>
        </w:r>
        <w:r>
          <w:rPr>
            <w:noProof/>
          </w:rPr>
          <w:fldChar w:fldCharType="end"/>
        </w:r>
      </w:p>
    </w:sdtContent>
  </w:sdt>
  <w:p w:rsidR="00F67653" w:rsidRDefault="00F67653"/>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60275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365</w:t>
        </w:r>
        <w:r>
          <w:rPr>
            <w:noProof/>
          </w:rPr>
          <w:fldChar w:fldCharType="end"/>
        </w:r>
      </w:p>
    </w:sdtContent>
  </w:sdt>
  <w:p w:rsidR="00F67653" w:rsidRPr="006B26AA" w:rsidRDefault="00F67653" w:rsidP="005774F9">
    <w:pPr>
      <w:pStyle w:val="Footer"/>
      <w:rPr>
        <w:szCs w:val="1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38757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00198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9229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367</w:t>
        </w:r>
        <w:r>
          <w:rPr>
            <w:noProof/>
          </w:rPr>
          <w:fldChar w:fldCharType="end"/>
        </w:r>
      </w:p>
    </w:sdtContent>
  </w:sdt>
  <w:p w:rsidR="00F67653" w:rsidRPr="006B26AA" w:rsidRDefault="00F67653" w:rsidP="005774F9">
    <w:pPr>
      <w:pStyle w:val="Footer"/>
      <w:rPr>
        <w:szCs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p w:rsidR="00F67653" w:rsidRDefault="00F67653"/>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123851"/>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17253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375</w:t>
        </w:r>
        <w:r>
          <w:rPr>
            <w:noProof/>
          </w:rPr>
          <w:fldChar w:fldCharType="end"/>
        </w:r>
      </w:p>
    </w:sdtContent>
  </w:sdt>
  <w:p w:rsidR="00F67653" w:rsidRDefault="00F67653"/>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89839"/>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368</w:t>
        </w:r>
        <w:r>
          <w:rPr>
            <w:noProof/>
          </w:rPr>
          <w:fldChar w:fldCharType="end"/>
        </w:r>
      </w:p>
    </w:sdtContent>
  </w:sdt>
  <w:p w:rsidR="00F67653" w:rsidRPr="006B26AA" w:rsidRDefault="00F67653" w:rsidP="005774F9">
    <w:pPr>
      <w:pStyle w:val="Footer"/>
      <w:rPr>
        <w:szCs w:val="1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55573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53276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61604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376</w:t>
        </w:r>
        <w:r>
          <w:rPr>
            <w:noProof/>
          </w:rPr>
          <w:fldChar w:fldCharType="end"/>
        </w:r>
      </w:p>
    </w:sdtContent>
  </w:sdt>
  <w:p w:rsidR="00F67653" w:rsidRPr="006B26AA" w:rsidRDefault="00F67653" w:rsidP="005774F9">
    <w:pPr>
      <w:pStyle w:val="Footer"/>
      <w:rPr>
        <w:szCs w:val="1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76211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302652"/>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379</w:t>
        </w:r>
        <w:r>
          <w:rPr>
            <w:noProof/>
          </w:rPr>
          <w:fldChar w:fldCharType="end"/>
        </w:r>
      </w:p>
    </w:sdtContent>
  </w:sdt>
  <w:p w:rsidR="00F67653" w:rsidRDefault="00F67653"/>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23967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377</w:t>
        </w:r>
        <w:r>
          <w:rPr>
            <w:noProof/>
          </w:rPr>
          <w:fldChar w:fldCharType="end"/>
        </w:r>
      </w:p>
    </w:sdtContent>
  </w:sdt>
  <w:p w:rsidR="00F67653" w:rsidRPr="006B26AA" w:rsidRDefault="00F67653" w:rsidP="005774F9">
    <w:pPr>
      <w:pStyle w:val="Footer"/>
      <w:rPr>
        <w:szCs w:val="1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08274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58D" w:rsidRDefault="00F67653" w:rsidP="005774F9">
    <w:pPr>
      <w:pStyle w:val="FooterLandscape"/>
      <w:jc w:val="center"/>
      <w:rPr>
        <w:rFonts w:ascii="Arial" w:hAnsi="Arial" w:cs="Arial"/>
        <w:b/>
        <w:sz w:val="48"/>
      </w:rPr>
    </w:pPr>
    <w:r>
      <w:fldChar w:fldCharType="begin"/>
    </w:r>
    <w:r>
      <w:instrText xml:space="preserve"> PAGE  \* MERGEFORMAT </w:instrText>
    </w:r>
    <w:r>
      <w:fldChar w:fldCharType="separate"/>
    </w:r>
    <w:r w:rsidR="00141FB4">
      <w:rPr>
        <w:noProof/>
      </w:rPr>
      <w:t>5</w:t>
    </w:r>
    <w:r>
      <w:fldChar w:fldCharType="end"/>
    </w:r>
  </w:p>
  <w:p w:rsidR="00F67653" w:rsidRDefault="00F67653"/>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5659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74071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380</w:t>
        </w:r>
        <w:r>
          <w:rPr>
            <w:noProof/>
          </w:rPr>
          <w:fldChar w:fldCharType="end"/>
        </w:r>
      </w:p>
    </w:sdtContent>
  </w:sdt>
  <w:p w:rsidR="00F67653" w:rsidRPr="006B26AA" w:rsidRDefault="00F67653" w:rsidP="005774F9">
    <w:pPr>
      <w:pStyle w:val="Footer"/>
      <w:rPr>
        <w:szCs w:val="1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81515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368234"/>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382</w:t>
        </w:r>
        <w:r>
          <w:rPr>
            <w:noProof/>
          </w:rPr>
          <w:fldChar w:fldCharType="end"/>
        </w:r>
      </w:p>
    </w:sdtContent>
  </w:sdt>
  <w:p w:rsidR="00F67653" w:rsidRDefault="00F67653"/>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978146"/>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381</w:t>
        </w:r>
        <w:r>
          <w:rPr>
            <w:noProof/>
          </w:rPr>
          <w:fldChar w:fldCharType="end"/>
        </w:r>
      </w:p>
    </w:sdtContent>
  </w:sdt>
  <w:p w:rsidR="00F67653" w:rsidRPr="006B26AA" w:rsidRDefault="00F67653" w:rsidP="005774F9">
    <w:pPr>
      <w:pStyle w:val="Footer"/>
      <w:rPr>
        <w:szCs w:val="1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750323"/>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43439"/>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384</w:t>
        </w:r>
        <w:r>
          <w:rPr>
            <w:noProof/>
          </w:rPr>
          <w:fldChar w:fldCharType="end"/>
        </w:r>
      </w:p>
    </w:sdtContent>
  </w:sdt>
  <w:p w:rsidR="00F67653" w:rsidRDefault="00F67653"/>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155391"/>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383</w:t>
        </w:r>
        <w:r>
          <w:rPr>
            <w:noProof/>
          </w:rPr>
          <w:fldChar w:fldCharType="end"/>
        </w:r>
      </w:p>
    </w:sdtContent>
  </w:sdt>
  <w:p w:rsidR="00F67653" w:rsidRPr="006B26AA" w:rsidRDefault="00F67653" w:rsidP="005774F9">
    <w:pPr>
      <w:pStyle w:val="Footer"/>
      <w:rPr>
        <w:szCs w:val="1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94986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666991"/>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41788"/>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385</w:t>
        </w:r>
        <w:r>
          <w:rPr>
            <w:noProof/>
          </w:rPr>
          <w:fldChar w:fldCharType="end"/>
        </w:r>
      </w:p>
    </w:sdtContent>
  </w:sdt>
  <w:p w:rsidR="00F67653" w:rsidRPr="006B26AA" w:rsidRDefault="00F67653" w:rsidP="005774F9">
    <w:pPr>
      <w:pStyle w:val="Footer"/>
      <w:rPr>
        <w:szCs w:val="1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33802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591745"/>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352</w:t>
        </w:r>
        <w:r>
          <w:rPr>
            <w:noProof/>
          </w:rPr>
          <w:fldChar w:fldCharType="end"/>
        </w:r>
      </w:p>
    </w:sdtContent>
  </w:sdt>
  <w:p w:rsidR="00F67653" w:rsidRDefault="00F67653"/>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3819"/>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386</w:t>
        </w:r>
        <w:r>
          <w:rPr>
            <w:noProof/>
          </w:rPr>
          <w:fldChar w:fldCharType="end"/>
        </w:r>
      </w:p>
    </w:sdtContent>
  </w:sdt>
  <w:p w:rsidR="00F67653" w:rsidRPr="006B26AA" w:rsidRDefault="00F67653" w:rsidP="005774F9">
    <w:pPr>
      <w:pStyle w:val="Footer"/>
      <w:rPr>
        <w:szCs w:val="1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142710"/>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5651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388</w:t>
        </w:r>
        <w:r>
          <w:rPr>
            <w:noProof/>
          </w:rPr>
          <w:fldChar w:fldCharType="end"/>
        </w:r>
      </w:p>
    </w:sdtContent>
  </w:sdt>
  <w:p w:rsidR="00F67653" w:rsidRDefault="00F67653"/>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85300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387</w:t>
        </w:r>
        <w:r>
          <w:rPr>
            <w:noProof/>
          </w:rPr>
          <w:fldChar w:fldCharType="end"/>
        </w:r>
      </w:p>
    </w:sdtContent>
  </w:sdt>
  <w:p w:rsidR="00F67653" w:rsidRPr="006B26AA" w:rsidRDefault="00F67653" w:rsidP="005774F9">
    <w:pPr>
      <w:pStyle w:val="Footer"/>
      <w:rPr>
        <w:szCs w:val="1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399512"/>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67653" w:rsidRDefault="00F67653">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013397"/>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390</w:t>
        </w:r>
        <w:r>
          <w:rPr>
            <w:noProof/>
          </w:rPr>
          <w:fldChar w:fldCharType="end"/>
        </w:r>
      </w:p>
    </w:sdtContent>
  </w:sdt>
  <w:p w:rsidR="00F67653" w:rsidRDefault="00F67653"/>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76349"/>
      <w:docPartObj>
        <w:docPartGallery w:val="Page Numbers (Bottom of Page)"/>
        <w:docPartUnique/>
      </w:docPartObj>
    </w:sdtPr>
    <w:sdtEndPr>
      <w:rPr>
        <w:noProof/>
      </w:rPr>
    </w:sdtEndPr>
    <w:sdtContent>
      <w:p w:rsidR="00F67653" w:rsidRDefault="00F67653" w:rsidP="005774F9">
        <w:pPr>
          <w:pStyle w:val="Footer"/>
          <w:jc w:val="center"/>
        </w:pPr>
        <w:r>
          <w:fldChar w:fldCharType="begin"/>
        </w:r>
        <w:r>
          <w:instrText xml:space="preserve"> PAGE   \* MERGEFORMAT </w:instrText>
        </w:r>
        <w:r>
          <w:fldChar w:fldCharType="separate"/>
        </w:r>
        <w:r w:rsidR="00141FB4">
          <w:rPr>
            <w:noProof/>
          </w:rPr>
          <w:t>389</w:t>
        </w:r>
        <w:r>
          <w:rPr>
            <w:noProof/>
          </w:rPr>
          <w:fldChar w:fldCharType="end"/>
        </w:r>
      </w:p>
    </w:sdtContent>
  </w:sdt>
  <w:p w:rsidR="00F67653" w:rsidRPr="006B26AA" w:rsidRDefault="00F67653" w:rsidP="005774F9">
    <w:pPr>
      <w:pStyle w:val="Footer"/>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653" w:rsidRDefault="00F67653" w:rsidP="003B7ACE">
      <w:pPr>
        <w:spacing w:after="0" w:line="240" w:lineRule="auto"/>
      </w:pPr>
      <w:r>
        <w:separator/>
      </w:r>
    </w:p>
  </w:footnote>
  <w:footnote w:type="continuationSeparator" w:id="0">
    <w:p w:rsidR="00F67653" w:rsidRDefault="00F67653" w:rsidP="003B7ACE">
      <w:pPr>
        <w:spacing w:after="0" w:line="240" w:lineRule="auto"/>
      </w:pPr>
      <w:r>
        <w:continuationSeparator/>
      </w:r>
    </w:p>
  </w:footnote>
  <w:footnote w:id="1">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trESS </w:t>
      </w:r>
      <w:r w:rsidRPr="00EB25FC">
        <w:rPr>
          <w:rFonts w:ascii="Times New Roman" w:hAnsi="Times New Roman"/>
          <w:sz w:val="16"/>
          <w:szCs w:val="16"/>
        </w:rPr>
        <w:t xml:space="preserve">Analytical Study 2012,  </w:t>
      </w:r>
      <w:r w:rsidRPr="00EB25FC">
        <w:rPr>
          <w:rFonts w:ascii="Times New Roman" w:hAnsi="Times New Roman"/>
          <w:i/>
          <w:sz w:val="16"/>
          <w:szCs w:val="16"/>
        </w:rPr>
        <w:t>Legal impact assessment for the revision of Regulation 883/2004 with regard to the coordination of long-term care benefits</w:t>
      </w:r>
      <w:r w:rsidRPr="00EB25FC">
        <w:rPr>
          <w:rFonts w:ascii="Times New Roman" w:hAnsi="Times New Roman"/>
          <w:sz w:val="16"/>
          <w:szCs w:val="16"/>
        </w:rPr>
        <w:t>, to be consulted at: http://www.tress-network.org/tress2012/EUROPEAN%20RESOURCES/EUROPEANREPORT/trESS_Analytical%20Study%202012.pdf.</w:t>
      </w:r>
    </w:p>
  </w:footnote>
  <w:footnote w:id="2">
    <w:p w:rsidR="00F67653" w:rsidRPr="00B97953" w:rsidRDefault="00F67653" w:rsidP="003B7ACE">
      <w:pPr>
        <w:pStyle w:val="FootnoteText"/>
        <w:rPr>
          <w:rFonts w:ascii="Times New Roman" w:hAnsi="Times New Roman"/>
          <w:sz w:val="16"/>
          <w:szCs w:val="16"/>
        </w:rPr>
      </w:pPr>
      <w:r>
        <w:rPr>
          <w:rStyle w:val="FootnoteReference"/>
        </w:rPr>
        <w:footnoteRef/>
      </w:r>
      <w:r>
        <w:t xml:space="preserve"> </w:t>
      </w:r>
      <w:r w:rsidRPr="00B97953">
        <w:rPr>
          <w:rFonts w:ascii="Times New Roman" w:hAnsi="Times New Roman"/>
          <w:sz w:val="16"/>
          <w:szCs w:val="16"/>
        </w:rPr>
        <w:t>The mapping is based on the sources at the Commission's disposal (see below) and additional desk research. It provides the state of play at the end of May 2013 and may not have taken into account most recent changes to national legislation.</w:t>
      </w:r>
    </w:p>
  </w:footnote>
  <w:footnote w:id="3">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Declaration by Bulgaria 2013 pursuant to Article 9 of Regulation (EC) No 883/2004.</w:t>
      </w:r>
    </w:p>
  </w:footnote>
  <w:footnote w:id="4">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trESS Think Tank Report (2012) on </w:t>
      </w:r>
      <w:hyperlink r:id="rId1" w:history="1">
        <w:r w:rsidRPr="00EB25FC">
          <w:rPr>
            <w:rStyle w:val="Hyperlink"/>
            <w:rFonts w:ascii="Times New Roman" w:hAnsi="Times New Roman"/>
            <w:sz w:val="16"/>
            <w:szCs w:val="16"/>
          </w:rPr>
          <w:t>Coordination of Unemployment Benefits</w:t>
        </w:r>
      </w:hyperlink>
      <w:r w:rsidRPr="00EB25FC">
        <w:rPr>
          <w:rFonts w:ascii="Times New Roman" w:hAnsi="Times New Roman"/>
          <w:sz w:val="16"/>
          <w:szCs w:val="16"/>
        </w:rPr>
        <w:t>, Annex III.</w:t>
      </w:r>
    </w:p>
  </w:footnote>
  <w:footnote w:id="5">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Information on Croatia provided by the Croatian Employment Service 29.04.2013.</w:t>
      </w:r>
    </w:p>
  </w:footnote>
  <w:footnote w:id="6">
    <w:p w:rsidR="00F67653" w:rsidRPr="00EB25FC" w:rsidRDefault="00F67653" w:rsidP="003B7ACE">
      <w:pPr>
        <w:pStyle w:val="FootnoteText"/>
        <w:rPr>
          <w:rFonts w:ascii="Times New Roman" w:hAnsi="Times New Roman"/>
          <w:sz w:val="16"/>
          <w:szCs w:val="16"/>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6"/>
          <w:szCs w:val="16"/>
        </w:rPr>
        <w:t xml:space="preserve">However, in the future self-employed persons may </w:t>
      </w:r>
      <w:r w:rsidRPr="00EB25FC">
        <w:rPr>
          <w:rFonts w:ascii="Times New Roman" w:hAnsi="Times New Roman"/>
          <w:color w:val="000000"/>
          <w:sz w:val="16"/>
          <w:szCs w:val="16"/>
        </w:rPr>
        <w:t xml:space="preserve">also covered. If proposed changes to Croatian national legislation are adopted by the Parliament, they will enter into force on 01.01.2014 at the earliest. </w:t>
      </w:r>
    </w:p>
  </w:footnote>
  <w:footnote w:id="7">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Note AC 503/12 from Italy to the Administrative Commission for the Coordination of Social Security Schemes.</w:t>
      </w:r>
    </w:p>
  </w:footnote>
  <w:footnote w:id="8">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Declaration by Lithuania 2013 pursuant to Article 9 of Regulation (EC) No 883/2004.</w:t>
      </w:r>
    </w:p>
  </w:footnote>
  <w:footnote w:id="9">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trESS Think Tank Report (2012) on Coordination of Unemployment Benefits.</w:t>
      </w:r>
    </w:p>
  </w:footnote>
  <w:footnote w:id="10">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Note AC 026/13 of 27.04.2013 from Portugal to the Administrative Commission for the Coordination of Social Security Schemes</w:t>
      </w:r>
    </w:p>
    <w:p w:rsidR="00F67653" w:rsidRPr="00EB25FC" w:rsidRDefault="00F67653" w:rsidP="003B7ACE">
      <w:pPr>
        <w:pStyle w:val="FootnoteText"/>
        <w:rPr>
          <w:rFonts w:ascii="Times New Roman" w:hAnsi="Times New Roman"/>
        </w:rPr>
      </w:pPr>
    </w:p>
  </w:footnote>
  <w:footnote w:id="11">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HM Revenue&amp; Customs </w:t>
      </w:r>
      <w:hyperlink r:id="rId2" w:history="1">
        <w:r w:rsidRPr="00EB25FC">
          <w:rPr>
            <w:rStyle w:val="Hyperlink"/>
            <w:rFonts w:ascii="Times New Roman" w:hAnsi="Times New Roman"/>
            <w:sz w:val="16"/>
            <w:szCs w:val="16"/>
          </w:rPr>
          <w:t>www.hmrc.gov.uk/working/intro/employed.htm</w:t>
        </w:r>
      </w:hyperlink>
      <w:r w:rsidRPr="00EB25FC">
        <w:rPr>
          <w:rFonts w:ascii="Times New Roman" w:hAnsi="Times New Roman"/>
          <w:sz w:val="16"/>
          <w:szCs w:val="16"/>
        </w:rPr>
        <w:t xml:space="preserve"> and </w:t>
      </w:r>
      <w:hyperlink r:id="rId3" w:history="1">
        <w:r w:rsidRPr="00EB25FC">
          <w:rPr>
            <w:rStyle w:val="Hyperlink"/>
            <w:rFonts w:ascii="Times New Roman" w:hAnsi="Times New Roman"/>
            <w:sz w:val="16"/>
            <w:szCs w:val="16"/>
          </w:rPr>
          <w:t>www.hmrc.gov.uk/ni/volcontr/basics.htm</w:t>
        </w:r>
      </w:hyperlink>
      <w:r w:rsidRPr="00EB25FC">
        <w:rPr>
          <w:rFonts w:ascii="Times New Roman" w:hAnsi="Times New Roman"/>
          <w:sz w:val="16"/>
          <w:szCs w:val="16"/>
        </w:rPr>
        <w:t xml:space="preserve"> </w:t>
      </w:r>
    </w:p>
  </w:footnote>
  <w:footnote w:id="12">
    <w:p w:rsidR="00F67653" w:rsidRPr="00EB25FC" w:rsidRDefault="00F67653" w:rsidP="003B7ACE">
      <w:pPr>
        <w:pStyle w:val="FootnoteText"/>
        <w:rPr>
          <w:rFonts w:ascii="Times New Roman" w:hAnsi="Times New Roman"/>
        </w:rPr>
      </w:pPr>
      <w:r w:rsidRPr="00EB25FC">
        <w:rPr>
          <w:rStyle w:val="FootnoteReference"/>
          <w:sz w:val="16"/>
          <w:szCs w:val="16"/>
        </w:rPr>
        <w:footnoteRef/>
      </w:r>
      <w:r w:rsidRPr="00EB25FC">
        <w:rPr>
          <w:rFonts w:ascii="Times New Roman" w:hAnsi="Times New Roman"/>
          <w:sz w:val="16"/>
          <w:szCs w:val="16"/>
        </w:rPr>
        <w:t xml:space="preserve"> HM Revenue&amp; Customs </w:t>
      </w:r>
      <w:hyperlink r:id="rId4" w:history="1">
        <w:r w:rsidRPr="00EB25FC">
          <w:rPr>
            <w:rStyle w:val="Hyperlink"/>
            <w:rFonts w:ascii="Times New Roman" w:hAnsi="Times New Roman"/>
            <w:sz w:val="16"/>
            <w:szCs w:val="16"/>
          </w:rPr>
          <w:t>www.hmrc.gov.uk/working/intro/class2.htm</w:t>
        </w:r>
      </w:hyperlink>
      <w:r w:rsidRPr="00EB25FC">
        <w:rPr>
          <w:rFonts w:ascii="Times New Roman" w:hAnsi="Times New Roman"/>
          <w:sz w:val="16"/>
          <w:szCs w:val="16"/>
        </w:rPr>
        <w:t xml:space="preserve"> and </w:t>
      </w:r>
      <w:hyperlink r:id="rId5" w:history="1">
        <w:r w:rsidRPr="00EB25FC">
          <w:rPr>
            <w:rStyle w:val="Hyperlink"/>
            <w:rFonts w:ascii="Times New Roman" w:hAnsi="Times New Roman"/>
            <w:sz w:val="16"/>
            <w:szCs w:val="16"/>
          </w:rPr>
          <w:t>www.hmrc.gov.uk/ni/volcontr/basics.htm</w:t>
        </w:r>
      </w:hyperlink>
    </w:p>
  </w:footnote>
  <w:footnote w:id="13">
    <w:p w:rsidR="00F67653" w:rsidRPr="00EB25FC" w:rsidRDefault="00F67653" w:rsidP="003B7ACE">
      <w:pPr>
        <w:pStyle w:val="FootnoteText"/>
        <w:rPr>
          <w:rFonts w:ascii="Times New Roman" w:hAnsi="Times New Roman"/>
          <w:sz w:val="18"/>
          <w:szCs w:val="18"/>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According to declarations made by Member States in accordance with Article 9 of Regulation (EC) No 883/2004</w:t>
      </w:r>
    </w:p>
  </w:footnote>
  <w:footnote w:id="14">
    <w:p w:rsidR="00F67653" w:rsidRPr="00EB25FC" w:rsidRDefault="00F67653" w:rsidP="003B7ACE">
      <w:pPr>
        <w:spacing w:after="0"/>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Please note that this is not an exhaustive list. For information on common main conditions for maintaining the entitlement to unemployment benefits common conditions and sanctions, see for example the EC-funded project PES-Benchmarking Conditionality questionnaire on conditions to receive services and/or benefits on conditions to receive services and/or benefits </w:t>
      </w:r>
      <w:hyperlink r:id="rId6" w:history="1">
        <w:r w:rsidRPr="00EB25FC">
          <w:rPr>
            <w:rStyle w:val="Hyperlink"/>
            <w:rFonts w:ascii="Times New Roman" w:hAnsi="Times New Roman"/>
            <w:sz w:val="18"/>
            <w:szCs w:val="18"/>
          </w:rPr>
          <w:t>www.pes-benchmarking.eu/uploaddoc4852/235_WS_Vienna_Feb13_Whitepaper_Conditionality_WIFO_AT.pdf</w:t>
        </w:r>
      </w:hyperlink>
      <w:r w:rsidRPr="00EB25FC">
        <w:rPr>
          <w:rFonts w:ascii="Times New Roman" w:hAnsi="Times New Roman"/>
          <w:sz w:val="18"/>
          <w:szCs w:val="18"/>
        </w:rPr>
        <w:t>. Common conditions include: voluntary or involuntary unemployment; registration at the employment services; be fit for work and not prevented from taking up suitable work; be available for work; be below retirement age; be actively seeking employment; cooperate with the employment services (e.g. draw up a plan and report to them as agreed); and be ready to accept any offer of suitable work, as defined in national legislation.</w:t>
      </w:r>
    </w:p>
  </w:footnote>
  <w:footnote w:id="15">
    <w:p w:rsidR="00F67653" w:rsidRPr="00EB25FC" w:rsidRDefault="00F67653" w:rsidP="003B7ACE">
      <w:pPr>
        <w:pStyle w:val="FootnoteText"/>
        <w:rPr>
          <w:rFonts w:ascii="Times New Roman" w:hAnsi="Times New Roman"/>
          <w:sz w:val="18"/>
          <w:szCs w:val="18"/>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lang w:val="en"/>
        </w:rPr>
        <w:t xml:space="preserve">Missoc country guide, </w:t>
      </w:r>
      <w:r w:rsidRPr="00EB25FC">
        <w:rPr>
          <w:rFonts w:ascii="Times New Roman" w:hAnsi="Times New Roman"/>
          <w:i/>
          <w:sz w:val="18"/>
          <w:szCs w:val="18"/>
          <w:lang w:val="en"/>
        </w:rPr>
        <w:t>Your social security rights in Belgium</w:t>
      </w:r>
      <w:r w:rsidRPr="00EB25FC">
        <w:rPr>
          <w:rFonts w:ascii="Times New Roman" w:hAnsi="Times New Roman"/>
          <w:sz w:val="18"/>
          <w:szCs w:val="18"/>
          <w:lang w:val="en"/>
        </w:rPr>
        <w:t xml:space="preserve">, available on </w:t>
      </w:r>
      <w:hyperlink r:id="rId7" w:history="1">
        <w:r w:rsidRPr="00EB25FC">
          <w:rPr>
            <w:rStyle w:val="Hyperlink"/>
            <w:rFonts w:ascii="Times New Roman" w:hAnsi="Times New Roman"/>
            <w:sz w:val="18"/>
            <w:szCs w:val="18"/>
            <w:lang w:val="en"/>
          </w:rPr>
          <w:t>DG EMPL Social Security Coordination website</w:t>
        </w:r>
      </w:hyperlink>
      <w:r w:rsidRPr="00EB25FC">
        <w:rPr>
          <w:rFonts w:ascii="Times New Roman" w:hAnsi="Times New Roman"/>
          <w:sz w:val="18"/>
          <w:szCs w:val="18"/>
          <w:lang w:val="en"/>
        </w:rPr>
        <w:t>, last updated July 2012</w:t>
      </w:r>
    </w:p>
  </w:footnote>
  <w:footnote w:id="16">
    <w:p w:rsidR="00F67653" w:rsidRPr="00EB25FC" w:rsidRDefault="00F67653" w:rsidP="003B7ACE">
      <w:pPr>
        <w:spacing w:after="0"/>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Belgian National Employment Office (ONEM/RVA) </w:t>
      </w:r>
      <w:hyperlink r:id="rId8" w:history="1">
        <w:r w:rsidRPr="00EB25FC">
          <w:rPr>
            <w:rStyle w:val="Hyperlink"/>
            <w:rFonts w:ascii="Times New Roman" w:hAnsi="Times New Roman"/>
            <w:sz w:val="18"/>
            <w:szCs w:val="18"/>
          </w:rPr>
          <w:t>www.onem.be/D_Opdracht_W/Werknemers/T67/InfoFR.pdf</w:t>
        </w:r>
      </w:hyperlink>
      <w:r w:rsidRPr="00EB25FC">
        <w:rPr>
          <w:rFonts w:ascii="Times New Roman" w:hAnsi="Times New Roman"/>
          <w:sz w:val="18"/>
          <w:szCs w:val="18"/>
        </w:rPr>
        <w:t xml:space="preserve"> on daily amounts of unemployment benefits as from 1 April 2013.</w:t>
      </w:r>
    </w:p>
  </w:footnote>
  <w:footnote w:id="17">
    <w:p w:rsidR="00F67653" w:rsidRPr="00EB25FC" w:rsidRDefault="00F67653" w:rsidP="003B7ACE">
      <w:pPr>
        <w:spacing w:after="0"/>
        <w:rPr>
          <w:rFonts w:ascii="Times New Roman" w:hAnsi="Times New Roman"/>
          <w:sz w:val="18"/>
          <w:szCs w:val="18"/>
        </w:rPr>
      </w:pPr>
    </w:p>
  </w:footnote>
  <w:footnote w:id="18">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Declaration by Bulgaria 2013 pursuant to Article 9 of Regulation (EC) No 883/2004</w:t>
      </w:r>
    </w:p>
  </w:footnote>
  <w:footnote w:id="19">
    <w:p w:rsidR="00F67653" w:rsidRPr="00EB25FC" w:rsidRDefault="00F67653" w:rsidP="003B7ACE">
      <w:pPr>
        <w:pStyle w:val="FootnoteText"/>
        <w:rPr>
          <w:rFonts w:ascii="Times New Roman" w:hAnsi="Times New Roman"/>
        </w:rPr>
      </w:pPr>
    </w:p>
  </w:footnote>
  <w:footnote w:id="20">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Czech</w:t>
      </w:r>
      <w:r w:rsidRPr="00EB25FC">
        <w:rPr>
          <w:rFonts w:ascii="Times New Roman" w:hAnsi="Times New Roman"/>
        </w:rPr>
        <w:t xml:space="preserve"> </w:t>
      </w:r>
      <w:r w:rsidRPr="00EB25FC">
        <w:rPr>
          <w:rFonts w:ascii="Times New Roman" w:hAnsi="Times New Roman"/>
          <w:sz w:val="18"/>
          <w:szCs w:val="18"/>
        </w:rPr>
        <w:t xml:space="preserve">Ministry of Labour and Social Affairs </w:t>
      </w:r>
      <w:hyperlink r:id="rId9" w:anchor="loe" w:history="1">
        <w:r w:rsidRPr="00EB25FC">
          <w:rPr>
            <w:rStyle w:val="Hyperlink"/>
            <w:rFonts w:ascii="Times New Roman" w:hAnsi="Times New Roman"/>
            <w:sz w:val="18"/>
            <w:szCs w:val="18"/>
          </w:rPr>
          <w:t>www.mpsv.cz/en/1604#loe</w:t>
        </w:r>
      </w:hyperlink>
    </w:p>
  </w:footnote>
  <w:footnote w:id="21">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SSE-MOVE: Social Security on the Move: Promoting coordination on the transferability of welfare benefits within a cluster of social security institutes (2013), p. 28</w:t>
      </w:r>
    </w:p>
  </w:footnote>
  <w:footnote w:id="22">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 xml:space="preserve">Czech Ministry of Labour and Social Affairs </w:t>
      </w:r>
      <w:hyperlink r:id="rId10" w:anchor="loe" w:history="1">
        <w:r w:rsidRPr="00EB25FC">
          <w:rPr>
            <w:rStyle w:val="Hyperlink"/>
            <w:rFonts w:ascii="Times New Roman" w:hAnsi="Times New Roman"/>
            <w:sz w:val="18"/>
            <w:szCs w:val="18"/>
          </w:rPr>
          <w:t>www.mpsv.cz/en/1604#loe</w:t>
        </w:r>
      </w:hyperlink>
    </w:p>
  </w:footnote>
  <w:footnote w:id="23">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 xml:space="preserve">Danish government portal for citizens </w:t>
      </w:r>
      <w:hyperlink r:id="rId11" w:history="1">
        <w:r w:rsidRPr="00EB25FC">
          <w:rPr>
            <w:rStyle w:val="Hyperlink"/>
            <w:rFonts w:ascii="Times New Roman" w:hAnsi="Times New Roman"/>
            <w:sz w:val="18"/>
            <w:szCs w:val="18"/>
          </w:rPr>
          <w:t>https://www.borger.dk/Sider/Arbejdsloeshedsdagpenge.aspx?NavigationTaxonomyId=00f2b35b-88e5-4ed5-a98c-fb062df75f0f</w:t>
        </w:r>
      </w:hyperlink>
    </w:p>
  </w:footnote>
  <w:footnote w:id="24">
    <w:p w:rsidR="00F67653" w:rsidRPr="00EB25FC" w:rsidRDefault="00F67653" w:rsidP="003B7ACE">
      <w:pPr>
        <w:pStyle w:val="FootnoteText"/>
        <w:rPr>
          <w:rFonts w:ascii="Times New Roman" w:hAnsi="Times New Roman"/>
          <w:lang w:val="de-DE"/>
        </w:rPr>
      </w:pPr>
      <w:r w:rsidRPr="00EB25FC">
        <w:rPr>
          <w:rStyle w:val="FootnoteReference"/>
        </w:rPr>
        <w:footnoteRef/>
      </w:r>
      <w:r w:rsidRPr="00EB25FC">
        <w:rPr>
          <w:rFonts w:ascii="Times New Roman" w:hAnsi="Times New Roman"/>
          <w:lang w:val="de-DE"/>
        </w:rPr>
        <w:t xml:space="preserve"> </w:t>
      </w:r>
      <w:r w:rsidRPr="00EB25FC">
        <w:rPr>
          <w:rFonts w:ascii="Times New Roman" w:hAnsi="Times New Roman"/>
          <w:sz w:val="18"/>
          <w:szCs w:val="18"/>
          <w:lang w:val="de-DE"/>
        </w:rPr>
        <w:t xml:space="preserve">German Bundesagentur für Arbeit </w:t>
      </w:r>
      <w:hyperlink r:id="rId12" w:history="1">
        <w:r w:rsidRPr="00EB25FC">
          <w:rPr>
            <w:rStyle w:val="Hyperlink"/>
            <w:rFonts w:ascii="Times New Roman" w:hAnsi="Times New Roman"/>
            <w:sz w:val="18"/>
            <w:szCs w:val="18"/>
            <w:lang w:val="de-DE"/>
          </w:rPr>
          <w:t>www.arbeitsagentur.de/nn_25634/zentraler-Content/A07-Geldleistung/A071-Arbeitslosigkeit/Allgemein/Anwartschaftszeit.html</w:t>
        </w:r>
      </w:hyperlink>
      <w:r w:rsidRPr="00EB25FC">
        <w:rPr>
          <w:rFonts w:ascii="Times New Roman" w:hAnsi="Times New Roman"/>
          <w:lang w:val="de-DE"/>
        </w:rPr>
        <w:t xml:space="preserve"> </w:t>
      </w:r>
    </w:p>
  </w:footnote>
  <w:footnote w:id="25">
    <w:p w:rsidR="00F67653" w:rsidRPr="00EB25FC" w:rsidRDefault="00F67653" w:rsidP="003B7ACE">
      <w:pPr>
        <w:pStyle w:val="FootnoteText"/>
        <w:rPr>
          <w:rFonts w:ascii="Times New Roman" w:hAnsi="Times New Roman"/>
          <w:lang w:val="de-DE"/>
        </w:rPr>
      </w:pPr>
      <w:r w:rsidRPr="00EB25FC">
        <w:rPr>
          <w:rStyle w:val="FootnoteReference"/>
        </w:rPr>
        <w:footnoteRef/>
      </w:r>
      <w:r w:rsidRPr="00EB25FC">
        <w:rPr>
          <w:rFonts w:ascii="Times New Roman" w:hAnsi="Times New Roman"/>
          <w:lang w:val="de-DE"/>
        </w:rPr>
        <w:t xml:space="preserve"> </w:t>
      </w:r>
      <w:r w:rsidRPr="00EB25FC">
        <w:rPr>
          <w:rFonts w:ascii="Times New Roman" w:hAnsi="Times New Roman"/>
          <w:sz w:val="18"/>
          <w:szCs w:val="18"/>
          <w:lang w:val="de-DE"/>
        </w:rPr>
        <w:t xml:space="preserve">German Bundesagentur für Arbeit </w:t>
      </w:r>
      <w:hyperlink r:id="rId13" w:history="1">
        <w:r w:rsidRPr="00EB25FC">
          <w:rPr>
            <w:rStyle w:val="Hyperlink"/>
            <w:rFonts w:ascii="Times New Roman" w:hAnsi="Times New Roman"/>
            <w:sz w:val="18"/>
            <w:szCs w:val="18"/>
            <w:lang w:val="de-DE"/>
          </w:rPr>
          <w:t>www.arbeitsagentur.de/nn_25648/Navigation/zentral/Buerger/Arbeitslos/Alg/Nebenverdienst/Nebenverdienst-Nav.html</w:t>
        </w:r>
      </w:hyperlink>
    </w:p>
  </w:footnote>
  <w:footnote w:id="26">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PES-Benchmarking Conditionality questionnaire on conditions to receive services and/or benefits, information on Germany</w:t>
      </w:r>
    </w:p>
  </w:footnote>
  <w:footnote w:id="27">
    <w:p w:rsidR="00F67653" w:rsidRPr="00EB25FC" w:rsidRDefault="00F67653" w:rsidP="003B7ACE">
      <w:pPr>
        <w:pStyle w:val="FootnoteText"/>
        <w:rPr>
          <w:rFonts w:ascii="Times New Roman" w:hAnsi="Times New Roman"/>
          <w:sz w:val="18"/>
          <w:szCs w:val="18"/>
          <w:lang w:val="de-DE"/>
        </w:rPr>
      </w:pPr>
      <w:r w:rsidRPr="00EB25FC">
        <w:rPr>
          <w:rStyle w:val="FootnoteReference"/>
        </w:rPr>
        <w:footnoteRef/>
      </w:r>
      <w:r w:rsidRPr="00EB25FC">
        <w:rPr>
          <w:rFonts w:ascii="Times New Roman" w:hAnsi="Times New Roman"/>
          <w:lang w:val="de-DE"/>
        </w:rPr>
        <w:t xml:space="preserve"> </w:t>
      </w:r>
      <w:r w:rsidRPr="00EB25FC">
        <w:rPr>
          <w:rFonts w:ascii="Times New Roman" w:hAnsi="Times New Roman"/>
          <w:sz w:val="18"/>
          <w:szCs w:val="18"/>
          <w:lang w:val="de-DE"/>
        </w:rPr>
        <w:t xml:space="preserve">German Bundesagentur für Arbeit </w:t>
      </w:r>
      <w:hyperlink r:id="rId14" w:history="1">
        <w:r w:rsidRPr="00EB25FC">
          <w:rPr>
            <w:rStyle w:val="Hyperlink"/>
            <w:rFonts w:ascii="Times New Roman" w:hAnsi="Times New Roman"/>
            <w:sz w:val="18"/>
            <w:szCs w:val="18"/>
            <w:lang w:val="de-DE"/>
          </w:rPr>
          <w:t>www.arbeitsagentur.de/nn_25638/Navigation/zentral/Buerger/Arbeitslos/Alg/Dauer-Anspruch/Dauer-Nav.html</w:t>
        </w:r>
      </w:hyperlink>
    </w:p>
  </w:footnote>
  <w:footnote w:id="28">
    <w:p w:rsidR="00F67653" w:rsidRPr="00EB25FC" w:rsidRDefault="00F67653" w:rsidP="003B7ACE">
      <w:pPr>
        <w:pStyle w:val="FootnoteText"/>
        <w:rPr>
          <w:rFonts w:ascii="Times New Roman" w:hAnsi="Times New Roman"/>
          <w:sz w:val="18"/>
          <w:szCs w:val="18"/>
          <w:lang w:val="de-DE"/>
        </w:rPr>
      </w:pPr>
      <w:r w:rsidRPr="00EB25FC">
        <w:rPr>
          <w:rStyle w:val="FootnoteReference"/>
          <w:sz w:val="18"/>
          <w:szCs w:val="18"/>
        </w:rPr>
        <w:footnoteRef/>
      </w:r>
      <w:r w:rsidRPr="00EB25FC">
        <w:rPr>
          <w:rFonts w:ascii="Times New Roman" w:hAnsi="Times New Roman"/>
          <w:sz w:val="18"/>
          <w:szCs w:val="18"/>
          <w:lang w:val="de-DE"/>
        </w:rPr>
        <w:t xml:space="preserve"> German Bundesagentur für Arbeit </w:t>
      </w:r>
      <w:hyperlink r:id="rId15" w:history="1">
        <w:r w:rsidRPr="00EB25FC">
          <w:rPr>
            <w:rStyle w:val="Hyperlink"/>
            <w:rFonts w:ascii="Times New Roman" w:hAnsi="Times New Roman"/>
            <w:sz w:val="18"/>
            <w:szCs w:val="18"/>
            <w:lang w:val="de-DE"/>
          </w:rPr>
          <w:t>www.arbeitsagentur.de/nn_549740/Navigation/zentral/Buerger/Arbeitslos/Grundsicherung/Arbeitsuchend/Arbeitsuchend-Nav.html</w:t>
        </w:r>
      </w:hyperlink>
      <w:r w:rsidRPr="00EB25FC">
        <w:rPr>
          <w:rFonts w:ascii="Times New Roman" w:hAnsi="Times New Roman"/>
          <w:sz w:val="18"/>
          <w:szCs w:val="18"/>
          <w:lang w:val="de-DE"/>
        </w:rPr>
        <w:t xml:space="preserve"> </w:t>
      </w:r>
    </w:p>
  </w:footnote>
  <w:footnote w:id="29">
    <w:p w:rsidR="00F67653" w:rsidRPr="00EB25FC" w:rsidRDefault="00F67653" w:rsidP="003B7ACE">
      <w:pPr>
        <w:pStyle w:val="FootnoteText"/>
        <w:rPr>
          <w:rFonts w:ascii="Times New Roman" w:hAnsi="Times New Roman"/>
          <w:sz w:val="18"/>
          <w:szCs w:val="18"/>
          <w:lang w:val="de-DE"/>
        </w:rPr>
      </w:pPr>
      <w:r w:rsidRPr="00EB25FC">
        <w:rPr>
          <w:rStyle w:val="FootnoteReference"/>
          <w:sz w:val="18"/>
          <w:szCs w:val="18"/>
        </w:rPr>
        <w:footnoteRef/>
      </w:r>
      <w:r w:rsidRPr="00EB25FC">
        <w:rPr>
          <w:rFonts w:ascii="Times New Roman" w:hAnsi="Times New Roman"/>
          <w:sz w:val="18"/>
          <w:szCs w:val="18"/>
          <w:lang w:val="de-DE"/>
        </w:rPr>
        <w:t xml:space="preserve"> German Bundesagentur für Arbeit </w:t>
      </w:r>
      <w:hyperlink r:id="rId16" w:history="1">
        <w:r w:rsidRPr="00EB25FC">
          <w:rPr>
            <w:rStyle w:val="Hyperlink"/>
            <w:rFonts w:ascii="Times New Roman" w:hAnsi="Times New Roman"/>
            <w:sz w:val="18"/>
            <w:szCs w:val="18"/>
            <w:lang w:val="de-DE"/>
          </w:rPr>
          <w:t>www.arbeitsagentur.de/nn_549712/zentraler-Content/A07-Geldleistung/A071-Arbeitslosigkeit/Allgemein/Alg-II-Minijob.html</w:t>
        </w:r>
      </w:hyperlink>
      <w:r w:rsidRPr="00EB25FC">
        <w:rPr>
          <w:rFonts w:ascii="Times New Roman" w:hAnsi="Times New Roman"/>
          <w:sz w:val="18"/>
          <w:szCs w:val="18"/>
          <w:lang w:val="de-DE"/>
        </w:rPr>
        <w:t xml:space="preserve"> </w:t>
      </w:r>
    </w:p>
  </w:footnote>
  <w:footnote w:id="30">
    <w:p w:rsidR="00F67653" w:rsidRPr="00EB25FC" w:rsidRDefault="00F67653" w:rsidP="003B7ACE">
      <w:pPr>
        <w:pStyle w:val="FootnoteText"/>
        <w:rPr>
          <w:rFonts w:ascii="Times New Roman" w:hAnsi="Times New Roman"/>
          <w:b/>
          <w:sz w:val="18"/>
          <w:szCs w:val="18"/>
          <w:lang w:val="de-DE"/>
        </w:rPr>
      </w:pPr>
      <w:r w:rsidRPr="00EB25FC">
        <w:rPr>
          <w:rStyle w:val="FootnoteReference"/>
          <w:sz w:val="18"/>
          <w:szCs w:val="18"/>
        </w:rPr>
        <w:footnoteRef/>
      </w:r>
      <w:r w:rsidRPr="00EB25FC">
        <w:rPr>
          <w:rFonts w:ascii="Times New Roman" w:hAnsi="Times New Roman"/>
          <w:sz w:val="18"/>
          <w:szCs w:val="18"/>
          <w:lang w:val="de-DE"/>
        </w:rPr>
        <w:t xml:space="preserve"> German Bundesagentur für Arbeit </w:t>
      </w:r>
      <w:hyperlink r:id="rId17" w:history="1">
        <w:r w:rsidRPr="00EB25FC">
          <w:rPr>
            <w:rStyle w:val="Hyperlink"/>
            <w:rFonts w:ascii="Times New Roman" w:hAnsi="Times New Roman"/>
            <w:sz w:val="18"/>
            <w:szCs w:val="18"/>
            <w:lang w:val="de-DE"/>
          </w:rPr>
          <w:t>www.arbeitsagentur.de/nn_549712/Navigation/zentral/Buerger/Arbeitslos/Grundsicherung/Grundsicherung-Nav.htm</w:t>
        </w:r>
      </w:hyperlink>
      <w:r w:rsidRPr="00EB25FC">
        <w:rPr>
          <w:rFonts w:ascii="Times New Roman" w:hAnsi="Times New Roman"/>
          <w:sz w:val="18"/>
          <w:szCs w:val="18"/>
          <w:lang w:val="de-DE"/>
        </w:rPr>
        <w:t xml:space="preserve"> and </w:t>
      </w:r>
      <w:hyperlink r:id="rId18" w:history="1">
        <w:r w:rsidRPr="00EB25FC">
          <w:rPr>
            <w:rStyle w:val="Hyperlink"/>
            <w:rFonts w:ascii="Times New Roman" w:hAnsi="Times New Roman"/>
            <w:sz w:val="18"/>
            <w:szCs w:val="18"/>
            <w:lang w:val="de-DE"/>
          </w:rPr>
          <w:t>www.arbeitsagentur.de/nn_426242/EN/Navigation/zentral/Leistungen/Arbeitslosengeld-II/Arbeitslosengeld-II-Nav.html</w:t>
        </w:r>
      </w:hyperlink>
      <w:r w:rsidRPr="00EB25FC">
        <w:rPr>
          <w:rFonts w:ascii="Times New Roman" w:hAnsi="Times New Roman"/>
          <w:sz w:val="18"/>
          <w:szCs w:val="18"/>
          <w:lang w:val="de-DE"/>
        </w:rPr>
        <w:t xml:space="preserve"> </w:t>
      </w:r>
    </w:p>
  </w:footnote>
  <w:footnote w:id="31">
    <w:p w:rsidR="00F67653" w:rsidRPr="00EB25FC" w:rsidRDefault="00F67653" w:rsidP="003B7ACE">
      <w:pPr>
        <w:pStyle w:val="FootnoteText"/>
        <w:rPr>
          <w:rFonts w:ascii="Times New Roman" w:hAnsi="Times New Roman"/>
          <w:lang w:val="fi-FI"/>
        </w:rPr>
      </w:pPr>
      <w:r w:rsidRPr="00EB25FC">
        <w:rPr>
          <w:rStyle w:val="FootnoteReference"/>
          <w:sz w:val="18"/>
          <w:szCs w:val="18"/>
        </w:rPr>
        <w:footnoteRef/>
      </w:r>
      <w:r w:rsidRPr="00EB25FC">
        <w:rPr>
          <w:rFonts w:ascii="Times New Roman" w:hAnsi="Times New Roman"/>
          <w:sz w:val="18"/>
          <w:szCs w:val="18"/>
          <w:lang w:val="fi-FI"/>
        </w:rPr>
        <w:t xml:space="preserve">Estonian Eesti töötukassa </w:t>
      </w:r>
      <w:hyperlink r:id="rId19" w:history="1">
        <w:r w:rsidRPr="00EB25FC">
          <w:rPr>
            <w:rStyle w:val="Hyperlink"/>
            <w:rFonts w:ascii="Times New Roman" w:hAnsi="Times New Roman"/>
            <w:sz w:val="18"/>
            <w:szCs w:val="18"/>
            <w:lang w:val="fi-FI"/>
          </w:rPr>
          <w:t>www.tootukassa.ee/index.php?id=14033</w:t>
        </w:r>
      </w:hyperlink>
      <w:r w:rsidRPr="00EB25FC">
        <w:rPr>
          <w:rFonts w:ascii="Times New Roman" w:hAnsi="Times New Roman"/>
          <w:lang w:val="fi-FI"/>
        </w:rPr>
        <w:t xml:space="preserve"> </w:t>
      </w:r>
    </w:p>
  </w:footnote>
  <w:footnote w:id="32">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Greek OAED </w:t>
      </w:r>
      <w:hyperlink r:id="rId20" w:anchor="A0" w:history="1">
        <w:r w:rsidRPr="00EB25FC">
          <w:rPr>
            <w:rStyle w:val="Hyperlink"/>
            <w:rFonts w:ascii="Times New Roman" w:hAnsi="Times New Roman"/>
            <w:sz w:val="18"/>
            <w:szCs w:val="18"/>
          </w:rPr>
          <w:t>www.oaed.gr/index.php?option=com_content&amp;view=article&amp;id=718&amp;Itemid=693&amp;lang=en#A0</w:t>
        </w:r>
      </w:hyperlink>
      <w:r w:rsidRPr="00EB25FC">
        <w:rPr>
          <w:rFonts w:ascii="Times New Roman" w:hAnsi="Times New Roman"/>
          <w:sz w:val="18"/>
          <w:szCs w:val="18"/>
        </w:rPr>
        <w:t xml:space="preserve">. </w:t>
      </w:r>
    </w:p>
  </w:footnote>
  <w:footnote w:id="33">
    <w:p w:rsidR="00F67653" w:rsidRPr="00EB25FC" w:rsidRDefault="00F67653" w:rsidP="003B7ACE">
      <w:pPr>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Note AC 496/12 of Greece to the Administrative Commission for the Coordination of Social Security Schemes</w:t>
      </w:r>
    </w:p>
  </w:footnote>
  <w:footnote w:id="34">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Greek OAED </w:t>
      </w:r>
      <w:hyperlink r:id="rId21" w:anchor="A0" w:history="1">
        <w:r w:rsidRPr="00EB25FC">
          <w:rPr>
            <w:rStyle w:val="Hyperlink"/>
            <w:rFonts w:ascii="Times New Roman" w:hAnsi="Times New Roman"/>
            <w:sz w:val="18"/>
            <w:szCs w:val="18"/>
          </w:rPr>
          <w:t>www.oaed.gr/index.php?option=com_content&amp;view=article&amp;id=887&amp;Itemid=817&amp;lang=en#A0</w:t>
        </w:r>
      </w:hyperlink>
      <w:r w:rsidRPr="00EB25FC">
        <w:rPr>
          <w:rFonts w:ascii="Times New Roman" w:hAnsi="Times New Roman"/>
          <w:sz w:val="18"/>
          <w:szCs w:val="18"/>
        </w:rPr>
        <w:br/>
        <w:t>Note AC 496/12 of Greece to the Administrative Commission for the Coordination of Social Security Schemes</w:t>
      </w:r>
    </w:p>
  </w:footnote>
  <w:footnote w:id="35">
    <w:p w:rsidR="00F67653" w:rsidRPr="00EB25FC" w:rsidRDefault="00F67653" w:rsidP="003B7ACE">
      <w:pPr>
        <w:pStyle w:val="FootnoteText"/>
        <w:rPr>
          <w:rFonts w:ascii="Times New Roman" w:hAnsi="Times New Roman"/>
          <w:b/>
          <w:sz w:val="18"/>
          <w:szCs w:val="18"/>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 xml:space="preserve">Spanish Servicio Público de Empleo Estatal </w:t>
      </w:r>
      <w:hyperlink r:id="rId22" w:history="1">
        <w:r w:rsidRPr="00EB25FC">
          <w:rPr>
            <w:rStyle w:val="Hyperlink"/>
            <w:rFonts w:ascii="Times New Roman" w:hAnsi="Times New Roman"/>
            <w:sz w:val="18"/>
            <w:szCs w:val="18"/>
          </w:rPr>
          <w:t>www.sepe.es/contenido/prestaciones/pdf/cuadriptico_prestaciones_nivelcontributivo.pdf</w:t>
        </w:r>
      </w:hyperlink>
      <w:r w:rsidRPr="00EB25FC">
        <w:rPr>
          <w:rFonts w:ascii="Times New Roman" w:hAnsi="Times New Roman"/>
          <w:sz w:val="18"/>
          <w:szCs w:val="18"/>
        </w:rPr>
        <w:t xml:space="preserve"> </w:t>
      </w:r>
    </w:p>
  </w:footnote>
  <w:footnote w:id="36">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Spanish Servicio Público de Empleo Estatal, </w:t>
      </w:r>
      <w:hyperlink r:id="rId23" w:history="1">
        <w:r w:rsidRPr="00EB25FC">
          <w:rPr>
            <w:rStyle w:val="Hyperlink"/>
            <w:rFonts w:ascii="Times New Roman" w:hAnsi="Times New Roman"/>
            <w:sz w:val="18"/>
            <w:szCs w:val="18"/>
          </w:rPr>
          <w:t>www.sepe.es/contenido/prestaciones/ag00i.html</w:t>
        </w:r>
      </w:hyperlink>
      <w:r w:rsidRPr="00EB25FC">
        <w:rPr>
          <w:rFonts w:ascii="Times New Roman" w:hAnsi="Times New Roman"/>
          <w:sz w:val="18"/>
          <w:szCs w:val="18"/>
        </w:rPr>
        <w:t xml:space="preserve"> and </w:t>
      </w:r>
      <w:hyperlink r:id="rId24" w:history="1">
        <w:r w:rsidRPr="00EB25FC">
          <w:rPr>
            <w:rStyle w:val="Hyperlink"/>
            <w:rFonts w:ascii="Times New Roman" w:hAnsi="Times New Roman"/>
            <w:sz w:val="18"/>
            <w:szCs w:val="18"/>
          </w:rPr>
          <w:t>www.sepe.es/contenido/prestaciones/pdf/guia_cese_actividad.pdf</w:t>
        </w:r>
      </w:hyperlink>
      <w:r w:rsidRPr="00EB25FC">
        <w:rPr>
          <w:rFonts w:ascii="Times New Roman" w:hAnsi="Times New Roman"/>
          <w:sz w:val="18"/>
          <w:szCs w:val="18"/>
        </w:rPr>
        <w:t xml:space="preserve"> </w:t>
      </w:r>
    </w:p>
  </w:footnote>
  <w:footnote w:id="37">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For more details see </w:t>
      </w:r>
      <w:hyperlink r:id="rId25" w:history="1">
        <w:r w:rsidRPr="00EB25FC">
          <w:rPr>
            <w:rStyle w:val="Hyperlink"/>
            <w:rFonts w:ascii="Times New Roman" w:hAnsi="Times New Roman"/>
            <w:sz w:val="18"/>
            <w:szCs w:val="18"/>
          </w:rPr>
          <w:t>www.sepe.es/contenido/prestaciones/ag00d.html</w:t>
        </w:r>
      </w:hyperlink>
      <w:r w:rsidRPr="00EB25FC">
        <w:rPr>
          <w:rFonts w:ascii="Times New Roman" w:hAnsi="Times New Roman"/>
          <w:sz w:val="18"/>
          <w:szCs w:val="18"/>
        </w:rPr>
        <w:t xml:space="preserve"> </w:t>
      </w:r>
    </w:p>
  </w:footnote>
  <w:footnote w:id="38">
    <w:p w:rsidR="00F67653" w:rsidRPr="00EB25FC" w:rsidRDefault="00F67653" w:rsidP="003B7ACE">
      <w:pPr>
        <w:pStyle w:val="FootnoteText"/>
        <w:rPr>
          <w:rFonts w:ascii="Times New Roman" w:hAnsi="Times New Roman"/>
          <w:sz w:val="18"/>
          <w:szCs w:val="18"/>
          <w:lang w:val="fr-FR"/>
        </w:rPr>
      </w:pPr>
      <w:r w:rsidRPr="00EB25FC">
        <w:rPr>
          <w:rStyle w:val="FootnoteReference"/>
          <w:sz w:val="18"/>
          <w:szCs w:val="18"/>
        </w:rPr>
        <w:footnoteRef/>
      </w:r>
      <w:r w:rsidRPr="00EB25FC">
        <w:rPr>
          <w:rFonts w:ascii="Times New Roman" w:hAnsi="Times New Roman"/>
          <w:sz w:val="18"/>
          <w:szCs w:val="18"/>
          <w:lang w:val="fr-FR"/>
        </w:rPr>
        <w:t xml:space="preserve"> French Pôle emploi </w:t>
      </w:r>
      <w:hyperlink r:id="rId26" w:history="1">
        <w:r w:rsidRPr="00EB25FC">
          <w:rPr>
            <w:rStyle w:val="Hyperlink"/>
            <w:rFonts w:ascii="Times New Roman" w:hAnsi="Times New Roman"/>
            <w:sz w:val="18"/>
            <w:szCs w:val="18"/>
            <w:lang w:val="fr-FR"/>
          </w:rPr>
          <w:t>www.pole-emploi.fr/file/mmlelement/pj/0e/c3/5f/77/interimairevotreallocation5432331543433869476.pdf</w:t>
        </w:r>
      </w:hyperlink>
      <w:r w:rsidRPr="00EB25FC">
        <w:rPr>
          <w:rFonts w:ascii="Times New Roman" w:hAnsi="Times New Roman"/>
          <w:sz w:val="18"/>
          <w:szCs w:val="18"/>
          <w:lang w:val="fr-FR"/>
        </w:rPr>
        <w:t xml:space="preserve"> </w:t>
      </w:r>
    </w:p>
  </w:footnote>
  <w:footnote w:id="39">
    <w:p w:rsidR="00F67653" w:rsidRPr="00EB25FC" w:rsidRDefault="00F67653" w:rsidP="003B7ACE">
      <w:pPr>
        <w:pStyle w:val="FootnoteText"/>
        <w:rPr>
          <w:rFonts w:ascii="Times New Roman" w:hAnsi="Times New Roman"/>
          <w:lang w:val="fr-FR"/>
        </w:rPr>
      </w:pPr>
      <w:r w:rsidRPr="00EB25FC">
        <w:rPr>
          <w:rStyle w:val="FootnoteReference"/>
          <w:sz w:val="18"/>
          <w:szCs w:val="18"/>
        </w:rPr>
        <w:footnoteRef/>
      </w:r>
      <w:r w:rsidRPr="00EB25FC">
        <w:rPr>
          <w:rFonts w:ascii="Times New Roman" w:hAnsi="Times New Roman"/>
          <w:sz w:val="18"/>
          <w:szCs w:val="18"/>
          <w:lang w:val="fr-FR"/>
        </w:rPr>
        <w:t xml:space="preserve"> French Pôle emploi </w:t>
      </w:r>
      <w:hyperlink r:id="rId27" w:history="1">
        <w:r w:rsidRPr="00EB25FC">
          <w:rPr>
            <w:rStyle w:val="Hyperlink"/>
            <w:rFonts w:ascii="Times New Roman" w:hAnsi="Times New Roman"/>
            <w:sz w:val="18"/>
            <w:szCs w:val="18"/>
            <w:lang w:val="fr-FR"/>
          </w:rPr>
          <w:t>www.pole-emploi.fr/candidat/l-allocation-d-aide-au-retour-a-l-emploi-are--@/index.jspz?id=77160</w:t>
        </w:r>
      </w:hyperlink>
      <w:r w:rsidRPr="00EB25FC">
        <w:rPr>
          <w:rFonts w:ascii="Times New Roman" w:hAnsi="Times New Roman"/>
          <w:sz w:val="18"/>
          <w:szCs w:val="18"/>
          <w:lang w:val="fr-FR"/>
        </w:rPr>
        <w:t xml:space="preserve"> and </w:t>
      </w:r>
      <w:hyperlink r:id="rId28" w:history="1">
        <w:r w:rsidRPr="00EB25FC">
          <w:rPr>
            <w:rStyle w:val="Hyperlink"/>
            <w:rFonts w:ascii="Times New Roman" w:hAnsi="Times New Roman"/>
            <w:sz w:val="18"/>
            <w:szCs w:val="18"/>
            <w:lang w:val="fr-FR"/>
          </w:rPr>
          <w:t>http://www.pole-emploi.fr/file/mmlelement/pj/0e/c3/5f/77/interimairevotreallocation5432331543433869476.pdf</w:t>
        </w:r>
      </w:hyperlink>
      <w:r w:rsidRPr="00EB25FC">
        <w:rPr>
          <w:rStyle w:val="Hyperlink"/>
          <w:rFonts w:ascii="Times New Roman" w:hAnsi="Times New Roman"/>
          <w:lang w:val="fr-FR"/>
        </w:rPr>
        <w:t xml:space="preserve"> </w:t>
      </w:r>
    </w:p>
  </w:footnote>
  <w:footnote w:id="40">
    <w:p w:rsidR="00F67653" w:rsidRPr="00EB25FC" w:rsidRDefault="00F67653" w:rsidP="003B7ACE">
      <w:pPr>
        <w:pStyle w:val="FootnoteText"/>
        <w:rPr>
          <w:rFonts w:ascii="Times New Roman" w:hAnsi="Times New Roman"/>
          <w:b/>
          <w:sz w:val="18"/>
          <w:szCs w:val="18"/>
          <w:lang w:val="fr-FR"/>
        </w:rPr>
      </w:pPr>
      <w:r w:rsidRPr="00EB25FC">
        <w:rPr>
          <w:rStyle w:val="FootnoteReference"/>
        </w:rPr>
        <w:footnoteRef/>
      </w:r>
      <w:r w:rsidRPr="00EB25FC">
        <w:rPr>
          <w:rFonts w:ascii="Times New Roman" w:hAnsi="Times New Roman"/>
          <w:lang w:val="fr-FR"/>
        </w:rPr>
        <w:t xml:space="preserve"> </w:t>
      </w:r>
      <w:r w:rsidRPr="00EB25FC">
        <w:rPr>
          <w:rFonts w:ascii="Times New Roman" w:hAnsi="Times New Roman"/>
          <w:sz w:val="18"/>
          <w:szCs w:val="18"/>
          <w:lang w:val="fr-FR"/>
        </w:rPr>
        <w:t xml:space="preserve">Pôle emploi </w:t>
      </w:r>
      <w:hyperlink r:id="rId29" w:history="1">
        <w:r w:rsidRPr="00EB25FC">
          <w:rPr>
            <w:rStyle w:val="Hyperlink"/>
            <w:rFonts w:ascii="Times New Roman" w:hAnsi="Times New Roman"/>
            <w:sz w:val="18"/>
            <w:szCs w:val="18"/>
            <w:lang w:val="fr-FR"/>
          </w:rPr>
          <w:t>www.pole-emploi.fr/file/mmlelement/pj/7a/14/85/6f/assjuillet1796189398955717949.pdf</w:t>
        </w:r>
      </w:hyperlink>
      <w:r w:rsidRPr="00EB25FC">
        <w:rPr>
          <w:rFonts w:ascii="Times New Roman" w:hAnsi="Times New Roman"/>
          <w:sz w:val="18"/>
          <w:szCs w:val="18"/>
          <w:lang w:val="fr-FR"/>
        </w:rPr>
        <w:t xml:space="preserve"> </w:t>
      </w:r>
    </w:p>
  </w:footnote>
  <w:footnote w:id="41">
    <w:p w:rsidR="00F67653" w:rsidRPr="00EB25FC" w:rsidRDefault="00F67653" w:rsidP="003B7ACE">
      <w:pPr>
        <w:pStyle w:val="FootnoteText"/>
        <w:rPr>
          <w:rFonts w:ascii="Times New Roman" w:hAnsi="Times New Roman"/>
          <w:lang w:val="fr-FR"/>
        </w:rPr>
      </w:pPr>
      <w:r w:rsidRPr="00EB25FC">
        <w:rPr>
          <w:rStyle w:val="FootnoteReference"/>
          <w:sz w:val="18"/>
          <w:szCs w:val="18"/>
        </w:rPr>
        <w:footnoteRef/>
      </w:r>
      <w:r w:rsidRPr="00EB25FC">
        <w:rPr>
          <w:rFonts w:ascii="Times New Roman" w:hAnsi="Times New Roman"/>
          <w:sz w:val="18"/>
          <w:szCs w:val="18"/>
          <w:lang w:val="fr-FR"/>
        </w:rPr>
        <w:t xml:space="preserve"> Pôle emploi: </w:t>
      </w:r>
      <w:hyperlink r:id="rId30" w:history="1">
        <w:r w:rsidRPr="00EB25FC">
          <w:rPr>
            <w:rStyle w:val="Hyperlink"/>
            <w:rFonts w:ascii="Times New Roman" w:hAnsi="Times New Roman"/>
            <w:sz w:val="18"/>
            <w:szCs w:val="18"/>
            <w:lang w:val="fr-FR"/>
          </w:rPr>
          <w:t>www.pole-emploi.fr/candidat/allocation-temporaire-d-attente-ata--@/suarticle.jspz?id=48606</w:t>
        </w:r>
      </w:hyperlink>
      <w:r w:rsidRPr="00EB25FC">
        <w:rPr>
          <w:rFonts w:ascii="Times New Roman" w:hAnsi="Times New Roman"/>
          <w:lang w:val="fr-FR"/>
        </w:rPr>
        <w:t xml:space="preserve"> </w:t>
      </w:r>
    </w:p>
  </w:footnote>
  <w:footnote w:id="42">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All information on Croatia provided by the Croatian Employment Service 29.04.2013. Also see </w:t>
      </w:r>
      <w:hyperlink r:id="rId31" w:history="1">
        <w:r w:rsidRPr="00EB25FC">
          <w:rPr>
            <w:rStyle w:val="Hyperlink"/>
            <w:rFonts w:ascii="Times New Roman" w:hAnsi="Times New Roman"/>
            <w:sz w:val="18"/>
            <w:szCs w:val="18"/>
          </w:rPr>
          <w:t>www.hzz.hr/docslike/ACT_ON_EMPLOYMENT_MEDIATION_AND_UNEMPLOYMENT_RIGHTS.pdf</w:t>
        </w:r>
      </w:hyperlink>
      <w:r w:rsidRPr="00EB25FC">
        <w:rPr>
          <w:rFonts w:ascii="Times New Roman" w:hAnsi="Times New Roman"/>
          <w:sz w:val="18"/>
          <w:szCs w:val="18"/>
        </w:rPr>
        <w:t xml:space="preserve"> </w:t>
      </w:r>
    </w:p>
  </w:footnote>
  <w:footnote w:id="43">
    <w:p w:rsidR="00F67653" w:rsidRPr="00EB25FC" w:rsidRDefault="00F67653" w:rsidP="003B7ACE">
      <w:pPr>
        <w:pStyle w:val="FootnoteText"/>
        <w:rPr>
          <w:rFonts w:ascii="Times New Roman" w:hAnsi="Times New Roman"/>
        </w:rPr>
      </w:pPr>
      <w:r w:rsidRPr="00EB25FC">
        <w:rPr>
          <w:rStyle w:val="FootnoteReference"/>
          <w:sz w:val="18"/>
          <w:szCs w:val="18"/>
        </w:rPr>
        <w:footnoteRef/>
      </w:r>
      <w:r w:rsidRPr="00EB25FC">
        <w:rPr>
          <w:rFonts w:ascii="Times New Roman" w:hAnsi="Times New Roman"/>
          <w:sz w:val="18"/>
          <w:szCs w:val="18"/>
        </w:rPr>
        <w:t xml:space="preserve"> However, in the future self-employed persons may </w:t>
      </w:r>
      <w:r w:rsidRPr="00EB25FC">
        <w:rPr>
          <w:rFonts w:ascii="Times New Roman" w:hAnsi="Times New Roman"/>
          <w:color w:val="000000"/>
          <w:sz w:val="18"/>
          <w:szCs w:val="18"/>
        </w:rPr>
        <w:t>also be covered. If proposed changes to Croatian national legislation are adopted by the Parliament, they will enter into force on 01.01.2014 at the earliest.</w:t>
      </w:r>
    </w:p>
  </w:footnote>
  <w:footnote w:id="44">
    <w:p w:rsidR="00F67653" w:rsidRPr="00EB25FC" w:rsidRDefault="00F67653" w:rsidP="003B7ACE">
      <w:pPr>
        <w:pStyle w:val="FootnoteText"/>
        <w:rPr>
          <w:rFonts w:ascii="Times New Roman" w:hAnsi="Times New Roman"/>
          <w:sz w:val="18"/>
          <w:szCs w:val="18"/>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Note AC 503/12 of Italy to the Administrative Commission for the Coordination of Social Security Schemes</w:t>
      </w:r>
      <w:r w:rsidRPr="00EB25FC">
        <w:rPr>
          <w:rFonts w:ascii="Times New Roman" w:hAnsi="Times New Roman"/>
          <w:sz w:val="18"/>
          <w:szCs w:val="18"/>
        </w:rPr>
        <w:br/>
        <w:t xml:space="preserve">Italian Istituto Nazionale Previdenza </w:t>
      </w:r>
      <w:hyperlink r:id="rId32" w:history="1">
        <w:r w:rsidRPr="00EB25FC">
          <w:rPr>
            <w:rStyle w:val="Hyperlink"/>
            <w:rFonts w:ascii="Times New Roman" w:hAnsi="Times New Roman"/>
            <w:sz w:val="18"/>
            <w:szCs w:val="18"/>
          </w:rPr>
          <w:t>www.inps.it/portale/default.aspx?itemdir=8292</w:t>
        </w:r>
      </w:hyperlink>
      <w:r w:rsidRPr="00EB25FC">
        <w:rPr>
          <w:rStyle w:val="Hyperlink"/>
          <w:rFonts w:ascii="Times New Roman" w:hAnsi="Times New Roman"/>
          <w:sz w:val="18"/>
          <w:szCs w:val="18"/>
        </w:rPr>
        <w:br/>
      </w:r>
      <w:r w:rsidRPr="00EB25FC">
        <w:rPr>
          <w:rFonts w:ascii="Times New Roman" w:hAnsi="Times New Roman"/>
          <w:sz w:val="18"/>
          <w:szCs w:val="18"/>
        </w:rPr>
        <w:t>SSE-MOVE: Social Security on the Move: Promoting coordination on the transferability of welfare benefits within a cluster of social security institutes (2013), p. 13</w:t>
      </w:r>
    </w:p>
  </w:footnote>
  <w:footnote w:id="45">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sz w:val="18"/>
          <w:szCs w:val="18"/>
        </w:rPr>
        <w:t xml:space="preserve"> Note AC 503/12 of Italy to the Administrative Commission for the Coordination of Social Security Schemes</w:t>
      </w:r>
      <w:r w:rsidRPr="00EB25FC">
        <w:rPr>
          <w:rFonts w:ascii="Times New Roman" w:hAnsi="Times New Roman"/>
          <w:sz w:val="18"/>
          <w:szCs w:val="18"/>
        </w:rPr>
        <w:br/>
        <w:t xml:space="preserve">Italian Istituto Nazionale Previdenza (INPS) www.inps.it/portale/default.aspx?sID=%3b0%3b5673%3b8126%3b&amp;lastMenu=8126&amp;iMenu=1&amp;iNodo=8126&amp;p4=2&amp;bi=22&amp;link=Indennità di disoccupazione Mini-ASpI </w:t>
      </w:r>
      <w:r w:rsidRPr="00EB25FC">
        <w:rPr>
          <w:rFonts w:ascii="Times New Roman" w:hAnsi="Times New Roman"/>
          <w:sz w:val="18"/>
          <w:szCs w:val="18"/>
        </w:rPr>
        <w:br/>
        <w:t>SSE-MOVE: Social Security on the Move: Promoting coordination on the transferability of welfare benefits within a cluster of social security institutes (2013), p. 13</w:t>
      </w:r>
    </w:p>
  </w:footnote>
  <w:footnote w:id="46">
    <w:p w:rsidR="00F67653" w:rsidRPr="00EB25FC" w:rsidRDefault="00F67653" w:rsidP="003B7ACE">
      <w:pPr>
        <w:pStyle w:val="FootnoteText"/>
        <w:rPr>
          <w:rFonts w:ascii="Times New Roman" w:hAnsi="Times New Roman"/>
          <w:sz w:val="18"/>
          <w:szCs w:val="18"/>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 xml:space="preserve">Luxembourg government </w:t>
      </w:r>
      <w:hyperlink r:id="rId33" w:history="1">
        <w:r w:rsidRPr="00EB25FC">
          <w:rPr>
            <w:rStyle w:val="Hyperlink"/>
            <w:rFonts w:ascii="Times New Roman" w:hAnsi="Times New Roman"/>
            <w:sz w:val="18"/>
            <w:szCs w:val="18"/>
          </w:rPr>
          <w:t>www.guichet.public.lu/citoyens/fr/sante-social/chomage/indemnite-chomage/indemnite-chomage-resident/index.html</w:t>
        </w:r>
      </w:hyperlink>
    </w:p>
  </w:footnote>
  <w:footnote w:id="47">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PES-Benchmarking Conditionality questionnaire on conditions to receive services and/or benefits, information on Hungary</w:t>
      </w:r>
    </w:p>
  </w:footnote>
  <w:footnote w:id="48">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Maltese government website</w:t>
      </w:r>
      <w:hyperlink r:id="rId34" w:history="1">
        <w:r w:rsidRPr="00EB25FC">
          <w:rPr>
            <w:rStyle w:val="Hyperlink"/>
            <w:rFonts w:ascii="Times New Roman" w:hAnsi="Times New Roman"/>
            <w:sz w:val="18"/>
            <w:szCs w:val="18"/>
          </w:rPr>
          <w:t>https://secure3.gov.mt/socialpolicy/SocProt/social_benefits/sa/unemployment_assist/info_unemploy_ass.aspx</w:t>
        </w:r>
      </w:hyperlink>
    </w:p>
  </w:footnote>
  <w:footnote w:id="49">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Dutch government website </w:t>
      </w:r>
      <w:hyperlink r:id="rId35" w:history="1">
        <w:r w:rsidRPr="00EB25FC">
          <w:rPr>
            <w:rStyle w:val="Hyperlink"/>
            <w:rFonts w:ascii="Times New Roman" w:hAnsi="Times New Roman"/>
            <w:sz w:val="18"/>
            <w:szCs w:val="18"/>
          </w:rPr>
          <w:t>www.government.nl/issues/pensions-and-benefits/documents-and-publications/leaflets/2011/10/20/q-a-unemployment-insurance.html</w:t>
        </w:r>
      </w:hyperlink>
    </w:p>
  </w:footnote>
  <w:footnote w:id="50">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Dutch government website </w:t>
      </w:r>
      <w:hyperlink r:id="rId36" w:history="1">
        <w:r w:rsidRPr="00EB25FC">
          <w:rPr>
            <w:rStyle w:val="Hyperlink"/>
            <w:rFonts w:ascii="Times New Roman" w:hAnsi="Times New Roman"/>
            <w:sz w:val="18"/>
            <w:szCs w:val="18"/>
          </w:rPr>
          <w:t>www.government.nl/issues/pensions-and-benefits/documents-and-publications/leaflets/2011/10/20/q-a-unemployment-insurance.html</w:t>
        </w:r>
      </w:hyperlink>
      <w:r w:rsidRPr="00EB25FC">
        <w:rPr>
          <w:rFonts w:ascii="Times New Roman" w:hAnsi="Times New Roman"/>
          <w:sz w:val="18"/>
          <w:szCs w:val="18"/>
        </w:rPr>
        <w:t xml:space="preserve"> </w:t>
      </w:r>
    </w:p>
  </w:footnote>
  <w:footnote w:id="51">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PES-Benchmarking Conditionality questionnaire on conditions to receive services and/or benefits, information on Austria</w:t>
      </w:r>
    </w:p>
  </w:footnote>
  <w:footnote w:id="52">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Austrian Public Employment Service (AMS) </w:t>
      </w:r>
      <w:hyperlink r:id="rId37" w:history="1">
        <w:r w:rsidRPr="00EB25FC">
          <w:rPr>
            <w:rStyle w:val="Hyperlink"/>
            <w:rFonts w:ascii="Times New Roman" w:hAnsi="Times New Roman"/>
            <w:sz w:val="18"/>
            <w:szCs w:val="18"/>
          </w:rPr>
          <w:t>www.ams.at/english/14609.html</w:t>
        </w:r>
      </w:hyperlink>
      <w:r w:rsidRPr="00EB25FC">
        <w:rPr>
          <w:rFonts w:ascii="Times New Roman" w:hAnsi="Times New Roman"/>
          <w:sz w:val="18"/>
          <w:szCs w:val="18"/>
        </w:rPr>
        <w:t xml:space="preserve"> </w:t>
      </w:r>
    </w:p>
  </w:footnote>
  <w:footnote w:id="53">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Austrian Public Employment Service (AMS): </w:t>
      </w:r>
      <w:hyperlink r:id="rId38" w:history="1">
        <w:r w:rsidRPr="00EB25FC">
          <w:rPr>
            <w:rStyle w:val="Hyperlink"/>
            <w:rFonts w:ascii="Times New Roman" w:hAnsi="Times New Roman"/>
            <w:sz w:val="18"/>
            <w:szCs w:val="18"/>
          </w:rPr>
          <w:t>www.ams.at/sfa/14080_18648.html</w:t>
        </w:r>
      </w:hyperlink>
    </w:p>
  </w:footnote>
  <w:footnote w:id="54">
    <w:p w:rsidR="00F67653" w:rsidRPr="00EB25FC" w:rsidRDefault="00F67653" w:rsidP="003B7ACE">
      <w:pPr>
        <w:pStyle w:val="FootnoteText"/>
        <w:rPr>
          <w:rFonts w:ascii="Times New Roman" w:hAnsi="Times New Roman"/>
          <w:lang w:val="en-US"/>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lang w:val="en-US"/>
        </w:rPr>
        <w:t>SSE-Move: Social Security on the Move, p. 44</w:t>
      </w:r>
    </w:p>
  </w:footnote>
  <w:footnote w:id="55">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PES-Benchmarking Conditionality questionnaire on conditions to receive services and/or benefits, information on Slovenia</w:t>
      </w:r>
    </w:p>
  </w:footnote>
  <w:footnote w:id="56">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 xml:space="preserve">Slovak Social Insurance Agency </w:t>
      </w:r>
      <w:hyperlink r:id="rId39" w:history="1">
        <w:r w:rsidRPr="00EB25FC">
          <w:rPr>
            <w:rStyle w:val="Hyperlink"/>
            <w:rFonts w:ascii="Times New Roman" w:hAnsi="Times New Roman"/>
            <w:sz w:val="18"/>
            <w:szCs w:val="18"/>
          </w:rPr>
          <w:t>www.socpoist.sk/social-insurance-system-in-slovakia/24533s</w:t>
        </w:r>
      </w:hyperlink>
      <w:r w:rsidRPr="00EB25FC">
        <w:rPr>
          <w:rFonts w:ascii="Times New Roman" w:hAnsi="Times New Roman"/>
        </w:rPr>
        <w:t xml:space="preserve"> </w:t>
      </w:r>
    </w:p>
  </w:footnote>
  <w:footnote w:id="57">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Finnish Kela </w:t>
      </w:r>
      <w:hyperlink r:id="rId40" w:history="1">
        <w:r w:rsidRPr="00EB25FC">
          <w:rPr>
            <w:rStyle w:val="Hyperlink"/>
            <w:rFonts w:ascii="Times New Roman" w:hAnsi="Times New Roman"/>
            <w:sz w:val="18"/>
            <w:szCs w:val="18"/>
          </w:rPr>
          <w:t>www.kela.fi/web/en/basic-unemployment-allowance_amount-and-taxation</w:t>
        </w:r>
      </w:hyperlink>
      <w:r w:rsidRPr="00EB25FC">
        <w:rPr>
          <w:rFonts w:ascii="Times New Roman" w:hAnsi="Times New Roman"/>
          <w:sz w:val="18"/>
          <w:szCs w:val="18"/>
        </w:rPr>
        <w:t xml:space="preserve"> (information on basic allowance) and Finnish Federation of Unemployment Funds </w:t>
      </w:r>
      <w:hyperlink r:id="rId41" w:history="1">
        <w:r w:rsidRPr="00EB25FC">
          <w:rPr>
            <w:rStyle w:val="Hyperlink"/>
            <w:rFonts w:ascii="Times New Roman" w:hAnsi="Times New Roman"/>
            <w:sz w:val="18"/>
            <w:szCs w:val="18"/>
          </w:rPr>
          <w:t>www.tyj.fi/eng/earnings-related_allowance/amount_of_allowance/effect_of_earned_income/</w:t>
        </w:r>
      </w:hyperlink>
      <w:r w:rsidRPr="00EB25FC">
        <w:rPr>
          <w:rFonts w:ascii="Times New Roman" w:hAnsi="Times New Roman"/>
          <w:sz w:val="18"/>
          <w:szCs w:val="18"/>
        </w:rPr>
        <w:t xml:space="preserve"> (on earning-related allowance)</w:t>
      </w:r>
    </w:p>
  </w:footnote>
  <w:footnote w:id="58">
    <w:p w:rsidR="00F67653" w:rsidRPr="00EB25FC" w:rsidRDefault="00F67653" w:rsidP="003B7ACE">
      <w:pPr>
        <w:pStyle w:val="FootnoteText"/>
        <w:rPr>
          <w:rFonts w:ascii="Times New Roman" w:hAnsi="Times New Roman"/>
          <w:sz w:val="18"/>
          <w:szCs w:val="18"/>
        </w:rPr>
      </w:pPr>
      <w:r w:rsidRPr="00EB25FC">
        <w:rPr>
          <w:rStyle w:val="FootnoteReference"/>
          <w:sz w:val="18"/>
          <w:szCs w:val="18"/>
        </w:rPr>
        <w:footnoteRef/>
      </w:r>
      <w:r w:rsidRPr="00EB25FC">
        <w:rPr>
          <w:rFonts w:ascii="Times New Roman" w:hAnsi="Times New Roman"/>
          <w:sz w:val="18"/>
          <w:szCs w:val="18"/>
        </w:rPr>
        <w:t xml:space="preserve"> Finnish Federation of Unemployment Insurance Funds: </w:t>
      </w:r>
      <w:hyperlink r:id="rId42" w:history="1">
        <w:r w:rsidRPr="00EB25FC">
          <w:rPr>
            <w:rStyle w:val="Hyperlink"/>
            <w:rFonts w:ascii="Times New Roman" w:hAnsi="Times New Roman"/>
            <w:sz w:val="18"/>
            <w:szCs w:val="18"/>
          </w:rPr>
          <w:t>www.tyj.fi/eng/earnings-related_allowance/amount_of_allowance/</w:t>
        </w:r>
      </w:hyperlink>
    </w:p>
  </w:footnote>
  <w:footnote w:id="59">
    <w:p w:rsidR="00F67653" w:rsidRPr="00EB25FC" w:rsidRDefault="00F67653" w:rsidP="003B7ACE">
      <w:pPr>
        <w:pStyle w:val="FootnoteText"/>
        <w:rPr>
          <w:rFonts w:ascii="Times New Roman" w:hAnsi="Times New Roman"/>
          <w:sz w:val="18"/>
          <w:szCs w:val="18"/>
          <w:lang w:val="sv-SE"/>
        </w:rPr>
      </w:pPr>
      <w:r w:rsidRPr="00EB25FC">
        <w:rPr>
          <w:rStyle w:val="FootnoteReference"/>
          <w:sz w:val="18"/>
          <w:szCs w:val="18"/>
        </w:rPr>
        <w:footnoteRef/>
      </w:r>
      <w:r w:rsidRPr="00EB25FC">
        <w:rPr>
          <w:rFonts w:ascii="Times New Roman" w:hAnsi="Times New Roman"/>
          <w:sz w:val="18"/>
          <w:szCs w:val="18"/>
          <w:lang w:val="sv-SE"/>
        </w:rPr>
        <w:t xml:space="preserve"> Finnish Kela </w:t>
      </w:r>
      <w:hyperlink r:id="rId43" w:history="1">
        <w:r w:rsidRPr="00EB25FC">
          <w:rPr>
            <w:rStyle w:val="Hyperlink"/>
            <w:rFonts w:ascii="Times New Roman" w:hAnsi="Times New Roman"/>
            <w:sz w:val="18"/>
            <w:szCs w:val="18"/>
            <w:lang w:val="sv-SE"/>
          </w:rPr>
          <w:t>www.kela.fi/web/en/labour-market-subsidy_eligibility</w:t>
        </w:r>
      </w:hyperlink>
      <w:r w:rsidRPr="00EB25FC">
        <w:rPr>
          <w:rFonts w:ascii="Times New Roman" w:hAnsi="Times New Roman"/>
          <w:sz w:val="18"/>
          <w:szCs w:val="18"/>
          <w:lang w:val="sv-SE"/>
        </w:rPr>
        <w:t xml:space="preserve"> </w:t>
      </w:r>
    </w:p>
  </w:footnote>
  <w:footnote w:id="60">
    <w:p w:rsidR="00F67653" w:rsidRPr="00EB25FC" w:rsidRDefault="00F67653" w:rsidP="003B7ACE">
      <w:pPr>
        <w:pStyle w:val="FootnoteText"/>
        <w:rPr>
          <w:rFonts w:ascii="Times New Roman" w:hAnsi="Times New Roman"/>
        </w:rPr>
      </w:pPr>
      <w:r w:rsidRPr="00EB25FC">
        <w:rPr>
          <w:rStyle w:val="FootnoteReference"/>
          <w:sz w:val="18"/>
          <w:szCs w:val="18"/>
        </w:rPr>
        <w:footnoteRef/>
      </w:r>
      <w:r w:rsidRPr="00EB25FC">
        <w:rPr>
          <w:rFonts w:ascii="Times New Roman" w:hAnsi="Times New Roman"/>
          <w:sz w:val="18"/>
          <w:szCs w:val="18"/>
        </w:rPr>
        <w:t xml:space="preserve"> Finnish Federation of Unemployment Insurance Funds: </w:t>
      </w:r>
      <w:hyperlink r:id="rId44" w:history="1">
        <w:r w:rsidRPr="00EB25FC">
          <w:rPr>
            <w:rStyle w:val="Hyperlink"/>
            <w:rFonts w:ascii="Times New Roman" w:hAnsi="Times New Roman"/>
            <w:sz w:val="18"/>
            <w:szCs w:val="18"/>
          </w:rPr>
          <w:t>www.tyj.fi/eng/earnings-related_allowance/amount_of_allowance/</w:t>
        </w:r>
      </w:hyperlink>
    </w:p>
  </w:footnote>
  <w:footnote w:id="61">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Swedish Public Employment Service (Arbetsförmedlingen): www.arbetsformedlingen.se/Globalmeny/Other-languages/Financial-support-for-jobseekers.html</w:t>
      </w:r>
    </w:p>
  </w:footnote>
  <w:footnote w:id="62">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rPr>
        <w:t>In addition, as from 1 September 2013 persons receiving UB will be required to report jobseeking activities to the Public Employment Service, using a web-</w:t>
      </w:r>
      <w:r w:rsidRPr="00EB25FC">
        <w:rPr>
          <w:rFonts w:ascii="Times New Roman" w:hAnsi="Times New Roman"/>
          <w:sz w:val="18"/>
          <w:szCs w:val="18"/>
        </w:rPr>
        <w:t>based tool, once a month.</w:t>
      </w:r>
    </w:p>
  </w:footnote>
  <w:footnote w:id="63">
    <w:p w:rsidR="00F67653" w:rsidRPr="00EB25FC" w:rsidRDefault="00F67653" w:rsidP="003B7ACE">
      <w:pPr>
        <w:pStyle w:val="FootnoteText"/>
        <w:rPr>
          <w:rFonts w:ascii="Times New Roman" w:hAnsi="Times New Roman"/>
          <w:sz w:val="18"/>
          <w:szCs w:val="18"/>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rPr>
        <w:t>Activity grant (</w:t>
      </w:r>
      <w:r w:rsidRPr="00EB25FC">
        <w:rPr>
          <w:rFonts w:ascii="Times New Roman" w:hAnsi="Times New Roman"/>
          <w:i/>
          <w:sz w:val="18"/>
          <w:szCs w:val="18"/>
        </w:rPr>
        <w:t>aktivitetsstöd</w:t>
      </w:r>
      <w:r w:rsidRPr="00EB25FC">
        <w:rPr>
          <w:rFonts w:ascii="Times New Roman" w:hAnsi="Times New Roman"/>
          <w:sz w:val="18"/>
          <w:szCs w:val="18"/>
        </w:rPr>
        <w:t>) is a type of benefit, paid by the Swedish Social Insurance Agency (i.e. not paid by the unemployment insurance funds responsible for paying unemployment benefits) to participants in labour market programmes, based on referral by the Swedish Public Employment Service. The benefit, which is not covered by Regulation (EC) No 883, is coordinated nationally with unemployment benefit as regards level and duration of benefits. For information in English, see</w:t>
      </w:r>
      <w:hyperlink w:history="1">
        <w:r w:rsidRPr="00EB25FC">
          <w:rPr>
            <w:rStyle w:val="Hyperlink"/>
            <w:rFonts w:ascii="Times New Roman" w:hAnsi="Times New Roman"/>
            <w:sz w:val="18"/>
            <w:szCs w:val="18"/>
          </w:rPr>
          <w:t xml:space="preserve"> www.forsakringskassan.se/sprak/eng/unempoyed/!ut/p/b1/04_Sj9CPykssy0xPLMnMz0vMAfGjzOItjAx8nZwMHQ38zUxMDDwt3fwMnXx8PA2CjIEKIoEKDHAARwO8-n1MofrxKCBgf7h-FFgJPhcQcoOfR35uqn5BbmiEQZaJIgAVygy_/dl4/d5/L2dJQSEvUUt3QS80SmtFL1o2XzMxMDA5QjFBMDg2UTcwSVQ5STdNTzUxUzc3/</w:t>
        </w:r>
      </w:hyperlink>
      <w:r w:rsidRPr="00EB25FC">
        <w:rPr>
          <w:rFonts w:ascii="Times New Roman" w:hAnsi="Times New Roman"/>
          <w:sz w:val="18"/>
          <w:szCs w:val="18"/>
        </w:rPr>
        <w:t xml:space="preserve"> . A p</w:t>
      </w:r>
      <w:r w:rsidRPr="00EB25FC">
        <w:rPr>
          <w:rFonts w:ascii="Times New Roman" w:hAnsi="Times New Roman"/>
          <w:bCs/>
          <w:sz w:val="18"/>
          <w:szCs w:val="18"/>
        </w:rPr>
        <w:t>arliamentary</w:t>
      </w:r>
      <w:r w:rsidRPr="00EB25FC">
        <w:rPr>
          <w:rFonts w:ascii="Times New Roman" w:hAnsi="Times New Roman"/>
          <w:sz w:val="18"/>
          <w:szCs w:val="18"/>
        </w:rPr>
        <w:t xml:space="preserve"> inquiry on social insurance is currently investigating how unemployment benefits and benefits provided for participation in a labour market programme can be harmonised and streamlined, and their final report is due on 31 January 2015: </w:t>
      </w:r>
      <w:hyperlink r:id="rId45" w:history="1">
        <w:r w:rsidRPr="00EB25FC">
          <w:rPr>
            <w:rStyle w:val="Hyperlink"/>
            <w:rFonts w:ascii="Times New Roman" w:hAnsi="Times New Roman"/>
            <w:sz w:val="18"/>
            <w:szCs w:val="18"/>
          </w:rPr>
          <w:t>www.psfu.se</w:t>
        </w:r>
      </w:hyperlink>
      <w:r w:rsidRPr="00EB25FC">
        <w:rPr>
          <w:rFonts w:ascii="Times New Roman" w:hAnsi="Times New Roman"/>
          <w:sz w:val="18"/>
          <w:szCs w:val="18"/>
        </w:rPr>
        <w:t xml:space="preserve">. </w:t>
      </w:r>
    </w:p>
  </w:footnote>
  <w:footnote w:id="64">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lang w:val="en-US"/>
        </w:rPr>
        <w:t xml:space="preserve">For England, Scotland and Wales </w:t>
      </w:r>
      <w:hyperlink r:id="rId46" w:history="1">
        <w:r w:rsidRPr="00EB25FC">
          <w:rPr>
            <w:rStyle w:val="Hyperlink"/>
            <w:rFonts w:ascii="Times New Roman" w:hAnsi="Times New Roman"/>
            <w:sz w:val="18"/>
            <w:szCs w:val="18"/>
          </w:rPr>
          <w:t>https://www.gov.uk/jobseekers-allowance/what-youll-get</w:t>
        </w:r>
      </w:hyperlink>
      <w:r w:rsidRPr="00EB25FC">
        <w:rPr>
          <w:rFonts w:ascii="Times New Roman" w:hAnsi="Times New Roman"/>
          <w:sz w:val="18"/>
          <w:szCs w:val="18"/>
          <w:lang w:val="en-US"/>
        </w:rPr>
        <w:t xml:space="preserve"> and for Northern Ireland </w:t>
      </w:r>
      <w:hyperlink r:id="rId47" w:history="1">
        <w:r w:rsidRPr="00EB25FC">
          <w:rPr>
            <w:rStyle w:val="Hyperlink"/>
            <w:rFonts w:ascii="Times New Roman" w:hAnsi="Times New Roman"/>
            <w:sz w:val="18"/>
            <w:szCs w:val="18"/>
          </w:rPr>
          <w:t>www.nidirect.gov.uk/index/information-and-services/money-tax-and-benefits/benefits-and-financial-support/employed-or-looking-for-work/jobseekers-allowance.htm</w:t>
        </w:r>
      </w:hyperlink>
    </w:p>
  </w:footnote>
  <w:footnote w:id="65">
    <w:p w:rsidR="00F67653" w:rsidRPr="00EB25FC" w:rsidRDefault="00F67653" w:rsidP="003B7ACE">
      <w:pPr>
        <w:pStyle w:val="FootnoteText"/>
        <w:rPr>
          <w:rFonts w:ascii="Times New Roman" w:hAnsi="Times New Roman"/>
          <w:lang w:val="en-US"/>
        </w:rPr>
      </w:pPr>
      <w:r w:rsidRPr="00EB25FC">
        <w:rPr>
          <w:rStyle w:val="FootnoteReference"/>
        </w:rPr>
        <w:footnoteRef/>
      </w:r>
      <w:r w:rsidRPr="00EB25FC">
        <w:rPr>
          <w:rFonts w:ascii="Times New Roman" w:hAnsi="Times New Roman"/>
          <w:sz w:val="18"/>
          <w:szCs w:val="18"/>
        </w:rPr>
        <w:t xml:space="preserve"> </w:t>
      </w:r>
      <w:r w:rsidRPr="00EB25FC">
        <w:rPr>
          <w:rFonts w:ascii="Times New Roman" w:hAnsi="Times New Roman"/>
          <w:sz w:val="18"/>
          <w:szCs w:val="18"/>
          <w:lang w:val="en-US"/>
        </w:rPr>
        <w:t xml:space="preserve">Due to be replaced by a new single benefit Universal Credit from October 2013.The Universal Credit will replace several UK social security benefits </w:t>
      </w:r>
      <w:hyperlink r:id="rId48" w:history="1">
        <w:r w:rsidRPr="00EB25FC">
          <w:rPr>
            <w:rStyle w:val="Hyperlink"/>
            <w:rFonts w:ascii="Times New Roman" w:hAnsi="Times New Roman"/>
            <w:sz w:val="18"/>
            <w:szCs w:val="18"/>
          </w:rPr>
          <w:t>www.gov.uk/universal-credit</w:t>
        </w:r>
      </w:hyperlink>
      <w:r w:rsidRPr="00EB25FC">
        <w:rPr>
          <w:rFonts w:ascii="Times New Roman" w:hAnsi="Times New Roman"/>
          <w:sz w:val="18"/>
          <w:szCs w:val="18"/>
          <w:lang w:val="en-US"/>
        </w:rPr>
        <w:t xml:space="preserve"> The UK government considers that Universal Credit is outside the scope of Regulation 883/2004, see </w:t>
      </w:r>
      <w:hyperlink r:id="rId49" w:history="1">
        <w:r w:rsidRPr="00EB25FC">
          <w:rPr>
            <w:rStyle w:val="Hyperlink"/>
            <w:rFonts w:ascii="Times New Roman" w:hAnsi="Times New Roman"/>
            <w:sz w:val="18"/>
            <w:szCs w:val="18"/>
          </w:rPr>
          <w:t>www.official-documents.gov.uk/document/other/9780108512155/9780108512155.pdf</w:t>
        </w:r>
      </w:hyperlink>
    </w:p>
  </w:footnote>
  <w:footnote w:id="66">
    <w:p w:rsidR="00F67653" w:rsidRPr="00EB25FC" w:rsidRDefault="00F67653" w:rsidP="003B7ACE">
      <w:pPr>
        <w:pStyle w:val="FootnoteText"/>
        <w:rPr>
          <w:rFonts w:ascii="Times New Roman" w:hAnsi="Times New Roman"/>
          <w:lang w:val="en-US"/>
        </w:rPr>
      </w:pPr>
      <w:r w:rsidRPr="00EB25FC">
        <w:rPr>
          <w:rStyle w:val="FootnoteReference"/>
        </w:rPr>
        <w:footnoteRef/>
      </w:r>
      <w:r w:rsidRPr="00EB25FC">
        <w:rPr>
          <w:rFonts w:ascii="Times New Roman" w:hAnsi="Times New Roman"/>
          <w:sz w:val="18"/>
          <w:szCs w:val="18"/>
          <w:lang w:val="en-US"/>
        </w:rPr>
        <w:t xml:space="preserve"> For England, Scotland and Wales </w:t>
      </w:r>
      <w:hyperlink r:id="rId50" w:history="1">
        <w:r w:rsidRPr="00EB25FC">
          <w:rPr>
            <w:rStyle w:val="Hyperlink"/>
            <w:rFonts w:ascii="Times New Roman" w:hAnsi="Times New Roman"/>
            <w:sz w:val="18"/>
            <w:szCs w:val="18"/>
          </w:rPr>
          <w:t>https://www.gov.uk/jobseekers-allowance/what-youll-get</w:t>
        </w:r>
      </w:hyperlink>
      <w:r w:rsidRPr="00EB25FC">
        <w:rPr>
          <w:rFonts w:ascii="Times New Roman" w:hAnsi="Times New Roman"/>
          <w:sz w:val="18"/>
          <w:szCs w:val="18"/>
          <w:lang w:val="en-US"/>
        </w:rPr>
        <w:t xml:space="preserve"> and for Northern Ireland </w:t>
      </w:r>
      <w:hyperlink r:id="rId51" w:history="1">
        <w:r w:rsidRPr="00EB25FC">
          <w:rPr>
            <w:rStyle w:val="Hyperlink"/>
            <w:rFonts w:ascii="Times New Roman" w:hAnsi="Times New Roman"/>
            <w:sz w:val="18"/>
            <w:szCs w:val="18"/>
          </w:rPr>
          <w:t>www.nidirect.gov.uk/index/information-and-services/money-tax-and-benefits/benefits-and-financial-support/employed-or-looking-for-work/jobseekers-allowance.htm</w:t>
        </w:r>
      </w:hyperlink>
      <w:r w:rsidRPr="00EB25FC">
        <w:rPr>
          <w:rFonts w:ascii="Times New Roman" w:hAnsi="Times New Roman"/>
          <w:sz w:val="18"/>
          <w:szCs w:val="18"/>
          <w:lang w:val="en-US"/>
        </w:rPr>
        <w:t xml:space="preserve"> </w:t>
      </w:r>
    </w:p>
  </w:footnote>
  <w:footnote w:id="67">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Based on information in www.missoc.org.</w:t>
      </w:r>
    </w:p>
  </w:footnote>
  <w:footnote w:id="68">
    <w:p w:rsidR="00F67653" w:rsidRPr="00EB25FC" w:rsidRDefault="00F67653" w:rsidP="003B7ACE">
      <w:pPr>
        <w:pStyle w:val="FootnoteText"/>
        <w:rPr>
          <w:rFonts w:ascii="Times New Roman" w:hAnsi="Times New Roman"/>
          <w:lang w:val="en-US"/>
        </w:rPr>
      </w:pPr>
      <w:r w:rsidRPr="00EB25FC">
        <w:rPr>
          <w:rStyle w:val="FootnoteReference"/>
        </w:rPr>
        <w:footnoteRef/>
      </w:r>
      <w:r w:rsidRPr="00EB25FC">
        <w:rPr>
          <w:rFonts w:ascii="Times New Roman" w:hAnsi="Times New Roman"/>
          <w:lang w:val="en-US"/>
        </w:rPr>
        <w:t xml:space="preserve"> </w:t>
      </w:r>
      <w:r w:rsidRPr="00EB25FC">
        <w:rPr>
          <w:rFonts w:ascii="Times New Roman" w:hAnsi="Times New Roman"/>
          <w:sz w:val="18"/>
          <w:szCs w:val="18"/>
          <w:lang w:val="en-US"/>
        </w:rPr>
        <w:t xml:space="preserve">Icelandic Directorate of Labour (Vinnumálastofun) </w:t>
      </w:r>
      <w:hyperlink r:id="rId52" w:history="1">
        <w:r w:rsidRPr="00EB25FC">
          <w:rPr>
            <w:rStyle w:val="Hyperlink"/>
            <w:rFonts w:ascii="Times New Roman" w:hAnsi="Times New Roman"/>
            <w:sz w:val="18"/>
            <w:szCs w:val="18"/>
          </w:rPr>
          <w:t>www.vinnumalastofnun.is/atvinnuleysisbaetur/</w:t>
        </w:r>
      </w:hyperlink>
      <w:r w:rsidRPr="00EB25FC">
        <w:rPr>
          <w:rFonts w:ascii="Times New Roman" w:hAnsi="Times New Roman"/>
          <w:sz w:val="18"/>
          <w:szCs w:val="18"/>
          <w:lang w:val="en-US"/>
        </w:rPr>
        <w:t xml:space="preserve"> </w:t>
      </w:r>
    </w:p>
  </w:footnote>
  <w:footnote w:id="69">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r w:rsidRPr="00EB25FC">
        <w:rPr>
          <w:rFonts w:ascii="Times New Roman" w:hAnsi="Times New Roman"/>
          <w:sz w:val="18"/>
          <w:szCs w:val="18"/>
          <w:lang w:val="en-US"/>
        </w:rPr>
        <w:t xml:space="preserve">Icelandic Dirctorate of Labour (Vinnumálastofun) </w:t>
      </w:r>
      <w:hyperlink r:id="rId53" w:history="1">
        <w:r w:rsidRPr="00EB25FC">
          <w:rPr>
            <w:rStyle w:val="Hyperlink"/>
            <w:rFonts w:ascii="Times New Roman" w:hAnsi="Times New Roman"/>
            <w:sz w:val="18"/>
            <w:szCs w:val="18"/>
          </w:rPr>
          <w:t>www.vinnumalastofnun.is/atvinnuleysisbaetur/fjarhaedir-atvinnuleysisbota/</w:t>
        </w:r>
      </w:hyperlink>
      <w:r w:rsidRPr="00EB25FC">
        <w:rPr>
          <w:rFonts w:ascii="Times New Roman" w:hAnsi="Times New Roman"/>
        </w:rPr>
        <w:t xml:space="preserve"> </w:t>
      </w:r>
    </w:p>
  </w:footnote>
  <w:footnote w:id="70">
    <w:p w:rsidR="00F67653" w:rsidRPr="00EB25FC" w:rsidRDefault="00F67653" w:rsidP="003B7ACE">
      <w:pPr>
        <w:pStyle w:val="FootnoteText"/>
        <w:rPr>
          <w:rFonts w:ascii="Times New Roman" w:hAnsi="Times New Roman"/>
          <w:sz w:val="18"/>
          <w:szCs w:val="18"/>
          <w:lang w:val="de-DE"/>
        </w:rPr>
      </w:pPr>
      <w:r w:rsidRPr="00EB25FC">
        <w:rPr>
          <w:rStyle w:val="FootnoteReference"/>
        </w:rPr>
        <w:footnoteRef/>
      </w:r>
      <w:r w:rsidRPr="00EB25FC">
        <w:rPr>
          <w:rFonts w:ascii="Times New Roman" w:hAnsi="Times New Roman"/>
          <w:lang w:val="de-DE"/>
        </w:rPr>
        <w:t xml:space="preserve"> </w:t>
      </w:r>
      <w:r w:rsidRPr="00EB25FC">
        <w:rPr>
          <w:rFonts w:ascii="Times New Roman" w:hAnsi="Times New Roman"/>
          <w:sz w:val="18"/>
          <w:szCs w:val="18"/>
          <w:lang w:val="de-DE"/>
        </w:rPr>
        <w:t xml:space="preserve">Landesverwaltung Fürstentum Liechtenstein </w:t>
      </w:r>
      <w:hyperlink r:id="rId54" w:history="1">
        <w:r w:rsidRPr="00EB25FC">
          <w:rPr>
            <w:rStyle w:val="Hyperlink"/>
            <w:rFonts w:ascii="Times New Roman" w:hAnsi="Times New Roman"/>
            <w:sz w:val="18"/>
            <w:szCs w:val="18"/>
            <w:lang w:val="de-DE"/>
          </w:rPr>
          <w:t>www.llv.li/merkblatt-kua-wirtsch-neu-ab_2011-2.pdf</w:t>
        </w:r>
      </w:hyperlink>
      <w:r w:rsidRPr="00EB25FC">
        <w:rPr>
          <w:rFonts w:ascii="Times New Roman" w:hAnsi="Times New Roman"/>
          <w:sz w:val="18"/>
          <w:szCs w:val="18"/>
          <w:lang w:val="de-DE"/>
        </w:rPr>
        <w:t xml:space="preserve"> </w:t>
      </w:r>
    </w:p>
  </w:footnote>
  <w:footnote w:id="71">
    <w:p w:rsidR="00F67653" w:rsidRPr="00EB25FC" w:rsidRDefault="00F67653" w:rsidP="003B7ACE">
      <w:pPr>
        <w:pStyle w:val="FootnoteText"/>
        <w:rPr>
          <w:rFonts w:ascii="Times New Roman" w:hAnsi="Times New Roman"/>
          <w:lang w:val="de-DE"/>
        </w:rPr>
      </w:pPr>
      <w:r w:rsidRPr="00EB25FC">
        <w:rPr>
          <w:rStyle w:val="FootnoteReference"/>
          <w:sz w:val="18"/>
          <w:szCs w:val="18"/>
        </w:rPr>
        <w:footnoteRef/>
      </w:r>
      <w:r w:rsidRPr="00EB25FC">
        <w:rPr>
          <w:rFonts w:ascii="Times New Roman" w:hAnsi="Times New Roman"/>
          <w:sz w:val="18"/>
          <w:szCs w:val="18"/>
          <w:lang w:val="de-DE"/>
        </w:rPr>
        <w:t xml:space="preserve"> </w:t>
      </w:r>
      <w:r w:rsidRPr="00EB25FC">
        <w:rPr>
          <w:rFonts w:ascii="Times New Roman" w:hAnsi="Times New Roman"/>
          <w:sz w:val="16"/>
          <w:szCs w:val="16"/>
          <w:lang w:val="de-DE"/>
        </w:rPr>
        <w:t>Landesverwaltung</w:t>
      </w:r>
      <w:r w:rsidRPr="00EB25FC">
        <w:rPr>
          <w:rFonts w:ascii="Times New Roman" w:hAnsi="Times New Roman"/>
          <w:sz w:val="18"/>
          <w:szCs w:val="18"/>
          <w:lang w:val="de-DE"/>
        </w:rPr>
        <w:t xml:space="preserve"> Fürstentum Liechtenstein </w:t>
      </w:r>
      <w:hyperlink r:id="rId55" w:history="1">
        <w:r w:rsidRPr="00EB25FC">
          <w:rPr>
            <w:rStyle w:val="Hyperlink"/>
            <w:rFonts w:ascii="Times New Roman" w:hAnsi="Times New Roman"/>
            <w:sz w:val="18"/>
            <w:szCs w:val="18"/>
            <w:lang w:val="de-DE"/>
          </w:rPr>
          <w:t>www.llv.li/merkblatt-kua-witterung-2012.pdf</w:t>
        </w:r>
      </w:hyperlink>
      <w:r w:rsidRPr="00EB25FC">
        <w:rPr>
          <w:rFonts w:ascii="Times New Roman" w:hAnsi="Times New Roman"/>
          <w:sz w:val="18"/>
          <w:szCs w:val="18"/>
          <w:lang w:val="de-DE"/>
        </w:rPr>
        <w:t xml:space="preserve"> </w:t>
      </w:r>
    </w:p>
  </w:footnote>
  <w:footnote w:id="72">
    <w:p w:rsidR="00F67653" w:rsidRPr="00EB25FC" w:rsidRDefault="00F67653" w:rsidP="003B7ACE">
      <w:pPr>
        <w:pStyle w:val="FootnoteText"/>
        <w:rPr>
          <w:rFonts w:ascii="Times New Roman" w:hAnsi="Times New Roman"/>
          <w:sz w:val="16"/>
          <w:szCs w:val="16"/>
        </w:rPr>
      </w:pPr>
      <w:r w:rsidRPr="00EB25FC">
        <w:rPr>
          <w:rStyle w:val="FootnoteReference"/>
          <w:sz w:val="16"/>
          <w:szCs w:val="16"/>
        </w:rPr>
        <w:footnoteRef/>
      </w:r>
      <w:r w:rsidRPr="00EB25FC">
        <w:rPr>
          <w:rFonts w:ascii="Times New Roman" w:hAnsi="Times New Roman"/>
          <w:sz w:val="16"/>
          <w:szCs w:val="16"/>
        </w:rPr>
        <w:t xml:space="preserve"> </w:t>
      </w:r>
      <w:r>
        <w:rPr>
          <w:rFonts w:ascii="Times New Roman" w:hAnsi="Times New Roman"/>
          <w:sz w:val="16"/>
          <w:szCs w:val="16"/>
        </w:rPr>
        <w:t>Based on information</w:t>
      </w:r>
      <w:r w:rsidRPr="00EB25FC">
        <w:rPr>
          <w:rFonts w:ascii="Times New Roman" w:hAnsi="Times New Roman"/>
          <w:sz w:val="16"/>
          <w:szCs w:val="16"/>
        </w:rPr>
        <w:t xml:space="preserve"> on www.missoc.org.</w:t>
      </w:r>
    </w:p>
  </w:footnote>
  <w:footnote w:id="73">
    <w:p w:rsidR="00F67653" w:rsidRPr="00EB25FC" w:rsidRDefault="00F67653" w:rsidP="003B7ACE">
      <w:pPr>
        <w:pStyle w:val="FootnoteText"/>
        <w:rPr>
          <w:rFonts w:ascii="Times New Roman" w:hAnsi="Times New Roman"/>
          <w:sz w:val="18"/>
          <w:szCs w:val="18"/>
          <w:lang w:val="de-DE"/>
        </w:rPr>
      </w:pPr>
      <w:r w:rsidRPr="00EB25FC">
        <w:rPr>
          <w:rStyle w:val="FootnoteReference"/>
        </w:rPr>
        <w:footnoteRef/>
      </w:r>
      <w:r w:rsidRPr="00EB25FC">
        <w:rPr>
          <w:rFonts w:ascii="Times New Roman" w:hAnsi="Times New Roman"/>
          <w:lang w:val="de-DE"/>
        </w:rPr>
        <w:t xml:space="preserve"> </w:t>
      </w:r>
      <w:r w:rsidRPr="00EB25FC">
        <w:rPr>
          <w:rFonts w:ascii="Times New Roman" w:hAnsi="Times New Roman"/>
          <w:sz w:val="18"/>
          <w:szCs w:val="18"/>
          <w:lang w:val="de-DE"/>
        </w:rPr>
        <w:t xml:space="preserve">Landesverwaltung Liechtenstein </w:t>
      </w:r>
      <w:hyperlink r:id="rId56" w:history="1">
        <w:r w:rsidRPr="00EB25FC">
          <w:rPr>
            <w:rStyle w:val="Hyperlink"/>
            <w:rFonts w:ascii="Times New Roman" w:hAnsi="Times New Roman"/>
            <w:sz w:val="18"/>
            <w:szCs w:val="18"/>
            <w:lang w:val="de-DE"/>
          </w:rPr>
          <w:t>www.llv.li/amtsstellen/llv-avw-arbeitslosenversicherung/llv-avw-arbeit-arbeitslosenversicherung-ale.htm</w:t>
        </w:r>
      </w:hyperlink>
      <w:r w:rsidRPr="00EB25FC">
        <w:rPr>
          <w:rFonts w:ascii="Times New Roman" w:hAnsi="Times New Roman"/>
          <w:sz w:val="18"/>
          <w:szCs w:val="18"/>
          <w:lang w:val="de-DE"/>
        </w:rPr>
        <w:t xml:space="preserve"> </w:t>
      </w:r>
    </w:p>
  </w:footnote>
  <w:footnote w:id="74">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rPr>
        <w:t xml:space="preserve"> </w:t>
      </w:r>
      <w:hyperlink r:id="rId57" w:history="1">
        <w:r w:rsidRPr="00EB25FC">
          <w:rPr>
            <w:rStyle w:val="Hyperlink"/>
            <w:rFonts w:ascii="Times New Roman" w:hAnsi="Times New Roman"/>
            <w:sz w:val="18"/>
            <w:szCs w:val="18"/>
          </w:rPr>
          <w:t>www.llv.li/merkblatt-kua-wirtsch-neu-ab_2011-2.pdf</w:t>
        </w:r>
      </w:hyperlink>
      <w:r w:rsidRPr="00EB25FC">
        <w:rPr>
          <w:rFonts w:ascii="Times New Roman" w:hAnsi="Times New Roman"/>
          <w:sz w:val="18"/>
          <w:szCs w:val="18"/>
        </w:rPr>
        <w:t xml:space="preserve"> and </w:t>
      </w:r>
      <w:hyperlink r:id="rId58" w:history="1">
        <w:r w:rsidRPr="00EB25FC">
          <w:rPr>
            <w:rStyle w:val="Hyperlink"/>
            <w:rFonts w:ascii="Times New Roman" w:hAnsi="Times New Roman"/>
            <w:sz w:val="18"/>
            <w:szCs w:val="18"/>
          </w:rPr>
          <w:t>http://www.llv.li/merkblatt-kua-witterung-2012.pdf</w:t>
        </w:r>
      </w:hyperlink>
    </w:p>
  </w:footnote>
  <w:footnote w:id="75">
    <w:p w:rsidR="00F67653" w:rsidRPr="00EB25FC" w:rsidRDefault="00F67653" w:rsidP="003B7ACE">
      <w:pPr>
        <w:pStyle w:val="FootnoteText"/>
        <w:rPr>
          <w:rFonts w:ascii="Times New Roman" w:hAnsi="Times New Roman"/>
        </w:rPr>
      </w:pPr>
      <w:r w:rsidRPr="00EB25FC">
        <w:rPr>
          <w:rStyle w:val="FootnoteReference"/>
        </w:rPr>
        <w:footnoteRef/>
      </w:r>
      <w:r w:rsidRPr="00EB25FC">
        <w:rPr>
          <w:rFonts w:ascii="Times New Roman" w:hAnsi="Times New Roman"/>
          <w:sz w:val="18"/>
          <w:szCs w:val="18"/>
        </w:rPr>
        <w:t xml:space="preserve"> </w:t>
      </w:r>
      <w:r w:rsidRPr="00EB25FC">
        <w:rPr>
          <w:rFonts w:ascii="Times New Roman" w:hAnsi="Times New Roman"/>
          <w:iCs/>
          <w:sz w:val="18"/>
          <w:szCs w:val="18"/>
          <w:lang w:eastAsia="en-GB"/>
        </w:rPr>
        <w:t>Norwegian Labour and Welfare Administration (NAV)</w:t>
      </w:r>
      <w:r w:rsidRPr="00EB25FC">
        <w:rPr>
          <w:rFonts w:ascii="Times New Roman" w:hAnsi="Times New Roman"/>
          <w:sz w:val="18"/>
          <w:szCs w:val="18"/>
        </w:rPr>
        <w:t xml:space="preserve"> </w:t>
      </w:r>
      <w:hyperlink r:id="rId59" w:history="1">
        <w:r w:rsidRPr="00EB25FC">
          <w:rPr>
            <w:rStyle w:val="Hyperlink"/>
            <w:rFonts w:ascii="Times New Roman" w:hAnsi="Times New Roman"/>
            <w:sz w:val="18"/>
            <w:szCs w:val="18"/>
          </w:rPr>
          <w:t>www.nav.no/Arbeid/Arbeidss%C3%B8ker/Inntektssikring/Dagpenger</w:t>
        </w:r>
      </w:hyperlink>
      <w:r w:rsidRPr="00EB25FC">
        <w:rPr>
          <w:rFonts w:ascii="Times New Roman" w:hAnsi="Times New Roman"/>
          <w:sz w:val="18"/>
          <w:szCs w:val="18"/>
        </w:rPr>
        <w:t xml:space="preserve"> </w:t>
      </w:r>
      <w:hyperlink r:id="rId60" w:history="1">
        <w:r w:rsidRPr="00EB25FC">
          <w:rPr>
            <w:rStyle w:val="Hyperlink"/>
            <w:rFonts w:ascii="Times New Roman" w:hAnsi="Times New Roman"/>
            <w:sz w:val="18"/>
            <w:szCs w:val="18"/>
          </w:rPr>
          <w:t>www.nav.no/English/Social+security/Unemployment+benefit+for+EEA+citizens.102098.cms</w:t>
        </w:r>
      </w:hyperlink>
    </w:p>
  </w:footnote>
  <w:footnote w:id="76">
    <w:p w:rsidR="00F67653" w:rsidRPr="00A66EEE" w:rsidRDefault="00F67653" w:rsidP="003B7ACE">
      <w:pPr>
        <w:pStyle w:val="FootnoteText"/>
        <w:rPr>
          <w:rFonts w:ascii="Times New Roman" w:hAnsi="Times New Roman"/>
          <w:i/>
          <w:sz w:val="16"/>
          <w:szCs w:val="16"/>
        </w:rPr>
      </w:pPr>
      <w:r w:rsidRPr="00A66EEE">
        <w:rPr>
          <w:rStyle w:val="FootnoteReference"/>
          <w:rFonts w:ascii="Times New Roman" w:hAnsi="Times New Roman"/>
          <w:sz w:val="16"/>
          <w:szCs w:val="16"/>
        </w:rPr>
        <w:footnoteRef/>
      </w:r>
      <w:r w:rsidRPr="00A66EEE">
        <w:rPr>
          <w:rFonts w:ascii="Times New Roman" w:hAnsi="Times New Roman"/>
          <w:sz w:val="16"/>
          <w:szCs w:val="16"/>
        </w:rPr>
        <w:t xml:space="preserve"> Source: trESS network, </w:t>
      </w:r>
      <w:r w:rsidRPr="00A66EEE">
        <w:rPr>
          <w:rFonts w:ascii="Times New Roman" w:hAnsi="Times New Roman"/>
          <w:i/>
          <w:sz w:val="16"/>
          <w:szCs w:val="16"/>
        </w:rPr>
        <w:t xml:space="preserve">Coordination of </w:t>
      </w:r>
    </w:p>
    <w:p w:rsidR="00F67653" w:rsidRPr="00A66EEE" w:rsidRDefault="00F67653" w:rsidP="003B7ACE">
      <w:pPr>
        <w:pStyle w:val="FootnoteText"/>
        <w:rPr>
          <w:rFonts w:ascii="Times New Roman" w:hAnsi="Times New Roman"/>
          <w:sz w:val="16"/>
          <w:szCs w:val="16"/>
        </w:rPr>
      </w:pPr>
      <w:r w:rsidRPr="00A66EEE">
        <w:rPr>
          <w:rFonts w:ascii="Times New Roman" w:hAnsi="Times New Roman"/>
          <w:i/>
          <w:sz w:val="16"/>
          <w:szCs w:val="16"/>
        </w:rPr>
        <w:t xml:space="preserve">Long-term Care Benefits- current situation and future prospects: Think Tank report 2011, </w:t>
      </w:r>
      <w:r w:rsidRPr="00A66EEE">
        <w:rPr>
          <w:rFonts w:ascii="Times New Roman" w:hAnsi="Times New Roman"/>
          <w:sz w:val="16"/>
          <w:szCs w:val="16"/>
        </w:rPr>
        <w:t xml:space="preserve">available at: </w:t>
      </w:r>
    </w:p>
    <w:p w:rsidR="00F67653" w:rsidRPr="00A66EEE" w:rsidRDefault="00141FB4" w:rsidP="003B7ACE">
      <w:pPr>
        <w:pStyle w:val="FootnoteText"/>
        <w:rPr>
          <w:rFonts w:ascii="Times New Roman" w:hAnsi="Times New Roman"/>
          <w:sz w:val="16"/>
          <w:szCs w:val="16"/>
        </w:rPr>
      </w:pPr>
      <w:hyperlink r:id="rId61" w:history="1">
        <w:r w:rsidR="00F67653" w:rsidRPr="00A66EEE">
          <w:rPr>
            <w:rStyle w:val="Hyperlink"/>
            <w:rFonts w:ascii="Times New Roman" w:hAnsi="Times New Roman"/>
            <w:sz w:val="16"/>
            <w:szCs w:val="16"/>
          </w:rPr>
          <w:t>http://www.tress-</w:t>
        </w:r>
      </w:hyperlink>
    </w:p>
    <w:p w:rsidR="00F67653" w:rsidRPr="00A66EEE" w:rsidRDefault="00F67653" w:rsidP="003B7ACE">
      <w:pPr>
        <w:pStyle w:val="FootnoteText"/>
        <w:rPr>
          <w:rFonts w:ascii="Times New Roman" w:hAnsi="Times New Roman"/>
          <w:sz w:val="16"/>
          <w:szCs w:val="16"/>
        </w:rPr>
      </w:pPr>
      <w:r w:rsidRPr="00A66EEE">
        <w:rPr>
          <w:rFonts w:ascii="Times New Roman" w:hAnsi="Times New Roman"/>
          <w:sz w:val="16"/>
          <w:szCs w:val="16"/>
        </w:rPr>
        <w:t>network.org/tress2012/EUROPEAN%20RESOURCES/EUROPEANREPORT/trESSIII_ThinkTankReport-LTC_20111026FINAL_amendmentsEC-FINAL.pdf</w:t>
      </w:r>
    </w:p>
  </w:footnote>
  <w:footnote w:id="77">
    <w:p w:rsidR="00F67653" w:rsidRDefault="00F67653" w:rsidP="003B7ACE">
      <w:pPr>
        <w:pStyle w:val="FootnoteText"/>
        <w:rPr>
          <w:rFonts w:ascii="Times New Roman" w:hAnsi="Times New Roman"/>
          <w:sz w:val="16"/>
          <w:szCs w:val="16"/>
          <w:lang w:val="en-US"/>
        </w:rPr>
      </w:pPr>
      <w:r w:rsidRPr="00A66EEE">
        <w:rPr>
          <w:rStyle w:val="FootnoteReference"/>
          <w:rFonts w:ascii="Times New Roman" w:hAnsi="Times New Roman"/>
          <w:sz w:val="16"/>
          <w:szCs w:val="16"/>
        </w:rPr>
        <w:footnoteRef/>
      </w:r>
      <w:r w:rsidRPr="00A66EEE">
        <w:rPr>
          <w:rFonts w:ascii="Times New Roman" w:hAnsi="Times New Roman"/>
          <w:sz w:val="16"/>
          <w:szCs w:val="16"/>
        </w:rPr>
        <w:t xml:space="preserve"> </w:t>
      </w:r>
      <w:r w:rsidRPr="00A66EEE">
        <w:rPr>
          <w:rFonts w:ascii="Times New Roman" w:hAnsi="Times New Roman"/>
          <w:sz w:val="16"/>
          <w:szCs w:val="16"/>
          <w:lang w:val="en-US"/>
        </w:rPr>
        <w:t>This table only roughly characterizes national systems. The boundaries between the different categories of benefits blurred</w:t>
      </w:r>
      <w:r>
        <w:rPr>
          <w:rFonts w:ascii="Times New Roman" w:hAnsi="Times New Roman"/>
          <w:sz w:val="16"/>
          <w:szCs w:val="16"/>
          <w:lang w:val="en-US"/>
        </w:rPr>
        <w:t xml:space="preserve"> and therefore the tabels</w:t>
      </w:r>
      <w:r w:rsidRPr="00A66EEE">
        <w:rPr>
          <w:rFonts w:ascii="Times New Roman" w:hAnsi="Times New Roman"/>
          <w:sz w:val="16"/>
          <w:szCs w:val="16"/>
          <w:lang w:val="en-US"/>
        </w:rPr>
        <w:t xml:space="preserve">hould only help </w:t>
      </w:r>
    </w:p>
    <w:p w:rsidR="00F67653" w:rsidRPr="00A66EEE" w:rsidRDefault="00F67653" w:rsidP="003B7ACE">
      <w:pPr>
        <w:pStyle w:val="FootnoteText"/>
        <w:rPr>
          <w:rFonts w:ascii="Times New Roman" w:hAnsi="Times New Roman"/>
          <w:sz w:val="16"/>
          <w:szCs w:val="16"/>
          <w:lang w:val="en-US"/>
        </w:rPr>
      </w:pPr>
      <w:r>
        <w:rPr>
          <w:rFonts w:ascii="Times New Roman" w:hAnsi="Times New Roman"/>
          <w:sz w:val="16"/>
          <w:szCs w:val="16"/>
          <w:lang w:val="en-US"/>
        </w:rPr>
        <w:t xml:space="preserve">Table should only help </w:t>
      </w:r>
      <w:r w:rsidRPr="00A66EEE">
        <w:rPr>
          <w:rFonts w:ascii="Times New Roman" w:hAnsi="Times New Roman"/>
          <w:sz w:val="16"/>
          <w:szCs w:val="16"/>
          <w:lang w:val="en-US"/>
        </w:rPr>
        <w:t>with an initial orientation on which benefits could be regarded as long-term care benefits.</w:t>
      </w:r>
    </w:p>
  </w:footnote>
  <w:footnote w:id="78">
    <w:p w:rsidR="00F67653" w:rsidRPr="00A66EEE" w:rsidRDefault="00F67653" w:rsidP="003B7ACE">
      <w:pPr>
        <w:pStyle w:val="FootnoteText"/>
        <w:rPr>
          <w:rFonts w:ascii="Times New Roman" w:hAnsi="Times New Roman"/>
          <w:i/>
          <w:sz w:val="16"/>
          <w:szCs w:val="16"/>
        </w:rPr>
      </w:pPr>
      <w:r w:rsidRPr="00A66EEE">
        <w:rPr>
          <w:rStyle w:val="FootnoteReference"/>
          <w:rFonts w:ascii="Times New Roman" w:hAnsi="Times New Roman"/>
          <w:sz w:val="16"/>
          <w:szCs w:val="16"/>
        </w:rPr>
        <w:footnoteRef/>
      </w:r>
      <w:r w:rsidRPr="00A66EEE">
        <w:rPr>
          <w:rFonts w:ascii="Times New Roman" w:hAnsi="Times New Roman"/>
          <w:sz w:val="16"/>
          <w:szCs w:val="16"/>
        </w:rPr>
        <w:t xml:space="preserve"> Source: trESS network, </w:t>
      </w:r>
      <w:r w:rsidRPr="00A66EEE">
        <w:rPr>
          <w:rFonts w:ascii="Times New Roman" w:hAnsi="Times New Roman"/>
          <w:i/>
          <w:sz w:val="16"/>
          <w:szCs w:val="16"/>
        </w:rPr>
        <w:t xml:space="preserve">Coordination of Long-term Care Benefits- current situation and future prospects: </w:t>
      </w:r>
    </w:p>
    <w:p w:rsidR="00F67653" w:rsidRPr="00A66EEE" w:rsidRDefault="00F67653" w:rsidP="003B7ACE">
      <w:pPr>
        <w:pStyle w:val="FootnoteText"/>
        <w:rPr>
          <w:rFonts w:ascii="Times New Roman" w:hAnsi="Times New Roman"/>
          <w:sz w:val="16"/>
          <w:szCs w:val="16"/>
        </w:rPr>
      </w:pPr>
      <w:r w:rsidRPr="00A66EEE">
        <w:rPr>
          <w:rFonts w:ascii="Times New Roman" w:hAnsi="Times New Roman"/>
          <w:i/>
          <w:sz w:val="16"/>
          <w:szCs w:val="16"/>
        </w:rPr>
        <w:t xml:space="preserve">Think Tank report 2011, </w:t>
      </w:r>
      <w:r w:rsidRPr="00A66EEE">
        <w:rPr>
          <w:rFonts w:ascii="Times New Roman" w:hAnsi="Times New Roman"/>
          <w:sz w:val="16"/>
          <w:szCs w:val="16"/>
        </w:rPr>
        <w:t xml:space="preserve">available at: </w:t>
      </w:r>
      <w:hyperlink r:id="rId62" w:history="1">
        <w:r w:rsidRPr="00A66EEE">
          <w:rPr>
            <w:rStyle w:val="Hyperlink"/>
            <w:rFonts w:ascii="Times New Roman" w:hAnsi="Times New Roman"/>
            <w:sz w:val="16"/>
            <w:szCs w:val="16"/>
          </w:rPr>
          <w:t>http://www.tress-</w:t>
        </w:r>
      </w:hyperlink>
    </w:p>
    <w:p w:rsidR="00F67653" w:rsidRPr="00A66EEE" w:rsidRDefault="00F67653" w:rsidP="003B7ACE">
      <w:pPr>
        <w:pStyle w:val="FootnoteText"/>
        <w:rPr>
          <w:rFonts w:ascii="Times New Roman" w:hAnsi="Times New Roman"/>
          <w:sz w:val="16"/>
          <w:szCs w:val="16"/>
        </w:rPr>
      </w:pPr>
      <w:r w:rsidRPr="00A66EEE">
        <w:rPr>
          <w:rFonts w:ascii="Times New Roman" w:hAnsi="Times New Roman"/>
          <w:sz w:val="16"/>
          <w:szCs w:val="16"/>
        </w:rPr>
        <w:t>network.org/tress2012/EUROPEAN%20RESOURCES/EUROPEANREPORT/trESSIII_ThinkTankReport-LTC_20111026FINAL_amendmentsEC-FINAL.pdf</w:t>
      </w:r>
    </w:p>
  </w:footnote>
  <w:footnote w:id="79">
    <w:p w:rsidR="00F67653" w:rsidRPr="00A66EEE" w:rsidRDefault="00F67653" w:rsidP="003B7ACE">
      <w:pPr>
        <w:pStyle w:val="FootnoteText"/>
        <w:rPr>
          <w:rFonts w:ascii="Times New Roman" w:hAnsi="Times New Roman"/>
          <w:sz w:val="16"/>
          <w:szCs w:val="16"/>
          <w:lang w:val="en-US"/>
        </w:rPr>
      </w:pPr>
      <w:r w:rsidRPr="00A66EEE">
        <w:rPr>
          <w:rStyle w:val="FootnoteReference"/>
          <w:rFonts w:ascii="Times New Roman" w:hAnsi="Times New Roman"/>
          <w:sz w:val="16"/>
          <w:szCs w:val="16"/>
        </w:rPr>
        <w:footnoteRef/>
      </w:r>
      <w:r w:rsidRPr="00A66EEE">
        <w:rPr>
          <w:rFonts w:ascii="Times New Roman" w:hAnsi="Times New Roman"/>
          <w:sz w:val="16"/>
          <w:szCs w:val="16"/>
          <w:lang w:val="en-US"/>
        </w:rPr>
        <w:t>It is remarkable that none of the Member States solely allow for the allocation of benefits in kind provided by state-run or only private institutions.</w:t>
      </w:r>
      <w:r w:rsidRPr="00A66EEE">
        <w:rPr>
          <w:rFonts w:ascii="Times New Roman" w:hAnsi="Times New Roman"/>
          <w:sz w:val="16"/>
          <w:szCs w:val="16"/>
        </w:rPr>
        <w:t xml:space="preserve"> </w:t>
      </w:r>
      <w:r w:rsidRPr="00A66EEE">
        <w:rPr>
          <w:rFonts w:ascii="Times New Roman" w:hAnsi="Times New Roman"/>
          <w:sz w:val="16"/>
          <w:szCs w:val="16"/>
          <w:lang w:val="en-US"/>
        </w:rPr>
        <w:t>The few Member States that only provide benefits in kind offer services through the combination of both public and private institutions.</w:t>
      </w:r>
    </w:p>
  </w:footnote>
  <w:footnote w:id="80">
    <w:p w:rsidR="00F67653" w:rsidRPr="00A66EEE" w:rsidRDefault="00F67653" w:rsidP="003B7ACE">
      <w:pPr>
        <w:pStyle w:val="FootnoteText"/>
        <w:rPr>
          <w:rFonts w:ascii="Times New Roman" w:hAnsi="Times New Roman"/>
          <w:sz w:val="16"/>
          <w:szCs w:val="16"/>
          <w:lang w:val="en-US"/>
        </w:rPr>
      </w:pPr>
      <w:r w:rsidRPr="00A66EEE">
        <w:rPr>
          <w:rStyle w:val="FootnoteReference"/>
          <w:rFonts w:ascii="Times New Roman" w:hAnsi="Times New Roman"/>
          <w:sz w:val="16"/>
          <w:szCs w:val="16"/>
        </w:rPr>
        <w:footnoteRef/>
      </w:r>
      <w:r w:rsidRPr="00A66EEE">
        <w:rPr>
          <w:rFonts w:ascii="Times New Roman" w:hAnsi="Times New Roman"/>
          <w:sz w:val="16"/>
          <w:szCs w:val="16"/>
        </w:rPr>
        <w:t xml:space="preserve"> </w:t>
      </w:r>
      <w:r w:rsidRPr="00A66EEE">
        <w:rPr>
          <w:rFonts w:ascii="Times New Roman" w:hAnsi="Times New Roman"/>
          <w:sz w:val="16"/>
          <w:szCs w:val="16"/>
          <w:lang w:val="en-US"/>
        </w:rPr>
        <w:t>The Flemish care insurance is the only scheme that provides a fixed allowance to be spent freely by the beneficiary. Care is provided by private service providers, or informal caregivers.</w:t>
      </w:r>
    </w:p>
  </w:footnote>
  <w:footnote w:id="81">
    <w:p w:rsidR="00F67653" w:rsidRPr="00535A8F" w:rsidRDefault="00F67653" w:rsidP="003B7ACE">
      <w:pPr>
        <w:pStyle w:val="FootnoteText"/>
        <w:rPr>
          <w:rFonts w:ascii="Times New Roman" w:hAnsi="Times New Roman"/>
          <w:sz w:val="16"/>
          <w:szCs w:val="16"/>
        </w:rPr>
      </w:pPr>
      <w:r w:rsidRPr="00535A8F">
        <w:rPr>
          <w:rStyle w:val="FootnoteReference"/>
          <w:rFonts w:ascii="Times New Roman" w:hAnsi="Times New Roman"/>
          <w:sz w:val="16"/>
          <w:szCs w:val="16"/>
        </w:rPr>
        <w:footnoteRef/>
      </w:r>
      <w:r w:rsidRPr="00535A8F">
        <w:rPr>
          <w:rFonts w:ascii="Times New Roman" w:hAnsi="Times New Roman"/>
          <w:sz w:val="16"/>
          <w:szCs w:val="16"/>
        </w:rPr>
        <w:t xml:space="preserve"> The Member State of residence, which then provides unemployment benefits on the basis of Article 65(5) </w:t>
      </w:r>
      <w:r>
        <w:rPr>
          <w:rFonts w:ascii="Times New Roman" w:hAnsi="Times New Roman"/>
          <w:sz w:val="16"/>
          <w:szCs w:val="16"/>
        </w:rPr>
        <w:t>REGULATION (EC) NO 883/2004</w:t>
      </w:r>
      <w:r w:rsidRPr="00535A8F">
        <w:rPr>
          <w:rFonts w:ascii="Times New Roman" w:hAnsi="Times New Roman"/>
          <w:sz w:val="16"/>
          <w:szCs w:val="16"/>
        </w:rPr>
        <w:t xml:space="preserve">, shall then be reimbursed by the Member State  to whose  legislation the person was last subject (see Article 65(6) and (7) </w:t>
      </w:r>
      <w:r>
        <w:rPr>
          <w:rFonts w:ascii="Times New Roman" w:hAnsi="Times New Roman"/>
          <w:sz w:val="16"/>
          <w:szCs w:val="16"/>
        </w:rPr>
        <w:t>REGULATION (EC) NO 883/2004</w:t>
      </w:r>
      <w:r w:rsidRPr="00535A8F">
        <w:rPr>
          <w:rFonts w:ascii="Times New Roman" w:hAnsi="Times New Roman"/>
          <w:sz w:val="16"/>
          <w:szCs w:val="16"/>
        </w:rPr>
        <w:t>).</w:t>
      </w:r>
    </w:p>
  </w:footnote>
  <w:footnote w:id="82">
    <w:p w:rsidR="00F67653" w:rsidRPr="00665162" w:rsidRDefault="00F67653" w:rsidP="003B7ACE">
      <w:pPr>
        <w:pStyle w:val="FootnoteText"/>
        <w:rPr>
          <w:rFonts w:ascii="Verdana" w:hAnsi="Verdana"/>
          <w:sz w:val="16"/>
          <w:szCs w:val="16"/>
        </w:rPr>
      </w:pPr>
      <w:r w:rsidRPr="00B22E7F">
        <w:rPr>
          <w:rStyle w:val="FootnoteReference"/>
          <w:rFonts w:ascii="Verdana" w:hAnsi="Verdana"/>
          <w:sz w:val="16"/>
          <w:szCs w:val="16"/>
        </w:rPr>
        <w:footnoteRef/>
      </w:r>
      <w:r w:rsidRPr="00665162">
        <w:rPr>
          <w:rFonts w:ascii="Verdana" w:hAnsi="Verdana"/>
          <w:sz w:val="16"/>
          <w:szCs w:val="16"/>
        </w:rPr>
        <w:t xml:space="preserve"> </w:t>
      </w:r>
      <w:r w:rsidRPr="00B22E7F">
        <w:rPr>
          <w:rFonts w:ascii="Verdana" w:hAnsi="Verdana" w:cs="Tahoma"/>
          <w:sz w:val="16"/>
          <w:szCs w:val="16"/>
          <w:lang w:val="en-US"/>
        </w:rPr>
        <w:t>Judgment</w:t>
      </w:r>
      <w:r>
        <w:rPr>
          <w:rFonts w:ascii="Verdana" w:hAnsi="Verdana" w:cs="Tahoma"/>
          <w:sz w:val="16"/>
          <w:szCs w:val="16"/>
          <w:lang w:val="en-US"/>
        </w:rPr>
        <w:t xml:space="preserve"> in</w:t>
      </w:r>
      <w:r w:rsidRPr="00B22E7F">
        <w:rPr>
          <w:rFonts w:ascii="Verdana" w:hAnsi="Verdana" w:cs="Tahoma"/>
          <w:sz w:val="16"/>
          <w:szCs w:val="16"/>
          <w:lang w:val="en-US"/>
        </w:rPr>
        <w:t xml:space="preserve"> </w:t>
      </w:r>
      <w:r w:rsidRPr="002B3465">
        <w:rPr>
          <w:rFonts w:ascii="Verdana" w:hAnsi="Verdana" w:cs="Tahoma"/>
          <w:i/>
          <w:sz w:val="16"/>
          <w:szCs w:val="16"/>
          <w:lang w:val="en-US"/>
        </w:rPr>
        <w:t>Hoever</w:t>
      </w:r>
      <w:r w:rsidRPr="00B22E7F">
        <w:rPr>
          <w:rFonts w:ascii="Verdana" w:hAnsi="Verdana" w:cs="Tahoma"/>
          <w:sz w:val="16"/>
          <w:szCs w:val="16"/>
          <w:lang w:val="en-US"/>
        </w:rPr>
        <w:t xml:space="preserve"> </w:t>
      </w:r>
      <w:r w:rsidRPr="002B3465">
        <w:rPr>
          <w:rFonts w:ascii="Verdana" w:hAnsi="Verdana" w:cs="Tahoma"/>
          <w:i/>
          <w:sz w:val="16"/>
          <w:szCs w:val="16"/>
          <w:lang w:val="en-US"/>
        </w:rPr>
        <w:t>and Zachow</w:t>
      </w:r>
      <w:r>
        <w:rPr>
          <w:rFonts w:ascii="Verdana" w:hAnsi="Verdana" w:cs="Tahoma"/>
          <w:sz w:val="16"/>
          <w:szCs w:val="16"/>
          <w:lang w:val="en-US"/>
        </w:rPr>
        <w:t xml:space="preserve"> v </w:t>
      </w:r>
      <w:r w:rsidRPr="002B3465">
        <w:rPr>
          <w:rFonts w:ascii="Verdana" w:hAnsi="Verdana" w:cs="Tahoma"/>
          <w:i/>
          <w:sz w:val="16"/>
          <w:szCs w:val="16"/>
          <w:lang w:val="en-US"/>
        </w:rPr>
        <w:t>Land Nordrhein-Westfalen</w:t>
      </w:r>
      <w:r>
        <w:rPr>
          <w:rFonts w:ascii="Verdana" w:hAnsi="Verdana" w:cs="Tahoma"/>
          <w:i/>
          <w:sz w:val="16"/>
          <w:szCs w:val="16"/>
          <w:lang w:val="en-US"/>
        </w:rPr>
        <w:t>,</w:t>
      </w:r>
      <w:r>
        <w:rPr>
          <w:rFonts w:ascii="Verdana" w:hAnsi="Verdana" w:cs="Tahoma"/>
          <w:sz w:val="16"/>
          <w:szCs w:val="16"/>
          <w:lang w:val="en-US"/>
        </w:rPr>
        <w:t xml:space="preserve"> </w:t>
      </w:r>
      <w:r w:rsidRPr="00B22E7F">
        <w:rPr>
          <w:rFonts w:ascii="Verdana" w:hAnsi="Verdana" w:cs="Tahoma"/>
          <w:sz w:val="16"/>
          <w:szCs w:val="16"/>
          <w:lang w:val="en-US"/>
        </w:rPr>
        <w:t>C-245/94 and C-312/94</w:t>
      </w:r>
      <w:r>
        <w:rPr>
          <w:rFonts w:ascii="Verdana" w:hAnsi="Verdana" w:cs="Tahoma"/>
          <w:sz w:val="16"/>
          <w:szCs w:val="16"/>
          <w:lang w:val="en-US"/>
        </w:rPr>
        <w:t>,</w:t>
      </w:r>
      <w:r w:rsidRPr="00B22E7F">
        <w:rPr>
          <w:rFonts w:ascii="Verdana" w:hAnsi="Verdana" w:cs="Tahoma"/>
          <w:sz w:val="16"/>
          <w:szCs w:val="16"/>
          <w:lang w:val="en-US"/>
        </w:rPr>
        <w:t xml:space="preserve"> EU:C:1996:379.</w:t>
      </w:r>
    </w:p>
  </w:footnote>
  <w:footnote w:id="83">
    <w:p w:rsidR="00F67653" w:rsidRPr="005774F9" w:rsidRDefault="00F67653" w:rsidP="003B7ACE">
      <w:pPr>
        <w:pStyle w:val="FootnoteText"/>
      </w:pPr>
      <w:r w:rsidRPr="000510FD">
        <w:rPr>
          <w:rStyle w:val="FootnoteReference"/>
        </w:rPr>
        <w:footnoteRef/>
      </w:r>
      <w:r w:rsidRPr="000510FD">
        <w:t xml:space="preserve"> </w:t>
      </w:r>
      <w:r w:rsidRPr="000A5F32">
        <w:rPr>
          <w:rFonts w:ascii="Verdana" w:hAnsi="Verdana" w:cs="Tahoma"/>
          <w:iCs/>
          <w:sz w:val="16"/>
          <w:szCs w:val="16"/>
          <w:shd w:val="clear" w:color="auto" w:fill="FFFFFF"/>
        </w:rPr>
        <w:t xml:space="preserve">Judgment in </w:t>
      </w:r>
      <w:r w:rsidRPr="000A5F32">
        <w:rPr>
          <w:rFonts w:ascii="Verdana" w:hAnsi="Verdana" w:cs="Tahoma"/>
          <w:i/>
          <w:iCs/>
          <w:sz w:val="16"/>
          <w:szCs w:val="16"/>
          <w:shd w:val="clear" w:color="auto" w:fill="FFFFFF"/>
        </w:rPr>
        <w:t>Commission v Luxembourg</w:t>
      </w:r>
      <w:r w:rsidRPr="000A5F32">
        <w:rPr>
          <w:rFonts w:ascii="Verdana" w:hAnsi="Verdana" w:cs="Tahoma"/>
          <w:iCs/>
          <w:sz w:val="16"/>
          <w:szCs w:val="16"/>
          <w:shd w:val="clear" w:color="auto" w:fill="FFFFFF"/>
        </w:rPr>
        <w:t>, C-519/03, EU:C:2005:234</w:t>
      </w:r>
    </w:p>
  </w:footnote>
  <w:footnote w:id="84">
    <w:p w:rsidR="00F67653" w:rsidRPr="00665162" w:rsidRDefault="00F67653" w:rsidP="003B7ACE">
      <w:pPr>
        <w:pStyle w:val="FootnoteText"/>
        <w:rPr>
          <w:rFonts w:ascii="Verdana" w:hAnsi="Verdana"/>
          <w:sz w:val="16"/>
          <w:szCs w:val="16"/>
        </w:rPr>
      </w:pPr>
      <w:r w:rsidRPr="00B22E7F">
        <w:rPr>
          <w:rStyle w:val="FootnoteReference"/>
          <w:rFonts w:ascii="Verdana" w:hAnsi="Verdana"/>
          <w:sz w:val="16"/>
          <w:szCs w:val="16"/>
        </w:rPr>
        <w:footnoteRef/>
      </w:r>
      <w:r w:rsidRPr="00665162">
        <w:rPr>
          <w:rFonts w:ascii="Verdana" w:hAnsi="Verdana"/>
          <w:sz w:val="16"/>
          <w:szCs w:val="16"/>
        </w:rPr>
        <w:t xml:space="preserve"> </w:t>
      </w:r>
      <w:r w:rsidRPr="00665162">
        <w:rPr>
          <w:rFonts w:ascii="Verdana" w:hAnsi="Verdana"/>
          <w:b/>
          <w:sz w:val="16"/>
          <w:szCs w:val="16"/>
        </w:rPr>
        <w:t xml:space="preserve">Spanish </w:t>
      </w:r>
      <w:r w:rsidRPr="00665162">
        <w:rPr>
          <w:rFonts w:ascii="Verdana" w:hAnsi="Verdana"/>
          <w:sz w:val="16"/>
          <w:szCs w:val="16"/>
        </w:rPr>
        <w:t>legislation in particular, however, only reserves such benefits intended for the raising of a child with a serious illness.</w:t>
      </w:r>
    </w:p>
  </w:footnote>
  <w:footnote w:id="85">
    <w:p w:rsidR="00F67653" w:rsidRPr="00665162" w:rsidRDefault="00F67653" w:rsidP="003B7ACE">
      <w:pPr>
        <w:pStyle w:val="FootnoteText"/>
      </w:pPr>
      <w:r>
        <w:rPr>
          <w:rStyle w:val="FootnoteReference"/>
        </w:rPr>
        <w:footnoteRef/>
      </w:r>
      <w:r w:rsidRPr="00665162">
        <w:t xml:space="preserve"> </w:t>
      </w:r>
      <w:r w:rsidRPr="00665162">
        <w:rPr>
          <w:rFonts w:ascii="Verdana" w:hAnsi="Verdana"/>
          <w:sz w:val="16"/>
          <w:szCs w:val="16"/>
        </w:rPr>
        <w:t>The table includes all the Member States which have a salary-related child-raising benefit irrespective of the qualification thereof in the respective national legal order.</w:t>
      </w:r>
      <w:r w:rsidRPr="00665162">
        <w:t xml:space="preserve"> </w:t>
      </w:r>
    </w:p>
  </w:footnote>
  <w:footnote w:id="86">
    <w:p w:rsidR="00F67653" w:rsidRPr="00665162" w:rsidRDefault="00F67653" w:rsidP="003B7ACE">
      <w:pPr>
        <w:pStyle w:val="FootnoteText"/>
        <w:rPr>
          <w:rFonts w:ascii="Verdana" w:hAnsi="Verdana"/>
          <w:sz w:val="16"/>
          <w:szCs w:val="16"/>
        </w:rPr>
      </w:pPr>
      <w:r w:rsidRPr="00704DD7">
        <w:rPr>
          <w:rStyle w:val="FootnoteReference"/>
          <w:rFonts w:ascii="Verdana" w:hAnsi="Verdana"/>
          <w:sz w:val="16"/>
          <w:szCs w:val="16"/>
        </w:rPr>
        <w:footnoteRef/>
      </w:r>
      <w:r w:rsidRPr="00665162">
        <w:rPr>
          <w:rFonts w:ascii="Verdana" w:hAnsi="Verdana"/>
          <w:sz w:val="16"/>
          <w:szCs w:val="16"/>
        </w:rPr>
        <w:t xml:space="preserve"> Henceforth, the report will be limited to those Member States which have indicated that salary-related child-raising benefits are provided for. </w:t>
      </w:r>
    </w:p>
  </w:footnote>
  <w:footnote w:id="87">
    <w:p w:rsidR="00F67653" w:rsidRPr="00665162" w:rsidRDefault="00F67653" w:rsidP="003B7ACE">
      <w:pPr>
        <w:pStyle w:val="FootnoteText"/>
        <w:rPr>
          <w:rFonts w:ascii="Verdana" w:hAnsi="Verdana"/>
          <w:sz w:val="16"/>
          <w:szCs w:val="16"/>
        </w:rPr>
      </w:pPr>
      <w:r w:rsidRPr="00B22E7F">
        <w:rPr>
          <w:rStyle w:val="FootnoteReference"/>
          <w:rFonts w:ascii="Verdana" w:hAnsi="Verdana"/>
          <w:sz w:val="16"/>
          <w:szCs w:val="16"/>
        </w:rPr>
        <w:footnoteRef/>
      </w:r>
      <w:r w:rsidRPr="00665162">
        <w:rPr>
          <w:rFonts w:ascii="Verdana" w:hAnsi="Verdana"/>
          <w:sz w:val="16"/>
          <w:szCs w:val="16"/>
        </w:rPr>
        <w:t xml:space="preserve"> See the </w:t>
      </w:r>
      <w:r w:rsidRPr="00665162">
        <w:rPr>
          <w:rFonts w:ascii="Verdana" w:hAnsi="Verdana"/>
          <w:i/>
          <w:sz w:val="16"/>
          <w:szCs w:val="16"/>
        </w:rPr>
        <w:t xml:space="preserve">Hoever Zachow </w:t>
      </w:r>
      <w:r w:rsidRPr="00665162">
        <w:rPr>
          <w:rFonts w:ascii="Verdana" w:hAnsi="Verdana"/>
          <w:sz w:val="16"/>
          <w:szCs w:val="16"/>
        </w:rPr>
        <w:t xml:space="preserve">judgment (C-245/94 and C-312/94) as well as the </w:t>
      </w:r>
      <w:r w:rsidRPr="00665162">
        <w:rPr>
          <w:rFonts w:ascii="Verdana" w:hAnsi="Verdana"/>
          <w:i/>
          <w:sz w:val="16"/>
          <w:szCs w:val="16"/>
        </w:rPr>
        <w:t>Dodl Oberhollenzer</w:t>
      </w:r>
      <w:r w:rsidRPr="00665162">
        <w:rPr>
          <w:rFonts w:ascii="Verdana" w:hAnsi="Verdana"/>
          <w:sz w:val="16"/>
          <w:szCs w:val="16"/>
        </w:rPr>
        <w:t xml:space="preserve"> judgment (C-543/03). As the current practice, pursuant to the aforementioned case law, is under review and potentially subject to amendments, we are interested in understanding whether a Member State which is competent for one parent, who factually speaking does not take the child-raising task upon him/herself, would grant the salary-related benefit in favour of the </w:t>
      </w:r>
      <w:r w:rsidRPr="00665162">
        <w:rPr>
          <w:rFonts w:ascii="Verdana" w:hAnsi="Verdana"/>
          <w:i/>
          <w:sz w:val="16"/>
          <w:szCs w:val="16"/>
        </w:rPr>
        <w:t>other</w:t>
      </w:r>
      <w:r w:rsidRPr="00665162">
        <w:rPr>
          <w:rFonts w:ascii="Verdana" w:hAnsi="Verdana"/>
          <w:sz w:val="16"/>
          <w:szCs w:val="16"/>
        </w:rPr>
        <w:t xml:space="preserve"> parent, who is responsible for taking care of the child despite being subject to the legislation of another Member State.  </w:t>
      </w:r>
    </w:p>
  </w:footnote>
  <w:footnote w:id="88">
    <w:p w:rsidR="00F67653" w:rsidRPr="00B22E7F" w:rsidRDefault="00F67653" w:rsidP="003B7ACE">
      <w:pPr>
        <w:pStyle w:val="Default"/>
        <w:rPr>
          <w:rFonts w:ascii="Verdana" w:hAnsi="Verdana"/>
          <w:color w:val="auto"/>
          <w:sz w:val="16"/>
          <w:szCs w:val="16"/>
        </w:rPr>
      </w:pPr>
      <w:r w:rsidRPr="00B22E7F">
        <w:rPr>
          <w:rStyle w:val="FootnoteReference"/>
          <w:rFonts w:ascii="Verdana" w:hAnsi="Verdana"/>
          <w:color w:val="auto"/>
          <w:sz w:val="16"/>
          <w:szCs w:val="16"/>
        </w:rPr>
        <w:footnoteRef/>
      </w:r>
      <w:r w:rsidRPr="00B22E7F">
        <w:rPr>
          <w:rFonts w:ascii="Verdana" w:hAnsi="Verdana"/>
          <w:color w:val="auto"/>
          <w:sz w:val="16"/>
          <w:szCs w:val="16"/>
        </w:rPr>
        <w:t xml:space="preserve"> </w:t>
      </w:r>
      <w:r w:rsidRPr="00B22E7F">
        <w:rPr>
          <w:rFonts w:ascii="Verdana" w:hAnsi="Verdana" w:cs="Times New Roman"/>
          <w:color w:val="auto"/>
          <w:sz w:val="16"/>
          <w:szCs w:val="16"/>
        </w:rPr>
        <w:t>Council directive 92/85/EEC of 19 October 1992</w:t>
      </w:r>
      <w:r w:rsidRPr="00B22E7F">
        <w:rPr>
          <w:rFonts w:ascii="Verdana" w:hAnsi="Verdana"/>
          <w:color w:val="auto"/>
          <w:sz w:val="16"/>
          <w:szCs w:val="16"/>
        </w:rPr>
        <w:t xml:space="preserve"> </w:t>
      </w:r>
      <w:r w:rsidRPr="00B22E7F">
        <w:rPr>
          <w:rFonts w:ascii="Verdana" w:hAnsi="Verdana" w:cs="Times New Roman"/>
          <w:color w:val="auto"/>
          <w:sz w:val="16"/>
          <w:szCs w:val="16"/>
        </w:rPr>
        <w:t>on the introduction of measures to encourage improvements in the safety and health at work of pregnant workers and workers who have recently given birth or are breastfeeding</w:t>
      </w:r>
    </w:p>
  </w:footnote>
  <w:footnote w:id="89">
    <w:p w:rsidR="00F67653" w:rsidRPr="00665162" w:rsidRDefault="00F67653" w:rsidP="003B7ACE">
      <w:pPr>
        <w:pStyle w:val="FootnoteText"/>
        <w:rPr>
          <w:rFonts w:ascii="Verdana" w:hAnsi="Verdana"/>
          <w:sz w:val="16"/>
          <w:szCs w:val="16"/>
          <w:lang w:val="cs-CZ"/>
        </w:rPr>
      </w:pPr>
      <w:r w:rsidRPr="00B22E7F">
        <w:rPr>
          <w:rStyle w:val="FootnoteReference"/>
          <w:rFonts w:ascii="Verdana" w:hAnsi="Verdana"/>
          <w:sz w:val="16"/>
          <w:szCs w:val="16"/>
        </w:rPr>
        <w:footnoteRef/>
      </w:r>
      <w:r w:rsidRPr="00665162">
        <w:rPr>
          <w:rFonts w:ascii="Verdana" w:hAnsi="Verdana"/>
          <w:sz w:val="16"/>
          <w:szCs w:val="16"/>
          <w:lang w:val="cs-CZ"/>
        </w:rPr>
        <w:t xml:space="preserve"> </w:t>
      </w:r>
      <w:hyperlink r:id="rId63" w:history="1">
        <w:r w:rsidRPr="00665162">
          <w:rPr>
            <w:rStyle w:val="Hyperlink"/>
            <w:rFonts w:ascii="Verdana" w:hAnsi="Verdana"/>
            <w:sz w:val="16"/>
            <w:szCs w:val="16"/>
            <w:lang w:val="cs-CZ"/>
          </w:rPr>
          <w:t>https://www.mpips.gov.pl/gfx/mpips/userfiles/_public/1_NOWA%20STRONA/Polityka%20rodzinna/statystyka/Informacja%20swiadczenia%20rodzinne%202013-popr.pdf</w:t>
        </w:r>
      </w:hyperlink>
      <w:r w:rsidRPr="00665162">
        <w:rPr>
          <w:rFonts w:ascii="Verdana" w:hAnsi="Verdana"/>
          <w:sz w:val="16"/>
          <w:szCs w:val="16"/>
          <w:lang w:val="cs-CZ"/>
        </w:rPr>
        <w:t xml:space="preserve"> </w:t>
      </w:r>
    </w:p>
  </w:footnote>
  <w:footnote w:id="90">
    <w:p w:rsidR="00F67653" w:rsidRPr="00665162" w:rsidRDefault="00F67653" w:rsidP="003B7ACE">
      <w:pPr>
        <w:pStyle w:val="FootnoteText"/>
        <w:rPr>
          <w:rFonts w:ascii="Verdana" w:hAnsi="Verdana"/>
          <w:sz w:val="16"/>
          <w:szCs w:val="16"/>
        </w:rPr>
      </w:pPr>
      <w:r w:rsidRPr="00B22E7F">
        <w:rPr>
          <w:rStyle w:val="FootnoteReference"/>
          <w:rFonts w:ascii="Verdana" w:hAnsi="Verdana" w:cs="Calibri"/>
          <w:sz w:val="16"/>
          <w:szCs w:val="16"/>
        </w:rPr>
        <w:footnoteRef/>
      </w:r>
      <w:r w:rsidRPr="00665162">
        <w:rPr>
          <w:rFonts w:ascii="Verdana" w:hAnsi="Verdana"/>
          <w:sz w:val="16"/>
          <w:szCs w:val="16"/>
        </w:rPr>
        <w:t xml:space="preserve"> Codified Text of the General Law on Social Security (Royal Legislative Decree 1/1994 Article 135 quarter) developed by Royal Decree 1148/2011.</w:t>
      </w:r>
    </w:p>
  </w:footnote>
  <w:footnote w:id="91">
    <w:p w:rsidR="00F67653" w:rsidRPr="00665162" w:rsidRDefault="00F67653" w:rsidP="003B7ACE">
      <w:pPr>
        <w:pStyle w:val="FootnoteText"/>
        <w:rPr>
          <w:rFonts w:ascii="Verdana" w:hAnsi="Verdana"/>
          <w:sz w:val="16"/>
          <w:szCs w:val="16"/>
        </w:rPr>
      </w:pPr>
      <w:r w:rsidRPr="00B22E7F">
        <w:rPr>
          <w:rStyle w:val="FootnoteReference"/>
          <w:rFonts w:ascii="Verdana" w:hAnsi="Verdana" w:cs="Calibri"/>
          <w:sz w:val="16"/>
          <w:szCs w:val="16"/>
        </w:rPr>
        <w:footnoteRef/>
      </w:r>
      <w:r w:rsidRPr="00665162">
        <w:rPr>
          <w:rFonts w:ascii="Verdana" w:hAnsi="Verdana"/>
          <w:sz w:val="16"/>
          <w:szCs w:val="16"/>
        </w:rPr>
        <w:t xml:space="preserve"> The following benefits have not been considered relevant to the purpose of this questionnaire:</w:t>
      </w:r>
    </w:p>
    <w:p w:rsidR="00F67653" w:rsidRPr="00665162" w:rsidRDefault="00F67653" w:rsidP="003B7ACE">
      <w:pPr>
        <w:pStyle w:val="FootnoteText"/>
        <w:rPr>
          <w:rFonts w:ascii="Verdana" w:hAnsi="Verdana"/>
          <w:sz w:val="16"/>
          <w:szCs w:val="16"/>
        </w:rPr>
      </w:pPr>
      <w:r w:rsidRPr="00665162">
        <w:rPr>
          <w:rFonts w:ascii="Verdana" w:hAnsi="Verdana"/>
          <w:sz w:val="16"/>
          <w:szCs w:val="16"/>
        </w:rPr>
        <w:t>- non contributory flat rate family benefits</w:t>
      </w:r>
    </w:p>
    <w:p w:rsidR="00F67653" w:rsidRPr="00665162" w:rsidRDefault="00F67653" w:rsidP="003B7ACE">
      <w:pPr>
        <w:pStyle w:val="FootnoteText"/>
        <w:rPr>
          <w:rFonts w:ascii="Verdana" w:hAnsi="Verdana"/>
          <w:sz w:val="16"/>
          <w:szCs w:val="16"/>
        </w:rPr>
      </w:pPr>
      <w:r w:rsidRPr="00665162">
        <w:rPr>
          <w:rFonts w:ascii="Verdana" w:hAnsi="Verdana"/>
          <w:sz w:val="16"/>
          <w:szCs w:val="16"/>
        </w:rPr>
        <w:t>- maternity benefit linked with parental leave (normally 16 weeks for one of the parents although it can be shared)</w:t>
      </w:r>
    </w:p>
    <w:p w:rsidR="00F67653" w:rsidRPr="00665162" w:rsidRDefault="00F67653" w:rsidP="003B7ACE">
      <w:pPr>
        <w:pStyle w:val="FootnoteText"/>
        <w:rPr>
          <w:rFonts w:ascii="Verdana" w:hAnsi="Verdana"/>
          <w:sz w:val="16"/>
          <w:szCs w:val="16"/>
        </w:rPr>
      </w:pPr>
      <w:r w:rsidRPr="00665162">
        <w:rPr>
          <w:rFonts w:ascii="Verdana" w:hAnsi="Verdana"/>
          <w:sz w:val="16"/>
          <w:szCs w:val="16"/>
        </w:rPr>
        <w:t>- paternity benefit (usually 13 days for the father for attending the mother and/or the baby)</w:t>
      </w:r>
    </w:p>
    <w:p w:rsidR="00F67653" w:rsidRPr="00665162" w:rsidRDefault="00F67653" w:rsidP="003B7ACE">
      <w:pPr>
        <w:pStyle w:val="FootnoteText"/>
        <w:rPr>
          <w:rFonts w:ascii="Verdana" w:hAnsi="Verdana"/>
          <w:sz w:val="16"/>
          <w:szCs w:val="16"/>
        </w:rPr>
      </w:pPr>
      <w:r w:rsidRPr="00665162">
        <w:rPr>
          <w:rFonts w:ascii="Verdana" w:hAnsi="Verdana"/>
          <w:sz w:val="16"/>
          <w:szCs w:val="16"/>
        </w:rPr>
        <w:t>- breastfeeding benefit (in case that there is a breastfeeding health risk because of the type of work performed by the mother during the first 9 months of the baby’s life)</w:t>
      </w:r>
    </w:p>
  </w:footnote>
  <w:footnote w:id="92">
    <w:p w:rsidR="00F67653" w:rsidRPr="00665162" w:rsidRDefault="00F67653" w:rsidP="003B7ACE">
      <w:pPr>
        <w:pStyle w:val="FootnoteText"/>
        <w:rPr>
          <w:rFonts w:ascii="Verdana" w:hAnsi="Verdana"/>
          <w:sz w:val="16"/>
          <w:szCs w:val="16"/>
        </w:rPr>
      </w:pPr>
      <w:r w:rsidRPr="00B22E7F">
        <w:rPr>
          <w:rStyle w:val="FootnoteReference"/>
          <w:rFonts w:ascii="Verdana" w:hAnsi="Verdana" w:cs="Calibri"/>
          <w:sz w:val="16"/>
          <w:szCs w:val="16"/>
        </w:rPr>
        <w:footnoteRef/>
      </w:r>
      <w:r w:rsidRPr="00665162">
        <w:rPr>
          <w:rFonts w:ascii="Verdana" w:hAnsi="Verdana"/>
          <w:sz w:val="16"/>
          <w:szCs w:val="16"/>
        </w:rPr>
        <w:t xml:space="preserve"> </w:t>
      </w:r>
      <w:hyperlink r:id="rId64" w:history="1">
        <w:r w:rsidRPr="00665162">
          <w:rPr>
            <w:rStyle w:val="Hyperlink"/>
            <w:rFonts w:ascii="Verdana" w:eastAsia="MS Gothic" w:hAnsi="Verdana" w:cs="Calibri"/>
            <w:sz w:val="16"/>
            <w:szCs w:val="16"/>
          </w:rPr>
          <w:t>http://www.seg-social.es/Internet_1/Estadistica/Est/Otras_Prestaciones_de_la_Seguridad_Social/EstadisticasCUME/Riesgoduranteelembarazo2015/index.htm</w:t>
        </w:r>
      </w:hyperlink>
    </w:p>
  </w:footnote>
  <w:footnote w:id="93">
    <w:p w:rsidR="00F67653" w:rsidRPr="00665162" w:rsidRDefault="00F67653" w:rsidP="003B7ACE">
      <w:pPr>
        <w:pStyle w:val="FootnoteText"/>
        <w:rPr>
          <w:rFonts w:ascii="Verdana" w:hAnsi="Verdana"/>
          <w:sz w:val="16"/>
          <w:szCs w:val="16"/>
        </w:rPr>
      </w:pPr>
      <w:r w:rsidRPr="00B22E7F">
        <w:rPr>
          <w:rStyle w:val="FootnoteReference"/>
          <w:rFonts w:ascii="Verdana" w:hAnsi="Verdana" w:cs="Calibri"/>
          <w:sz w:val="16"/>
          <w:szCs w:val="16"/>
        </w:rPr>
        <w:footnoteRef/>
      </w:r>
      <w:r w:rsidRPr="00665162">
        <w:rPr>
          <w:rFonts w:ascii="Verdana" w:hAnsi="Verdana"/>
          <w:sz w:val="16"/>
          <w:szCs w:val="16"/>
        </w:rPr>
        <w:t xml:space="preserve"> </w:t>
      </w:r>
      <w:r w:rsidRPr="00665162">
        <w:rPr>
          <w:rFonts w:ascii="Verdana" w:eastAsia="MS Gothic" w:hAnsi="Verdana"/>
          <w:sz w:val="16"/>
          <w:szCs w:val="16"/>
        </w:rPr>
        <w:t>Royal Decree 1148/2011 Articles 2, 3 y 4</w:t>
      </w:r>
    </w:p>
  </w:footnote>
  <w:footnote w:id="94">
    <w:p w:rsidR="00F67653" w:rsidRPr="00665162" w:rsidRDefault="00F67653" w:rsidP="003B7ACE">
      <w:pPr>
        <w:pStyle w:val="FootnoteText"/>
        <w:rPr>
          <w:rFonts w:ascii="Verdana" w:hAnsi="Verdana"/>
          <w:sz w:val="16"/>
          <w:szCs w:val="16"/>
        </w:rPr>
      </w:pPr>
      <w:r w:rsidRPr="00B22E7F">
        <w:rPr>
          <w:rStyle w:val="FootnoteReference"/>
          <w:rFonts w:ascii="Verdana" w:hAnsi="Verdana" w:cs="Calibri"/>
          <w:sz w:val="16"/>
          <w:szCs w:val="16"/>
        </w:rPr>
        <w:footnoteRef/>
      </w:r>
      <w:r w:rsidRPr="00665162">
        <w:rPr>
          <w:rFonts w:ascii="Verdana" w:hAnsi="Verdana"/>
          <w:sz w:val="16"/>
          <w:szCs w:val="16"/>
        </w:rPr>
        <w:t xml:space="preserve"> </w:t>
      </w:r>
      <w:r w:rsidRPr="00665162">
        <w:rPr>
          <w:rFonts w:ascii="Verdana" w:eastAsia="MS Gothic" w:hAnsi="Verdana"/>
          <w:sz w:val="16"/>
          <w:szCs w:val="16"/>
        </w:rPr>
        <w:t>Or have the child under pre-adoption or permanent fostering</w:t>
      </w:r>
    </w:p>
  </w:footnote>
  <w:footnote w:id="95">
    <w:p w:rsidR="00F67653" w:rsidRPr="00665162" w:rsidRDefault="00F67653" w:rsidP="003B7ACE">
      <w:pPr>
        <w:pStyle w:val="FootnoteText"/>
        <w:rPr>
          <w:rFonts w:ascii="Verdana" w:hAnsi="Verdana"/>
          <w:sz w:val="16"/>
          <w:szCs w:val="16"/>
        </w:rPr>
      </w:pPr>
      <w:r w:rsidRPr="00B22E7F">
        <w:rPr>
          <w:rStyle w:val="FootnoteReference"/>
          <w:rFonts w:ascii="Verdana" w:hAnsi="Verdana" w:cs="Calibri"/>
          <w:sz w:val="16"/>
          <w:szCs w:val="16"/>
        </w:rPr>
        <w:footnoteRef/>
      </w:r>
      <w:r w:rsidRPr="00665162">
        <w:rPr>
          <w:rFonts w:ascii="Verdana" w:hAnsi="Verdana"/>
          <w:sz w:val="16"/>
          <w:szCs w:val="16"/>
        </w:rPr>
        <w:t xml:space="preserve"> </w:t>
      </w:r>
      <w:r w:rsidRPr="00B22E7F">
        <w:rPr>
          <w:rFonts w:ascii="Verdana" w:eastAsia="MS Gothic" w:hAnsi="Verdana"/>
          <w:sz w:val="16"/>
          <w:szCs w:val="16"/>
          <w:lang w:val="en-US"/>
        </w:rPr>
        <w:t>The period varies depending on the age of the worker. For workers over the age of 26, the minimum contribution period is 180 days in the last 7 years or 360 days in total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FB4" w:rsidRPr="00141FB4" w:rsidRDefault="00141FB4" w:rsidP="00141FB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700224" behindDoc="1" locked="0" layoutInCell="1" allowOverlap="1" wp14:anchorId="54508B12" wp14:editId="30F411AC">
          <wp:simplePos x="0" y="0"/>
          <wp:positionH relativeFrom="margin">
            <wp:posOffset>6654537</wp:posOffset>
          </wp:positionH>
          <wp:positionV relativeFrom="margin">
            <wp:posOffset>2622046</wp:posOffset>
          </wp:positionV>
          <wp:extent cx="7356672" cy="7425559"/>
          <wp:effectExtent l="19050" t="0" r="0" b="0"/>
          <wp:wrapNone/>
          <wp:docPr id="469" name="Picture 46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702272" behindDoc="1" locked="0" layoutInCell="1" allowOverlap="1" wp14:anchorId="1E56CF0D" wp14:editId="0351D7DB">
          <wp:simplePos x="0" y="0"/>
          <wp:positionH relativeFrom="margin">
            <wp:posOffset>6654537</wp:posOffset>
          </wp:positionH>
          <wp:positionV relativeFrom="margin">
            <wp:posOffset>2622046</wp:posOffset>
          </wp:positionV>
          <wp:extent cx="7356672" cy="7425559"/>
          <wp:effectExtent l="19050" t="0" r="0" b="0"/>
          <wp:wrapNone/>
          <wp:docPr id="470" name="Picture 470"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704320" behindDoc="1" locked="0" layoutInCell="1" allowOverlap="1" wp14:anchorId="75D28D86" wp14:editId="298C4AE4">
          <wp:simplePos x="0" y="0"/>
          <wp:positionH relativeFrom="margin">
            <wp:posOffset>6654537</wp:posOffset>
          </wp:positionH>
          <wp:positionV relativeFrom="margin">
            <wp:posOffset>2622046</wp:posOffset>
          </wp:positionV>
          <wp:extent cx="7356672" cy="7425559"/>
          <wp:effectExtent l="19050" t="0" r="0" b="0"/>
          <wp:wrapNone/>
          <wp:docPr id="471" name="Picture 47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964284" w:rsidRDefault="00F67653" w:rsidP="005774F9">
    <w:pPr>
      <w:pStyle w:val="HeaderLandscape"/>
    </w:pPr>
  </w:p>
  <w:p w:rsidR="00F67653" w:rsidRDefault="00F67653"/>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706368" behindDoc="1" locked="0" layoutInCell="1" allowOverlap="1" wp14:anchorId="0621C4F4" wp14:editId="588D79FD">
          <wp:simplePos x="0" y="0"/>
          <wp:positionH relativeFrom="margin">
            <wp:posOffset>6654537</wp:posOffset>
          </wp:positionH>
          <wp:positionV relativeFrom="margin">
            <wp:posOffset>2622046</wp:posOffset>
          </wp:positionV>
          <wp:extent cx="7356672" cy="7425559"/>
          <wp:effectExtent l="19050" t="0" r="0" b="0"/>
          <wp:wrapNone/>
          <wp:docPr id="472" name="Picture 472"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708416" behindDoc="1" locked="0" layoutInCell="1" allowOverlap="1" wp14:anchorId="468DC556" wp14:editId="47D859B2">
          <wp:simplePos x="0" y="0"/>
          <wp:positionH relativeFrom="margin">
            <wp:posOffset>6654537</wp:posOffset>
          </wp:positionH>
          <wp:positionV relativeFrom="margin">
            <wp:posOffset>2622046</wp:posOffset>
          </wp:positionV>
          <wp:extent cx="7356672" cy="7425559"/>
          <wp:effectExtent l="19050" t="0" r="0" b="0"/>
          <wp:wrapNone/>
          <wp:docPr id="473" name="Picture 473"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710464" behindDoc="1" locked="0" layoutInCell="1" allowOverlap="1" wp14:anchorId="490628DE" wp14:editId="0C5AAC56">
          <wp:simplePos x="0" y="0"/>
          <wp:positionH relativeFrom="margin">
            <wp:posOffset>6654537</wp:posOffset>
          </wp:positionH>
          <wp:positionV relativeFrom="margin">
            <wp:posOffset>2622046</wp:posOffset>
          </wp:positionV>
          <wp:extent cx="7356672" cy="7425559"/>
          <wp:effectExtent l="19050" t="0" r="0" b="0"/>
          <wp:wrapNone/>
          <wp:docPr id="474" name="Picture 474"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964284" w:rsidRDefault="00F67653" w:rsidP="005774F9">
    <w:pPr>
      <w:pStyle w:val="HeaderLandscape"/>
    </w:pPr>
  </w:p>
  <w:p w:rsidR="00F67653" w:rsidRDefault="00F6765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964284" w:rsidRDefault="00F67653" w:rsidP="005774F9">
    <w:pPr>
      <w:pStyle w:val="HeaderLandscape"/>
    </w:pPr>
  </w:p>
  <w:p w:rsidR="00F67653" w:rsidRDefault="00F6765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FB4" w:rsidRPr="00141FB4" w:rsidRDefault="00141FB4" w:rsidP="00141FB4">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964284" w:rsidRDefault="00F67653" w:rsidP="005774F9">
    <w:pPr>
      <w:pStyle w:val="HeaderLandscape"/>
    </w:pPr>
  </w:p>
  <w:p w:rsidR="00F67653" w:rsidRDefault="00F6765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964284" w:rsidRDefault="00F67653" w:rsidP="005774F9">
    <w:pPr>
      <w:pStyle w:val="HeaderLandscape"/>
    </w:pPr>
  </w:p>
  <w:p w:rsidR="00F67653" w:rsidRDefault="00F6765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F67653" w:rsidTr="005774F9">
      <w:trPr>
        <w:trHeight w:val="1597"/>
      </w:trPr>
      <w:tc>
        <w:tcPr>
          <w:tcW w:w="1117" w:type="dxa"/>
        </w:tcPr>
        <w:p w:rsidR="00F67653" w:rsidRDefault="00F67653" w:rsidP="005774F9">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F67653" w:rsidRDefault="00F67653" w:rsidP="005774F9">
          <w:pPr>
            <w:pStyle w:val="ZDGName"/>
            <w:jc w:val="center"/>
            <w:rPr>
              <w:rFonts w:ascii="Verdana" w:hAnsi="Verdana"/>
              <w:caps/>
              <w:sz w:val="18"/>
              <w:szCs w:val="18"/>
            </w:rPr>
          </w:pPr>
        </w:p>
        <w:p w:rsidR="00F67653" w:rsidRPr="00DC39C7" w:rsidRDefault="00F67653" w:rsidP="005774F9">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Fonts w:eastAsia="Calibri"/>
            </w:rPr>
            <w:t>document</w:t>
          </w:r>
        </w:p>
      </w:tc>
      <w:tc>
        <w:tcPr>
          <w:tcW w:w="1146" w:type="dxa"/>
        </w:tcPr>
        <w:p w:rsidR="00F67653" w:rsidRDefault="00F67653" w:rsidP="005774F9">
          <w:pPr>
            <w:pStyle w:val="ZCom"/>
          </w:pPr>
        </w:p>
        <w:p w:rsidR="00F67653" w:rsidRDefault="00F67653" w:rsidP="005774F9">
          <w:pPr>
            <w:pStyle w:val="ZDGName"/>
          </w:pPr>
        </w:p>
        <w:p w:rsidR="00F67653" w:rsidRDefault="00F67653" w:rsidP="005774F9">
          <w:pPr>
            <w:pStyle w:val="ZDGName"/>
          </w:pPr>
        </w:p>
        <w:p w:rsidR="00F67653" w:rsidRPr="007D46C5" w:rsidRDefault="00F67653" w:rsidP="005774F9">
          <w:pPr>
            <w:pStyle w:val="ZDGName"/>
          </w:pPr>
        </w:p>
      </w:tc>
    </w:tr>
  </w:tbl>
  <w:p w:rsidR="00F67653" w:rsidRDefault="00F67653" w:rsidP="005774F9">
    <w:pPr>
      <w:pStyle w:val="Header"/>
      <w:ind w:right="-742"/>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tabs>
        <w:tab w:val="clear" w:pos="4535"/>
        <w:tab w:val="center" w:pos="4536"/>
        <w:tab w:val="left" w:pos="7513"/>
      </w:tabs>
      <w:spacing w:after="0"/>
      <w:jc w:val="center"/>
    </w:pPr>
    <w:r>
      <w:rPr>
        <w:noProof/>
        <w:lang w:eastAsia="en-GB"/>
      </w:rPr>
      <w:drawing>
        <wp:anchor distT="0" distB="0" distL="114300" distR="114300" simplePos="0" relativeHeight="251659264" behindDoc="1" locked="0" layoutInCell="1" allowOverlap="1" wp14:anchorId="6951F0DA" wp14:editId="0791C17A">
          <wp:simplePos x="0" y="0"/>
          <wp:positionH relativeFrom="margin">
            <wp:posOffset>-923290</wp:posOffset>
          </wp:positionH>
          <wp:positionV relativeFrom="margin">
            <wp:posOffset>288290</wp:posOffset>
          </wp:positionV>
          <wp:extent cx="7345045" cy="7423785"/>
          <wp:effectExtent l="0" t="0" r="0" b="0"/>
          <wp:wrapNone/>
          <wp:docPr id="19" name="Picture 1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DB81678" wp14:editId="1A42FFCB">
          <wp:extent cx="2266950" cy="1743075"/>
          <wp:effectExtent l="0" t="0" r="0" b="0"/>
          <wp:docPr id="20" name="Picture 20"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F67653" w:rsidTr="005774F9">
      <w:trPr>
        <w:trHeight w:val="1597"/>
      </w:trPr>
      <w:tc>
        <w:tcPr>
          <w:tcW w:w="1117" w:type="dxa"/>
        </w:tcPr>
        <w:p w:rsidR="00F67653" w:rsidRDefault="00F67653" w:rsidP="005774F9">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F67653" w:rsidRDefault="00F67653" w:rsidP="005774F9">
          <w:pPr>
            <w:pStyle w:val="ZDGName"/>
            <w:jc w:val="center"/>
            <w:rPr>
              <w:rFonts w:ascii="Verdana" w:hAnsi="Verdana"/>
              <w:caps/>
              <w:sz w:val="18"/>
              <w:szCs w:val="18"/>
            </w:rPr>
          </w:pPr>
        </w:p>
        <w:p w:rsidR="00F67653" w:rsidRPr="00DC39C7" w:rsidRDefault="00F67653" w:rsidP="005774F9">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Fonts w:eastAsia="Calibri"/>
            </w:rPr>
            <w:t>document</w:t>
          </w:r>
        </w:p>
      </w:tc>
      <w:tc>
        <w:tcPr>
          <w:tcW w:w="1146" w:type="dxa"/>
        </w:tcPr>
        <w:p w:rsidR="00F67653" w:rsidRDefault="00F67653" w:rsidP="005774F9">
          <w:pPr>
            <w:pStyle w:val="ZCom"/>
          </w:pPr>
        </w:p>
        <w:p w:rsidR="00F67653" w:rsidRDefault="00F67653" w:rsidP="005774F9">
          <w:pPr>
            <w:pStyle w:val="ZDGName"/>
          </w:pPr>
        </w:p>
        <w:p w:rsidR="00F67653" w:rsidRDefault="00F67653" w:rsidP="005774F9">
          <w:pPr>
            <w:pStyle w:val="ZDGName"/>
          </w:pPr>
        </w:p>
        <w:p w:rsidR="00F67653" w:rsidRPr="007D46C5" w:rsidRDefault="00F67653" w:rsidP="005774F9">
          <w:pPr>
            <w:pStyle w:val="ZDGName"/>
          </w:pPr>
        </w:p>
      </w:tc>
    </w:tr>
  </w:tbl>
  <w:p w:rsidR="00F67653" w:rsidRDefault="00F67653" w:rsidP="005774F9">
    <w:pPr>
      <w:pStyle w:val="Header"/>
      <w:ind w:right="-7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FB4" w:rsidRPr="00141FB4" w:rsidRDefault="00141FB4" w:rsidP="00141FB4">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F27" w:rsidRDefault="00F67653" w:rsidP="005774F9">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F67653" w:rsidTr="005774F9">
      <w:trPr>
        <w:trHeight w:val="1597"/>
      </w:trPr>
      <w:tc>
        <w:tcPr>
          <w:tcW w:w="1117" w:type="dxa"/>
        </w:tcPr>
        <w:p w:rsidR="00F67653" w:rsidRDefault="00F67653" w:rsidP="005774F9">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F67653" w:rsidRDefault="00F67653" w:rsidP="005774F9">
          <w:pPr>
            <w:pStyle w:val="ZDGName"/>
            <w:jc w:val="center"/>
            <w:rPr>
              <w:rFonts w:ascii="Verdana" w:hAnsi="Verdana"/>
              <w:caps/>
              <w:sz w:val="18"/>
              <w:szCs w:val="18"/>
            </w:rPr>
          </w:pPr>
        </w:p>
        <w:p w:rsidR="00F67653" w:rsidRPr="00DC39C7" w:rsidRDefault="00F67653" w:rsidP="005774F9">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Fonts w:eastAsia="Calibri"/>
            </w:rPr>
            <w:t>document</w:t>
          </w:r>
        </w:p>
      </w:tc>
      <w:tc>
        <w:tcPr>
          <w:tcW w:w="1146" w:type="dxa"/>
        </w:tcPr>
        <w:p w:rsidR="00F67653" w:rsidRDefault="00F67653" w:rsidP="005774F9">
          <w:pPr>
            <w:pStyle w:val="ZCom"/>
          </w:pPr>
        </w:p>
        <w:p w:rsidR="00F67653" w:rsidRDefault="00F67653" w:rsidP="005774F9">
          <w:pPr>
            <w:pStyle w:val="ZDGName"/>
          </w:pPr>
        </w:p>
        <w:p w:rsidR="00F67653" w:rsidRDefault="00F67653" w:rsidP="005774F9">
          <w:pPr>
            <w:pStyle w:val="ZDGName"/>
          </w:pPr>
        </w:p>
        <w:p w:rsidR="00F67653" w:rsidRPr="007D46C5" w:rsidRDefault="00F67653" w:rsidP="005774F9">
          <w:pPr>
            <w:pStyle w:val="ZDGName"/>
          </w:pPr>
        </w:p>
      </w:tc>
    </w:tr>
  </w:tbl>
  <w:p w:rsidR="00F67653" w:rsidRDefault="00F67653" w:rsidP="005774F9">
    <w:pPr>
      <w:pStyle w:val="Header"/>
      <w:ind w:right="-742"/>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tabs>
        <w:tab w:val="clear" w:pos="4535"/>
        <w:tab w:val="center" w:pos="4536"/>
        <w:tab w:val="left" w:pos="7513"/>
      </w:tabs>
      <w:spacing w:after="0"/>
      <w:jc w:val="center"/>
    </w:pPr>
    <w:r>
      <w:rPr>
        <w:noProof/>
        <w:lang w:eastAsia="en-GB"/>
      </w:rPr>
      <w:drawing>
        <wp:anchor distT="0" distB="0" distL="114300" distR="114300" simplePos="0" relativeHeight="251663360" behindDoc="1" locked="0" layoutInCell="1" allowOverlap="1" wp14:anchorId="180CC6C0" wp14:editId="3D317C6E">
          <wp:simplePos x="0" y="0"/>
          <wp:positionH relativeFrom="margin">
            <wp:posOffset>-923290</wp:posOffset>
          </wp:positionH>
          <wp:positionV relativeFrom="margin">
            <wp:posOffset>288290</wp:posOffset>
          </wp:positionV>
          <wp:extent cx="7345045" cy="7423785"/>
          <wp:effectExtent l="0" t="0" r="0" b="0"/>
          <wp:wrapNone/>
          <wp:docPr id="449"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E7F6925" wp14:editId="68F17A78">
          <wp:extent cx="2266950" cy="1743075"/>
          <wp:effectExtent l="0" t="0" r="0" b="0"/>
          <wp:docPr id="450" name="Picture 5"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F67653" w:rsidTr="005774F9">
      <w:trPr>
        <w:trHeight w:val="1597"/>
      </w:trPr>
      <w:tc>
        <w:tcPr>
          <w:tcW w:w="1117" w:type="dxa"/>
        </w:tcPr>
        <w:p w:rsidR="00F67653" w:rsidRDefault="00F67653" w:rsidP="005774F9">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rsidR="00F67653" w:rsidRDefault="00F67653" w:rsidP="005774F9">
          <w:pPr>
            <w:pStyle w:val="ZDGName"/>
            <w:jc w:val="center"/>
            <w:rPr>
              <w:rFonts w:ascii="Verdana" w:hAnsi="Verdana"/>
              <w:caps/>
              <w:sz w:val="18"/>
              <w:szCs w:val="18"/>
            </w:rPr>
          </w:pPr>
        </w:p>
        <w:p w:rsidR="00F67653" w:rsidRPr="00DC39C7" w:rsidRDefault="00F67653" w:rsidP="005774F9">
          <w:pPr>
            <w:jc w:val="center"/>
            <w:rPr>
              <w:rFonts w:ascii="Verdana" w:hAnsi="Verdana"/>
              <w:b/>
              <w:sz w:val="18"/>
              <w:szCs w:val="18"/>
              <w:u w:val="single"/>
            </w:rPr>
          </w:pPr>
          <w:r>
            <w:rPr>
              <w:rFonts w:ascii="Verdana" w:hAnsi="Verdana"/>
              <w:b/>
              <w:color w:val="808080"/>
              <w:sz w:val="18"/>
              <w:szCs w:val="18"/>
            </w:rPr>
            <w:t xml:space="preserve">Title of the </w:t>
          </w:r>
          <w:r w:rsidRPr="002A726D">
            <w:rPr>
              <w:rStyle w:val="HeaderTitleChar"/>
              <w:rFonts w:eastAsia="Calibri"/>
            </w:rPr>
            <w:t>document</w:t>
          </w:r>
        </w:p>
      </w:tc>
      <w:tc>
        <w:tcPr>
          <w:tcW w:w="1146" w:type="dxa"/>
        </w:tcPr>
        <w:p w:rsidR="00F67653" w:rsidRDefault="00F67653" w:rsidP="005774F9">
          <w:pPr>
            <w:pStyle w:val="ZCom"/>
          </w:pPr>
        </w:p>
        <w:p w:rsidR="00F67653" w:rsidRDefault="00F67653" w:rsidP="005774F9">
          <w:pPr>
            <w:pStyle w:val="ZDGName"/>
          </w:pPr>
        </w:p>
        <w:p w:rsidR="00F67653" w:rsidRDefault="00F67653" w:rsidP="005774F9">
          <w:pPr>
            <w:pStyle w:val="ZDGName"/>
          </w:pPr>
        </w:p>
        <w:p w:rsidR="00F67653" w:rsidRPr="007D46C5" w:rsidRDefault="00F67653" w:rsidP="005774F9">
          <w:pPr>
            <w:pStyle w:val="ZDGName"/>
          </w:pPr>
        </w:p>
      </w:tc>
    </w:tr>
  </w:tbl>
  <w:p w:rsidR="00F67653" w:rsidRDefault="00F67653" w:rsidP="005774F9">
    <w:pPr>
      <w:pStyle w:val="Header"/>
      <w:ind w:right="-742"/>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E15F27" w:rsidRDefault="00F67653" w:rsidP="005774F9">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64384" behindDoc="1" locked="0" layoutInCell="1" allowOverlap="1" wp14:anchorId="4D813689" wp14:editId="71161470">
          <wp:simplePos x="0" y="0"/>
          <wp:positionH relativeFrom="margin">
            <wp:posOffset>6654537</wp:posOffset>
          </wp:positionH>
          <wp:positionV relativeFrom="margin">
            <wp:posOffset>2622046</wp:posOffset>
          </wp:positionV>
          <wp:extent cx="7356672" cy="7425559"/>
          <wp:effectExtent l="19050" t="0" r="0" b="0"/>
          <wp:wrapNone/>
          <wp:docPr id="452" name="Picture 452"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69504" behindDoc="1" locked="0" layoutInCell="1" allowOverlap="1" wp14:anchorId="771AF163" wp14:editId="5FAB67F6">
          <wp:simplePos x="0" y="0"/>
          <wp:positionH relativeFrom="margin">
            <wp:posOffset>6654537</wp:posOffset>
          </wp:positionH>
          <wp:positionV relativeFrom="margin">
            <wp:posOffset>2622046</wp:posOffset>
          </wp:positionV>
          <wp:extent cx="7356672" cy="7425559"/>
          <wp:effectExtent l="19050" t="0" r="0" b="0"/>
          <wp:wrapNone/>
          <wp:docPr id="453" name="Picture 453"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71552" behindDoc="1" locked="0" layoutInCell="1" allowOverlap="1" wp14:anchorId="4DC03217" wp14:editId="614E8182">
          <wp:simplePos x="0" y="0"/>
          <wp:positionH relativeFrom="margin">
            <wp:posOffset>6654537</wp:posOffset>
          </wp:positionH>
          <wp:positionV relativeFrom="margin">
            <wp:posOffset>2622046</wp:posOffset>
          </wp:positionV>
          <wp:extent cx="7356672" cy="7425559"/>
          <wp:effectExtent l="19050" t="0" r="0" b="0"/>
          <wp:wrapNone/>
          <wp:docPr id="454" name="Picture 454"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73600" behindDoc="1" locked="0" layoutInCell="1" allowOverlap="1" wp14:anchorId="1BCB3A4F" wp14:editId="5E88B99F">
          <wp:simplePos x="0" y="0"/>
          <wp:positionH relativeFrom="margin">
            <wp:posOffset>6654537</wp:posOffset>
          </wp:positionH>
          <wp:positionV relativeFrom="margin">
            <wp:posOffset>2622046</wp:posOffset>
          </wp:positionV>
          <wp:extent cx="7356672" cy="7425559"/>
          <wp:effectExtent l="19050" t="0" r="0" b="0"/>
          <wp:wrapNone/>
          <wp:docPr id="455" name="Picture 455"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75648" behindDoc="1" locked="0" layoutInCell="1" allowOverlap="1" wp14:anchorId="3E45E932" wp14:editId="1B0FF43D">
          <wp:simplePos x="0" y="0"/>
          <wp:positionH relativeFrom="margin">
            <wp:posOffset>6654537</wp:posOffset>
          </wp:positionH>
          <wp:positionV relativeFrom="margin">
            <wp:posOffset>2622046</wp:posOffset>
          </wp:positionV>
          <wp:extent cx="7356672" cy="7425559"/>
          <wp:effectExtent l="19050" t="0" r="0" b="0"/>
          <wp:wrapNone/>
          <wp:docPr id="456" name="Picture 45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77696" behindDoc="1" locked="0" layoutInCell="1" allowOverlap="1" wp14:anchorId="4E19902A" wp14:editId="45BC8A74">
          <wp:simplePos x="0" y="0"/>
          <wp:positionH relativeFrom="margin">
            <wp:posOffset>6654537</wp:posOffset>
          </wp:positionH>
          <wp:positionV relativeFrom="margin">
            <wp:posOffset>2622046</wp:posOffset>
          </wp:positionV>
          <wp:extent cx="7356672" cy="7425559"/>
          <wp:effectExtent l="19050" t="0" r="0" b="0"/>
          <wp:wrapNone/>
          <wp:docPr id="457" name="Picture 45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79744" behindDoc="1" locked="0" layoutInCell="1" allowOverlap="1" wp14:anchorId="6D184CE5" wp14:editId="584AD557">
          <wp:simplePos x="0" y="0"/>
          <wp:positionH relativeFrom="margin">
            <wp:posOffset>6654537</wp:posOffset>
          </wp:positionH>
          <wp:positionV relativeFrom="margin">
            <wp:posOffset>2622046</wp:posOffset>
          </wp:positionV>
          <wp:extent cx="7356672" cy="7425559"/>
          <wp:effectExtent l="19050" t="0" r="0" b="0"/>
          <wp:wrapNone/>
          <wp:docPr id="459" name="Picture 45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81792" behindDoc="1" locked="0" layoutInCell="1" allowOverlap="1" wp14:anchorId="49E756E0" wp14:editId="4AFCBB45">
          <wp:simplePos x="0" y="0"/>
          <wp:positionH relativeFrom="margin">
            <wp:posOffset>6654537</wp:posOffset>
          </wp:positionH>
          <wp:positionV relativeFrom="margin">
            <wp:posOffset>2622046</wp:posOffset>
          </wp:positionV>
          <wp:extent cx="7356672" cy="7425559"/>
          <wp:effectExtent l="19050" t="0" r="0" b="0"/>
          <wp:wrapNone/>
          <wp:docPr id="460" name="Picture 460"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83840" behindDoc="1" locked="0" layoutInCell="1" allowOverlap="1" wp14:anchorId="5CA9357C" wp14:editId="6275B3B5">
          <wp:simplePos x="0" y="0"/>
          <wp:positionH relativeFrom="margin">
            <wp:posOffset>6654537</wp:posOffset>
          </wp:positionH>
          <wp:positionV relativeFrom="margin">
            <wp:posOffset>2622046</wp:posOffset>
          </wp:positionV>
          <wp:extent cx="7356672" cy="7425559"/>
          <wp:effectExtent l="19050" t="0" r="0" b="0"/>
          <wp:wrapNone/>
          <wp:docPr id="461" name="Picture 46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964284" w:rsidRDefault="00F67653" w:rsidP="005774F9">
    <w:pPr>
      <w:pStyle w:val="HeaderLandscape"/>
    </w:pPr>
  </w:p>
  <w:p w:rsidR="00F67653" w:rsidRDefault="00F67653"/>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85888" behindDoc="1" locked="0" layoutInCell="1" allowOverlap="1" wp14:anchorId="587C028A" wp14:editId="287A5588">
          <wp:simplePos x="0" y="0"/>
          <wp:positionH relativeFrom="margin">
            <wp:posOffset>6654537</wp:posOffset>
          </wp:positionH>
          <wp:positionV relativeFrom="margin">
            <wp:posOffset>2622046</wp:posOffset>
          </wp:positionV>
          <wp:extent cx="7356672" cy="7425559"/>
          <wp:effectExtent l="19050" t="0" r="0" b="0"/>
          <wp:wrapNone/>
          <wp:docPr id="462" name="Picture 462"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87936" behindDoc="1" locked="0" layoutInCell="1" allowOverlap="1" wp14:anchorId="782FFD5F" wp14:editId="641823D7">
          <wp:simplePos x="0" y="0"/>
          <wp:positionH relativeFrom="margin">
            <wp:posOffset>6654537</wp:posOffset>
          </wp:positionH>
          <wp:positionV relativeFrom="margin">
            <wp:posOffset>2622046</wp:posOffset>
          </wp:positionV>
          <wp:extent cx="7356672" cy="7425559"/>
          <wp:effectExtent l="19050" t="0" r="0" b="0"/>
          <wp:wrapNone/>
          <wp:docPr id="463" name="Picture 463"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89984" behindDoc="1" locked="0" layoutInCell="1" allowOverlap="1" wp14:anchorId="0D23D264" wp14:editId="324AED4B">
          <wp:simplePos x="0" y="0"/>
          <wp:positionH relativeFrom="margin">
            <wp:posOffset>6654537</wp:posOffset>
          </wp:positionH>
          <wp:positionV relativeFrom="margin">
            <wp:posOffset>2622046</wp:posOffset>
          </wp:positionV>
          <wp:extent cx="7356672" cy="7425559"/>
          <wp:effectExtent l="19050" t="0" r="0" b="0"/>
          <wp:wrapNone/>
          <wp:docPr id="464" name="Picture 464"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92032" behindDoc="1" locked="0" layoutInCell="1" allowOverlap="1" wp14:anchorId="7F7E1B1A" wp14:editId="23E2B1E1">
          <wp:simplePos x="0" y="0"/>
          <wp:positionH relativeFrom="margin">
            <wp:posOffset>6654537</wp:posOffset>
          </wp:positionH>
          <wp:positionV relativeFrom="margin">
            <wp:posOffset>2622046</wp:posOffset>
          </wp:positionV>
          <wp:extent cx="7356672" cy="7425559"/>
          <wp:effectExtent l="19050" t="0" r="0" b="0"/>
          <wp:wrapNone/>
          <wp:docPr id="465" name="Picture 465"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94080" behindDoc="1" locked="0" layoutInCell="1" allowOverlap="1" wp14:anchorId="4ACEBAC3" wp14:editId="77DFA341">
          <wp:simplePos x="0" y="0"/>
          <wp:positionH relativeFrom="margin">
            <wp:posOffset>6654537</wp:posOffset>
          </wp:positionH>
          <wp:positionV relativeFrom="margin">
            <wp:posOffset>2622046</wp:posOffset>
          </wp:positionV>
          <wp:extent cx="7356672" cy="7425559"/>
          <wp:effectExtent l="19050" t="0" r="0" b="0"/>
          <wp:wrapNone/>
          <wp:docPr id="466" name="Picture 466"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96128" behindDoc="1" locked="0" layoutInCell="1" allowOverlap="1" wp14:anchorId="5986DB57" wp14:editId="259973A5">
          <wp:simplePos x="0" y="0"/>
          <wp:positionH relativeFrom="margin">
            <wp:posOffset>6654537</wp:posOffset>
          </wp:positionH>
          <wp:positionV relativeFrom="margin">
            <wp:posOffset>2622046</wp:posOffset>
          </wp:positionV>
          <wp:extent cx="7356672" cy="7425559"/>
          <wp:effectExtent l="19050" t="0" r="0" b="0"/>
          <wp:wrapNone/>
          <wp:docPr id="467" name="Picture 46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pPr>
      <w:pStyle w:val="Header"/>
    </w:pPr>
  </w:p>
  <w:p w:rsidR="00F67653" w:rsidRDefault="00F67653"/>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Default="00F67653" w:rsidP="005774F9">
    <w:pPr>
      <w:pStyle w:val="Header"/>
      <w:ind w:right="-742"/>
    </w:pPr>
    <w:r>
      <w:rPr>
        <w:noProof/>
        <w:lang w:eastAsia="en-GB"/>
      </w:rPr>
      <w:drawing>
        <wp:anchor distT="0" distB="0" distL="114300" distR="114300" simplePos="0" relativeHeight="251698176" behindDoc="1" locked="0" layoutInCell="1" allowOverlap="1" wp14:anchorId="0AF64F05" wp14:editId="264230A2">
          <wp:simplePos x="0" y="0"/>
          <wp:positionH relativeFrom="margin">
            <wp:posOffset>6654537</wp:posOffset>
          </wp:positionH>
          <wp:positionV relativeFrom="margin">
            <wp:posOffset>2622046</wp:posOffset>
          </wp:positionV>
          <wp:extent cx="7356672" cy="7425559"/>
          <wp:effectExtent l="19050" t="0" r="0" b="0"/>
          <wp:wrapNone/>
          <wp:docPr id="468" name="Picture 46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53" w:rsidRPr="00623ED0" w:rsidRDefault="00F67653" w:rsidP="005774F9">
    <w:pPr>
      <w:pStyle w:val="Header"/>
      <w:tabs>
        <w:tab w:val="left" w:pos="7513"/>
      </w:tabs>
      <w:spacing w:after="0"/>
      <w:ind w:left="4153" w:hanging="4153"/>
      <w:jc w:val="center"/>
      <w:rPr>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478AC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5FE5D7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CA09A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9">
    <w:nsid w:val="FFFFFF89"/>
    <w:multiLevelType w:val="singleLevel"/>
    <w:tmpl w:val="5CA0CD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9267C"/>
    <w:multiLevelType w:val="hybridMultilevel"/>
    <w:tmpl w:val="36D04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60820EB"/>
    <w:multiLevelType w:val="multilevel"/>
    <w:tmpl w:val="FA98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DF5139"/>
    <w:multiLevelType w:val="hybridMultilevel"/>
    <w:tmpl w:val="8BA4B7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8000C6A"/>
    <w:multiLevelType w:val="multilevel"/>
    <w:tmpl w:val="CC40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737C1D"/>
    <w:multiLevelType w:val="hybridMultilevel"/>
    <w:tmpl w:val="8AE86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2D0444"/>
    <w:multiLevelType w:val="hybridMultilevel"/>
    <w:tmpl w:val="BDA051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955093"/>
    <w:multiLevelType w:val="hybridMultilevel"/>
    <w:tmpl w:val="A85E9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624059F"/>
    <w:multiLevelType w:val="hybridMultilevel"/>
    <w:tmpl w:val="AFA84F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A914FD1"/>
    <w:multiLevelType w:val="hybridMultilevel"/>
    <w:tmpl w:val="EE665CFA"/>
    <w:lvl w:ilvl="0" w:tplc="27427272">
      <w:start w:val="1"/>
      <w:numFmt w:val="bullet"/>
      <w:lvlText w:val="-"/>
      <w:lvlJc w:val="left"/>
      <w:pPr>
        <w:ind w:left="720" w:hanging="360"/>
      </w:pPr>
      <w:rPr>
        <w:rFonts w:ascii="Calibri" w:eastAsia="MS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3">
    <w:nsid w:val="1B93078C"/>
    <w:multiLevelType w:val="multilevel"/>
    <w:tmpl w:val="7AD6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960C22"/>
    <w:multiLevelType w:val="hybridMultilevel"/>
    <w:tmpl w:val="3B465F8A"/>
    <w:lvl w:ilvl="0" w:tplc="219476AE">
      <w:numFmt w:val="bullet"/>
      <w:lvlText w:val="-"/>
      <w:lvlJc w:val="left"/>
      <w:pPr>
        <w:ind w:left="720" w:hanging="360"/>
      </w:pPr>
      <w:rPr>
        <w:rFonts w:ascii="Calibri" w:eastAsia="MS Gothic"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F734306"/>
    <w:multiLevelType w:val="multilevel"/>
    <w:tmpl w:val="7C8EC562"/>
    <w:lvl w:ilvl="0">
      <w:start w:val="1"/>
      <w:numFmt w:val="decimal"/>
      <w:lvlText w:val="%1."/>
      <w:lvlJc w:val="left"/>
      <w:pPr>
        <w:ind w:left="360" w:hanging="36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0BB60FB"/>
    <w:multiLevelType w:val="hybridMultilevel"/>
    <w:tmpl w:val="8F88E77A"/>
    <w:lvl w:ilvl="0" w:tplc="EB1AC3A2">
      <w:start w:val="1"/>
      <w:numFmt w:val="decimal"/>
      <w:lvlText w:val="%1."/>
      <w:lvlJc w:val="left"/>
      <w:pPr>
        <w:ind w:left="720" w:hanging="360"/>
      </w:pPr>
      <w:rPr>
        <w:rFonts w:ascii="Arial" w:eastAsia="Calibri" w:hAnsi="Arial" w:hint="default"/>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7DA0782"/>
    <w:multiLevelType w:val="hybridMultilevel"/>
    <w:tmpl w:val="5C1C1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2AF76E7A"/>
    <w:multiLevelType w:val="singleLevel"/>
    <w:tmpl w:val="C74C5A32"/>
    <w:lvl w:ilvl="0">
      <w:start w:val="1"/>
      <w:numFmt w:val="bullet"/>
      <w:lvlRestart w:val="0"/>
      <w:pStyle w:val="TOCHeading"/>
      <w:lvlText w:val=""/>
      <w:lvlJc w:val="left"/>
      <w:pPr>
        <w:tabs>
          <w:tab w:val="num" w:pos="1417"/>
        </w:tabs>
        <w:ind w:left="1417" w:hanging="567"/>
      </w:pPr>
      <w:rPr>
        <w:rFonts w:ascii="Symbol" w:hAnsi="Symbol" w:hint="default"/>
      </w:rPr>
    </w:lvl>
  </w:abstractNum>
  <w:abstractNum w:abstractNumId="3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1">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3">
    <w:nsid w:val="2D361BEB"/>
    <w:multiLevelType w:val="multilevel"/>
    <w:tmpl w:val="548A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74660C"/>
    <w:multiLevelType w:val="hybridMultilevel"/>
    <w:tmpl w:val="3508CD5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5">
    <w:nsid w:val="30BF49B9"/>
    <w:multiLevelType w:val="hybridMultilevel"/>
    <w:tmpl w:val="042E910E"/>
    <w:lvl w:ilvl="0" w:tplc="219476AE">
      <w:numFmt w:val="bullet"/>
      <w:lvlText w:val="-"/>
      <w:lvlJc w:val="left"/>
      <w:pPr>
        <w:ind w:left="720" w:hanging="360"/>
      </w:pPr>
      <w:rPr>
        <w:rFonts w:ascii="Calibri" w:eastAsia="MS Gothic"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14322E3"/>
    <w:multiLevelType w:val="hybridMultilevel"/>
    <w:tmpl w:val="A1B421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31F7102B"/>
    <w:multiLevelType w:val="hybridMultilevel"/>
    <w:tmpl w:val="D7242836"/>
    <w:lvl w:ilvl="0" w:tplc="74CA05B8">
      <w:numFmt w:val="bullet"/>
      <w:lvlText w:val="-"/>
      <w:lvlJc w:val="left"/>
      <w:pPr>
        <w:ind w:left="720" w:hanging="360"/>
      </w:pPr>
      <w:rPr>
        <w:rFonts w:ascii="Calibri" w:eastAsia="MS Gothic"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9">
    <w:nsid w:val="34FD0196"/>
    <w:multiLevelType w:val="hybridMultilevel"/>
    <w:tmpl w:val="EEF02E64"/>
    <w:lvl w:ilvl="0" w:tplc="2F96058A">
      <w:start w:val="2003"/>
      <w:numFmt w:val="bullet"/>
      <w:lvlText w:val="-"/>
      <w:lvlJc w:val="left"/>
      <w:pPr>
        <w:ind w:left="720" w:hanging="360"/>
      </w:pPr>
      <w:rPr>
        <w:rFonts w:ascii="Calibri" w:eastAsia="MS Gothic"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35E41752"/>
    <w:multiLevelType w:val="hybridMultilevel"/>
    <w:tmpl w:val="68F62E44"/>
    <w:lvl w:ilvl="0" w:tplc="621C58BA">
      <w:numFmt w:val="bullet"/>
      <w:lvlText w:val="-"/>
      <w:lvlJc w:val="left"/>
      <w:pPr>
        <w:ind w:left="360" w:hanging="360"/>
      </w:pPr>
      <w:rPr>
        <w:rFonts w:ascii="Calibri" w:eastAsia="Times New Roman" w:hAnsi="Calibri" w:cs="Times New Roman" w:hint="default"/>
        <w:sz w:val="20"/>
      </w:rPr>
    </w:lvl>
    <w:lvl w:ilvl="1" w:tplc="08130005">
      <w:start w:val="1"/>
      <w:numFmt w:val="bullet"/>
      <w:lvlText w:val=""/>
      <w:lvlJc w:val="left"/>
      <w:pPr>
        <w:ind w:left="1080" w:hanging="360"/>
      </w:pPr>
      <w:rPr>
        <w:rFonts w:ascii="Wingdings" w:hAnsi="Wingdings"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nsid w:val="37DC3A9B"/>
    <w:multiLevelType w:val="multilevel"/>
    <w:tmpl w:val="0A52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8F37B44"/>
    <w:multiLevelType w:val="hybridMultilevel"/>
    <w:tmpl w:val="20629A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39F82FFB"/>
    <w:multiLevelType w:val="multilevel"/>
    <w:tmpl w:val="CBF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A5459E8"/>
    <w:multiLevelType w:val="singleLevel"/>
    <w:tmpl w:val="2188C922"/>
    <w:lvl w:ilvl="0">
      <w:start w:val="1"/>
      <w:numFmt w:val="bullet"/>
      <w:lvlRestart w:val="0"/>
      <w:pStyle w:val="Statut"/>
      <w:lvlText w:val="–"/>
      <w:lvlJc w:val="left"/>
      <w:pPr>
        <w:tabs>
          <w:tab w:val="num" w:pos="1417"/>
        </w:tabs>
        <w:ind w:left="1417" w:hanging="567"/>
      </w:pPr>
    </w:lvl>
  </w:abstractNum>
  <w:abstractNum w:abstractNumId="46">
    <w:nsid w:val="3ACD1931"/>
    <w:multiLevelType w:val="hybridMultilevel"/>
    <w:tmpl w:val="78B2C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1B2B83"/>
    <w:multiLevelType w:val="multilevel"/>
    <w:tmpl w:val="02BC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BA736C9"/>
    <w:multiLevelType w:val="singleLevel"/>
    <w:tmpl w:val="F00A6C0C"/>
    <w:lvl w:ilvl="0">
      <w:start w:val="1"/>
      <w:numFmt w:val="bullet"/>
      <w:lvlRestart w:val="0"/>
      <w:pStyle w:val="Sous-titreobjet"/>
      <w:lvlText w:val="–"/>
      <w:lvlJc w:val="left"/>
      <w:pPr>
        <w:tabs>
          <w:tab w:val="num" w:pos="850"/>
        </w:tabs>
        <w:ind w:left="850" w:hanging="850"/>
      </w:pPr>
    </w:lvl>
  </w:abstractNum>
  <w:abstractNum w:abstractNumId="49">
    <w:nsid w:val="3C90278F"/>
    <w:multiLevelType w:val="singleLevel"/>
    <w:tmpl w:val="0FE08974"/>
    <w:lvl w:ilvl="0">
      <w:start w:val="1"/>
      <w:numFmt w:val="bullet"/>
      <w:lvlRestart w:val="0"/>
      <w:pStyle w:val="Titreobjet"/>
      <w:lvlText w:val="–"/>
      <w:lvlJc w:val="left"/>
      <w:pPr>
        <w:tabs>
          <w:tab w:val="num" w:pos="2551"/>
        </w:tabs>
        <w:ind w:left="2551" w:hanging="567"/>
      </w:pPr>
    </w:lvl>
  </w:abstractNum>
  <w:abstractNum w:abstractNumId="50">
    <w:nsid w:val="3EC14179"/>
    <w:multiLevelType w:val="hybridMultilevel"/>
    <w:tmpl w:val="84F661E8"/>
    <w:lvl w:ilvl="0" w:tplc="8C8EAC28">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1">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2">
    <w:nsid w:val="428660DF"/>
    <w:multiLevelType w:val="hybridMultilevel"/>
    <w:tmpl w:val="2996EA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56">
    <w:nsid w:val="48842C30"/>
    <w:multiLevelType w:val="singleLevel"/>
    <w:tmpl w:val="4FA60B90"/>
    <w:lvl w:ilvl="0">
      <w:start w:val="1"/>
      <w:numFmt w:val="bullet"/>
      <w:lvlRestart w:val="0"/>
      <w:pStyle w:val="TOC3"/>
      <w:lvlText w:val=""/>
      <w:lvlJc w:val="left"/>
      <w:pPr>
        <w:tabs>
          <w:tab w:val="num" w:pos="3118"/>
        </w:tabs>
        <w:ind w:left="3118" w:hanging="567"/>
      </w:pPr>
      <w:rPr>
        <w:rFonts w:ascii="Symbol" w:hAnsi="Symbol" w:hint="default"/>
      </w:rPr>
    </w:lvl>
  </w:abstractNum>
  <w:abstractNum w:abstractNumId="57">
    <w:nsid w:val="48F64F63"/>
    <w:multiLevelType w:val="hybridMultilevel"/>
    <w:tmpl w:val="5296DDCE"/>
    <w:lvl w:ilvl="0" w:tplc="BFF22100">
      <w:numFmt w:val="bullet"/>
      <w:lvlText w:val="-"/>
      <w:lvlJc w:val="left"/>
      <w:pPr>
        <w:ind w:left="720" w:hanging="360"/>
      </w:pPr>
      <w:rPr>
        <w:rFonts w:ascii="Calibri" w:eastAsia="MS Gothic" w:hAnsi="Calibri"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nsid w:val="49306CB6"/>
    <w:multiLevelType w:val="multilevel"/>
    <w:tmpl w:val="380A5294"/>
    <w:lvl w:ilvl="0">
      <w:start w:val="1"/>
      <w:numFmt w:val="decimal"/>
      <w:pStyle w:val="Heading1"/>
      <w:lvlText w:val="%1"/>
      <w:lvlJc w:val="left"/>
      <w:pPr>
        <w:tabs>
          <w:tab w:val="num" w:pos="907"/>
        </w:tabs>
        <w:ind w:left="907" w:hanging="907"/>
      </w:pPr>
      <w:rPr>
        <w:rFonts w:hint="default"/>
      </w:rPr>
    </w:lvl>
    <w:lvl w:ilvl="1">
      <w:numFmt w:val="none"/>
      <w:pStyle w:val="Heading2"/>
      <w:lvlText w:val=""/>
      <w:lvlJc w:val="left"/>
      <w:pPr>
        <w:tabs>
          <w:tab w:val="num" w:pos="360"/>
        </w:tabs>
      </w:pPr>
    </w:lvl>
    <w:lvl w:ilvl="2">
      <w:numFmt w:val="decimal"/>
      <w:pStyle w:val="Heading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61">
    <w:nsid w:val="549A6C4B"/>
    <w:multiLevelType w:val="hybridMultilevel"/>
    <w:tmpl w:val="8F1251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63">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4">
    <w:nsid w:val="568864DC"/>
    <w:multiLevelType w:val="singleLevel"/>
    <w:tmpl w:val="485EBDAC"/>
    <w:lvl w:ilvl="0">
      <w:numFmt w:val="decimal"/>
      <w:pStyle w:val="Typedudocument"/>
      <w:lvlText w:val=""/>
      <w:lvlJc w:val="left"/>
    </w:lvl>
  </w:abstractNum>
  <w:abstractNum w:abstractNumId="65">
    <w:nsid w:val="56EA1661"/>
    <w:multiLevelType w:val="hybridMultilevel"/>
    <w:tmpl w:val="8244C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6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0">
    <w:nsid w:val="5F342530"/>
    <w:multiLevelType w:val="singleLevel"/>
    <w:tmpl w:val="D5444702"/>
    <w:lvl w:ilvl="0">
      <w:numFmt w:val="decimal"/>
      <w:pStyle w:val="TOC2"/>
      <w:lvlText w:val=""/>
      <w:lvlJc w:val="left"/>
    </w:lvl>
  </w:abstractNum>
  <w:abstractNum w:abstractNumId="71">
    <w:nsid w:val="5F9C40AA"/>
    <w:multiLevelType w:val="singleLevel"/>
    <w:tmpl w:val="B89CB5A2"/>
    <w:lvl w:ilvl="0">
      <w:numFmt w:val="decimal"/>
      <w:pStyle w:val="TOC1"/>
      <w:lvlText w:val=""/>
      <w:lvlJc w:val="left"/>
    </w:lvl>
  </w:abstractNum>
  <w:abstractNum w:abstractNumId="72">
    <w:nsid w:val="627F7DCA"/>
    <w:multiLevelType w:val="hybridMultilevel"/>
    <w:tmpl w:val="B5EE003C"/>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62970F71"/>
    <w:multiLevelType w:val="singleLevel"/>
    <w:tmpl w:val="5AFA8C72"/>
    <w:lvl w:ilvl="0">
      <w:numFmt w:val="decimal"/>
      <w:pStyle w:val="Titrearticle"/>
      <w:lvlText w:val=""/>
      <w:lvlJc w:val="left"/>
    </w:lvl>
  </w:abstractNum>
  <w:abstractNum w:abstractNumId="74">
    <w:nsid w:val="67671EEF"/>
    <w:multiLevelType w:val="singleLevel"/>
    <w:tmpl w:val="249CEA72"/>
    <w:lvl w:ilvl="0">
      <w:numFmt w:val="decimal"/>
      <w:pStyle w:val="ListDash1"/>
      <w:lvlText w:val=""/>
      <w:lvlJc w:val="left"/>
    </w:lvl>
  </w:abstractNum>
  <w:abstractNum w:abstractNumId="75">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6">
    <w:nsid w:val="69995580"/>
    <w:multiLevelType w:val="singleLevel"/>
    <w:tmpl w:val="75CC7CBA"/>
    <w:lvl w:ilvl="0">
      <w:numFmt w:val="decimal"/>
      <w:pStyle w:val="TOC7"/>
      <w:lvlText w:val=""/>
      <w:lvlJc w:val="left"/>
    </w:lvl>
  </w:abstractNum>
  <w:abstractNum w:abstractNumId="77">
    <w:nsid w:val="6E13309B"/>
    <w:multiLevelType w:val="hybridMultilevel"/>
    <w:tmpl w:val="628AB9BC"/>
    <w:lvl w:ilvl="0" w:tplc="0406000F">
      <w:start w:val="8"/>
      <w:numFmt w:val="decimal"/>
      <w:lvlText w:val="%1."/>
      <w:lvlJc w:val="left"/>
      <w:pPr>
        <w:ind w:left="720" w:hanging="360"/>
      </w:pPr>
    </w:lvl>
    <w:lvl w:ilvl="1" w:tplc="04060019">
      <w:start w:val="1"/>
      <w:numFmt w:val="lowerLetter"/>
      <w:lvlText w:val="%2."/>
      <w:lvlJc w:val="left"/>
      <w:pPr>
        <w:ind w:left="1778"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8">
    <w:nsid w:val="711167E2"/>
    <w:multiLevelType w:val="multilevel"/>
    <w:tmpl w:val="C3843A7A"/>
    <w:lvl w:ilvl="0">
      <w:numFmt w:val="decimal"/>
      <w:pStyle w:val="ManualNumPar2"/>
      <w:lvlText w:val=""/>
      <w:lvlJc w:val="left"/>
    </w:lvl>
    <w:lvl w:ilvl="1">
      <w:numFmt w:val="decimal"/>
      <w:pStyle w:val="ManualNumPar3"/>
      <w:lvlText w:val=""/>
      <w:lvlJc w:val="left"/>
    </w:lvl>
    <w:lvl w:ilvl="2">
      <w:numFmt w:val="decimal"/>
      <w:pStyle w:val="ManualNumPar4"/>
      <w:lvlText w:val=""/>
      <w:lvlJc w:val="left"/>
    </w:lvl>
    <w:lvl w:ilvl="3">
      <w:numFmt w:val="decimal"/>
      <w:pStyle w:val="QuotedNumPar"/>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38D3945"/>
    <w:multiLevelType w:val="hybridMultilevel"/>
    <w:tmpl w:val="D9088B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nsid w:val="75737E55"/>
    <w:multiLevelType w:val="hybridMultilevel"/>
    <w:tmpl w:val="88EC6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75C26F71"/>
    <w:multiLevelType w:val="multilevel"/>
    <w:tmpl w:val="E01E7708"/>
    <w:lvl w:ilvl="0">
      <w:numFmt w:val="decimal"/>
      <w:lvlText w:val=""/>
      <w:lvlJc w:val="left"/>
    </w:lvl>
    <w:lvl w:ilvl="1">
      <w:numFmt w:val="decimal"/>
      <w:lvlText w:val=""/>
      <w:lvlJc w:val="left"/>
    </w:lvl>
    <w:lvl w:ilvl="2">
      <w:numFmt w:val="decimal"/>
      <w:lvlText w:val=""/>
      <w:lvlJc w:val="left"/>
    </w:lvl>
    <w:lvl w:ilvl="3">
      <w:numFmt w:val="decimal"/>
      <w:pStyle w:val="Heading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B665E0C"/>
    <w:multiLevelType w:val="hybridMultilevel"/>
    <w:tmpl w:val="FACC2A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3">
    <w:nsid w:val="7BE95D7F"/>
    <w:multiLevelType w:val="multilevel"/>
    <w:tmpl w:val="F126F780"/>
    <w:lvl w:ilvl="0">
      <w:numFmt w:val="decimal"/>
      <w:lvlText w:val=""/>
      <w:lvlJc w:val="left"/>
    </w:lvl>
    <w:lvl w:ilvl="1">
      <w:numFmt w:val="decimal"/>
      <w:pStyle w:val="TableTitle"/>
      <w:lvlText w:val=""/>
      <w:lvlJc w:val="left"/>
    </w:lvl>
    <w:lvl w:ilvl="2">
      <w:numFmt w:val="decimal"/>
      <w:pStyle w:val="Point0number"/>
      <w:lvlText w:val=""/>
      <w:lvlJc w:val="left"/>
    </w:lvl>
    <w:lvl w:ilvl="3">
      <w:numFmt w:val="decimal"/>
      <w:lvlText w:val=""/>
      <w:lvlJc w:val="left"/>
    </w:lvl>
    <w:lvl w:ilvl="4">
      <w:numFmt w:val="decimal"/>
      <w:pStyle w:val="Point3number"/>
      <w:lvlText w:val=""/>
      <w:lvlJc w:val="left"/>
    </w:lvl>
    <w:lvl w:ilvl="5">
      <w:numFmt w:val="decimal"/>
      <w:pStyle w:val="Point2number"/>
      <w:lvlText w:val=""/>
      <w:lvlJc w:val="left"/>
    </w:lvl>
    <w:lvl w:ilvl="6">
      <w:numFmt w:val="decimal"/>
      <w:pStyle w:val="Point2letter"/>
      <w:lvlText w:val=""/>
      <w:lvlJc w:val="left"/>
    </w:lvl>
    <w:lvl w:ilvl="7">
      <w:numFmt w:val="decimal"/>
      <w:pStyle w:val="Point1letter"/>
      <w:lvlText w:val=""/>
      <w:lvlJc w:val="left"/>
    </w:lvl>
    <w:lvl w:ilvl="8">
      <w:numFmt w:val="decimal"/>
      <w:pStyle w:val="Point4letter"/>
      <w:lvlText w:val=""/>
      <w:lvlJc w:val="left"/>
    </w:lvl>
  </w:abstractNum>
  <w:abstractNum w:abstractNumId="84">
    <w:nsid w:val="7C9C4E3D"/>
    <w:multiLevelType w:val="hybridMultilevel"/>
    <w:tmpl w:val="A462C2BC"/>
    <w:lvl w:ilvl="0" w:tplc="B296A0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86">
    <w:nsid w:val="7DAE56E1"/>
    <w:multiLevelType w:val="hybridMultilevel"/>
    <w:tmpl w:val="229E48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7">
    <w:nsid w:val="7DD64DC3"/>
    <w:multiLevelType w:val="hybridMultilevel"/>
    <w:tmpl w:val="F4144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EC35C82"/>
    <w:multiLevelType w:val="hybridMultilevel"/>
    <w:tmpl w:val="6F62A640"/>
    <w:lvl w:ilvl="0" w:tplc="51300E36">
      <w:start w:val="1"/>
      <w:numFmt w:val="decimal"/>
      <w:lvlText w:val="%1)"/>
      <w:lvlJc w:val="left"/>
      <w:pPr>
        <w:ind w:left="720" w:hanging="360"/>
      </w:pPr>
      <w:rPr>
        <w:rFonts w:asciiTheme="minorHAnsi" w:eastAsia="MS Gothic" w:hAnsiTheme="minorHAnsi"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51"/>
  </w:num>
  <w:num w:numId="3">
    <w:abstractNumId w:val="75"/>
  </w:num>
  <w:num w:numId="4">
    <w:abstractNumId w:val="32"/>
  </w:num>
  <w:num w:numId="5">
    <w:abstractNumId w:val="53"/>
  </w:num>
  <w:num w:numId="6">
    <w:abstractNumId w:val="27"/>
  </w:num>
  <w:num w:numId="7">
    <w:abstractNumId w:val="22"/>
  </w:num>
  <w:num w:numId="8">
    <w:abstractNumId w:val="54"/>
  </w:num>
  <w:num w:numId="9">
    <w:abstractNumId w:val="66"/>
  </w:num>
  <w:num w:numId="10">
    <w:abstractNumId w:val="67"/>
  </w:num>
  <w:num w:numId="11">
    <w:abstractNumId w:val="31"/>
  </w:num>
  <w:num w:numId="12">
    <w:abstractNumId w:val="63"/>
  </w:num>
  <w:num w:numId="13">
    <w:abstractNumId w:val="85"/>
  </w:num>
  <w:num w:numId="14">
    <w:abstractNumId w:val="29"/>
  </w:num>
  <w:num w:numId="15">
    <w:abstractNumId w:val="71"/>
  </w:num>
  <w:num w:numId="16">
    <w:abstractNumId w:val="70"/>
  </w:num>
  <w:num w:numId="17">
    <w:abstractNumId w:val="56"/>
  </w:num>
  <w:num w:numId="18">
    <w:abstractNumId w:val="76"/>
  </w:num>
  <w:num w:numId="19">
    <w:abstractNumId w:val="81"/>
  </w:num>
  <w:num w:numId="20">
    <w:abstractNumId w:val="78"/>
  </w:num>
  <w:num w:numId="21">
    <w:abstractNumId w:val="83"/>
  </w:num>
  <w:num w:numId="22">
    <w:abstractNumId w:val="48"/>
  </w:num>
  <w:num w:numId="23">
    <w:abstractNumId w:val="45"/>
  </w:num>
  <w:num w:numId="24">
    <w:abstractNumId w:val="73"/>
  </w:num>
  <w:num w:numId="25">
    <w:abstractNumId w:val="49"/>
  </w:num>
  <w:num w:numId="26">
    <w:abstractNumId w:val="64"/>
  </w:num>
  <w:num w:numId="27">
    <w:abstractNumId w:val="74"/>
  </w:num>
  <w:num w:numId="28">
    <w:abstractNumId w:val="58"/>
  </w:num>
  <w:num w:numId="29">
    <w:abstractNumId w:val="9"/>
  </w:num>
  <w:num w:numId="30">
    <w:abstractNumId w:val="80"/>
  </w:num>
  <w:num w:numId="31">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1"/>
  </w:num>
  <w:num w:numId="33">
    <w:abstractNumId w:val="7"/>
  </w:num>
  <w:num w:numId="34">
    <w:abstractNumId w:val="6"/>
  </w:num>
  <w:num w:numId="35">
    <w:abstractNumId w:val="5"/>
  </w:num>
  <w:num w:numId="36">
    <w:abstractNumId w:val="8"/>
  </w:num>
  <w:num w:numId="37">
    <w:abstractNumId w:val="3"/>
  </w:num>
  <w:num w:numId="38">
    <w:abstractNumId w:val="2"/>
  </w:num>
  <w:num w:numId="39">
    <w:abstractNumId w:val="1"/>
  </w:num>
  <w:num w:numId="40">
    <w:abstractNumId w:val="0"/>
  </w:num>
  <w:num w:numId="41">
    <w:abstractNumId w:val="20"/>
  </w:num>
  <w:num w:numId="42">
    <w:abstractNumId w:val="18"/>
  </w:num>
  <w:num w:numId="43">
    <w:abstractNumId w:val="28"/>
  </w:num>
  <w:num w:numId="44">
    <w:abstractNumId w:val="12"/>
  </w:num>
  <w:num w:numId="45">
    <w:abstractNumId w:val="17"/>
  </w:num>
  <w:num w:numId="46">
    <w:abstractNumId w:val="4"/>
  </w:num>
  <w:num w:numId="47">
    <w:abstractNumId w:val="25"/>
  </w:num>
  <w:num w:numId="48">
    <w:abstractNumId w:val="30"/>
  </w:num>
  <w:num w:numId="49">
    <w:abstractNumId w:val="38"/>
  </w:num>
  <w:num w:numId="50">
    <w:abstractNumId w:val="69"/>
  </w:num>
  <w:num w:numId="51">
    <w:abstractNumId w:val="55"/>
  </w:num>
  <w:num w:numId="52">
    <w:abstractNumId w:val="62"/>
  </w:num>
  <w:num w:numId="53">
    <w:abstractNumId w:val="40"/>
  </w:num>
  <w:num w:numId="54">
    <w:abstractNumId w:val="59"/>
  </w:num>
  <w:num w:numId="55">
    <w:abstractNumId w:val="16"/>
  </w:num>
  <w:num w:numId="56">
    <w:abstractNumId w:val="60"/>
  </w:num>
  <w:num w:numId="57">
    <w:abstractNumId w:val="57"/>
  </w:num>
  <w:num w:numId="58">
    <w:abstractNumId w:val="37"/>
  </w:num>
  <w:num w:numId="59">
    <w:abstractNumId w:val="24"/>
  </w:num>
  <w:num w:numId="60">
    <w:abstractNumId w:val="35"/>
  </w:num>
  <w:num w:numId="61">
    <w:abstractNumId w:val="86"/>
  </w:num>
  <w:num w:numId="62">
    <w:abstractNumId w:val="72"/>
  </w:num>
  <w:num w:numId="63">
    <w:abstractNumId w:val="79"/>
  </w:num>
  <w:num w:numId="64">
    <w:abstractNumId w:val="26"/>
  </w:num>
  <w:num w:numId="65">
    <w:abstractNumId w:val="43"/>
  </w:num>
  <w:num w:numId="66">
    <w:abstractNumId w:val="82"/>
  </w:num>
  <w:num w:numId="67">
    <w:abstractNumId w:val="36"/>
  </w:num>
  <w:num w:numId="68">
    <w:abstractNumId w:val="41"/>
  </w:num>
  <w:num w:numId="69">
    <w:abstractNumId w:val="10"/>
  </w:num>
  <w:num w:numId="70">
    <w:abstractNumId w:val="87"/>
  </w:num>
  <w:num w:numId="71">
    <w:abstractNumId w:val="65"/>
  </w:num>
  <w:num w:numId="72">
    <w:abstractNumId w:val="84"/>
  </w:num>
  <w:num w:numId="73">
    <w:abstractNumId w:val="46"/>
  </w:num>
  <w:num w:numId="74">
    <w:abstractNumId w:val="14"/>
  </w:num>
  <w:num w:numId="75">
    <w:abstractNumId w:val="88"/>
  </w:num>
  <w:num w:numId="76">
    <w:abstractNumId w:val="21"/>
  </w:num>
  <w:num w:numId="77">
    <w:abstractNumId w:val="39"/>
  </w:num>
  <w:num w:numId="78">
    <w:abstractNumId w:val="42"/>
  </w:num>
  <w:num w:numId="79">
    <w:abstractNumId w:val="50"/>
  </w:num>
  <w:num w:numId="80">
    <w:abstractNumId w:val="15"/>
  </w:num>
  <w:num w:numId="81">
    <w:abstractNumId w:val="23"/>
  </w:num>
  <w:num w:numId="82">
    <w:abstractNumId w:val="13"/>
  </w:num>
  <w:num w:numId="83">
    <w:abstractNumId w:val="44"/>
  </w:num>
  <w:num w:numId="84">
    <w:abstractNumId w:val="34"/>
  </w:num>
  <w:num w:numId="85">
    <w:abstractNumId w:val="47"/>
  </w:num>
  <w:num w:numId="86">
    <w:abstractNumId w:val="19"/>
  </w:num>
  <w:num w:numId="87">
    <w:abstractNumId w:val="33"/>
  </w:num>
  <w:num w:numId="88">
    <w:abstractNumId w:val="11"/>
  </w:num>
  <w:num w:numId="89">
    <w:abstractNumId w:val="5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43EE1EBC363B4D67957D54B01DE8E005"/>
    <w:docVar w:name="LW_CROSSREFERENCE" w:val="{COM(2016) 815 final}_x000a_{SWD(2016) 461 final}"/>
    <w:docVar w:name="LW_DocType" w:val="NORMAL"/>
    <w:docVar w:name="LW_EMISSION" w:val="13.12.2016"/>
    <w:docVar w:name="LW_EMISSION_ISODATE" w:val="2016-12-13"/>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Regulation (EC) No 883/2004 on the coordination of social security systems and regulation (EC) No 987/2009 laying down the procedure for implementing Regulation (EC) No 883/2004_x000b__x000b_(text with relevance for the EEA and Switzerland)"/>
    <w:docVar w:name="LW_PART_NBR" w:val="6"/>
    <w:docVar w:name="LW_PART_NBR_TOTAL" w:val="6"/>
    <w:docVar w:name="LW_REF.INST.NEW" w:val="SWD"/>
    <w:docVar w:name="LW_REF.INST.NEW_ADOPTED" w:val="&lt;EMPTY&gt;"/>
    <w:docVar w:name="LW_REF.INST.NEW_TEXT" w:val="(2016) 460 final"/>
    <w:docVar w:name="LW_REF.INTERNE" w:val="&lt;UNUSED&gt;"/>
    <w:docVar w:name="LW_SUPERTITRE" w:val="&lt;UNUSED&gt;"/>
    <w:docVar w:name="LW_TITRE.OBJ.CP" w:val="Initiative to partially revise Regulation (EC) No 883/2004 of the European Parliament and of the Council on the coordination of social security systems and its implementing Regulation (EC) No 987/2009 "/>
    <w:docVar w:name="LW_TYPE.DOC.CP" w:val="COMMISSION STAFF WORKING DOCUMENT_x000b__x000b_IMPACT ASSESSMENT_x000b_"/>
    <w:docVar w:name="LW_TYPEACTEPRINCIPAL.CP" w:val="Proposal for a Regulation of the European Parliament and of the Council"/>
  </w:docVars>
  <w:rsids>
    <w:rsidRoot w:val="003B7ACE"/>
    <w:rsid w:val="00141FB4"/>
    <w:rsid w:val="001D068D"/>
    <w:rsid w:val="003B7ACE"/>
    <w:rsid w:val="004A7A73"/>
    <w:rsid w:val="005774F9"/>
    <w:rsid w:val="006C05AB"/>
    <w:rsid w:val="00AC275C"/>
    <w:rsid w:val="00C344C2"/>
    <w:rsid w:val="00C4332E"/>
    <w:rsid w:val="00DD530A"/>
    <w:rsid w:val="00EA14BB"/>
    <w:rsid w:val="00F67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Normal Indent" w:qFormat="1"/>
    <w:lsdException w:name="footnote text" w:qFormat="1"/>
    <w:lsdException w:name="header" w:uiPriority="99"/>
    <w:lsdException w:name="footer" w:uiPriority="99"/>
    <w:lsdException w:name="caption" w:qFormat="1"/>
    <w:lsdException w:name="footnote reference" w:uiPriority="99" w:qFormat="1"/>
    <w:lsdException w:name="line number" w:uiPriority="99"/>
    <w:lsdException w:name="page number" w:uiPriority="99"/>
    <w:lsdException w:name="List Bullet"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ACE"/>
    <w:rPr>
      <w:rFonts w:ascii="Calibri" w:eastAsia="Calibri" w:hAnsi="Calibri" w:cs="Times New Roman"/>
    </w:rPr>
  </w:style>
  <w:style w:type="paragraph" w:styleId="Heading1">
    <w:name w:val="heading 1"/>
    <w:aliases w:val="(Section),F3 Heading 1 - Section,h1,Numbered - 1,Section,Chapter Hdg,CH TITLE 1,Titre 1,1,H1,section head,al,section head1,h11,section head2,h12,section head3,h13,section head4,h14,AChapter,Titre bandeau,ph_Überschrift 1,Chapter Heading"/>
    <w:basedOn w:val="Normal"/>
    <w:next w:val="Text1"/>
    <w:link w:val="Heading1Char"/>
    <w:qFormat/>
    <w:rsid w:val="003B7ACE"/>
    <w:pPr>
      <w:keepNext/>
      <w:numPr>
        <w:numId w:val="28"/>
      </w:numPr>
      <w:tabs>
        <w:tab w:val="clear" w:pos="907"/>
        <w:tab w:val="num" w:pos="850"/>
      </w:tabs>
      <w:spacing w:before="360" w:after="120" w:line="240" w:lineRule="auto"/>
      <w:ind w:left="850" w:hanging="850"/>
      <w:jc w:val="both"/>
      <w:outlineLvl w:val="0"/>
    </w:pPr>
    <w:rPr>
      <w:rFonts w:ascii="Times New Roman" w:eastAsia="Times New Roman" w:hAnsi="Times New Roman"/>
      <w:b/>
      <w:bCs/>
      <w:smallCaps/>
      <w:sz w:val="24"/>
      <w:szCs w:val="28"/>
    </w:rPr>
  </w:style>
  <w:style w:type="paragraph" w:styleId="Heading2">
    <w:name w:val="heading 2"/>
    <w:aliases w:val="(SubSection),F4 Heading 2 - SubSection,h2,Para Nos,Para,Main Heading,Main Headi,Numbered - 2,(Main Heading),Paragraph,Sub Heading,ignorer2,Oscar Faber 2,Titre 2,2H,2h,2,subhead 1,ah,subhead 11,h21,subhead 12,h22,subhead 13,h23,subhead 14,h24,O"/>
    <w:basedOn w:val="Normal"/>
    <w:next w:val="Text1"/>
    <w:link w:val="Heading2Char"/>
    <w:unhideWhenUsed/>
    <w:qFormat/>
    <w:rsid w:val="003B7ACE"/>
    <w:pPr>
      <w:keepNext/>
      <w:numPr>
        <w:ilvl w:val="1"/>
        <w:numId w:val="28"/>
      </w:numPr>
      <w:tabs>
        <w:tab w:val="clear" w:pos="360"/>
        <w:tab w:val="num" w:pos="850"/>
      </w:tabs>
      <w:spacing w:before="120" w:after="120" w:line="240" w:lineRule="auto"/>
      <w:ind w:left="850" w:hanging="850"/>
      <w:jc w:val="both"/>
      <w:outlineLvl w:val="1"/>
    </w:pPr>
    <w:rPr>
      <w:rFonts w:ascii="Times New Roman" w:eastAsia="Times New Roman" w:hAnsi="Times New Roman"/>
      <w:b/>
      <w:bCs/>
      <w:sz w:val="24"/>
      <w:szCs w:val="26"/>
    </w:rPr>
  </w:style>
  <w:style w:type="paragraph" w:styleId="Heading3">
    <w:name w:val="heading 3"/>
    <w:aliases w:val="F5 Heading 3,h3,Numbered - 3,Titre 3,H3,Heading 31,uh,subhead 2,subhead 21,h31,subhead 22,h32,subhead 23,h33, Char1,Char1,Subparagraaf,NEA3,NEA31,0H,0H1,0H2,0H11,0h,3h,3H,Titel subparagraaf"/>
    <w:basedOn w:val="Normal"/>
    <w:next w:val="Text1"/>
    <w:link w:val="Heading3Char"/>
    <w:unhideWhenUsed/>
    <w:qFormat/>
    <w:rsid w:val="003B7ACE"/>
    <w:pPr>
      <w:keepNext/>
      <w:numPr>
        <w:ilvl w:val="2"/>
        <w:numId w:val="28"/>
      </w:numPr>
      <w:tabs>
        <w:tab w:val="num" w:pos="850"/>
      </w:tabs>
      <w:spacing w:before="120" w:after="120" w:line="240" w:lineRule="auto"/>
      <w:ind w:left="850" w:hanging="850"/>
      <w:jc w:val="both"/>
      <w:outlineLvl w:val="2"/>
    </w:pPr>
    <w:rPr>
      <w:rFonts w:ascii="Times New Roman" w:eastAsia="Times New Roman" w:hAnsi="Times New Roman"/>
      <w:bCs/>
      <w:i/>
      <w:sz w:val="24"/>
    </w:rPr>
  </w:style>
  <w:style w:type="paragraph" w:styleId="Heading4">
    <w:name w:val="heading 4"/>
    <w:basedOn w:val="Normal"/>
    <w:next w:val="Text1"/>
    <w:link w:val="Heading4Char"/>
    <w:unhideWhenUsed/>
    <w:qFormat/>
    <w:rsid w:val="003B7ACE"/>
    <w:pPr>
      <w:keepNext/>
      <w:numPr>
        <w:ilvl w:val="3"/>
        <w:numId w:val="19"/>
      </w:numPr>
      <w:tabs>
        <w:tab w:val="num" w:pos="850"/>
      </w:tabs>
      <w:spacing w:before="120" w:after="120" w:line="240" w:lineRule="auto"/>
      <w:ind w:left="850" w:hanging="850"/>
      <w:jc w:val="both"/>
      <w:outlineLvl w:val="3"/>
    </w:pPr>
    <w:rPr>
      <w:rFonts w:ascii="Times New Roman" w:eastAsia="Times New Roman" w:hAnsi="Times New Roman"/>
      <w:bCs/>
      <w:iCs/>
      <w:sz w:val="24"/>
    </w:rPr>
  </w:style>
  <w:style w:type="paragraph" w:styleId="Heading5">
    <w:name w:val="heading 5"/>
    <w:basedOn w:val="Normal"/>
    <w:next w:val="Normal"/>
    <w:link w:val="Heading5Char"/>
    <w:unhideWhenUsed/>
    <w:qFormat/>
    <w:rsid w:val="003B7ACE"/>
    <w:pPr>
      <w:keepNext/>
      <w:keepLines/>
      <w:spacing w:before="40" w:after="0" w:line="240" w:lineRule="auto"/>
      <w:ind w:left="1008" w:hanging="1008"/>
      <w:jc w:val="both"/>
      <w:outlineLvl w:val="4"/>
    </w:pPr>
    <w:rPr>
      <w:rFonts w:ascii="Cambria" w:eastAsia="SimSun" w:hAnsi="Cambria"/>
      <w:color w:val="365F91"/>
      <w:sz w:val="20"/>
      <w:szCs w:val="24"/>
      <w:lang w:eastAsia="en-GB"/>
    </w:rPr>
  </w:style>
  <w:style w:type="paragraph" w:styleId="Heading6">
    <w:name w:val="heading 6"/>
    <w:basedOn w:val="Normal"/>
    <w:next w:val="Normal"/>
    <w:link w:val="Heading6Char"/>
    <w:unhideWhenUsed/>
    <w:qFormat/>
    <w:rsid w:val="003B7ACE"/>
    <w:pPr>
      <w:keepNext/>
      <w:keepLines/>
      <w:spacing w:before="40" w:after="0" w:line="240" w:lineRule="auto"/>
      <w:ind w:left="1152" w:hanging="1152"/>
      <w:jc w:val="both"/>
      <w:outlineLvl w:val="5"/>
    </w:pPr>
    <w:rPr>
      <w:rFonts w:ascii="Cambria" w:eastAsia="SimSun" w:hAnsi="Cambria"/>
      <w:color w:val="243F60"/>
      <w:sz w:val="20"/>
      <w:szCs w:val="24"/>
      <w:lang w:eastAsia="en-GB"/>
    </w:rPr>
  </w:style>
  <w:style w:type="paragraph" w:styleId="Heading7">
    <w:name w:val="heading 7"/>
    <w:basedOn w:val="Normal"/>
    <w:next w:val="Normal"/>
    <w:link w:val="Heading7Char"/>
    <w:unhideWhenUsed/>
    <w:qFormat/>
    <w:rsid w:val="003B7ACE"/>
    <w:pPr>
      <w:keepNext/>
      <w:keepLines/>
      <w:spacing w:before="40" w:after="0" w:line="240" w:lineRule="auto"/>
      <w:ind w:left="1296" w:hanging="1296"/>
      <w:jc w:val="both"/>
      <w:outlineLvl w:val="6"/>
    </w:pPr>
    <w:rPr>
      <w:rFonts w:ascii="Cambria" w:eastAsia="SimSun" w:hAnsi="Cambria"/>
      <w:i/>
      <w:iCs/>
      <w:color w:val="243F60"/>
      <w:sz w:val="20"/>
      <w:szCs w:val="24"/>
      <w:lang w:eastAsia="en-GB"/>
    </w:rPr>
  </w:style>
  <w:style w:type="paragraph" w:styleId="Heading8">
    <w:name w:val="heading 8"/>
    <w:basedOn w:val="Normal"/>
    <w:next w:val="Normal"/>
    <w:link w:val="Heading8Char"/>
    <w:unhideWhenUsed/>
    <w:qFormat/>
    <w:rsid w:val="003B7ACE"/>
    <w:pPr>
      <w:keepNext/>
      <w:keepLines/>
      <w:spacing w:before="40" w:after="0" w:line="240" w:lineRule="auto"/>
      <w:ind w:left="1440" w:hanging="1440"/>
      <w:jc w:val="both"/>
      <w:outlineLvl w:val="7"/>
    </w:pPr>
    <w:rPr>
      <w:rFonts w:ascii="Cambria" w:eastAsia="SimSun" w:hAnsi="Cambria"/>
      <w:color w:val="272727"/>
      <w:sz w:val="21"/>
      <w:szCs w:val="21"/>
      <w:lang w:eastAsia="en-GB"/>
    </w:rPr>
  </w:style>
  <w:style w:type="paragraph" w:styleId="Heading9">
    <w:name w:val="heading 9"/>
    <w:basedOn w:val="Normal"/>
    <w:next w:val="Normal"/>
    <w:link w:val="Heading9Char"/>
    <w:unhideWhenUsed/>
    <w:qFormat/>
    <w:rsid w:val="003B7ACE"/>
    <w:pPr>
      <w:keepNext/>
      <w:keepLines/>
      <w:spacing w:before="40" w:after="0" w:line="240" w:lineRule="auto"/>
      <w:ind w:left="1584" w:hanging="1584"/>
      <w:jc w:val="both"/>
      <w:outlineLvl w:val="8"/>
    </w:pPr>
    <w:rPr>
      <w:rFonts w:ascii="Cambria" w:eastAsia="SimSun" w:hAnsi="Cambria"/>
      <w:i/>
      <w:iCs/>
      <w:color w:val="272727"/>
      <w:sz w:val="21"/>
      <w:szCs w:val="2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F3 Heading 1 - Section Char,h1 Char,Numbered - 1 Char,Section Char,Chapter Hdg Char,CH TITLE 1 Char,Titre 1 Char,1 Char,H1 Char,section head Char,al Char,section head1 Char,h11 Char,section head2 Char,h12 Char,h13 Char"/>
    <w:basedOn w:val="DefaultParagraphFont"/>
    <w:link w:val="Heading1"/>
    <w:rsid w:val="003B7ACE"/>
    <w:rPr>
      <w:rFonts w:ascii="Times New Roman" w:eastAsia="Times New Roman" w:hAnsi="Times New Roman" w:cs="Times New Roman"/>
      <w:b/>
      <w:bCs/>
      <w:smallCaps/>
      <w:sz w:val="24"/>
      <w:szCs w:val="28"/>
    </w:rPr>
  </w:style>
  <w:style w:type="character" w:customStyle="1" w:styleId="Heading2Char">
    <w:name w:val="Heading 2 Char"/>
    <w:aliases w:val="(SubSection) Char,F4 Heading 2 - SubSection Char,h2 Char,Para Nos Char,Para Char,Main Heading Char,Main Headi Char,Numbered - 2 Char,(Main Heading) Char,Paragraph Char,Sub Heading Char,ignorer2 Char,Oscar Faber 2 Char,Titre 2 Char,2H Char"/>
    <w:basedOn w:val="DefaultParagraphFont"/>
    <w:link w:val="Heading2"/>
    <w:rsid w:val="003B7ACE"/>
    <w:rPr>
      <w:rFonts w:ascii="Times New Roman" w:eastAsia="Times New Roman" w:hAnsi="Times New Roman" w:cs="Times New Roman"/>
      <w:b/>
      <w:bCs/>
      <w:sz w:val="24"/>
      <w:szCs w:val="26"/>
    </w:rPr>
  </w:style>
  <w:style w:type="character" w:customStyle="1" w:styleId="Heading3Char">
    <w:name w:val="Heading 3 Char"/>
    <w:aliases w:val="F5 Heading 3 Char,h3 Char,Numbered - 3 Char,Titre 3 Char,H3 Char,Heading 31 Char,uh Char,subhead 2 Char,subhead 21 Char,h31 Char,subhead 22 Char,h32 Char,subhead 23 Char,h33 Char, Char1 Char,Char1 Char,Subparagraaf Char,NEA3 Char,0H Char"/>
    <w:basedOn w:val="DefaultParagraphFont"/>
    <w:link w:val="Heading3"/>
    <w:rsid w:val="003B7ACE"/>
    <w:rPr>
      <w:rFonts w:ascii="Times New Roman" w:eastAsia="Times New Roman" w:hAnsi="Times New Roman" w:cs="Times New Roman"/>
      <w:bCs/>
      <w:i/>
      <w:sz w:val="24"/>
    </w:rPr>
  </w:style>
  <w:style w:type="character" w:customStyle="1" w:styleId="Heading4Char">
    <w:name w:val="Heading 4 Char"/>
    <w:basedOn w:val="DefaultParagraphFont"/>
    <w:link w:val="Heading4"/>
    <w:rsid w:val="003B7ACE"/>
    <w:rPr>
      <w:rFonts w:ascii="Times New Roman" w:eastAsia="Times New Roman" w:hAnsi="Times New Roman" w:cs="Times New Roman"/>
      <w:bCs/>
      <w:iCs/>
      <w:sz w:val="24"/>
    </w:rPr>
  </w:style>
  <w:style w:type="character" w:customStyle="1" w:styleId="Heading5Char">
    <w:name w:val="Heading 5 Char"/>
    <w:basedOn w:val="DefaultParagraphFont"/>
    <w:link w:val="Heading5"/>
    <w:uiPriority w:val="9"/>
    <w:rsid w:val="003B7ACE"/>
    <w:rPr>
      <w:rFonts w:ascii="Cambria" w:eastAsia="SimSun" w:hAnsi="Cambria" w:cs="Times New Roman"/>
      <w:color w:val="365F91"/>
      <w:sz w:val="20"/>
      <w:szCs w:val="24"/>
      <w:lang w:eastAsia="en-GB"/>
    </w:rPr>
  </w:style>
  <w:style w:type="character" w:customStyle="1" w:styleId="Heading6Char">
    <w:name w:val="Heading 6 Char"/>
    <w:basedOn w:val="DefaultParagraphFont"/>
    <w:link w:val="Heading6"/>
    <w:uiPriority w:val="9"/>
    <w:semiHidden/>
    <w:rsid w:val="003B7ACE"/>
    <w:rPr>
      <w:rFonts w:ascii="Cambria" w:eastAsia="SimSun" w:hAnsi="Cambria" w:cs="Times New Roman"/>
      <w:color w:val="243F60"/>
      <w:sz w:val="20"/>
      <w:szCs w:val="24"/>
      <w:lang w:eastAsia="en-GB"/>
    </w:rPr>
  </w:style>
  <w:style w:type="character" w:customStyle="1" w:styleId="Heading7Char">
    <w:name w:val="Heading 7 Char"/>
    <w:basedOn w:val="DefaultParagraphFont"/>
    <w:link w:val="Heading7"/>
    <w:uiPriority w:val="9"/>
    <w:semiHidden/>
    <w:rsid w:val="003B7ACE"/>
    <w:rPr>
      <w:rFonts w:ascii="Cambria" w:eastAsia="SimSun" w:hAnsi="Cambria" w:cs="Times New Roman"/>
      <w:i/>
      <w:iCs/>
      <w:color w:val="243F60"/>
      <w:sz w:val="20"/>
      <w:szCs w:val="24"/>
      <w:lang w:eastAsia="en-GB"/>
    </w:rPr>
  </w:style>
  <w:style w:type="character" w:customStyle="1" w:styleId="Heading8Char">
    <w:name w:val="Heading 8 Char"/>
    <w:basedOn w:val="DefaultParagraphFont"/>
    <w:link w:val="Heading8"/>
    <w:uiPriority w:val="9"/>
    <w:semiHidden/>
    <w:rsid w:val="003B7ACE"/>
    <w:rPr>
      <w:rFonts w:ascii="Cambria" w:eastAsia="SimSun" w:hAnsi="Cambria" w:cs="Times New Roman"/>
      <w:color w:val="272727"/>
      <w:sz w:val="21"/>
      <w:szCs w:val="21"/>
      <w:lang w:eastAsia="en-GB"/>
    </w:rPr>
  </w:style>
  <w:style w:type="character" w:customStyle="1" w:styleId="Heading9Char">
    <w:name w:val="Heading 9 Char"/>
    <w:basedOn w:val="DefaultParagraphFont"/>
    <w:link w:val="Heading9"/>
    <w:uiPriority w:val="9"/>
    <w:semiHidden/>
    <w:rsid w:val="003B7ACE"/>
    <w:rPr>
      <w:rFonts w:ascii="Cambria" w:eastAsia="SimSun" w:hAnsi="Cambria" w:cs="Times New Roman"/>
      <w:i/>
      <w:iCs/>
      <w:color w:val="272727"/>
      <w:sz w:val="21"/>
      <w:szCs w:val="21"/>
      <w:lang w:eastAsia="en-GB"/>
    </w:rPr>
  </w:style>
  <w:style w:type="paragraph" w:styleId="FootnoteText">
    <w:name w:val="footnote text"/>
    <w:aliases w:val="fn,Footnote,Fußnote, Char Char Car,Char Char Car,Fußnotentextf,Note de bas de page Car Car Car Car Car Car Car Car Car Car,Note de bas de page Car Car Car Car,Note de bas de page Car Car Car Car Car Car Car Car Car,ft,Footnote Text Char1,o"/>
    <w:basedOn w:val="Normal"/>
    <w:link w:val="FootnoteTextChar"/>
    <w:unhideWhenUsed/>
    <w:qFormat/>
    <w:rsid w:val="003B7ACE"/>
    <w:rPr>
      <w:sz w:val="20"/>
      <w:szCs w:val="20"/>
    </w:rPr>
  </w:style>
  <w:style w:type="character" w:customStyle="1" w:styleId="FootnoteTextChar">
    <w:name w:val="Footnote Text Char"/>
    <w:aliases w:val="fn Char,Footnote Char,Fußnote Char, Char Char Car Char,Char Char Car Char,Fußnotentextf Char,Note de bas de page Car Car Car Car Car Car Car Car Car Car Char,Note de bas de page Car Car Car Car Char,ft Char,Footnote Text Char1 Char"/>
    <w:basedOn w:val="DefaultParagraphFont"/>
    <w:link w:val="FootnoteText"/>
    <w:uiPriority w:val="99"/>
    <w:rsid w:val="003B7ACE"/>
    <w:rPr>
      <w:rFonts w:ascii="Calibri" w:eastAsia="Calibri" w:hAnsi="Calibri" w:cs="Times New Roman"/>
      <w:sz w:val="20"/>
      <w:szCs w:val="20"/>
    </w:rPr>
  </w:style>
  <w:style w:type="character" w:styleId="FootnoteReference">
    <w:name w:val="footnote reference"/>
    <w:aliases w:val="Footnote Reference Superscript,Footnote Reference/,Footnote symbol,Odwołanie przypisu,Times 10 Point,Exposant 3 Point,footnote ref, Exposant 3 Point,BVI fnr, BVI fnr,Footnote Refernece,Footnotes refss,Appel note de bas de p.,Ref"/>
    <w:uiPriority w:val="99"/>
    <w:unhideWhenUsed/>
    <w:qFormat/>
    <w:rsid w:val="003B7ACE"/>
    <w:rPr>
      <w:shd w:val="clear" w:color="auto" w:fill="auto"/>
      <w:vertAlign w:val="superscript"/>
    </w:rPr>
  </w:style>
  <w:style w:type="numbering" w:customStyle="1" w:styleId="NoList1">
    <w:name w:val="No List1"/>
    <w:next w:val="NoList"/>
    <w:uiPriority w:val="99"/>
    <w:semiHidden/>
    <w:unhideWhenUsed/>
    <w:rsid w:val="003B7ACE"/>
  </w:style>
  <w:style w:type="paragraph" w:styleId="Header">
    <w:name w:val="header"/>
    <w:basedOn w:val="Normal"/>
    <w:link w:val="HeaderChar"/>
    <w:uiPriority w:val="99"/>
    <w:unhideWhenUsed/>
    <w:rsid w:val="003B7ACE"/>
    <w:pPr>
      <w:tabs>
        <w:tab w:val="center" w:pos="4535"/>
        <w:tab w:val="right" w:pos="9071"/>
      </w:tabs>
      <w:spacing w:after="120" w:line="240" w:lineRule="auto"/>
      <w:jc w:val="both"/>
    </w:pPr>
    <w:rPr>
      <w:rFonts w:ascii="Times New Roman" w:hAnsi="Times New Roman"/>
      <w:sz w:val="24"/>
    </w:rPr>
  </w:style>
  <w:style w:type="character" w:customStyle="1" w:styleId="HeaderChar">
    <w:name w:val="Header Char"/>
    <w:basedOn w:val="DefaultParagraphFont"/>
    <w:link w:val="Header"/>
    <w:uiPriority w:val="99"/>
    <w:rsid w:val="003B7ACE"/>
    <w:rPr>
      <w:rFonts w:ascii="Times New Roman" w:eastAsia="Calibri" w:hAnsi="Times New Roman" w:cs="Times New Roman"/>
      <w:sz w:val="24"/>
    </w:rPr>
  </w:style>
  <w:style w:type="paragraph" w:styleId="Footer">
    <w:name w:val="footer"/>
    <w:basedOn w:val="Normal"/>
    <w:link w:val="FooterChar"/>
    <w:uiPriority w:val="99"/>
    <w:unhideWhenUsed/>
    <w:rsid w:val="003B7ACE"/>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har">
    <w:name w:val="Footer Char"/>
    <w:basedOn w:val="DefaultParagraphFont"/>
    <w:link w:val="Footer"/>
    <w:uiPriority w:val="99"/>
    <w:rsid w:val="003B7ACE"/>
    <w:rPr>
      <w:rFonts w:ascii="Times New Roman" w:eastAsia="Calibri" w:hAnsi="Times New Roman" w:cs="Times New Roman"/>
      <w:sz w:val="24"/>
    </w:rPr>
  </w:style>
  <w:style w:type="paragraph" w:styleId="TOCHeading">
    <w:name w:val="TOC Heading"/>
    <w:basedOn w:val="Normal"/>
    <w:next w:val="Normal"/>
    <w:uiPriority w:val="39"/>
    <w:unhideWhenUsed/>
    <w:qFormat/>
    <w:rsid w:val="003B7ACE"/>
    <w:pPr>
      <w:numPr>
        <w:numId w:val="14"/>
      </w:numPr>
      <w:tabs>
        <w:tab w:val="clear" w:pos="1417"/>
      </w:tabs>
      <w:spacing w:before="120" w:after="240" w:line="240" w:lineRule="auto"/>
      <w:ind w:left="0" w:firstLine="0"/>
      <w:jc w:val="center"/>
    </w:pPr>
    <w:rPr>
      <w:rFonts w:ascii="Times New Roman" w:hAnsi="Times New Roman"/>
      <w:b/>
      <w:sz w:val="28"/>
    </w:rPr>
  </w:style>
  <w:style w:type="paragraph" w:styleId="TOC1">
    <w:name w:val="toc 1"/>
    <w:basedOn w:val="Normal"/>
    <w:next w:val="Normal"/>
    <w:uiPriority w:val="39"/>
    <w:unhideWhenUsed/>
    <w:qFormat/>
    <w:rsid w:val="003B7ACE"/>
    <w:pPr>
      <w:numPr>
        <w:numId w:val="15"/>
      </w:numPr>
      <w:tabs>
        <w:tab w:val="right" w:leader="dot" w:pos="9071"/>
      </w:tabs>
      <w:spacing w:before="60" w:after="120" w:line="240" w:lineRule="auto"/>
      <w:ind w:left="850" w:hanging="850"/>
    </w:pPr>
    <w:rPr>
      <w:rFonts w:ascii="Times New Roman" w:hAnsi="Times New Roman"/>
      <w:sz w:val="24"/>
    </w:rPr>
  </w:style>
  <w:style w:type="paragraph" w:styleId="TOC2">
    <w:name w:val="toc 2"/>
    <w:basedOn w:val="Normal"/>
    <w:next w:val="Normal"/>
    <w:uiPriority w:val="39"/>
    <w:unhideWhenUsed/>
    <w:qFormat/>
    <w:rsid w:val="003B7ACE"/>
    <w:pPr>
      <w:numPr>
        <w:numId w:val="16"/>
      </w:numPr>
      <w:tabs>
        <w:tab w:val="right" w:leader="dot" w:pos="9071"/>
      </w:tabs>
      <w:spacing w:before="60" w:after="120" w:line="240" w:lineRule="auto"/>
      <w:ind w:left="850" w:hanging="850"/>
    </w:pPr>
    <w:rPr>
      <w:rFonts w:ascii="Times New Roman" w:hAnsi="Times New Roman"/>
      <w:sz w:val="24"/>
    </w:rPr>
  </w:style>
  <w:style w:type="paragraph" w:styleId="TOC3">
    <w:name w:val="toc 3"/>
    <w:basedOn w:val="Normal"/>
    <w:next w:val="Normal"/>
    <w:uiPriority w:val="39"/>
    <w:unhideWhenUsed/>
    <w:qFormat/>
    <w:rsid w:val="003B7ACE"/>
    <w:pPr>
      <w:numPr>
        <w:numId w:val="17"/>
      </w:numPr>
      <w:tabs>
        <w:tab w:val="clear" w:pos="3118"/>
        <w:tab w:val="right" w:leader="dot" w:pos="9071"/>
      </w:tabs>
      <w:spacing w:before="60" w:after="120" w:line="240" w:lineRule="auto"/>
      <w:ind w:left="850" w:hanging="850"/>
    </w:pPr>
    <w:rPr>
      <w:rFonts w:ascii="Times New Roman" w:hAnsi="Times New Roman"/>
      <w:sz w:val="24"/>
    </w:rPr>
  </w:style>
  <w:style w:type="paragraph" w:styleId="TOC4">
    <w:name w:val="toc 4"/>
    <w:basedOn w:val="Normal"/>
    <w:next w:val="Normal"/>
    <w:unhideWhenUsed/>
    <w:rsid w:val="003B7ACE"/>
    <w:pPr>
      <w:tabs>
        <w:tab w:val="right" w:leader="dot" w:pos="9071"/>
      </w:tabs>
      <w:spacing w:before="60" w:after="120" w:line="240" w:lineRule="auto"/>
      <w:ind w:left="850" w:hanging="850"/>
    </w:pPr>
    <w:rPr>
      <w:rFonts w:ascii="Times New Roman" w:hAnsi="Times New Roman"/>
      <w:sz w:val="24"/>
    </w:rPr>
  </w:style>
  <w:style w:type="paragraph" w:styleId="TOC5">
    <w:name w:val="toc 5"/>
    <w:basedOn w:val="Normal"/>
    <w:next w:val="Normal"/>
    <w:unhideWhenUsed/>
    <w:rsid w:val="003B7ACE"/>
    <w:pPr>
      <w:tabs>
        <w:tab w:val="right" w:leader="dot" w:pos="9071"/>
      </w:tabs>
      <w:spacing w:before="300" w:after="120" w:line="240" w:lineRule="auto"/>
    </w:pPr>
    <w:rPr>
      <w:rFonts w:ascii="Times New Roman" w:hAnsi="Times New Roman"/>
      <w:sz w:val="24"/>
    </w:rPr>
  </w:style>
  <w:style w:type="paragraph" w:styleId="TOC6">
    <w:name w:val="toc 6"/>
    <w:basedOn w:val="Normal"/>
    <w:next w:val="Normal"/>
    <w:unhideWhenUsed/>
    <w:rsid w:val="003B7ACE"/>
    <w:pPr>
      <w:tabs>
        <w:tab w:val="right" w:leader="dot" w:pos="9071"/>
      </w:tabs>
      <w:spacing w:before="240" w:after="120" w:line="240" w:lineRule="auto"/>
    </w:pPr>
    <w:rPr>
      <w:rFonts w:ascii="Times New Roman" w:hAnsi="Times New Roman"/>
      <w:sz w:val="24"/>
    </w:rPr>
  </w:style>
  <w:style w:type="paragraph" w:styleId="TOC7">
    <w:name w:val="toc 7"/>
    <w:basedOn w:val="Normal"/>
    <w:next w:val="Normal"/>
    <w:unhideWhenUsed/>
    <w:rsid w:val="003B7ACE"/>
    <w:pPr>
      <w:numPr>
        <w:numId w:val="18"/>
      </w:numPr>
      <w:tabs>
        <w:tab w:val="right" w:leader="dot" w:pos="9071"/>
      </w:tabs>
      <w:spacing w:before="180" w:after="120" w:line="240" w:lineRule="auto"/>
    </w:pPr>
    <w:rPr>
      <w:rFonts w:ascii="Times New Roman" w:hAnsi="Times New Roman"/>
      <w:sz w:val="24"/>
    </w:rPr>
  </w:style>
  <w:style w:type="paragraph" w:styleId="TOC8">
    <w:name w:val="toc 8"/>
    <w:basedOn w:val="Normal"/>
    <w:next w:val="Normal"/>
    <w:unhideWhenUsed/>
    <w:rsid w:val="003B7ACE"/>
    <w:pPr>
      <w:tabs>
        <w:tab w:val="right" w:leader="dot" w:pos="9071"/>
      </w:tabs>
      <w:spacing w:before="120" w:after="120" w:line="240" w:lineRule="auto"/>
    </w:pPr>
    <w:rPr>
      <w:rFonts w:ascii="Times New Roman" w:hAnsi="Times New Roman"/>
      <w:sz w:val="24"/>
    </w:rPr>
  </w:style>
  <w:style w:type="paragraph" w:styleId="TOC9">
    <w:name w:val="toc 9"/>
    <w:basedOn w:val="Normal"/>
    <w:next w:val="Normal"/>
    <w:unhideWhenUsed/>
    <w:rsid w:val="003B7ACE"/>
    <w:pPr>
      <w:tabs>
        <w:tab w:val="right" w:leader="dot" w:pos="9071"/>
      </w:tabs>
      <w:spacing w:before="120" w:after="120" w:line="240" w:lineRule="auto"/>
      <w:jc w:val="both"/>
    </w:pPr>
    <w:rPr>
      <w:rFonts w:ascii="Times New Roman" w:hAnsi="Times New Roman"/>
      <w:sz w:val="24"/>
    </w:rPr>
  </w:style>
  <w:style w:type="paragraph" w:customStyle="1" w:styleId="HeaderLandscape">
    <w:name w:val="HeaderLandscape"/>
    <w:basedOn w:val="Normal"/>
    <w:rsid w:val="003B7ACE"/>
    <w:pPr>
      <w:tabs>
        <w:tab w:val="center" w:pos="7285"/>
        <w:tab w:val="right" w:pos="14003"/>
      </w:tabs>
      <w:spacing w:after="120" w:line="240" w:lineRule="auto"/>
      <w:jc w:val="both"/>
    </w:pPr>
    <w:rPr>
      <w:rFonts w:ascii="Times New Roman" w:hAnsi="Times New Roman"/>
      <w:sz w:val="24"/>
    </w:rPr>
  </w:style>
  <w:style w:type="paragraph" w:customStyle="1" w:styleId="FooterLandscape">
    <w:name w:val="FooterLandscape"/>
    <w:basedOn w:val="Normal"/>
    <w:rsid w:val="003B7ACE"/>
    <w:pPr>
      <w:tabs>
        <w:tab w:val="center" w:pos="7285"/>
        <w:tab w:val="center" w:pos="10913"/>
        <w:tab w:val="right" w:pos="15137"/>
      </w:tabs>
      <w:spacing w:before="360" w:after="0" w:line="240" w:lineRule="auto"/>
      <w:ind w:left="-567" w:right="-567"/>
    </w:pPr>
    <w:rPr>
      <w:rFonts w:ascii="Times New Roman" w:hAnsi="Times New Roman"/>
      <w:sz w:val="24"/>
    </w:rPr>
  </w:style>
  <w:style w:type="paragraph" w:customStyle="1" w:styleId="Text1">
    <w:name w:val="Text 1"/>
    <w:basedOn w:val="Normal"/>
    <w:rsid w:val="003B7ACE"/>
    <w:pPr>
      <w:spacing w:before="120" w:after="120" w:line="240" w:lineRule="auto"/>
      <w:ind w:left="850"/>
      <w:jc w:val="both"/>
    </w:pPr>
    <w:rPr>
      <w:rFonts w:ascii="Times New Roman" w:hAnsi="Times New Roman"/>
      <w:sz w:val="24"/>
    </w:rPr>
  </w:style>
  <w:style w:type="paragraph" w:customStyle="1" w:styleId="Text2">
    <w:name w:val="Text 2"/>
    <w:basedOn w:val="Normal"/>
    <w:rsid w:val="003B7ACE"/>
    <w:pPr>
      <w:spacing w:before="120" w:after="120" w:line="240" w:lineRule="auto"/>
      <w:ind w:left="1417"/>
      <w:jc w:val="both"/>
    </w:pPr>
    <w:rPr>
      <w:rFonts w:ascii="Times New Roman" w:hAnsi="Times New Roman"/>
      <w:sz w:val="24"/>
    </w:rPr>
  </w:style>
  <w:style w:type="paragraph" w:customStyle="1" w:styleId="Text3">
    <w:name w:val="Text 3"/>
    <w:basedOn w:val="Normal"/>
    <w:rsid w:val="003B7ACE"/>
    <w:pPr>
      <w:spacing w:before="120" w:after="120" w:line="240" w:lineRule="auto"/>
      <w:ind w:left="1984"/>
      <w:jc w:val="both"/>
    </w:pPr>
    <w:rPr>
      <w:rFonts w:ascii="Times New Roman" w:hAnsi="Times New Roman"/>
      <w:sz w:val="24"/>
    </w:rPr>
  </w:style>
  <w:style w:type="paragraph" w:customStyle="1" w:styleId="Text4">
    <w:name w:val="Text 4"/>
    <w:basedOn w:val="Normal"/>
    <w:rsid w:val="003B7ACE"/>
    <w:pPr>
      <w:spacing w:before="120" w:after="120" w:line="240" w:lineRule="auto"/>
      <w:ind w:left="2551"/>
      <w:jc w:val="both"/>
    </w:pPr>
    <w:rPr>
      <w:rFonts w:ascii="Times New Roman" w:hAnsi="Times New Roman"/>
      <w:sz w:val="24"/>
    </w:rPr>
  </w:style>
  <w:style w:type="paragraph" w:customStyle="1" w:styleId="NormalCentered">
    <w:name w:val="Normal Centered"/>
    <w:basedOn w:val="Normal"/>
    <w:rsid w:val="003B7ACE"/>
    <w:pPr>
      <w:spacing w:before="120" w:after="120" w:line="240" w:lineRule="auto"/>
      <w:jc w:val="center"/>
    </w:pPr>
    <w:rPr>
      <w:rFonts w:ascii="Times New Roman" w:hAnsi="Times New Roman"/>
      <w:sz w:val="24"/>
    </w:rPr>
  </w:style>
  <w:style w:type="paragraph" w:customStyle="1" w:styleId="NormalLeft">
    <w:name w:val="Normal Left"/>
    <w:basedOn w:val="Normal"/>
    <w:rsid w:val="003B7ACE"/>
    <w:pPr>
      <w:spacing w:before="120" w:after="120" w:line="240" w:lineRule="auto"/>
    </w:pPr>
    <w:rPr>
      <w:rFonts w:ascii="Times New Roman" w:hAnsi="Times New Roman"/>
      <w:sz w:val="24"/>
    </w:rPr>
  </w:style>
  <w:style w:type="paragraph" w:customStyle="1" w:styleId="NormalRight">
    <w:name w:val="Normal Right"/>
    <w:basedOn w:val="Normal"/>
    <w:rsid w:val="003B7ACE"/>
    <w:pPr>
      <w:spacing w:before="120" w:after="120" w:line="240" w:lineRule="auto"/>
      <w:jc w:val="right"/>
    </w:pPr>
    <w:rPr>
      <w:rFonts w:ascii="Times New Roman" w:hAnsi="Times New Roman"/>
      <w:sz w:val="24"/>
    </w:rPr>
  </w:style>
  <w:style w:type="paragraph" w:customStyle="1" w:styleId="QuotedText">
    <w:name w:val="Quoted Text"/>
    <w:basedOn w:val="Normal"/>
    <w:rsid w:val="003B7ACE"/>
    <w:pPr>
      <w:spacing w:before="120" w:after="120" w:line="240" w:lineRule="auto"/>
      <w:ind w:left="1417"/>
      <w:jc w:val="both"/>
    </w:pPr>
    <w:rPr>
      <w:rFonts w:ascii="Times New Roman" w:hAnsi="Times New Roman"/>
      <w:sz w:val="24"/>
    </w:rPr>
  </w:style>
  <w:style w:type="paragraph" w:customStyle="1" w:styleId="Point0">
    <w:name w:val="Point 0"/>
    <w:basedOn w:val="Normal"/>
    <w:rsid w:val="003B7ACE"/>
    <w:pPr>
      <w:spacing w:before="120" w:after="120" w:line="240" w:lineRule="auto"/>
      <w:ind w:left="850" w:hanging="850"/>
      <w:jc w:val="both"/>
    </w:pPr>
    <w:rPr>
      <w:rFonts w:ascii="Times New Roman" w:hAnsi="Times New Roman"/>
      <w:sz w:val="24"/>
    </w:rPr>
  </w:style>
  <w:style w:type="paragraph" w:customStyle="1" w:styleId="Point1">
    <w:name w:val="Point 1"/>
    <w:basedOn w:val="Normal"/>
    <w:rsid w:val="003B7ACE"/>
    <w:pPr>
      <w:spacing w:before="120" w:after="120" w:line="240" w:lineRule="auto"/>
      <w:ind w:left="1417" w:hanging="567"/>
      <w:jc w:val="both"/>
    </w:pPr>
    <w:rPr>
      <w:rFonts w:ascii="Times New Roman" w:hAnsi="Times New Roman"/>
      <w:sz w:val="24"/>
    </w:rPr>
  </w:style>
  <w:style w:type="paragraph" w:customStyle="1" w:styleId="Point2">
    <w:name w:val="Point 2"/>
    <w:basedOn w:val="Normal"/>
    <w:rsid w:val="003B7ACE"/>
    <w:pPr>
      <w:spacing w:before="120" w:after="120" w:line="240" w:lineRule="auto"/>
      <w:ind w:left="1984" w:hanging="567"/>
      <w:jc w:val="both"/>
    </w:pPr>
    <w:rPr>
      <w:rFonts w:ascii="Times New Roman" w:hAnsi="Times New Roman"/>
      <w:sz w:val="24"/>
    </w:rPr>
  </w:style>
  <w:style w:type="paragraph" w:customStyle="1" w:styleId="Point3">
    <w:name w:val="Point 3"/>
    <w:basedOn w:val="Normal"/>
    <w:rsid w:val="003B7ACE"/>
    <w:pPr>
      <w:spacing w:before="120" w:after="120" w:line="240" w:lineRule="auto"/>
      <w:ind w:left="2551" w:hanging="567"/>
      <w:jc w:val="both"/>
    </w:pPr>
    <w:rPr>
      <w:rFonts w:ascii="Times New Roman" w:hAnsi="Times New Roman"/>
      <w:sz w:val="24"/>
    </w:rPr>
  </w:style>
  <w:style w:type="paragraph" w:customStyle="1" w:styleId="Point4">
    <w:name w:val="Point 4"/>
    <w:basedOn w:val="Normal"/>
    <w:rsid w:val="003B7ACE"/>
    <w:pPr>
      <w:spacing w:before="120" w:after="120" w:line="240" w:lineRule="auto"/>
      <w:ind w:left="3118" w:hanging="567"/>
      <w:jc w:val="both"/>
    </w:pPr>
    <w:rPr>
      <w:rFonts w:ascii="Times New Roman" w:hAnsi="Times New Roman"/>
      <w:sz w:val="24"/>
    </w:rPr>
  </w:style>
  <w:style w:type="paragraph" w:customStyle="1" w:styleId="Tiret0">
    <w:name w:val="Tiret 0"/>
    <w:basedOn w:val="Point0"/>
    <w:rsid w:val="003B7ACE"/>
    <w:pPr>
      <w:numPr>
        <w:numId w:val="1"/>
      </w:numPr>
    </w:pPr>
  </w:style>
  <w:style w:type="paragraph" w:customStyle="1" w:styleId="Tiret1">
    <w:name w:val="Tiret 1"/>
    <w:basedOn w:val="Point1"/>
    <w:rsid w:val="003B7ACE"/>
    <w:pPr>
      <w:numPr>
        <w:numId w:val="2"/>
      </w:numPr>
    </w:pPr>
  </w:style>
  <w:style w:type="paragraph" w:customStyle="1" w:styleId="Tiret2">
    <w:name w:val="Tiret 2"/>
    <w:basedOn w:val="Point2"/>
    <w:rsid w:val="003B7ACE"/>
    <w:pPr>
      <w:numPr>
        <w:numId w:val="3"/>
      </w:numPr>
    </w:pPr>
  </w:style>
  <w:style w:type="paragraph" w:customStyle="1" w:styleId="Tiret3">
    <w:name w:val="Tiret 3"/>
    <w:basedOn w:val="Point3"/>
    <w:rsid w:val="003B7ACE"/>
    <w:pPr>
      <w:numPr>
        <w:numId w:val="4"/>
      </w:numPr>
    </w:pPr>
  </w:style>
  <w:style w:type="paragraph" w:customStyle="1" w:styleId="Tiret4">
    <w:name w:val="Tiret 4"/>
    <w:basedOn w:val="Point4"/>
    <w:rsid w:val="003B7ACE"/>
    <w:pPr>
      <w:numPr>
        <w:numId w:val="5"/>
      </w:numPr>
    </w:pPr>
  </w:style>
  <w:style w:type="paragraph" w:customStyle="1" w:styleId="PointDouble0">
    <w:name w:val="PointDouble 0"/>
    <w:basedOn w:val="Normal"/>
    <w:rsid w:val="003B7ACE"/>
    <w:pPr>
      <w:tabs>
        <w:tab w:val="left" w:pos="850"/>
      </w:tabs>
      <w:spacing w:before="120" w:after="120" w:line="240" w:lineRule="auto"/>
      <w:ind w:left="1417" w:hanging="1417"/>
      <w:jc w:val="both"/>
    </w:pPr>
    <w:rPr>
      <w:rFonts w:ascii="Times New Roman" w:hAnsi="Times New Roman"/>
      <w:sz w:val="24"/>
    </w:rPr>
  </w:style>
  <w:style w:type="paragraph" w:customStyle="1" w:styleId="PointDouble1">
    <w:name w:val="PointDouble 1"/>
    <w:basedOn w:val="Normal"/>
    <w:rsid w:val="003B7ACE"/>
    <w:pPr>
      <w:tabs>
        <w:tab w:val="left" w:pos="1417"/>
      </w:tabs>
      <w:spacing w:before="120" w:after="120" w:line="240" w:lineRule="auto"/>
      <w:ind w:left="1984" w:hanging="1134"/>
      <w:jc w:val="both"/>
    </w:pPr>
    <w:rPr>
      <w:rFonts w:ascii="Times New Roman" w:hAnsi="Times New Roman"/>
      <w:sz w:val="24"/>
    </w:rPr>
  </w:style>
  <w:style w:type="paragraph" w:customStyle="1" w:styleId="PointDouble2">
    <w:name w:val="PointDouble 2"/>
    <w:basedOn w:val="Normal"/>
    <w:rsid w:val="003B7ACE"/>
    <w:pPr>
      <w:tabs>
        <w:tab w:val="left" w:pos="1984"/>
      </w:tabs>
      <w:spacing w:before="120" w:after="120" w:line="240" w:lineRule="auto"/>
      <w:ind w:left="2551" w:hanging="1134"/>
      <w:jc w:val="both"/>
    </w:pPr>
    <w:rPr>
      <w:rFonts w:ascii="Times New Roman" w:hAnsi="Times New Roman"/>
      <w:sz w:val="24"/>
    </w:rPr>
  </w:style>
  <w:style w:type="paragraph" w:customStyle="1" w:styleId="PointDouble3">
    <w:name w:val="PointDouble 3"/>
    <w:basedOn w:val="Normal"/>
    <w:rsid w:val="003B7ACE"/>
    <w:pPr>
      <w:tabs>
        <w:tab w:val="left" w:pos="2551"/>
      </w:tabs>
      <w:spacing w:before="120" w:after="120" w:line="240" w:lineRule="auto"/>
      <w:ind w:left="3118" w:hanging="1134"/>
      <w:jc w:val="both"/>
    </w:pPr>
    <w:rPr>
      <w:rFonts w:ascii="Times New Roman" w:hAnsi="Times New Roman"/>
      <w:sz w:val="24"/>
    </w:rPr>
  </w:style>
  <w:style w:type="paragraph" w:customStyle="1" w:styleId="PointDouble4">
    <w:name w:val="PointDouble 4"/>
    <w:basedOn w:val="Normal"/>
    <w:rsid w:val="003B7ACE"/>
    <w:pPr>
      <w:tabs>
        <w:tab w:val="left" w:pos="3118"/>
      </w:tabs>
      <w:spacing w:before="120" w:after="120" w:line="240" w:lineRule="auto"/>
      <w:ind w:left="3685" w:hanging="1134"/>
      <w:jc w:val="both"/>
    </w:pPr>
    <w:rPr>
      <w:rFonts w:ascii="Times New Roman" w:hAnsi="Times New Roman"/>
      <w:sz w:val="24"/>
    </w:rPr>
  </w:style>
  <w:style w:type="paragraph" w:customStyle="1" w:styleId="PointTriple0">
    <w:name w:val="PointTriple 0"/>
    <w:basedOn w:val="Normal"/>
    <w:rsid w:val="003B7ACE"/>
    <w:pPr>
      <w:tabs>
        <w:tab w:val="left" w:pos="850"/>
        <w:tab w:val="left" w:pos="1417"/>
      </w:tabs>
      <w:spacing w:before="120" w:after="120" w:line="240" w:lineRule="auto"/>
      <w:ind w:left="1984" w:hanging="1984"/>
      <w:jc w:val="both"/>
    </w:pPr>
    <w:rPr>
      <w:rFonts w:ascii="Times New Roman" w:hAnsi="Times New Roman"/>
      <w:sz w:val="24"/>
    </w:rPr>
  </w:style>
  <w:style w:type="paragraph" w:customStyle="1" w:styleId="PointTriple1">
    <w:name w:val="PointTriple 1"/>
    <w:basedOn w:val="Normal"/>
    <w:rsid w:val="003B7ACE"/>
    <w:pPr>
      <w:tabs>
        <w:tab w:val="left" w:pos="1417"/>
        <w:tab w:val="left" w:pos="1984"/>
      </w:tabs>
      <w:spacing w:before="120" w:after="120" w:line="240" w:lineRule="auto"/>
      <w:ind w:left="2551" w:hanging="1701"/>
      <w:jc w:val="both"/>
    </w:pPr>
    <w:rPr>
      <w:rFonts w:ascii="Times New Roman" w:hAnsi="Times New Roman"/>
      <w:sz w:val="24"/>
    </w:rPr>
  </w:style>
  <w:style w:type="paragraph" w:customStyle="1" w:styleId="PointTriple2">
    <w:name w:val="PointTriple 2"/>
    <w:basedOn w:val="Normal"/>
    <w:rsid w:val="003B7ACE"/>
    <w:pPr>
      <w:tabs>
        <w:tab w:val="left" w:pos="1984"/>
        <w:tab w:val="left" w:pos="2551"/>
      </w:tabs>
      <w:spacing w:before="120" w:after="120" w:line="240" w:lineRule="auto"/>
      <w:ind w:left="3118" w:hanging="1701"/>
      <w:jc w:val="both"/>
    </w:pPr>
    <w:rPr>
      <w:rFonts w:ascii="Times New Roman" w:hAnsi="Times New Roman"/>
      <w:sz w:val="24"/>
    </w:rPr>
  </w:style>
  <w:style w:type="paragraph" w:customStyle="1" w:styleId="PointTriple3">
    <w:name w:val="PointTriple 3"/>
    <w:basedOn w:val="Normal"/>
    <w:rsid w:val="003B7ACE"/>
    <w:pPr>
      <w:tabs>
        <w:tab w:val="left" w:pos="2551"/>
        <w:tab w:val="left" w:pos="3118"/>
      </w:tabs>
      <w:spacing w:before="120" w:after="120" w:line="240" w:lineRule="auto"/>
      <w:ind w:left="3685" w:hanging="1701"/>
      <w:jc w:val="both"/>
    </w:pPr>
    <w:rPr>
      <w:rFonts w:ascii="Times New Roman" w:hAnsi="Times New Roman"/>
      <w:sz w:val="24"/>
    </w:rPr>
  </w:style>
  <w:style w:type="paragraph" w:customStyle="1" w:styleId="PointTriple4">
    <w:name w:val="PointTriple 4"/>
    <w:basedOn w:val="Normal"/>
    <w:rsid w:val="003B7ACE"/>
    <w:pPr>
      <w:tabs>
        <w:tab w:val="left" w:pos="3118"/>
        <w:tab w:val="left" w:pos="3685"/>
      </w:tabs>
      <w:spacing w:before="120" w:after="120" w:line="240" w:lineRule="auto"/>
      <w:ind w:left="4252" w:hanging="1701"/>
      <w:jc w:val="both"/>
    </w:pPr>
    <w:rPr>
      <w:rFonts w:ascii="Times New Roman" w:hAnsi="Times New Roman"/>
      <w:sz w:val="24"/>
    </w:rPr>
  </w:style>
  <w:style w:type="paragraph" w:customStyle="1" w:styleId="NumPar1">
    <w:name w:val="NumPar 1"/>
    <w:basedOn w:val="Normal"/>
    <w:next w:val="Text1"/>
    <w:rsid w:val="003B7ACE"/>
    <w:pPr>
      <w:numPr>
        <w:numId w:val="6"/>
      </w:numPr>
      <w:spacing w:before="120" w:after="120" w:line="240" w:lineRule="auto"/>
      <w:jc w:val="both"/>
    </w:pPr>
    <w:rPr>
      <w:rFonts w:ascii="Times New Roman" w:hAnsi="Times New Roman"/>
      <w:sz w:val="24"/>
    </w:rPr>
  </w:style>
  <w:style w:type="paragraph" w:customStyle="1" w:styleId="NumPar2">
    <w:name w:val="NumPar 2"/>
    <w:basedOn w:val="Normal"/>
    <w:next w:val="Text1"/>
    <w:rsid w:val="003B7ACE"/>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ormal"/>
    <w:next w:val="Text1"/>
    <w:rsid w:val="003B7ACE"/>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ormal"/>
    <w:next w:val="Text1"/>
    <w:rsid w:val="003B7ACE"/>
    <w:pPr>
      <w:numPr>
        <w:ilvl w:val="3"/>
        <w:numId w:val="6"/>
      </w:numPr>
      <w:spacing w:before="120" w:after="120" w:line="240" w:lineRule="auto"/>
      <w:jc w:val="both"/>
    </w:pPr>
    <w:rPr>
      <w:rFonts w:ascii="Times New Roman" w:hAnsi="Times New Roman"/>
      <w:sz w:val="24"/>
    </w:rPr>
  </w:style>
  <w:style w:type="paragraph" w:customStyle="1" w:styleId="ManualNumPar1">
    <w:name w:val="Manual NumPar 1"/>
    <w:basedOn w:val="Normal"/>
    <w:next w:val="Text1"/>
    <w:rsid w:val="003B7ACE"/>
    <w:pPr>
      <w:spacing w:before="120" w:after="120" w:line="240" w:lineRule="auto"/>
      <w:ind w:left="850" w:hanging="850"/>
      <w:jc w:val="both"/>
    </w:pPr>
    <w:rPr>
      <w:rFonts w:ascii="Times New Roman" w:hAnsi="Times New Roman"/>
      <w:sz w:val="24"/>
    </w:rPr>
  </w:style>
  <w:style w:type="paragraph" w:customStyle="1" w:styleId="ManualNumPar2">
    <w:name w:val="Manual NumPar 2"/>
    <w:basedOn w:val="Normal"/>
    <w:next w:val="Text1"/>
    <w:rsid w:val="003B7ACE"/>
    <w:pPr>
      <w:numPr>
        <w:numId w:val="20"/>
      </w:numPr>
      <w:spacing w:before="120" w:after="120" w:line="240" w:lineRule="auto"/>
      <w:ind w:left="850" w:hanging="850"/>
      <w:jc w:val="both"/>
    </w:pPr>
    <w:rPr>
      <w:rFonts w:ascii="Times New Roman" w:hAnsi="Times New Roman"/>
      <w:sz w:val="24"/>
    </w:rPr>
  </w:style>
  <w:style w:type="paragraph" w:customStyle="1" w:styleId="ManualNumPar3">
    <w:name w:val="Manual NumPar 3"/>
    <w:basedOn w:val="Normal"/>
    <w:next w:val="Text1"/>
    <w:rsid w:val="003B7ACE"/>
    <w:pPr>
      <w:numPr>
        <w:ilvl w:val="1"/>
        <w:numId w:val="20"/>
      </w:numPr>
      <w:spacing w:before="120" w:after="120" w:line="240" w:lineRule="auto"/>
      <w:ind w:left="850" w:hanging="850"/>
      <w:jc w:val="both"/>
    </w:pPr>
    <w:rPr>
      <w:rFonts w:ascii="Times New Roman" w:hAnsi="Times New Roman"/>
      <w:sz w:val="24"/>
    </w:rPr>
  </w:style>
  <w:style w:type="paragraph" w:customStyle="1" w:styleId="ManualNumPar4">
    <w:name w:val="Manual NumPar 4"/>
    <w:basedOn w:val="Normal"/>
    <w:next w:val="Text1"/>
    <w:rsid w:val="003B7ACE"/>
    <w:pPr>
      <w:numPr>
        <w:ilvl w:val="2"/>
        <w:numId w:val="20"/>
      </w:numPr>
      <w:spacing w:before="120" w:after="120" w:line="240" w:lineRule="auto"/>
      <w:ind w:left="850" w:hanging="850"/>
      <w:jc w:val="both"/>
    </w:pPr>
    <w:rPr>
      <w:rFonts w:ascii="Times New Roman" w:hAnsi="Times New Roman"/>
      <w:sz w:val="24"/>
    </w:rPr>
  </w:style>
  <w:style w:type="paragraph" w:customStyle="1" w:styleId="QuotedNumPar">
    <w:name w:val="Quoted NumPar"/>
    <w:basedOn w:val="Normal"/>
    <w:rsid w:val="003B7ACE"/>
    <w:pPr>
      <w:numPr>
        <w:ilvl w:val="3"/>
        <w:numId w:val="20"/>
      </w:numPr>
      <w:spacing w:before="120" w:after="120" w:line="240" w:lineRule="auto"/>
      <w:ind w:left="1417" w:hanging="567"/>
      <w:jc w:val="both"/>
    </w:pPr>
    <w:rPr>
      <w:rFonts w:ascii="Times New Roman" w:hAnsi="Times New Roman"/>
      <w:sz w:val="24"/>
    </w:rPr>
  </w:style>
  <w:style w:type="paragraph" w:customStyle="1" w:styleId="ManualHeading1">
    <w:name w:val="Manual Heading 1"/>
    <w:basedOn w:val="Normal"/>
    <w:next w:val="Text1"/>
    <w:rsid w:val="003B7ACE"/>
    <w:pPr>
      <w:keepNext/>
      <w:tabs>
        <w:tab w:val="left" w:pos="850"/>
      </w:tabs>
      <w:spacing w:before="360" w:after="120" w:line="240" w:lineRule="auto"/>
      <w:ind w:left="850" w:hanging="850"/>
      <w:jc w:val="both"/>
      <w:outlineLvl w:val="0"/>
    </w:pPr>
    <w:rPr>
      <w:rFonts w:ascii="Times New Roman" w:hAnsi="Times New Roman"/>
      <w:b/>
      <w:smallCaps/>
      <w:sz w:val="24"/>
    </w:rPr>
  </w:style>
  <w:style w:type="paragraph" w:customStyle="1" w:styleId="ManualHeading2">
    <w:name w:val="Manual Heading 2"/>
    <w:basedOn w:val="Normal"/>
    <w:next w:val="Text1"/>
    <w:rsid w:val="003B7ACE"/>
    <w:pPr>
      <w:keepNext/>
      <w:tabs>
        <w:tab w:val="left" w:pos="850"/>
      </w:tabs>
      <w:spacing w:before="120" w:after="120" w:line="240" w:lineRule="auto"/>
      <w:ind w:left="850" w:hanging="850"/>
      <w:jc w:val="both"/>
      <w:outlineLvl w:val="1"/>
    </w:pPr>
    <w:rPr>
      <w:rFonts w:ascii="Times New Roman" w:hAnsi="Times New Roman"/>
      <w:b/>
      <w:sz w:val="24"/>
    </w:rPr>
  </w:style>
  <w:style w:type="paragraph" w:customStyle="1" w:styleId="ManualHeading3">
    <w:name w:val="Manual Heading 3"/>
    <w:basedOn w:val="Normal"/>
    <w:next w:val="Text1"/>
    <w:rsid w:val="003B7ACE"/>
    <w:pPr>
      <w:keepNext/>
      <w:tabs>
        <w:tab w:val="left" w:pos="850"/>
      </w:tabs>
      <w:spacing w:before="120" w:after="120" w:line="240" w:lineRule="auto"/>
      <w:ind w:left="850" w:hanging="850"/>
      <w:jc w:val="both"/>
      <w:outlineLvl w:val="2"/>
    </w:pPr>
    <w:rPr>
      <w:rFonts w:ascii="Times New Roman" w:hAnsi="Times New Roman"/>
      <w:i/>
      <w:sz w:val="24"/>
    </w:rPr>
  </w:style>
  <w:style w:type="paragraph" w:customStyle="1" w:styleId="ManualHeading4">
    <w:name w:val="Manual Heading 4"/>
    <w:basedOn w:val="Normal"/>
    <w:next w:val="Text1"/>
    <w:rsid w:val="003B7ACE"/>
    <w:pPr>
      <w:keepNext/>
      <w:tabs>
        <w:tab w:val="left" w:pos="850"/>
      </w:tabs>
      <w:spacing w:before="120" w:after="120" w:line="240" w:lineRule="auto"/>
      <w:ind w:left="850" w:hanging="850"/>
      <w:jc w:val="both"/>
      <w:outlineLvl w:val="3"/>
    </w:pPr>
    <w:rPr>
      <w:rFonts w:ascii="Times New Roman" w:hAnsi="Times New Roman"/>
      <w:sz w:val="24"/>
    </w:rPr>
  </w:style>
  <w:style w:type="paragraph" w:customStyle="1" w:styleId="ChapterTitle">
    <w:name w:val="ChapterTitle"/>
    <w:basedOn w:val="Normal"/>
    <w:next w:val="Normal"/>
    <w:rsid w:val="003B7ACE"/>
    <w:pPr>
      <w:keepNext/>
      <w:spacing w:before="120" w:after="360" w:line="240" w:lineRule="auto"/>
      <w:jc w:val="center"/>
    </w:pPr>
    <w:rPr>
      <w:rFonts w:ascii="Times New Roman" w:hAnsi="Times New Roman"/>
      <w:b/>
      <w:sz w:val="32"/>
    </w:rPr>
  </w:style>
  <w:style w:type="paragraph" w:customStyle="1" w:styleId="PartTitle">
    <w:name w:val="PartTitle"/>
    <w:basedOn w:val="Normal"/>
    <w:next w:val="ChapterTitle"/>
    <w:rsid w:val="003B7ACE"/>
    <w:pPr>
      <w:keepNext/>
      <w:pageBreakBefore/>
      <w:spacing w:before="120" w:after="360" w:line="240" w:lineRule="auto"/>
      <w:jc w:val="center"/>
    </w:pPr>
    <w:rPr>
      <w:rFonts w:ascii="Times New Roman" w:hAnsi="Times New Roman"/>
      <w:b/>
      <w:sz w:val="36"/>
    </w:rPr>
  </w:style>
  <w:style w:type="paragraph" w:customStyle="1" w:styleId="SectionTitle">
    <w:name w:val="SectionTitle"/>
    <w:basedOn w:val="Normal"/>
    <w:next w:val="Heading1"/>
    <w:rsid w:val="003B7ACE"/>
    <w:pPr>
      <w:keepNext/>
      <w:spacing w:before="120" w:after="360" w:line="240" w:lineRule="auto"/>
      <w:jc w:val="center"/>
    </w:pPr>
    <w:rPr>
      <w:rFonts w:ascii="Times New Roman" w:hAnsi="Times New Roman"/>
      <w:b/>
      <w:smallCaps/>
      <w:sz w:val="28"/>
    </w:rPr>
  </w:style>
  <w:style w:type="paragraph" w:customStyle="1" w:styleId="TableTitle">
    <w:name w:val="Table Title"/>
    <w:basedOn w:val="Normal"/>
    <w:next w:val="Normal"/>
    <w:rsid w:val="003B7ACE"/>
    <w:pPr>
      <w:numPr>
        <w:ilvl w:val="1"/>
        <w:numId w:val="21"/>
      </w:numPr>
      <w:spacing w:before="120" w:after="120" w:line="240" w:lineRule="auto"/>
      <w:jc w:val="center"/>
    </w:pPr>
    <w:rPr>
      <w:rFonts w:ascii="Times New Roman" w:hAnsi="Times New Roman"/>
      <w:b/>
      <w:sz w:val="24"/>
    </w:rPr>
  </w:style>
  <w:style w:type="character" w:customStyle="1" w:styleId="Marker">
    <w:name w:val="Marker"/>
    <w:rsid w:val="003B7ACE"/>
    <w:rPr>
      <w:color w:val="0000FF"/>
      <w:shd w:val="clear" w:color="auto" w:fill="auto"/>
    </w:rPr>
  </w:style>
  <w:style w:type="character" w:customStyle="1" w:styleId="Marker1">
    <w:name w:val="Marker1"/>
    <w:rsid w:val="003B7ACE"/>
    <w:rPr>
      <w:color w:val="008000"/>
      <w:shd w:val="clear" w:color="auto" w:fill="auto"/>
    </w:rPr>
  </w:style>
  <w:style w:type="character" w:customStyle="1" w:styleId="Marker2">
    <w:name w:val="Marker2"/>
    <w:rsid w:val="003B7ACE"/>
    <w:rPr>
      <w:color w:val="FF0000"/>
      <w:shd w:val="clear" w:color="auto" w:fill="auto"/>
    </w:rPr>
  </w:style>
  <w:style w:type="paragraph" w:customStyle="1" w:styleId="Point0number">
    <w:name w:val="Point 0 (number)"/>
    <w:basedOn w:val="Normal"/>
    <w:rsid w:val="003B7ACE"/>
    <w:pPr>
      <w:numPr>
        <w:ilvl w:val="2"/>
        <w:numId w:val="21"/>
      </w:numPr>
      <w:tabs>
        <w:tab w:val="num" w:pos="850"/>
      </w:tabs>
      <w:spacing w:before="120" w:after="120" w:line="240" w:lineRule="auto"/>
      <w:ind w:left="850" w:hanging="850"/>
      <w:jc w:val="both"/>
    </w:pPr>
    <w:rPr>
      <w:rFonts w:ascii="Times New Roman" w:hAnsi="Times New Roman"/>
      <w:sz w:val="24"/>
    </w:rPr>
  </w:style>
  <w:style w:type="paragraph" w:customStyle="1" w:styleId="Point1number">
    <w:name w:val="Point 1 (number)"/>
    <w:basedOn w:val="Normal"/>
    <w:rsid w:val="003B7ACE"/>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ormal"/>
    <w:rsid w:val="003B7ACE"/>
    <w:pPr>
      <w:numPr>
        <w:ilvl w:val="5"/>
        <w:numId w:val="21"/>
      </w:numPr>
      <w:tabs>
        <w:tab w:val="num" w:pos="1984"/>
      </w:tabs>
      <w:spacing w:before="120" w:after="120" w:line="240" w:lineRule="auto"/>
      <w:ind w:left="1984" w:hanging="567"/>
      <w:jc w:val="both"/>
    </w:pPr>
    <w:rPr>
      <w:rFonts w:ascii="Times New Roman" w:hAnsi="Times New Roman"/>
      <w:sz w:val="24"/>
    </w:rPr>
  </w:style>
  <w:style w:type="paragraph" w:customStyle="1" w:styleId="Point3number">
    <w:name w:val="Point 3 (number)"/>
    <w:basedOn w:val="Normal"/>
    <w:rsid w:val="003B7ACE"/>
    <w:pPr>
      <w:numPr>
        <w:ilvl w:val="4"/>
        <w:numId w:val="21"/>
      </w:numPr>
      <w:tabs>
        <w:tab w:val="num" w:pos="2551"/>
      </w:tabs>
      <w:spacing w:before="120" w:after="120" w:line="240" w:lineRule="auto"/>
      <w:ind w:left="2551" w:hanging="567"/>
      <w:jc w:val="both"/>
    </w:pPr>
    <w:rPr>
      <w:rFonts w:ascii="Times New Roman" w:hAnsi="Times New Roman"/>
      <w:sz w:val="24"/>
    </w:rPr>
  </w:style>
  <w:style w:type="paragraph" w:customStyle="1" w:styleId="Point0letter">
    <w:name w:val="Point 0 (letter)"/>
    <w:basedOn w:val="Normal"/>
    <w:rsid w:val="003B7ACE"/>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ormal"/>
    <w:rsid w:val="003B7ACE"/>
    <w:pPr>
      <w:numPr>
        <w:ilvl w:val="7"/>
        <w:numId w:val="21"/>
      </w:numPr>
      <w:tabs>
        <w:tab w:val="num" w:pos="1417"/>
      </w:tabs>
      <w:spacing w:before="120" w:after="120" w:line="240" w:lineRule="auto"/>
      <w:ind w:left="1417" w:hanging="567"/>
      <w:jc w:val="both"/>
    </w:pPr>
    <w:rPr>
      <w:rFonts w:ascii="Times New Roman" w:hAnsi="Times New Roman"/>
      <w:sz w:val="24"/>
    </w:rPr>
  </w:style>
  <w:style w:type="paragraph" w:customStyle="1" w:styleId="Point2letter">
    <w:name w:val="Point 2 (letter)"/>
    <w:basedOn w:val="Normal"/>
    <w:rsid w:val="003B7ACE"/>
    <w:pPr>
      <w:numPr>
        <w:ilvl w:val="6"/>
        <w:numId w:val="21"/>
      </w:numPr>
      <w:tabs>
        <w:tab w:val="num" w:pos="1984"/>
      </w:tabs>
      <w:spacing w:before="120" w:after="120" w:line="240" w:lineRule="auto"/>
      <w:ind w:left="1984" w:hanging="567"/>
      <w:jc w:val="both"/>
    </w:pPr>
    <w:rPr>
      <w:rFonts w:ascii="Times New Roman" w:hAnsi="Times New Roman"/>
      <w:sz w:val="24"/>
    </w:rPr>
  </w:style>
  <w:style w:type="paragraph" w:customStyle="1" w:styleId="Point3letter">
    <w:name w:val="Point 3 (letter)"/>
    <w:basedOn w:val="Normal"/>
    <w:rsid w:val="003B7ACE"/>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ormal"/>
    <w:rsid w:val="003B7ACE"/>
    <w:pPr>
      <w:numPr>
        <w:ilvl w:val="8"/>
        <w:numId w:val="21"/>
      </w:numPr>
      <w:tabs>
        <w:tab w:val="num" w:pos="3118"/>
      </w:tabs>
      <w:spacing w:before="120" w:after="120" w:line="240" w:lineRule="auto"/>
      <w:ind w:left="3118" w:hanging="567"/>
      <w:jc w:val="both"/>
    </w:pPr>
    <w:rPr>
      <w:rFonts w:ascii="Times New Roman" w:hAnsi="Times New Roman"/>
      <w:sz w:val="24"/>
    </w:rPr>
  </w:style>
  <w:style w:type="paragraph" w:customStyle="1" w:styleId="Bullet0">
    <w:name w:val="Bullet 0"/>
    <w:basedOn w:val="Normal"/>
    <w:rsid w:val="003B7ACE"/>
    <w:pPr>
      <w:numPr>
        <w:numId w:val="8"/>
      </w:numPr>
      <w:spacing w:before="120" w:after="120" w:line="240" w:lineRule="auto"/>
      <w:jc w:val="both"/>
    </w:pPr>
    <w:rPr>
      <w:rFonts w:ascii="Times New Roman" w:hAnsi="Times New Roman"/>
      <w:sz w:val="24"/>
    </w:rPr>
  </w:style>
  <w:style w:type="paragraph" w:customStyle="1" w:styleId="Bullet1">
    <w:name w:val="Bullet 1"/>
    <w:basedOn w:val="Normal"/>
    <w:rsid w:val="003B7ACE"/>
    <w:pPr>
      <w:numPr>
        <w:numId w:val="9"/>
      </w:numPr>
      <w:spacing w:before="120" w:after="120" w:line="240" w:lineRule="auto"/>
      <w:jc w:val="both"/>
    </w:pPr>
    <w:rPr>
      <w:rFonts w:ascii="Times New Roman" w:hAnsi="Times New Roman"/>
      <w:sz w:val="24"/>
    </w:rPr>
  </w:style>
  <w:style w:type="paragraph" w:customStyle="1" w:styleId="Bullet2">
    <w:name w:val="Bullet 2"/>
    <w:basedOn w:val="Normal"/>
    <w:rsid w:val="003B7ACE"/>
    <w:pPr>
      <w:numPr>
        <w:numId w:val="10"/>
      </w:numPr>
      <w:spacing w:before="120" w:after="120" w:line="240" w:lineRule="auto"/>
      <w:jc w:val="both"/>
    </w:pPr>
    <w:rPr>
      <w:rFonts w:ascii="Times New Roman" w:hAnsi="Times New Roman"/>
      <w:sz w:val="24"/>
    </w:rPr>
  </w:style>
  <w:style w:type="paragraph" w:customStyle="1" w:styleId="Bullet3">
    <w:name w:val="Bullet 3"/>
    <w:basedOn w:val="Normal"/>
    <w:rsid w:val="003B7ACE"/>
    <w:pPr>
      <w:numPr>
        <w:numId w:val="11"/>
      </w:numPr>
      <w:spacing w:before="120" w:after="120" w:line="240" w:lineRule="auto"/>
      <w:jc w:val="both"/>
    </w:pPr>
    <w:rPr>
      <w:rFonts w:ascii="Times New Roman" w:hAnsi="Times New Roman"/>
      <w:sz w:val="24"/>
    </w:rPr>
  </w:style>
  <w:style w:type="paragraph" w:customStyle="1" w:styleId="Bullet4">
    <w:name w:val="Bullet 4"/>
    <w:basedOn w:val="Normal"/>
    <w:rsid w:val="003B7ACE"/>
    <w:pPr>
      <w:numPr>
        <w:numId w:val="12"/>
      </w:numPr>
      <w:spacing w:before="120" w:after="120" w:line="240" w:lineRule="auto"/>
      <w:jc w:val="both"/>
    </w:pPr>
    <w:rPr>
      <w:rFonts w:ascii="Times New Roman" w:hAnsi="Times New Roman"/>
      <w:sz w:val="24"/>
    </w:rPr>
  </w:style>
  <w:style w:type="paragraph" w:customStyle="1" w:styleId="Annexetitreexpos">
    <w:name w:val="Annexe titre (exposé)"/>
    <w:basedOn w:val="Normal"/>
    <w:next w:val="Normal"/>
    <w:rsid w:val="003B7ACE"/>
    <w:pPr>
      <w:spacing w:before="120" w:after="120" w:line="240" w:lineRule="auto"/>
      <w:jc w:val="center"/>
    </w:pPr>
    <w:rPr>
      <w:rFonts w:ascii="Times New Roman" w:hAnsi="Times New Roman"/>
      <w:b/>
      <w:sz w:val="24"/>
      <w:u w:val="single"/>
    </w:rPr>
  </w:style>
  <w:style w:type="paragraph" w:customStyle="1" w:styleId="Annexetitre">
    <w:name w:val="Annexe titre"/>
    <w:basedOn w:val="Normal"/>
    <w:next w:val="Normal"/>
    <w:rsid w:val="003B7ACE"/>
    <w:pPr>
      <w:spacing w:before="120" w:after="120" w:line="240" w:lineRule="auto"/>
      <w:jc w:val="center"/>
    </w:pPr>
    <w:rPr>
      <w:rFonts w:ascii="Times New Roman" w:hAnsi="Times New Roman"/>
      <w:b/>
      <w:sz w:val="24"/>
      <w:u w:val="single"/>
    </w:rPr>
  </w:style>
  <w:style w:type="paragraph" w:customStyle="1" w:styleId="Annexetitrefichefinancire">
    <w:name w:val="Annexe titre (fiche financière)"/>
    <w:basedOn w:val="Normal"/>
    <w:next w:val="Normal"/>
    <w:rsid w:val="003B7ACE"/>
    <w:pPr>
      <w:spacing w:before="120" w:after="120" w:line="240" w:lineRule="auto"/>
      <w:jc w:val="center"/>
    </w:pPr>
    <w:rPr>
      <w:rFonts w:ascii="Times New Roman" w:hAnsi="Times New Roman"/>
      <w:b/>
      <w:sz w:val="24"/>
      <w:u w:val="single"/>
    </w:rPr>
  </w:style>
  <w:style w:type="paragraph" w:customStyle="1" w:styleId="Applicationdirecte">
    <w:name w:val="Application directe"/>
    <w:basedOn w:val="Normal"/>
    <w:next w:val="Fait"/>
    <w:rsid w:val="003B7ACE"/>
    <w:pPr>
      <w:spacing w:before="480" w:after="120" w:line="240" w:lineRule="auto"/>
      <w:jc w:val="both"/>
    </w:pPr>
    <w:rPr>
      <w:rFonts w:ascii="Times New Roman" w:hAnsi="Times New Roman"/>
      <w:sz w:val="24"/>
    </w:rPr>
  </w:style>
  <w:style w:type="paragraph" w:customStyle="1" w:styleId="Avertissementtitre">
    <w:name w:val="Avertissement titre"/>
    <w:basedOn w:val="Normal"/>
    <w:next w:val="Normal"/>
    <w:rsid w:val="003B7ACE"/>
    <w:pPr>
      <w:keepNext/>
      <w:spacing w:before="480" w:after="120" w:line="240" w:lineRule="auto"/>
      <w:jc w:val="both"/>
    </w:pPr>
    <w:rPr>
      <w:rFonts w:ascii="Times New Roman" w:hAnsi="Times New Roman"/>
      <w:sz w:val="24"/>
      <w:u w:val="single"/>
    </w:rPr>
  </w:style>
  <w:style w:type="paragraph" w:customStyle="1" w:styleId="Confidence">
    <w:name w:val="Confidence"/>
    <w:basedOn w:val="Normal"/>
    <w:next w:val="Normal"/>
    <w:rsid w:val="003B7ACE"/>
    <w:pPr>
      <w:spacing w:before="360" w:after="120" w:line="240" w:lineRule="auto"/>
      <w:jc w:val="center"/>
    </w:pPr>
    <w:rPr>
      <w:rFonts w:ascii="Times New Roman" w:hAnsi="Times New Roman"/>
      <w:sz w:val="24"/>
    </w:rPr>
  </w:style>
  <w:style w:type="paragraph" w:customStyle="1" w:styleId="Confidentialit">
    <w:name w:val="Confidentialité"/>
    <w:basedOn w:val="Normal"/>
    <w:next w:val="TypedudocumentPagedecouverture"/>
    <w:rsid w:val="003B7ACE"/>
    <w:pPr>
      <w:spacing w:before="240" w:after="240" w:line="240" w:lineRule="auto"/>
      <w:ind w:left="5103"/>
    </w:pPr>
    <w:rPr>
      <w:rFonts w:ascii="Times New Roman" w:hAnsi="Times New Roman"/>
      <w:i/>
      <w:sz w:val="32"/>
    </w:rPr>
  </w:style>
  <w:style w:type="paragraph" w:customStyle="1" w:styleId="Considrant">
    <w:name w:val="Considérant"/>
    <w:basedOn w:val="Normal"/>
    <w:rsid w:val="003B7ACE"/>
    <w:pPr>
      <w:numPr>
        <w:numId w:val="13"/>
      </w:numPr>
      <w:spacing w:before="120" w:after="120" w:line="240" w:lineRule="auto"/>
      <w:jc w:val="both"/>
    </w:pPr>
    <w:rPr>
      <w:rFonts w:ascii="Times New Roman" w:hAnsi="Times New Roman"/>
      <w:sz w:val="24"/>
    </w:rPr>
  </w:style>
  <w:style w:type="paragraph" w:customStyle="1" w:styleId="Corrigendum">
    <w:name w:val="Corrigendum"/>
    <w:basedOn w:val="Normal"/>
    <w:next w:val="Normal"/>
    <w:rsid w:val="003B7ACE"/>
    <w:pPr>
      <w:spacing w:after="240" w:line="240" w:lineRule="auto"/>
    </w:pPr>
    <w:rPr>
      <w:rFonts w:ascii="Times New Roman" w:hAnsi="Times New Roman"/>
      <w:sz w:val="24"/>
    </w:rPr>
  </w:style>
  <w:style w:type="paragraph" w:customStyle="1" w:styleId="Datedadoption">
    <w:name w:val="Date d'adoption"/>
    <w:basedOn w:val="Normal"/>
    <w:next w:val="Titreobjet"/>
    <w:rsid w:val="003B7ACE"/>
    <w:pPr>
      <w:spacing w:before="360" w:after="0" w:line="240" w:lineRule="auto"/>
      <w:jc w:val="center"/>
    </w:pPr>
    <w:rPr>
      <w:rFonts w:ascii="Times New Roman" w:hAnsi="Times New Roman"/>
      <w:b/>
      <w:sz w:val="24"/>
    </w:rPr>
  </w:style>
  <w:style w:type="paragraph" w:customStyle="1" w:styleId="Emission">
    <w:name w:val="Emission"/>
    <w:basedOn w:val="Normal"/>
    <w:next w:val="Rfrenceinstitutionnelle"/>
    <w:rsid w:val="003B7ACE"/>
    <w:pPr>
      <w:spacing w:after="0" w:line="240" w:lineRule="auto"/>
      <w:ind w:left="5103"/>
    </w:pPr>
    <w:rPr>
      <w:rFonts w:ascii="Times New Roman" w:hAnsi="Times New Roman"/>
      <w:sz w:val="24"/>
    </w:rPr>
  </w:style>
  <w:style w:type="paragraph" w:customStyle="1" w:styleId="Exposdesmotifstitre">
    <w:name w:val="Exposé des motifs titre"/>
    <w:basedOn w:val="Normal"/>
    <w:next w:val="Normal"/>
    <w:rsid w:val="003B7ACE"/>
    <w:pPr>
      <w:spacing w:before="120" w:after="120" w:line="240" w:lineRule="auto"/>
      <w:jc w:val="center"/>
    </w:pPr>
    <w:rPr>
      <w:rFonts w:ascii="Times New Roman" w:hAnsi="Times New Roman"/>
      <w:b/>
      <w:sz w:val="24"/>
      <w:u w:val="single"/>
    </w:rPr>
  </w:style>
  <w:style w:type="paragraph" w:customStyle="1" w:styleId="Fait">
    <w:name w:val="Fait à"/>
    <w:basedOn w:val="Normal"/>
    <w:next w:val="Institutionquisigne"/>
    <w:rsid w:val="003B7ACE"/>
    <w:pPr>
      <w:keepNext/>
      <w:spacing w:before="120" w:after="0" w:line="240" w:lineRule="auto"/>
      <w:jc w:val="both"/>
    </w:pPr>
    <w:rPr>
      <w:rFonts w:ascii="Times New Roman" w:hAnsi="Times New Roman"/>
      <w:sz w:val="24"/>
    </w:rPr>
  </w:style>
  <w:style w:type="paragraph" w:customStyle="1" w:styleId="Formuledadoption">
    <w:name w:val="Formule d'adoption"/>
    <w:basedOn w:val="Normal"/>
    <w:next w:val="Titrearticle"/>
    <w:rsid w:val="003B7ACE"/>
    <w:pPr>
      <w:keepNext/>
      <w:spacing w:before="120" w:after="120" w:line="240" w:lineRule="auto"/>
      <w:jc w:val="both"/>
    </w:pPr>
    <w:rPr>
      <w:rFonts w:ascii="Times New Roman" w:hAnsi="Times New Roman"/>
      <w:sz w:val="24"/>
    </w:rPr>
  </w:style>
  <w:style w:type="paragraph" w:customStyle="1" w:styleId="Institutionquiagit">
    <w:name w:val="Institution qui agit"/>
    <w:basedOn w:val="Normal"/>
    <w:next w:val="Normal"/>
    <w:rsid w:val="003B7ACE"/>
    <w:pPr>
      <w:keepNext/>
      <w:spacing w:before="600" w:after="120" w:line="240" w:lineRule="auto"/>
      <w:jc w:val="both"/>
    </w:pPr>
    <w:rPr>
      <w:rFonts w:ascii="Times New Roman" w:hAnsi="Times New Roman"/>
      <w:sz w:val="24"/>
    </w:rPr>
  </w:style>
  <w:style w:type="paragraph" w:customStyle="1" w:styleId="Institutionquisigne">
    <w:name w:val="Institution qui signe"/>
    <w:basedOn w:val="Normal"/>
    <w:next w:val="Personnequisigne"/>
    <w:rsid w:val="003B7ACE"/>
    <w:pPr>
      <w:keepNext/>
      <w:tabs>
        <w:tab w:val="left" w:pos="4252"/>
      </w:tabs>
      <w:spacing w:before="720" w:after="0" w:line="240" w:lineRule="auto"/>
      <w:jc w:val="both"/>
    </w:pPr>
    <w:rPr>
      <w:rFonts w:ascii="Times New Roman" w:hAnsi="Times New Roman"/>
      <w:i/>
      <w:sz w:val="24"/>
    </w:rPr>
  </w:style>
  <w:style w:type="paragraph" w:customStyle="1" w:styleId="Langue">
    <w:name w:val="Langue"/>
    <w:basedOn w:val="Normal"/>
    <w:next w:val="Rfrenceinterne"/>
    <w:rsid w:val="003B7ACE"/>
    <w:pPr>
      <w:framePr w:wrap="around" w:vAnchor="page" w:hAnchor="text" w:xAlign="center" w:y="14741"/>
      <w:spacing w:after="600" w:line="240" w:lineRule="auto"/>
      <w:jc w:val="center"/>
    </w:pPr>
    <w:rPr>
      <w:rFonts w:ascii="Times New Roman" w:hAnsi="Times New Roman"/>
      <w:b/>
      <w:caps/>
      <w:sz w:val="24"/>
    </w:rPr>
  </w:style>
  <w:style w:type="paragraph" w:customStyle="1" w:styleId="ManualConsidrant">
    <w:name w:val="Manual Considérant"/>
    <w:basedOn w:val="Normal"/>
    <w:rsid w:val="003B7ACE"/>
    <w:pPr>
      <w:spacing w:before="120" w:after="120" w:line="240" w:lineRule="auto"/>
      <w:ind w:left="709" w:hanging="709"/>
      <w:jc w:val="both"/>
    </w:pPr>
    <w:rPr>
      <w:rFonts w:ascii="Times New Roman" w:hAnsi="Times New Roman"/>
      <w:sz w:val="24"/>
    </w:rPr>
  </w:style>
  <w:style w:type="paragraph" w:customStyle="1" w:styleId="Nomdelinstitution">
    <w:name w:val="Nom de l'institution"/>
    <w:basedOn w:val="Normal"/>
    <w:next w:val="Emission"/>
    <w:rsid w:val="003B7ACE"/>
    <w:pPr>
      <w:spacing w:after="0" w:line="240" w:lineRule="auto"/>
    </w:pPr>
    <w:rPr>
      <w:rFonts w:ascii="Arial" w:hAnsi="Arial" w:cs="Arial"/>
      <w:sz w:val="24"/>
    </w:rPr>
  </w:style>
  <w:style w:type="paragraph" w:customStyle="1" w:styleId="Personnequisigne">
    <w:name w:val="Personne qui signe"/>
    <w:basedOn w:val="Normal"/>
    <w:next w:val="Institutionquisigne"/>
    <w:rsid w:val="003B7ACE"/>
    <w:pPr>
      <w:tabs>
        <w:tab w:val="left" w:pos="4252"/>
      </w:tabs>
      <w:spacing w:after="0" w:line="240" w:lineRule="auto"/>
    </w:pPr>
    <w:rPr>
      <w:rFonts w:ascii="Times New Roman" w:hAnsi="Times New Roman"/>
      <w:i/>
      <w:sz w:val="24"/>
    </w:rPr>
  </w:style>
  <w:style w:type="paragraph" w:customStyle="1" w:styleId="Rfrenceinstitutionnelle">
    <w:name w:val="Référence institutionnelle"/>
    <w:basedOn w:val="Normal"/>
    <w:next w:val="Confidentialit"/>
    <w:rsid w:val="003B7ACE"/>
    <w:pPr>
      <w:spacing w:after="240" w:line="240" w:lineRule="auto"/>
      <w:ind w:left="5103"/>
    </w:pPr>
    <w:rPr>
      <w:rFonts w:ascii="Times New Roman" w:hAnsi="Times New Roman"/>
      <w:sz w:val="24"/>
    </w:rPr>
  </w:style>
  <w:style w:type="paragraph" w:customStyle="1" w:styleId="Rfrenceinterinstitutionnelle">
    <w:name w:val="Référence interinstitutionnelle"/>
    <w:basedOn w:val="Normal"/>
    <w:next w:val="Statut"/>
    <w:rsid w:val="003B7ACE"/>
    <w:pPr>
      <w:spacing w:after="0" w:line="240" w:lineRule="auto"/>
      <w:ind w:left="5103"/>
    </w:pPr>
    <w:rPr>
      <w:rFonts w:ascii="Times New Roman" w:hAnsi="Times New Roman"/>
      <w:sz w:val="24"/>
    </w:rPr>
  </w:style>
  <w:style w:type="paragraph" w:customStyle="1" w:styleId="Rfrenceinterne">
    <w:name w:val="Référence interne"/>
    <w:basedOn w:val="Normal"/>
    <w:next w:val="Rfrenceinterinstitutionnelle"/>
    <w:rsid w:val="003B7ACE"/>
    <w:pPr>
      <w:spacing w:after="0" w:line="240" w:lineRule="auto"/>
      <w:ind w:left="5103"/>
    </w:pPr>
    <w:rPr>
      <w:rFonts w:ascii="Times New Roman" w:hAnsi="Times New Roman"/>
      <w:sz w:val="24"/>
    </w:rPr>
  </w:style>
  <w:style w:type="paragraph" w:customStyle="1" w:styleId="Sous-titreobjet">
    <w:name w:val="Sous-titre objet"/>
    <w:basedOn w:val="Normal"/>
    <w:rsid w:val="003B7ACE"/>
    <w:pPr>
      <w:numPr>
        <w:numId w:val="22"/>
      </w:numPr>
      <w:tabs>
        <w:tab w:val="clear" w:pos="850"/>
      </w:tabs>
      <w:spacing w:after="0" w:line="240" w:lineRule="auto"/>
      <w:ind w:left="0" w:firstLine="0"/>
      <w:jc w:val="center"/>
    </w:pPr>
    <w:rPr>
      <w:rFonts w:ascii="Times New Roman" w:hAnsi="Times New Roman"/>
      <w:b/>
      <w:sz w:val="24"/>
    </w:rPr>
  </w:style>
  <w:style w:type="paragraph" w:customStyle="1" w:styleId="Statut">
    <w:name w:val="Statut"/>
    <w:basedOn w:val="Normal"/>
    <w:next w:val="Typedudocument"/>
    <w:rsid w:val="003B7ACE"/>
    <w:pPr>
      <w:numPr>
        <w:numId w:val="23"/>
      </w:numPr>
      <w:tabs>
        <w:tab w:val="clear" w:pos="1417"/>
      </w:tabs>
      <w:spacing w:before="360" w:after="0" w:line="240" w:lineRule="auto"/>
      <w:ind w:left="0" w:firstLine="0"/>
      <w:jc w:val="center"/>
    </w:pPr>
    <w:rPr>
      <w:rFonts w:ascii="Times New Roman" w:hAnsi="Times New Roman"/>
      <w:sz w:val="24"/>
    </w:rPr>
  </w:style>
  <w:style w:type="paragraph" w:customStyle="1" w:styleId="Titrearticle">
    <w:name w:val="Titre article"/>
    <w:basedOn w:val="Normal"/>
    <w:next w:val="Normal"/>
    <w:rsid w:val="003B7ACE"/>
    <w:pPr>
      <w:keepNext/>
      <w:numPr>
        <w:numId w:val="24"/>
      </w:numPr>
      <w:spacing w:before="360" w:after="120" w:line="240" w:lineRule="auto"/>
      <w:jc w:val="center"/>
    </w:pPr>
    <w:rPr>
      <w:rFonts w:ascii="Times New Roman" w:hAnsi="Times New Roman"/>
      <w:i/>
      <w:sz w:val="24"/>
    </w:rPr>
  </w:style>
  <w:style w:type="paragraph" w:customStyle="1" w:styleId="Titreobjet">
    <w:name w:val="Titre objet"/>
    <w:basedOn w:val="Normal"/>
    <w:next w:val="Sous-titreobjet"/>
    <w:rsid w:val="003B7ACE"/>
    <w:pPr>
      <w:numPr>
        <w:numId w:val="25"/>
      </w:numPr>
      <w:tabs>
        <w:tab w:val="clear" w:pos="2551"/>
      </w:tabs>
      <w:spacing w:before="360" w:after="360" w:line="240" w:lineRule="auto"/>
      <w:ind w:left="0" w:firstLine="0"/>
      <w:jc w:val="center"/>
    </w:pPr>
    <w:rPr>
      <w:rFonts w:ascii="Times New Roman" w:hAnsi="Times New Roman"/>
      <w:b/>
      <w:sz w:val="24"/>
    </w:rPr>
  </w:style>
  <w:style w:type="paragraph" w:customStyle="1" w:styleId="Typedudocument">
    <w:name w:val="Type du document"/>
    <w:basedOn w:val="Normal"/>
    <w:next w:val="Titreobjet"/>
    <w:rsid w:val="003B7ACE"/>
    <w:pPr>
      <w:numPr>
        <w:numId w:val="26"/>
      </w:numPr>
      <w:spacing w:before="360" w:after="0" w:line="240" w:lineRule="auto"/>
      <w:jc w:val="center"/>
    </w:pPr>
    <w:rPr>
      <w:rFonts w:ascii="Times New Roman" w:hAnsi="Times New Roman"/>
      <w:b/>
      <w:sz w:val="24"/>
    </w:rPr>
  </w:style>
  <w:style w:type="character" w:customStyle="1" w:styleId="Added">
    <w:name w:val="Added"/>
    <w:rsid w:val="003B7ACE"/>
    <w:rPr>
      <w:b/>
      <w:u w:val="single"/>
      <w:shd w:val="clear" w:color="auto" w:fill="auto"/>
    </w:rPr>
  </w:style>
  <w:style w:type="character" w:customStyle="1" w:styleId="Deleted">
    <w:name w:val="Deleted"/>
    <w:rsid w:val="003B7ACE"/>
    <w:rPr>
      <w:strike/>
      <w:dstrike w:val="0"/>
      <w:shd w:val="clear" w:color="auto" w:fill="auto"/>
    </w:rPr>
  </w:style>
  <w:style w:type="paragraph" w:customStyle="1" w:styleId="Address">
    <w:name w:val="Address"/>
    <w:basedOn w:val="Normal"/>
    <w:next w:val="Normal"/>
    <w:rsid w:val="003B7ACE"/>
    <w:pPr>
      <w:keepLines/>
      <w:spacing w:before="120" w:after="120" w:line="360" w:lineRule="auto"/>
      <w:ind w:left="3402"/>
    </w:pPr>
    <w:rPr>
      <w:rFonts w:ascii="Times New Roman" w:hAnsi="Times New Roman"/>
      <w:sz w:val="24"/>
    </w:rPr>
  </w:style>
  <w:style w:type="paragraph" w:customStyle="1" w:styleId="Objetexterne">
    <w:name w:val="Objet externe"/>
    <w:basedOn w:val="Normal"/>
    <w:next w:val="Normal"/>
    <w:rsid w:val="003B7ACE"/>
    <w:pPr>
      <w:spacing w:before="120" w:after="120" w:line="240" w:lineRule="auto"/>
      <w:jc w:val="both"/>
    </w:pPr>
    <w:rPr>
      <w:rFonts w:ascii="Times New Roman" w:hAnsi="Times New Roman"/>
      <w:i/>
      <w:caps/>
      <w:sz w:val="24"/>
    </w:rPr>
  </w:style>
  <w:style w:type="paragraph" w:customStyle="1" w:styleId="Pagedecouverture">
    <w:name w:val="Page de couverture"/>
    <w:basedOn w:val="Normal"/>
    <w:next w:val="Normal"/>
    <w:rsid w:val="003B7ACE"/>
    <w:pPr>
      <w:spacing w:after="0" w:line="240" w:lineRule="auto"/>
      <w:jc w:val="both"/>
    </w:pPr>
    <w:rPr>
      <w:rFonts w:ascii="Times New Roman" w:hAnsi="Times New Roman"/>
      <w:sz w:val="24"/>
    </w:rPr>
  </w:style>
  <w:style w:type="paragraph" w:customStyle="1" w:styleId="Supertitre">
    <w:name w:val="Supertitre"/>
    <w:basedOn w:val="Normal"/>
    <w:next w:val="Normal"/>
    <w:rsid w:val="003B7ACE"/>
    <w:pPr>
      <w:spacing w:after="600" w:line="240" w:lineRule="auto"/>
      <w:jc w:val="center"/>
    </w:pPr>
    <w:rPr>
      <w:rFonts w:ascii="Times New Roman" w:hAnsi="Times New Roman"/>
      <w:b/>
      <w:sz w:val="24"/>
    </w:rPr>
  </w:style>
  <w:style w:type="paragraph" w:customStyle="1" w:styleId="Languesfaisantfoi">
    <w:name w:val="Langues faisant foi"/>
    <w:basedOn w:val="Normal"/>
    <w:next w:val="Normal"/>
    <w:rsid w:val="003B7ACE"/>
    <w:pPr>
      <w:spacing w:before="360" w:after="0" w:line="240" w:lineRule="auto"/>
      <w:jc w:val="center"/>
    </w:pPr>
    <w:rPr>
      <w:rFonts w:ascii="Times New Roman" w:hAnsi="Times New Roman"/>
      <w:sz w:val="24"/>
    </w:rPr>
  </w:style>
  <w:style w:type="paragraph" w:customStyle="1" w:styleId="Rfrencecroise">
    <w:name w:val="Référence croisée"/>
    <w:basedOn w:val="Normal"/>
    <w:rsid w:val="003B7ACE"/>
    <w:pPr>
      <w:spacing w:after="0" w:line="240" w:lineRule="auto"/>
      <w:jc w:val="center"/>
    </w:pPr>
    <w:rPr>
      <w:rFonts w:ascii="Times New Roman" w:hAnsi="Times New Roman"/>
      <w:sz w:val="24"/>
    </w:rPr>
  </w:style>
  <w:style w:type="paragraph" w:customStyle="1" w:styleId="Fichefinanciretitre">
    <w:name w:val="Fiche financière titre"/>
    <w:basedOn w:val="Normal"/>
    <w:next w:val="Normal"/>
    <w:rsid w:val="003B7ACE"/>
    <w:pPr>
      <w:spacing w:before="120" w:after="120" w:line="240" w:lineRule="auto"/>
      <w:jc w:val="center"/>
    </w:pPr>
    <w:rPr>
      <w:rFonts w:ascii="Times New Roman" w:hAnsi="Times New Roman"/>
      <w:b/>
      <w:sz w:val="24"/>
      <w:u w:val="single"/>
    </w:rPr>
  </w:style>
  <w:style w:type="paragraph" w:customStyle="1" w:styleId="DatedadoptionPagedecouverture">
    <w:name w:val="Date d'adoption (Page de couverture)"/>
    <w:basedOn w:val="Datedadoption"/>
    <w:next w:val="TitreobjetPagedecouverture"/>
    <w:rsid w:val="003B7ACE"/>
  </w:style>
  <w:style w:type="paragraph" w:customStyle="1" w:styleId="RfrenceinterinstitutionnellePagedecouverture">
    <w:name w:val="Référence interinstitutionnelle (Page de couverture)"/>
    <w:basedOn w:val="Rfrenceinterinstitutionnelle"/>
    <w:next w:val="Confidentialit"/>
    <w:rsid w:val="003B7ACE"/>
  </w:style>
  <w:style w:type="paragraph" w:customStyle="1" w:styleId="Sous-titreobjetPagedecouverture">
    <w:name w:val="Sous-titre objet (Page de couverture)"/>
    <w:basedOn w:val="Sous-titreobjet"/>
    <w:rsid w:val="003B7ACE"/>
  </w:style>
  <w:style w:type="paragraph" w:customStyle="1" w:styleId="StatutPagedecouverture">
    <w:name w:val="Statut (Page de couverture)"/>
    <w:basedOn w:val="Statut"/>
    <w:next w:val="TypedudocumentPagedecouverture"/>
    <w:rsid w:val="003B7ACE"/>
  </w:style>
  <w:style w:type="paragraph" w:customStyle="1" w:styleId="TitreobjetPagedecouverture">
    <w:name w:val="Titre objet (Page de couverture)"/>
    <w:basedOn w:val="Titreobjet"/>
    <w:next w:val="Sous-titreobjetPagedecouverture"/>
    <w:rsid w:val="003B7ACE"/>
  </w:style>
  <w:style w:type="paragraph" w:customStyle="1" w:styleId="TypedudocumentPagedecouverture">
    <w:name w:val="Type du document (Page de couverture)"/>
    <w:basedOn w:val="Typedudocument"/>
    <w:next w:val="TitreobjetPagedecouverture"/>
    <w:rsid w:val="003B7ACE"/>
  </w:style>
  <w:style w:type="paragraph" w:customStyle="1" w:styleId="Volume">
    <w:name w:val="Volume"/>
    <w:basedOn w:val="Normal"/>
    <w:next w:val="Confidentialit"/>
    <w:rsid w:val="003B7ACE"/>
    <w:pPr>
      <w:spacing w:after="240" w:line="240" w:lineRule="auto"/>
      <w:ind w:left="5103"/>
    </w:pPr>
    <w:rPr>
      <w:rFonts w:ascii="Times New Roman" w:hAnsi="Times New Roman"/>
      <w:sz w:val="24"/>
    </w:rPr>
  </w:style>
  <w:style w:type="paragraph" w:customStyle="1" w:styleId="IntrtEEE">
    <w:name w:val="Intérêt EEE"/>
    <w:basedOn w:val="Languesfaisantfoi"/>
    <w:next w:val="Normal"/>
    <w:rsid w:val="003B7ACE"/>
    <w:pPr>
      <w:spacing w:after="240"/>
    </w:pPr>
  </w:style>
  <w:style w:type="paragraph" w:customStyle="1" w:styleId="Accompagnant">
    <w:name w:val="Accompagnant"/>
    <w:basedOn w:val="Normal"/>
    <w:next w:val="Typeacteprincipal"/>
    <w:rsid w:val="003B7ACE"/>
    <w:pPr>
      <w:spacing w:after="240" w:line="240" w:lineRule="auto"/>
      <w:jc w:val="center"/>
    </w:pPr>
    <w:rPr>
      <w:rFonts w:ascii="Times New Roman" w:hAnsi="Times New Roman"/>
      <w:b/>
      <w:i/>
      <w:sz w:val="24"/>
    </w:rPr>
  </w:style>
  <w:style w:type="paragraph" w:customStyle="1" w:styleId="Typeacteprincipal">
    <w:name w:val="Type acte principal"/>
    <w:basedOn w:val="Normal"/>
    <w:next w:val="Objetacteprincipal"/>
    <w:rsid w:val="003B7ACE"/>
    <w:pPr>
      <w:spacing w:after="240" w:line="240" w:lineRule="auto"/>
      <w:jc w:val="center"/>
    </w:pPr>
    <w:rPr>
      <w:rFonts w:ascii="Times New Roman" w:hAnsi="Times New Roman"/>
      <w:b/>
      <w:sz w:val="24"/>
    </w:rPr>
  </w:style>
  <w:style w:type="paragraph" w:customStyle="1" w:styleId="Objetacteprincipal">
    <w:name w:val="Objet acte principal"/>
    <w:basedOn w:val="Normal"/>
    <w:next w:val="Titrearticle"/>
    <w:rsid w:val="003B7ACE"/>
    <w:pPr>
      <w:spacing w:after="360" w:line="240" w:lineRule="auto"/>
      <w:jc w:val="center"/>
    </w:pPr>
    <w:rPr>
      <w:rFonts w:ascii="Times New Roman" w:hAnsi="Times New Roman"/>
      <w:b/>
      <w:sz w:val="24"/>
    </w:rPr>
  </w:style>
  <w:style w:type="paragraph" w:customStyle="1" w:styleId="IntrtEEEPagedecouverture">
    <w:name w:val="Intérêt EEE (Page de couverture)"/>
    <w:basedOn w:val="IntrtEEE"/>
    <w:next w:val="Rfrencecroise"/>
    <w:rsid w:val="003B7ACE"/>
  </w:style>
  <w:style w:type="paragraph" w:customStyle="1" w:styleId="AccompagnantPagedecouverture">
    <w:name w:val="Accompagnant (Page de couverture)"/>
    <w:basedOn w:val="Accompagnant"/>
    <w:next w:val="TypeacteprincipalPagedecouverture"/>
    <w:rsid w:val="003B7ACE"/>
  </w:style>
  <w:style w:type="paragraph" w:customStyle="1" w:styleId="TypeacteprincipalPagedecouverture">
    <w:name w:val="Type acte principal (Page de couverture)"/>
    <w:basedOn w:val="Typeacteprincipal"/>
    <w:next w:val="ObjetacteprincipalPagedecouverture"/>
    <w:rsid w:val="003B7ACE"/>
  </w:style>
  <w:style w:type="paragraph" w:customStyle="1" w:styleId="ObjetacteprincipalPagedecouverture">
    <w:name w:val="Objet acte principal (Page de couverture)"/>
    <w:basedOn w:val="Objetacteprincipal"/>
    <w:next w:val="Rfrencecroise"/>
    <w:rsid w:val="003B7ACE"/>
  </w:style>
  <w:style w:type="paragraph" w:customStyle="1" w:styleId="LanguesfaisantfoiPagedecouverture">
    <w:name w:val="Langues faisant foi (Page de couverture)"/>
    <w:basedOn w:val="Normal"/>
    <w:next w:val="Normal"/>
    <w:rsid w:val="003B7ACE"/>
    <w:pPr>
      <w:spacing w:before="360" w:after="0" w:line="240" w:lineRule="auto"/>
      <w:jc w:val="center"/>
    </w:pPr>
    <w:rPr>
      <w:rFonts w:ascii="Times New Roman" w:hAnsi="Times New Roman"/>
      <w:sz w:val="24"/>
    </w:rPr>
  </w:style>
  <w:style w:type="numbering" w:customStyle="1" w:styleId="NoList11">
    <w:name w:val="No List11"/>
    <w:next w:val="NoList"/>
    <w:uiPriority w:val="99"/>
    <w:semiHidden/>
    <w:rsid w:val="003B7ACE"/>
  </w:style>
  <w:style w:type="paragraph" w:customStyle="1" w:styleId="ListDash1">
    <w:name w:val="List Dash 1"/>
    <w:basedOn w:val="Normal"/>
    <w:rsid w:val="003B7ACE"/>
    <w:pPr>
      <w:numPr>
        <w:numId w:val="27"/>
      </w:numPr>
      <w:spacing w:after="240" w:line="240" w:lineRule="auto"/>
      <w:jc w:val="both"/>
    </w:pPr>
    <w:rPr>
      <w:rFonts w:ascii="Times New Roman" w:eastAsia="Times New Roman" w:hAnsi="Times New Roman"/>
      <w:sz w:val="24"/>
      <w:szCs w:val="20"/>
      <w:lang w:val="en-US"/>
    </w:rPr>
  </w:style>
  <w:style w:type="paragraph" w:styleId="BalloonText">
    <w:name w:val="Balloon Text"/>
    <w:basedOn w:val="Normal"/>
    <w:link w:val="BalloonTextChar"/>
    <w:unhideWhenUsed/>
    <w:rsid w:val="003B7ACE"/>
    <w:pPr>
      <w:spacing w:after="0" w:line="240" w:lineRule="auto"/>
      <w:jc w:val="both"/>
    </w:pPr>
    <w:rPr>
      <w:rFonts w:ascii="Tahoma" w:hAnsi="Tahoma"/>
      <w:sz w:val="16"/>
      <w:szCs w:val="16"/>
      <w:lang w:val="en-US"/>
    </w:rPr>
  </w:style>
  <w:style w:type="character" w:customStyle="1" w:styleId="BalloonTextChar">
    <w:name w:val="Balloon Text Char"/>
    <w:basedOn w:val="DefaultParagraphFont"/>
    <w:link w:val="BalloonText"/>
    <w:uiPriority w:val="99"/>
    <w:rsid w:val="003B7ACE"/>
    <w:rPr>
      <w:rFonts w:ascii="Tahoma" w:eastAsia="Calibri" w:hAnsi="Tahoma" w:cs="Times New Roman"/>
      <w:sz w:val="16"/>
      <w:szCs w:val="16"/>
      <w:lang w:val="en-US"/>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3B7ACE"/>
    <w:pPr>
      <w:spacing w:after="0" w:line="240" w:lineRule="auto"/>
      <w:ind w:left="720"/>
      <w:contextualSpacing/>
      <w:jc w:val="both"/>
    </w:pPr>
    <w:rPr>
      <w:rFonts w:ascii="Times New Roman" w:eastAsia="Times New Roman" w:hAnsi="Times New Roman"/>
      <w:sz w:val="24"/>
      <w:szCs w:val="24"/>
      <w:lang w:val="en-US" w:eastAsia="en-GB"/>
    </w:rPr>
  </w:style>
  <w:style w:type="character" w:styleId="CommentReference">
    <w:name w:val="annotation reference"/>
    <w:unhideWhenUsed/>
    <w:rsid w:val="003B7ACE"/>
    <w:rPr>
      <w:sz w:val="16"/>
      <w:szCs w:val="16"/>
    </w:rPr>
  </w:style>
  <w:style w:type="paragraph" w:styleId="CommentText">
    <w:name w:val="annotation text"/>
    <w:basedOn w:val="Normal"/>
    <w:link w:val="CommentTextChar"/>
    <w:unhideWhenUsed/>
    <w:rsid w:val="003B7ACE"/>
    <w:pPr>
      <w:spacing w:after="240" w:line="24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rsid w:val="003B7ACE"/>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nhideWhenUsed/>
    <w:rsid w:val="003B7ACE"/>
    <w:rPr>
      <w:b/>
      <w:bCs/>
    </w:rPr>
  </w:style>
  <w:style w:type="character" w:customStyle="1" w:styleId="CommentSubjectChar">
    <w:name w:val="Comment Subject Char"/>
    <w:basedOn w:val="CommentTextChar"/>
    <w:link w:val="CommentSubject"/>
    <w:rsid w:val="003B7ACE"/>
    <w:rPr>
      <w:rFonts w:ascii="Times New Roman" w:eastAsia="Calibri" w:hAnsi="Times New Roman" w:cs="Times New Roman"/>
      <w:b/>
      <w:bCs/>
      <w:sz w:val="20"/>
      <w:szCs w:val="20"/>
      <w:lang w:val="en-US"/>
    </w:rPr>
  </w:style>
  <w:style w:type="table" w:styleId="TableGrid">
    <w:name w:val="Table Grid"/>
    <w:aliases w:val="Document Table"/>
    <w:basedOn w:val="TableNormal"/>
    <w:rsid w:val="003B7AC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qFormat/>
    <w:rsid w:val="003B7ACE"/>
    <w:pPr>
      <w:spacing w:before="120" w:after="120" w:line="264" w:lineRule="auto"/>
      <w:ind w:left="907"/>
      <w:jc w:val="both"/>
    </w:pPr>
    <w:rPr>
      <w:rFonts w:ascii="Arial" w:eastAsia="Times New Roman" w:hAnsi="Arial"/>
      <w:sz w:val="20"/>
      <w:szCs w:val="20"/>
      <w:lang w:val="en-US"/>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rsid w:val="003B7ACE"/>
    <w:rPr>
      <w:rFonts w:ascii="Arial" w:eastAsia="Times New Roman" w:hAnsi="Arial" w:cs="Times New Roman"/>
      <w:sz w:val="20"/>
      <w:szCs w:val="20"/>
      <w:lang w:val="en-US"/>
    </w:rPr>
  </w:style>
  <w:style w:type="character" w:customStyle="1" w:styleId="Caractresdenotedebasdepage">
    <w:name w:val="Caractères de note de bas de page"/>
    <w:rsid w:val="003B7ACE"/>
    <w:rPr>
      <w:rFonts w:ascii="Arial" w:hAnsi="Arial"/>
      <w:sz w:val="20"/>
      <w:vertAlign w:val="superscript"/>
    </w:rPr>
  </w:style>
  <w:style w:type="paragraph" w:customStyle="1" w:styleId="subtitle2">
    <w:name w:val="subtitle2"/>
    <w:basedOn w:val="Normal"/>
    <w:rsid w:val="003B7ACE"/>
    <w:pPr>
      <w:spacing w:before="225" w:after="0" w:line="360" w:lineRule="auto"/>
      <w:ind w:left="150" w:right="150"/>
      <w:jc w:val="both"/>
    </w:pPr>
    <w:rPr>
      <w:rFonts w:ascii="Verdana" w:eastAsia="Times New Roman" w:hAnsi="Verdana" w:cs="Arial"/>
      <w:b/>
      <w:bCs/>
      <w:color w:val="395070"/>
      <w:sz w:val="29"/>
      <w:szCs w:val="29"/>
      <w:lang w:val="en-US" w:eastAsia="en-GB"/>
    </w:rPr>
  </w:style>
  <w:style w:type="character" w:styleId="Hyperlink">
    <w:name w:val="Hyperlink"/>
    <w:uiPriority w:val="99"/>
    <w:unhideWhenUsed/>
    <w:rsid w:val="003B7ACE"/>
    <w:rPr>
      <w:color w:val="0000FF"/>
      <w:u w:val="single"/>
    </w:rPr>
  </w:style>
  <w:style w:type="character" w:styleId="Strong">
    <w:name w:val="Strong"/>
    <w:uiPriority w:val="22"/>
    <w:qFormat/>
    <w:rsid w:val="003B7ACE"/>
    <w:rPr>
      <w:b/>
      <w:bCs/>
    </w:rPr>
  </w:style>
  <w:style w:type="paragraph" w:styleId="NormalWeb">
    <w:name w:val="Normal (Web)"/>
    <w:basedOn w:val="Normal"/>
    <w:uiPriority w:val="99"/>
    <w:unhideWhenUsed/>
    <w:rsid w:val="003B7ACE"/>
    <w:pPr>
      <w:spacing w:after="240" w:line="240" w:lineRule="auto"/>
      <w:jc w:val="both"/>
    </w:pPr>
    <w:rPr>
      <w:rFonts w:ascii="Times New Roman" w:hAnsi="Times New Roman"/>
      <w:sz w:val="24"/>
      <w:szCs w:val="24"/>
      <w:lang w:val="en-US"/>
    </w:rPr>
  </w:style>
  <w:style w:type="paragraph" w:styleId="NoSpacing">
    <w:name w:val="No Spacing"/>
    <w:uiPriority w:val="1"/>
    <w:qFormat/>
    <w:rsid w:val="003B7ACE"/>
    <w:pPr>
      <w:spacing w:after="0" w:line="240" w:lineRule="auto"/>
    </w:pPr>
    <w:rPr>
      <w:rFonts w:ascii="Times New Roman" w:eastAsia="Calibri" w:hAnsi="Times New Roman" w:cs="Times New Roman"/>
      <w:b/>
      <w:sz w:val="24"/>
      <w:szCs w:val="24"/>
    </w:rPr>
  </w:style>
  <w:style w:type="paragraph" w:styleId="Revision">
    <w:name w:val="Revision"/>
    <w:hidden/>
    <w:uiPriority w:val="99"/>
    <w:semiHidden/>
    <w:rsid w:val="003B7ACE"/>
    <w:pPr>
      <w:spacing w:after="0" w:line="240" w:lineRule="auto"/>
    </w:pPr>
    <w:rPr>
      <w:rFonts w:ascii="Times New Roman" w:eastAsia="Calibri" w:hAnsi="Times New Roman" w:cs="Times New Roman"/>
      <w:sz w:val="24"/>
      <w:szCs w:val="24"/>
      <w:lang w:val="en-US"/>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
    <w:basedOn w:val="Normal"/>
    <w:next w:val="Normal"/>
    <w:link w:val="CaptionChar"/>
    <w:qFormat/>
    <w:rsid w:val="003B7ACE"/>
    <w:pPr>
      <w:spacing w:after="0" w:line="240" w:lineRule="auto"/>
    </w:pPr>
    <w:rPr>
      <w:rFonts w:ascii="Times New Roman" w:eastAsia="Times New Roman" w:hAnsi="Times New Roman"/>
      <w:b/>
      <w:bCs/>
      <w:sz w:val="20"/>
      <w:szCs w:val="20"/>
      <w:lang w:val="it-IT"/>
    </w:rPr>
  </w:style>
  <w:style w:type="character" w:styleId="FollowedHyperlink">
    <w:name w:val="FollowedHyperlink"/>
    <w:unhideWhenUsed/>
    <w:rsid w:val="003B7ACE"/>
    <w:rPr>
      <w:color w:val="800080"/>
      <w:u w:val="single"/>
    </w:rPr>
  </w:style>
  <w:style w:type="paragraph" w:customStyle="1" w:styleId="rapporteurs">
    <w:name w:val="rapporteurs"/>
    <w:basedOn w:val="Normal"/>
    <w:rsid w:val="003B7AC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FooterCoverPage">
    <w:name w:val="Footer Cover Page"/>
    <w:basedOn w:val="Normal"/>
    <w:link w:val="FooterCoverPageChar"/>
    <w:rsid w:val="003B7ACE"/>
    <w:pPr>
      <w:tabs>
        <w:tab w:val="center" w:pos="4535"/>
        <w:tab w:val="right" w:pos="9071"/>
        <w:tab w:val="right" w:pos="9921"/>
      </w:tabs>
      <w:spacing w:before="360" w:after="0" w:line="240" w:lineRule="auto"/>
      <w:ind w:left="-850" w:right="-850"/>
    </w:pPr>
    <w:rPr>
      <w:rFonts w:ascii="Times New Roman" w:eastAsia="Times New Roman" w:hAnsi="Times New Roman"/>
      <w:sz w:val="24"/>
      <w:szCs w:val="24"/>
      <w:lang w:val="x-none" w:eastAsia="de-DE"/>
    </w:rPr>
  </w:style>
  <w:style w:type="character" w:customStyle="1" w:styleId="FooterCoverPageChar">
    <w:name w:val="Footer Cover Page Char"/>
    <w:link w:val="FooterCoverPage"/>
    <w:rsid w:val="003B7ACE"/>
    <w:rPr>
      <w:rFonts w:ascii="Times New Roman" w:eastAsia="Times New Roman" w:hAnsi="Times New Roman" w:cs="Times New Roman"/>
      <w:sz w:val="24"/>
      <w:szCs w:val="24"/>
      <w:lang w:val="x-none" w:eastAsia="de-DE"/>
    </w:rPr>
  </w:style>
  <w:style w:type="paragraph" w:customStyle="1" w:styleId="HeaderCoverPage">
    <w:name w:val="Header Cover Page"/>
    <w:basedOn w:val="Normal"/>
    <w:link w:val="HeaderCoverPageChar"/>
    <w:rsid w:val="003B7ACE"/>
    <w:pPr>
      <w:tabs>
        <w:tab w:val="center" w:pos="4535"/>
        <w:tab w:val="right" w:pos="9071"/>
      </w:tabs>
      <w:spacing w:after="120" w:line="240" w:lineRule="auto"/>
      <w:jc w:val="both"/>
    </w:pPr>
    <w:rPr>
      <w:rFonts w:ascii="Times New Roman" w:eastAsia="Times New Roman" w:hAnsi="Times New Roman"/>
      <w:sz w:val="24"/>
      <w:szCs w:val="24"/>
      <w:lang w:val="x-none" w:eastAsia="de-DE"/>
    </w:rPr>
  </w:style>
  <w:style w:type="character" w:customStyle="1" w:styleId="HeaderCoverPageChar">
    <w:name w:val="Header Cover Page Char"/>
    <w:link w:val="HeaderCoverPage"/>
    <w:rsid w:val="003B7ACE"/>
    <w:rPr>
      <w:rFonts w:ascii="Times New Roman" w:eastAsia="Times New Roman" w:hAnsi="Times New Roman" w:cs="Times New Roman"/>
      <w:sz w:val="24"/>
      <w:szCs w:val="24"/>
      <w:lang w:val="x-none" w:eastAsia="de-DE"/>
    </w:rPr>
  </w:style>
  <w:style w:type="paragraph" w:styleId="EndnoteText">
    <w:name w:val="endnote text"/>
    <w:basedOn w:val="Normal"/>
    <w:link w:val="EndnoteTextChar"/>
    <w:rsid w:val="003B7ACE"/>
    <w:pPr>
      <w:spacing w:before="120" w:after="120" w:line="240" w:lineRule="auto"/>
      <w:jc w:val="both"/>
    </w:pPr>
    <w:rPr>
      <w:rFonts w:ascii="Times New Roman" w:eastAsia="Times New Roman" w:hAnsi="Times New Roman"/>
      <w:sz w:val="20"/>
      <w:szCs w:val="20"/>
      <w:lang w:val="x-none"/>
    </w:rPr>
  </w:style>
  <w:style w:type="character" w:customStyle="1" w:styleId="EndnoteTextChar">
    <w:name w:val="Endnote Text Char"/>
    <w:basedOn w:val="DefaultParagraphFont"/>
    <w:link w:val="EndnoteText"/>
    <w:rsid w:val="003B7ACE"/>
    <w:rPr>
      <w:rFonts w:ascii="Times New Roman" w:eastAsia="Times New Roman" w:hAnsi="Times New Roman" w:cs="Times New Roman"/>
      <w:sz w:val="20"/>
      <w:szCs w:val="20"/>
      <w:lang w:val="x-none"/>
    </w:rPr>
  </w:style>
  <w:style w:type="character" w:styleId="EndnoteReference">
    <w:name w:val="endnote reference"/>
    <w:rsid w:val="003B7ACE"/>
    <w:rPr>
      <w:shd w:val="clear" w:color="auto" w:fill="auto"/>
      <w:vertAlign w:val="superscript"/>
    </w:rPr>
  </w:style>
  <w:style w:type="paragraph" w:customStyle="1" w:styleId="Default">
    <w:name w:val="Default"/>
    <w:rsid w:val="003B7AC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008CorpsDuTexte">
    <w:name w:val="008_CorpsDuTexte"/>
    <w:basedOn w:val="Default"/>
    <w:next w:val="Default"/>
    <w:uiPriority w:val="99"/>
    <w:rsid w:val="003B7ACE"/>
    <w:rPr>
      <w:color w:val="auto"/>
    </w:rPr>
  </w:style>
  <w:style w:type="character" w:customStyle="1" w:styleId="hps">
    <w:name w:val="hps"/>
    <w:rsid w:val="003B7ACE"/>
  </w:style>
  <w:style w:type="character" w:customStyle="1" w:styleId="st">
    <w:name w:val="st"/>
    <w:rsid w:val="003B7ACE"/>
  </w:style>
  <w:style w:type="paragraph" w:customStyle="1" w:styleId="ZCom">
    <w:name w:val="Z_Com"/>
    <w:basedOn w:val="Normal"/>
    <w:next w:val="ZDGName"/>
    <w:rsid w:val="003B7ACE"/>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rsid w:val="003B7ACE"/>
    <w:pPr>
      <w:widowControl w:val="0"/>
      <w:autoSpaceDE w:val="0"/>
      <w:autoSpaceDN w:val="0"/>
      <w:spacing w:after="0" w:line="240" w:lineRule="auto"/>
      <w:ind w:right="85"/>
    </w:pPr>
    <w:rPr>
      <w:rFonts w:ascii="Arial" w:eastAsia="Times New Roman" w:hAnsi="Arial" w:cs="Arial"/>
      <w:sz w:val="16"/>
      <w:szCs w:val="16"/>
      <w:lang w:eastAsia="en-GB"/>
    </w:rPr>
  </w:style>
  <w:style w:type="paragraph" w:styleId="IntenseQuote">
    <w:name w:val="Intense Quote"/>
    <w:basedOn w:val="Normal"/>
    <w:next w:val="Normal"/>
    <w:link w:val="IntenseQuoteChar"/>
    <w:uiPriority w:val="30"/>
    <w:qFormat/>
    <w:rsid w:val="003B7ACE"/>
    <w:pPr>
      <w:pBdr>
        <w:bottom w:val="single" w:sz="4" w:space="4" w:color="4F81BD"/>
      </w:pBdr>
      <w:spacing w:before="200" w:after="280" w:line="240" w:lineRule="auto"/>
      <w:ind w:left="936" w:right="936"/>
      <w:jc w:val="both"/>
    </w:pPr>
    <w:rPr>
      <w:rFonts w:ascii="Times New Roman" w:eastAsia="Times New Roman" w:hAnsi="Times New Roman"/>
      <w:b/>
      <w:bCs/>
      <w:i/>
      <w:iCs/>
      <w:color w:val="4F81BD"/>
      <w:sz w:val="24"/>
      <w:szCs w:val="24"/>
      <w:lang w:val="x-none"/>
    </w:rPr>
  </w:style>
  <w:style w:type="character" w:customStyle="1" w:styleId="IntenseQuoteChar">
    <w:name w:val="Intense Quote Char"/>
    <w:basedOn w:val="DefaultParagraphFont"/>
    <w:link w:val="IntenseQuote"/>
    <w:uiPriority w:val="30"/>
    <w:rsid w:val="003B7ACE"/>
    <w:rPr>
      <w:rFonts w:ascii="Times New Roman" w:eastAsia="Times New Roman" w:hAnsi="Times New Roman" w:cs="Times New Roman"/>
      <w:b/>
      <w:bCs/>
      <w:i/>
      <w:iCs/>
      <w:color w:val="4F81BD"/>
      <w:sz w:val="24"/>
      <w:szCs w:val="24"/>
      <w:lang w:val="x-none"/>
    </w:rPr>
  </w:style>
  <w:style w:type="paragraph" w:styleId="ListBullet">
    <w:name w:val="List Bullet"/>
    <w:basedOn w:val="Normal"/>
    <w:qFormat/>
    <w:rsid w:val="003B7ACE"/>
    <w:pPr>
      <w:numPr>
        <w:numId w:val="29"/>
      </w:numPr>
      <w:spacing w:before="120" w:after="120" w:line="240" w:lineRule="auto"/>
      <w:contextualSpacing/>
      <w:jc w:val="both"/>
    </w:pPr>
    <w:rPr>
      <w:rFonts w:ascii="Times New Roman" w:eastAsia="Times New Roman" w:hAnsi="Times New Roman"/>
      <w:sz w:val="24"/>
      <w:szCs w:val="24"/>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
    <w:link w:val="Caption"/>
    <w:uiPriority w:val="35"/>
    <w:rsid w:val="003B7ACE"/>
    <w:rPr>
      <w:rFonts w:ascii="Times New Roman" w:eastAsia="Times New Roman" w:hAnsi="Times New Roman" w:cs="Times New Roman"/>
      <w:b/>
      <w:bCs/>
      <w:sz w:val="20"/>
      <w:szCs w:val="20"/>
      <w:lang w:val="it-IT"/>
    </w:rPr>
  </w:style>
  <w:style w:type="table" w:customStyle="1" w:styleId="TableGrid1">
    <w:name w:val="Table Grid1"/>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B7ACE"/>
  </w:style>
  <w:style w:type="table" w:customStyle="1" w:styleId="TableGrid2">
    <w:name w:val="Table Grid2"/>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Knormal">
    <w:name w:val="RKnormal"/>
    <w:basedOn w:val="Normal"/>
    <w:rsid w:val="003B7ACE"/>
    <w:pPr>
      <w:tabs>
        <w:tab w:val="left" w:pos="2835"/>
      </w:tabs>
      <w:overflowPunct w:val="0"/>
      <w:autoSpaceDE w:val="0"/>
      <w:autoSpaceDN w:val="0"/>
      <w:adjustRightInd w:val="0"/>
      <w:spacing w:after="0" w:line="240" w:lineRule="atLeast"/>
    </w:pPr>
    <w:rPr>
      <w:rFonts w:ascii="OrigGarmnd BT" w:eastAsia="Times New Roman" w:hAnsi="OrigGarmnd BT"/>
      <w:sz w:val="24"/>
      <w:szCs w:val="20"/>
      <w:lang w:val="sv-SE"/>
    </w:rPr>
  </w:style>
  <w:style w:type="character" w:styleId="Emphasis">
    <w:name w:val="Emphasis"/>
    <w:uiPriority w:val="20"/>
    <w:qFormat/>
    <w:rsid w:val="003B7ACE"/>
    <w:rPr>
      <w:i/>
      <w:iCs/>
      <w:shd w:val="clear" w:color="auto" w:fill="auto"/>
    </w:rPr>
  </w:style>
  <w:style w:type="paragraph" w:customStyle="1" w:styleId="CM1">
    <w:name w:val="CM1"/>
    <w:basedOn w:val="Default"/>
    <w:next w:val="Default"/>
    <w:uiPriority w:val="99"/>
    <w:rsid w:val="003B7ACE"/>
    <w:rPr>
      <w:rFonts w:ascii="Times New Roman" w:eastAsia="MS Mincho" w:hAnsi="Times New Roman" w:cs="Times New Roman"/>
      <w:color w:val="auto"/>
    </w:rPr>
  </w:style>
  <w:style w:type="paragraph" w:customStyle="1" w:styleId="CM3">
    <w:name w:val="CM3"/>
    <w:basedOn w:val="Default"/>
    <w:next w:val="Default"/>
    <w:uiPriority w:val="99"/>
    <w:rsid w:val="003B7ACE"/>
    <w:rPr>
      <w:rFonts w:ascii="Times New Roman" w:eastAsia="MS Mincho" w:hAnsi="Times New Roman" w:cs="Times New Roman"/>
      <w:color w:val="auto"/>
    </w:rPr>
  </w:style>
  <w:style w:type="character" w:customStyle="1" w:styleId="st1">
    <w:name w:val="st1"/>
    <w:rsid w:val="003B7ACE"/>
  </w:style>
  <w:style w:type="paragraph" w:customStyle="1" w:styleId="c01pointnumerotealtn">
    <w:name w:val="c01pointnumerotealtn"/>
    <w:basedOn w:val="Normal"/>
    <w:rsid w:val="003B7ACE"/>
    <w:pPr>
      <w:spacing w:before="100" w:beforeAutospacing="1" w:after="240" w:line="240" w:lineRule="auto"/>
      <w:ind w:left="567" w:hanging="539"/>
      <w:jc w:val="both"/>
    </w:pPr>
    <w:rPr>
      <w:rFonts w:ascii="Arial" w:eastAsia="Times New Roman" w:hAnsi="Arial" w:cs="Arial"/>
      <w:lang w:eastAsia="en-GB"/>
    </w:rPr>
  </w:style>
  <w:style w:type="paragraph" w:styleId="ListBullet2">
    <w:name w:val="List Bullet 2"/>
    <w:basedOn w:val="Normal"/>
    <w:link w:val="ListBullet2Char"/>
    <w:unhideWhenUsed/>
    <w:qFormat/>
    <w:rsid w:val="003B7ACE"/>
    <w:pPr>
      <w:numPr>
        <w:numId w:val="33"/>
      </w:numPr>
      <w:spacing w:before="120" w:after="120" w:line="240" w:lineRule="auto"/>
      <w:contextualSpacing/>
      <w:jc w:val="both"/>
    </w:pPr>
    <w:rPr>
      <w:rFonts w:ascii="Times New Roman" w:hAnsi="Times New Roman"/>
      <w:sz w:val="24"/>
    </w:rPr>
  </w:style>
  <w:style w:type="paragraph" w:styleId="ListBullet3">
    <w:name w:val="List Bullet 3"/>
    <w:basedOn w:val="Normal"/>
    <w:unhideWhenUsed/>
    <w:rsid w:val="003B7ACE"/>
    <w:pPr>
      <w:numPr>
        <w:numId w:val="34"/>
      </w:numPr>
      <w:spacing w:before="120" w:after="120" w:line="240" w:lineRule="auto"/>
      <w:contextualSpacing/>
      <w:jc w:val="both"/>
    </w:pPr>
    <w:rPr>
      <w:rFonts w:ascii="Times New Roman" w:hAnsi="Times New Roman"/>
      <w:sz w:val="24"/>
    </w:rPr>
  </w:style>
  <w:style w:type="paragraph" w:styleId="ListBullet4">
    <w:name w:val="List Bullet 4"/>
    <w:basedOn w:val="Normal"/>
    <w:unhideWhenUsed/>
    <w:rsid w:val="003B7ACE"/>
    <w:pPr>
      <w:numPr>
        <w:numId w:val="35"/>
      </w:numPr>
      <w:spacing w:before="120" w:after="120" w:line="240" w:lineRule="auto"/>
      <w:contextualSpacing/>
      <w:jc w:val="both"/>
    </w:pPr>
    <w:rPr>
      <w:rFonts w:ascii="Times New Roman" w:hAnsi="Times New Roman"/>
      <w:sz w:val="24"/>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rsid w:val="003B7ACE"/>
    <w:rPr>
      <w:rFonts w:ascii="Times New Roman" w:eastAsia="Times New Roman" w:hAnsi="Times New Roman" w:cs="Times New Roman"/>
      <w:sz w:val="24"/>
      <w:szCs w:val="24"/>
      <w:lang w:val="en-US" w:eastAsia="en-GB"/>
    </w:rPr>
  </w:style>
  <w:style w:type="table" w:styleId="LightList-Accent3">
    <w:name w:val="Light List Accent 3"/>
    <w:basedOn w:val="TableNormal"/>
    <w:uiPriority w:val="61"/>
    <w:rsid w:val="003B7AC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
    <w:name w:val="No List2"/>
    <w:next w:val="NoList"/>
    <w:uiPriority w:val="99"/>
    <w:semiHidden/>
    <w:unhideWhenUsed/>
    <w:rsid w:val="003B7ACE"/>
  </w:style>
  <w:style w:type="numbering" w:customStyle="1" w:styleId="NoList12">
    <w:name w:val="No List12"/>
    <w:next w:val="NoList"/>
    <w:uiPriority w:val="99"/>
    <w:semiHidden/>
    <w:rsid w:val="003B7ACE"/>
  </w:style>
  <w:style w:type="table" w:customStyle="1" w:styleId="TableGrid3">
    <w:name w:val="Table Grid3"/>
    <w:basedOn w:val="TableNormal"/>
    <w:next w:val="TableGrid"/>
    <w:uiPriority w:val="59"/>
    <w:rsid w:val="003B7AC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B7ACE"/>
  </w:style>
  <w:style w:type="table" w:customStyle="1" w:styleId="TableGrid21">
    <w:name w:val="Table Grid21"/>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3B7AC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1">
    <w:name w:val="Style1"/>
    <w:basedOn w:val="Normal"/>
    <w:rsid w:val="003B7ACE"/>
    <w:pPr>
      <w:spacing w:after="0" w:line="240" w:lineRule="auto"/>
      <w:jc w:val="both"/>
    </w:pPr>
    <w:rPr>
      <w:rFonts w:ascii="Verdana" w:eastAsia="Times New Roman" w:hAnsi="Verdana"/>
      <w:color w:val="333333"/>
      <w:sz w:val="20"/>
      <w:szCs w:val="24"/>
      <w:lang w:eastAsia="en-GB"/>
    </w:rPr>
  </w:style>
  <w:style w:type="paragraph" w:styleId="ListNumber">
    <w:name w:val="List Number"/>
    <w:aliases w:val="List Number Justified"/>
    <w:basedOn w:val="Normal"/>
    <w:rsid w:val="003B7ACE"/>
    <w:pPr>
      <w:numPr>
        <w:numId w:val="36"/>
      </w:numPr>
      <w:spacing w:after="0" w:line="240" w:lineRule="auto"/>
      <w:jc w:val="both"/>
    </w:pPr>
    <w:rPr>
      <w:rFonts w:ascii="Verdana" w:eastAsia="Times New Roman" w:hAnsi="Verdana"/>
      <w:color w:val="333333"/>
      <w:sz w:val="20"/>
      <w:szCs w:val="24"/>
      <w:lang w:eastAsia="en-GB"/>
    </w:rPr>
  </w:style>
  <w:style w:type="paragraph" w:styleId="ListNumber2">
    <w:name w:val="List Number 2"/>
    <w:basedOn w:val="Normal"/>
    <w:rsid w:val="003B7ACE"/>
    <w:pPr>
      <w:numPr>
        <w:numId w:val="37"/>
      </w:numPr>
      <w:spacing w:before="80" w:after="80" w:line="240" w:lineRule="auto"/>
      <w:jc w:val="both"/>
    </w:pPr>
    <w:rPr>
      <w:rFonts w:ascii="Verdana" w:eastAsia="Times New Roman" w:hAnsi="Verdana"/>
      <w:color w:val="333333"/>
      <w:sz w:val="20"/>
      <w:szCs w:val="24"/>
      <w:lang w:eastAsia="en-GB"/>
    </w:rPr>
  </w:style>
  <w:style w:type="paragraph" w:styleId="ListNumber4">
    <w:name w:val="List Number 4"/>
    <w:basedOn w:val="Normal"/>
    <w:rsid w:val="003B7ACE"/>
    <w:pPr>
      <w:numPr>
        <w:numId w:val="39"/>
      </w:numPr>
      <w:spacing w:after="0" w:line="240" w:lineRule="auto"/>
      <w:jc w:val="both"/>
    </w:pPr>
    <w:rPr>
      <w:rFonts w:ascii="Verdana" w:eastAsia="Times New Roman" w:hAnsi="Verdana"/>
      <w:color w:val="333333"/>
      <w:sz w:val="20"/>
      <w:szCs w:val="24"/>
      <w:lang w:eastAsia="en-GB"/>
    </w:rPr>
  </w:style>
  <w:style w:type="paragraph" w:styleId="ListNumber3">
    <w:name w:val="List Number 3"/>
    <w:basedOn w:val="Normal"/>
    <w:rsid w:val="003B7ACE"/>
    <w:pPr>
      <w:numPr>
        <w:numId w:val="38"/>
      </w:numPr>
      <w:spacing w:after="0" w:line="240" w:lineRule="auto"/>
      <w:jc w:val="both"/>
    </w:pPr>
    <w:rPr>
      <w:rFonts w:ascii="Verdana" w:eastAsia="Times New Roman" w:hAnsi="Verdana"/>
      <w:color w:val="333333"/>
      <w:sz w:val="20"/>
      <w:szCs w:val="24"/>
      <w:lang w:eastAsia="en-GB"/>
    </w:rPr>
  </w:style>
  <w:style w:type="paragraph" w:styleId="NormalIndent">
    <w:name w:val="Normal Indent"/>
    <w:basedOn w:val="Normal"/>
    <w:link w:val="NormalIndentChar"/>
    <w:qFormat/>
    <w:rsid w:val="003B7ACE"/>
    <w:pPr>
      <w:spacing w:after="0" w:line="240" w:lineRule="auto"/>
      <w:ind w:left="720"/>
      <w:jc w:val="both"/>
    </w:pPr>
    <w:rPr>
      <w:rFonts w:ascii="Verdana" w:eastAsia="Times New Roman" w:hAnsi="Verdana"/>
      <w:color w:val="333333"/>
      <w:sz w:val="20"/>
      <w:szCs w:val="24"/>
      <w:lang w:eastAsia="en-GB"/>
    </w:rPr>
  </w:style>
  <w:style w:type="paragraph" w:customStyle="1" w:styleId="StyleListNumberListNumberJustifiedCustomColorRGB266312">
    <w:name w:val="Style List NumberList Number Justified + Custom Color(RGB(266312..."/>
    <w:basedOn w:val="ListNumber"/>
    <w:rsid w:val="003B7ACE"/>
    <w:pPr>
      <w:ind w:left="0" w:firstLine="0"/>
    </w:pPr>
    <w:rPr>
      <w:szCs w:val="20"/>
    </w:rPr>
  </w:style>
  <w:style w:type="paragraph" w:styleId="Date">
    <w:name w:val="Date"/>
    <w:basedOn w:val="Normal"/>
    <w:next w:val="Normal"/>
    <w:link w:val="DateChar"/>
    <w:rsid w:val="003B7ACE"/>
    <w:pPr>
      <w:spacing w:after="0" w:line="240" w:lineRule="auto"/>
      <w:jc w:val="both"/>
    </w:pPr>
    <w:rPr>
      <w:rFonts w:ascii="Verdana" w:eastAsia="Times New Roman" w:hAnsi="Verdana"/>
      <w:color w:val="808080"/>
      <w:sz w:val="16"/>
      <w:szCs w:val="24"/>
      <w:lang w:eastAsia="en-GB"/>
    </w:rPr>
  </w:style>
  <w:style w:type="character" w:customStyle="1" w:styleId="DateChar">
    <w:name w:val="Date Char"/>
    <w:basedOn w:val="DefaultParagraphFont"/>
    <w:link w:val="Date"/>
    <w:rsid w:val="003B7ACE"/>
    <w:rPr>
      <w:rFonts w:ascii="Verdana" w:eastAsia="Times New Roman" w:hAnsi="Verdana" w:cs="Times New Roman"/>
      <w:color w:val="808080"/>
      <w:sz w:val="16"/>
      <w:szCs w:val="24"/>
      <w:lang w:eastAsia="en-GB"/>
    </w:rPr>
  </w:style>
  <w:style w:type="paragraph" w:styleId="ListNumber5">
    <w:name w:val="List Number 5"/>
    <w:basedOn w:val="Normal"/>
    <w:rsid w:val="003B7ACE"/>
    <w:pPr>
      <w:numPr>
        <w:numId w:val="40"/>
      </w:numPr>
      <w:spacing w:after="0" w:line="240" w:lineRule="auto"/>
      <w:jc w:val="both"/>
    </w:pPr>
    <w:rPr>
      <w:rFonts w:ascii="Verdana" w:eastAsia="Times New Roman" w:hAnsi="Verdana"/>
      <w:color w:val="333333"/>
      <w:sz w:val="20"/>
      <w:szCs w:val="24"/>
      <w:lang w:eastAsia="en-GB"/>
    </w:rPr>
  </w:style>
  <w:style w:type="table" w:styleId="Table3Deffects1">
    <w:name w:val="Table 3D effects 1"/>
    <w:basedOn w:val="TableNormal"/>
    <w:rsid w:val="003B7ACE"/>
    <w:pPr>
      <w:spacing w:after="0" w:line="240" w:lineRule="auto"/>
    </w:pPr>
    <w:rPr>
      <w:rFonts w:ascii="Verdana" w:eastAsia="Times New Roman" w:hAnsi="Verdana" w:cs="Times New Roman"/>
      <w:color w:val="333333"/>
      <w:sz w:val="20"/>
      <w:szCs w:val="20"/>
      <w:lang w:val="en-US"/>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7ACE"/>
    <w:pPr>
      <w:spacing w:after="0" w:line="240" w:lineRule="auto"/>
    </w:pPr>
    <w:rPr>
      <w:rFonts w:ascii="Verdana" w:eastAsia="Times New Roman" w:hAnsi="Verdana" w:cs="Times New Roman"/>
      <w:color w:val="333333"/>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7ACE"/>
    <w:pPr>
      <w:spacing w:after="0" w:line="240" w:lineRule="auto"/>
    </w:pPr>
    <w:rPr>
      <w:rFonts w:ascii="Verdana" w:eastAsia="Times New Roman" w:hAnsi="Verdana" w:cs="Times New Roman"/>
      <w:color w:val="333333"/>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uiPriority w:val="99"/>
    <w:rsid w:val="003B7ACE"/>
    <w:rPr>
      <w:rFonts w:ascii="Verdana" w:hAnsi="Verdana"/>
      <w:color w:val="333333"/>
      <w:sz w:val="20"/>
    </w:rPr>
  </w:style>
  <w:style w:type="paragraph" w:customStyle="1" w:styleId="StyleBodyTextAfter0pt">
    <w:name w:val="Style Body Text + After:  0 pt"/>
    <w:basedOn w:val="BodyText"/>
    <w:link w:val="StyleBodyTextAfter0ptChar"/>
    <w:rsid w:val="003B7ACE"/>
    <w:pPr>
      <w:spacing w:before="0" w:after="0" w:line="240" w:lineRule="auto"/>
      <w:ind w:left="0"/>
    </w:pPr>
    <w:rPr>
      <w:rFonts w:ascii="Verdana" w:hAnsi="Verdana"/>
      <w:color w:val="333333"/>
      <w:lang w:val="en-GB" w:eastAsia="en-GB"/>
    </w:rPr>
  </w:style>
  <w:style w:type="paragraph" w:customStyle="1" w:styleId="StyleStyleBulleted10ptCustomColorRGB12311170Left">
    <w:name w:val="Style Style Bulleted 10 pt Custom Color(RGB(12311170)) + Left"/>
    <w:basedOn w:val="Normal"/>
    <w:rsid w:val="003B7ACE"/>
    <w:pPr>
      <w:numPr>
        <w:numId w:val="41"/>
      </w:numPr>
      <w:spacing w:after="220" w:line="240" w:lineRule="auto"/>
      <w:ind w:left="360"/>
    </w:pPr>
    <w:rPr>
      <w:rFonts w:ascii="Verdana" w:eastAsia="Times New Roman" w:hAnsi="Verdana"/>
      <w:color w:val="000000"/>
      <w:sz w:val="20"/>
      <w:szCs w:val="24"/>
      <w:lang w:eastAsia="en-GB"/>
    </w:rPr>
  </w:style>
  <w:style w:type="paragraph" w:customStyle="1" w:styleId="StyleListBulletListBulletJustifiedLeft">
    <w:name w:val="Style List BulletList Bullet Justified + Left"/>
    <w:basedOn w:val="Normal"/>
    <w:rsid w:val="003B7ACE"/>
    <w:pPr>
      <w:tabs>
        <w:tab w:val="num" w:pos="227"/>
      </w:tabs>
      <w:spacing w:before="80" w:after="80" w:line="240" w:lineRule="auto"/>
      <w:ind w:left="227" w:hanging="227"/>
    </w:pPr>
    <w:rPr>
      <w:rFonts w:ascii="Verdana" w:eastAsia="Times New Roman" w:hAnsi="Verdana"/>
      <w:color w:val="333333"/>
      <w:sz w:val="20"/>
      <w:szCs w:val="20"/>
      <w:lang w:eastAsia="en-GB"/>
    </w:rPr>
  </w:style>
  <w:style w:type="table" w:styleId="TableProfessional">
    <w:name w:val="Table Professional"/>
    <w:basedOn w:val="TableNormal"/>
    <w:rsid w:val="003B7ACE"/>
    <w:pPr>
      <w:spacing w:after="0" w:line="240" w:lineRule="auto"/>
      <w:jc w:val="both"/>
    </w:pPr>
    <w:rPr>
      <w:rFonts w:ascii="Verdana" w:eastAsia="Times New Roman" w:hAnsi="Verdana" w:cs="Times New Roman"/>
      <w:color w:val="333333"/>
      <w:sz w:val="20"/>
      <w:szCs w:val="20"/>
      <w:lang w:val="en-US"/>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3B7ACE"/>
    <w:pPr>
      <w:numPr>
        <w:numId w:val="42"/>
      </w:numPr>
    </w:pPr>
  </w:style>
  <w:style w:type="paragraph" w:customStyle="1" w:styleId="StyleHeading1VerdanaAuto">
    <w:name w:val="Style Heading 1 + Verdana Auto"/>
    <w:basedOn w:val="Heading1"/>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paragraph" w:customStyle="1" w:styleId="StyleHeading1VerdanaAuto1">
    <w:name w:val="Style Heading 1 + Verdana Auto1"/>
    <w:basedOn w:val="Heading1"/>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paragraph" w:customStyle="1" w:styleId="StyleHeading2VerdanaAuto">
    <w:name w:val="Style Heading 2 + Verdana Auto"/>
    <w:basedOn w:val="Heading2"/>
    <w:rsid w:val="003B7ACE"/>
    <w:pPr>
      <w:tabs>
        <w:tab w:val="clear" w:pos="850"/>
      </w:tabs>
      <w:spacing w:before="480" w:after="300"/>
      <w:ind w:left="576" w:hanging="576"/>
    </w:pPr>
    <w:rPr>
      <w:rFonts w:ascii="Verdana" w:hAnsi="Verdana" w:cs="Arial"/>
      <w:color w:val="263673"/>
      <w:sz w:val="22"/>
      <w:szCs w:val="28"/>
      <w:lang w:eastAsia="en-GB"/>
    </w:rPr>
  </w:style>
  <w:style w:type="paragraph" w:customStyle="1" w:styleId="StyleListBullet2">
    <w:name w:val="Style List Bullet 2 +"/>
    <w:basedOn w:val="ListBullet2"/>
    <w:link w:val="StyleListBullet2Char"/>
    <w:rsid w:val="003B7ACE"/>
    <w:pPr>
      <w:spacing w:before="60" w:after="60"/>
      <w:contextualSpacing w:val="0"/>
      <w:jc w:val="left"/>
    </w:pPr>
    <w:rPr>
      <w:rFonts w:ascii="Verdana" w:eastAsia="Times New Roman" w:hAnsi="Verdana"/>
      <w:color w:val="333333"/>
      <w:sz w:val="20"/>
      <w:szCs w:val="24"/>
      <w:lang w:eastAsia="en-GB"/>
    </w:rPr>
  </w:style>
  <w:style w:type="character" w:customStyle="1" w:styleId="ListBullet2Char">
    <w:name w:val="List Bullet 2 Char"/>
    <w:link w:val="ListBullet2"/>
    <w:rsid w:val="003B7ACE"/>
    <w:rPr>
      <w:rFonts w:ascii="Times New Roman" w:eastAsia="Calibri" w:hAnsi="Times New Roman" w:cs="Times New Roman"/>
      <w:sz w:val="24"/>
    </w:rPr>
  </w:style>
  <w:style w:type="character" w:customStyle="1" w:styleId="StyleListBullet2Char">
    <w:name w:val="Style List Bullet 2 + Char"/>
    <w:link w:val="StyleListBullet2"/>
    <w:rsid w:val="003B7ACE"/>
    <w:rPr>
      <w:rFonts w:ascii="Verdana" w:eastAsia="Times New Roman" w:hAnsi="Verdana" w:cs="Times New Roman"/>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rsid w:val="003B7ACE"/>
  </w:style>
  <w:style w:type="character" w:customStyle="1" w:styleId="StyleBodyTextAfter0ptChar">
    <w:name w:val="Style Body Text + After:  0 pt Char"/>
    <w:link w:val="StyleBodyTextAfter0pt"/>
    <w:rsid w:val="003B7ACE"/>
    <w:rPr>
      <w:rFonts w:ascii="Verdana" w:eastAsia="Times New Roman" w:hAnsi="Verdana" w:cs="Times New Roman"/>
      <w:color w:val="333333"/>
      <w:sz w:val="20"/>
      <w:szCs w:val="20"/>
      <w:lang w:eastAsia="en-GB"/>
    </w:rPr>
  </w:style>
  <w:style w:type="character" w:customStyle="1" w:styleId="StyleStyleBodyTextAfter0ptVerdanaChar">
    <w:name w:val="Style Style Body Text + After:  0 pt + Verdana Char"/>
    <w:link w:val="StyleStyleBodyTextAfter0ptVerdana"/>
    <w:rsid w:val="003B7ACE"/>
    <w:rPr>
      <w:rFonts w:ascii="Verdana" w:eastAsia="Times New Roman" w:hAnsi="Verdana" w:cs="Times New Roman"/>
      <w:color w:val="333333"/>
      <w:sz w:val="20"/>
      <w:szCs w:val="20"/>
      <w:lang w:eastAsia="en-GB"/>
    </w:rPr>
  </w:style>
  <w:style w:type="paragraph" w:customStyle="1" w:styleId="StyleStyleBodyTextAfter0ptVerdanaBold">
    <w:name w:val="Style Style Body Text + After:  0 pt + Verdana Bold"/>
    <w:basedOn w:val="StyleBodyTextAfter0pt"/>
    <w:link w:val="StyleStyleBodyTextAfter0ptVerdanaBoldChar"/>
    <w:rsid w:val="003B7ACE"/>
    <w:rPr>
      <w:b/>
      <w:bCs/>
      <w:szCs w:val="24"/>
    </w:rPr>
  </w:style>
  <w:style w:type="character" w:customStyle="1" w:styleId="StyleStyleBodyTextAfter0ptVerdanaBoldChar">
    <w:name w:val="Style Style Body Text + After:  0 pt + Verdana Bold Char"/>
    <w:link w:val="StyleStyleBodyTextAfter0ptVerdanaBold"/>
    <w:rsid w:val="003B7ACE"/>
    <w:rPr>
      <w:rFonts w:ascii="Verdana" w:eastAsia="Times New Roman" w:hAnsi="Verdana" w:cs="Times New Roman"/>
      <w:b/>
      <w:bCs/>
      <w:color w:val="333333"/>
      <w:sz w:val="20"/>
      <w:szCs w:val="24"/>
      <w:lang w:eastAsia="en-GB"/>
    </w:rPr>
  </w:style>
  <w:style w:type="paragraph" w:customStyle="1" w:styleId="StyleStyleBodyTextAfter0ptVerdanaBoldAuto">
    <w:name w:val="Style Style Body Text + After:  0 pt + Verdana Bold Auto"/>
    <w:basedOn w:val="StyleBodyTextAfter0pt"/>
    <w:link w:val="StyleStyleBodyTextAfter0ptVerdanaBoldAutoChar"/>
    <w:rsid w:val="003B7ACE"/>
    <w:rPr>
      <w:b/>
      <w:bCs/>
      <w:szCs w:val="24"/>
    </w:rPr>
  </w:style>
  <w:style w:type="character" w:customStyle="1" w:styleId="StyleStyleBodyTextAfter0ptVerdanaBoldAutoChar">
    <w:name w:val="Style Style Body Text + After:  0 pt + Verdana Bold Auto Char"/>
    <w:link w:val="StyleStyleBodyTextAfter0ptVerdanaBoldAuto"/>
    <w:rsid w:val="003B7ACE"/>
    <w:rPr>
      <w:rFonts w:ascii="Verdana" w:eastAsia="Times New Roman" w:hAnsi="Verdana" w:cs="Times New Roman"/>
      <w:b/>
      <w:bCs/>
      <w:color w:val="333333"/>
      <w:sz w:val="20"/>
      <w:szCs w:val="24"/>
      <w:lang w:eastAsia="en-GB"/>
    </w:rPr>
  </w:style>
  <w:style w:type="paragraph" w:customStyle="1" w:styleId="StyleHeading1Gray-80">
    <w:name w:val="Style Heading 1 + Gray-80%"/>
    <w:basedOn w:val="Heading1"/>
    <w:link w:val="StyleHeading1Gray-80Char"/>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character" w:customStyle="1" w:styleId="StyleHeading1Gray-80Char">
    <w:name w:val="Style Heading 1 + Gray-80% Char"/>
    <w:link w:val="StyleHeading1Gray-80"/>
    <w:rsid w:val="003B7ACE"/>
    <w:rPr>
      <w:rFonts w:ascii="Verdana" w:eastAsia="Times New Roman" w:hAnsi="Verdana" w:cs="Arial"/>
      <w:b/>
      <w:bCs/>
      <w:color w:val="263673"/>
      <w:kern w:val="32"/>
      <w:sz w:val="28"/>
      <w:szCs w:val="32"/>
      <w:lang w:eastAsia="en-GB"/>
    </w:rPr>
  </w:style>
  <w:style w:type="paragraph" w:customStyle="1" w:styleId="StyleHeading1Auto">
    <w:name w:val="Style Heading 1 + Auto"/>
    <w:basedOn w:val="Heading1"/>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paragraph" w:customStyle="1" w:styleId="Content">
    <w:name w:val="Content"/>
    <w:basedOn w:val="Normal"/>
    <w:link w:val="ContentCar"/>
    <w:qFormat/>
    <w:rsid w:val="003B7ACE"/>
    <w:pPr>
      <w:spacing w:after="0" w:line="240" w:lineRule="auto"/>
      <w:jc w:val="both"/>
    </w:pPr>
    <w:rPr>
      <w:rFonts w:ascii="Verdana" w:eastAsia="Times New Roman" w:hAnsi="Verdana"/>
      <w:color w:val="333333"/>
      <w:sz w:val="20"/>
      <w:szCs w:val="20"/>
      <w:lang w:eastAsia="en-GB"/>
    </w:rPr>
  </w:style>
  <w:style w:type="character" w:customStyle="1" w:styleId="ContentCar">
    <w:name w:val="Content Car"/>
    <w:link w:val="Content"/>
    <w:rsid w:val="003B7ACE"/>
    <w:rPr>
      <w:rFonts w:ascii="Verdana" w:eastAsia="Times New Roman" w:hAnsi="Verdana" w:cs="Times New Roman"/>
      <w:color w:val="333333"/>
      <w:sz w:val="20"/>
      <w:szCs w:val="20"/>
      <w:lang w:eastAsia="en-GB"/>
    </w:rPr>
  </w:style>
  <w:style w:type="paragraph" w:customStyle="1" w:styleId="StyleBodyTextBold">
    <w:name w:val="Style Body Text + Bold"/>
    <w:basedOn w:val="BodyText"/>
    <w:rsid w:val="003B7ACE"/>
    <w:pPr>
      <w:spacing w:before="0" w:after="60" w:line="240" w:lineRule="auto"/>
      <w:ind w:left="0"/>
    </w:pPr>
    <w:rPr>
      <w:rFonts w:ascii="Verdana" w:hAnsi="Verdana"/>
      <w:b/>
      <w:bCs/>
      <w:color w:val="333333"/>
      <w:szCs w:val="24"/>
      <w:lang w:val="en-GB" w:eastAsia="en-GB"/>
    </w:rPr>
  </w:style>
  <w:style w:type="character" w:styleId="IntenseReference">
    <w:name w:val="Intense Reference"/>
    <w:uiPriority w:val="32"/>
    <w:qFormat/>
    <w:rsid w:val="003B7ACE"/>
    <w:rPr>
      <w:b/>
      <w:bCs/>
      <w:i/>
      <w:iCs/>
      <w:caps/>
      <w:color w:val="4F81BD"/>
    </w:rPr>
  </w:style>
  <w:style w:type="paragraph" w:customStyle="1" w:styleId="Plattetekst1">
    <w:name w:val="Platte tekst1"/>
    <w:basedOn w:val="BodyText"/>
    <w:autoRedefine/>
    <w:qFormat/>
    <w:rsid w:val="003B7ACE"/>
    <w:pPr>
      <w:spacing w:before="0" w:after="0" w:line="240" w:lineRule="auto"/>
      <w:ind w:left="0"/>
    </w:pPr>
    <w:rPr>
      <w:rFonts w:cs="Arial"/>
      <w:sz w:val="22"/>
      <w:szCs w:val="22"/>
      <w:lang w:val="en-GB" w:bidi="en-US"/>
    </w:rPr>
  </w:style>
  <w:style w:type="paragraph" w:customStyle="1" w:styleId="TenderProposalTitelkop">
    <w:name w:val="TenderProposal_Titelkop"/>
    <w:basedOn w:val="Heading3"/>
    <w:link w:val="TenderProposalTitelkopChar"/>
    <w:qFormat/>
    <w:rsid w:val="003B7ACE"/>
    <w:pPr>
      <w:keepNext w:val="0"/>
      <w:pBdr>
        <w:top w:val="single" w:sz="6" w:space="2" w:color="4F81BD"/>
        <w:left w:val="single" w:sz="6" w:space="2" w:color="4F81BD"/>
      </w:pBdr>
      <w:tabs>
        <w:tab w:val="clear" w:pos="850"/>
      </w:tabs>
      <w:spacing w:before="0" w:after="0"/>
      <w:ind w:left="720" w:hanging="720"/>
      <w:jc w:val="left"/>
    </w:pPr>
    <w:rPr>
      <w:rFonts w:ascii="Calibri" w:hAnsi="Calibri" w:cs="Arial"/>
      <w:b/>
      <w:bCs w:val="0"/>
      <w:i w:val="0"/>
      <w:caps/>
      <w:smallCaps/>
      <w:noProof/>
      <w:color w:val="243F60"/>
      <w:spacing w:val="15"/>
      <w:sz w:val="28"/>
      <w:szCs w:val="28"/>
      <w:u w:val="single"/>
      <w:shd w:val="clear" w:color="auto" w:fill="FFFFFF"/>
      <w:lang w:eastAsia="nl-BE"/>
    </w:rPr>
  </w:style>
  <w:style w:type="character" w:customStyle="1" w:styleId="TenderProposalTitelkopChar">
    <w:name w:val="TenderProposal_Titelkop Char"/>
    <w:link w:val="TenderProposalTitelkop"/>
    <w:rsid w:val="003B7ACE"/>
    <w:rPr>
      <w:rFonts w:ascii="Calibri" w:eastAsia="Times New Roman" w:hAnsi="Calibri" w:cs="Arial"/>
      <w:b/>
      <w:caps/>
      <w:smallCaps/>
      <w:noProof/>
      <w:color w:val="243F60"/>
      <w:spacing w:val="15"/>
      <w:sz w:val="28"/>
      <w:szCs w:val="28"/>
      <w:u w:val="single"/>
      <w:lang w:eastAsia="nl-BE"/>
    </w:rPr>
  </w:style>
  <w:style w:type="character" w:customStyle="1" w:styleId="IntenseEmphasis1">
    <w:name w:val="Intense Emphasis1"/>
    <w:uiPriority w:val="21"/>
    <w:qFormat/>
    <w:rsid w:val="003B7ACE"/>
    <w:rPr>
      <w:b/>
      <w:bCs/>
      <w:i/>
      <w:iCs/>
      <w:color w:val="4F81BD"/>
    </w:rPr>
  </w:style>
  <w:style w:type="paragraph" w:customStyle="1" w:styleId="inspr">
    <w:name w:val="inspr"/>
    <w:basedOn w:val="Normal"/>
    <w:link w:val="insprChar"/>
    <w:uiPriority w:val="99"/>
    <w:qFormat/>
    <w:rsid w:val="003B7ACE"/>
    <w:pPr>
      <w:spacing w:after="0" w:line="280" w:lineRule="exact"/>
      <w:ind w:firstLine="397"/>
      <w:jc w:val="both"/>
    </w:pPr>
    <w:rPr>
      <w:rFonts w:ascii="Times New Roman" w:eastAsia="Times New Roman" w:hAnsi="Times New Roman"/>
      <w:szCs w:val="20"/>
      <w:lang w:eastAsia="fi-FI"/>
    </w:rPr>
  </w:style>
  <w:style w:type="character" w:customStyle="1" w:styleId="insprChar">
    <w:name w:val="inspr Char"/>
    <w:link w:val="inspr"/>
    <w:uiPriority w:val="99"/>
    <w:locked/>
    <w:rsid w:val="003B7ACE"/>
    <w:rPr>
      <w:rFonts w:ascii="Times New Roman" w:eastAsia="Times New Roman" w:hAnsi="Times New Roman" w:cs="Times New Roman"/>
      <w:szCs w:val="20"/>
      <w:lang w:eastAsia="fi-FI"/>
    </w:rPr>
  </w:style>
  <w:style w:type="paragraph" w:customStyle="1" w:styleId="a">
    <w:name w:val="Παράγραφος λίστας"/>
    <w:basedOn w:val="Normal"/>
    <w:rsid w:val="003B7ACE"/>
    <w:pPr>
      <w:suppressAutoHyphens/>
      <w:spacing w:after="0" w:line="240" w:lineRule="auto"/>
      <w:ind w:left="720"/>
      <w:jc w:val="both"/>
    </w:pPr>
    <w:rPr>
      <w:rFonts w:ascii="Arial" w:eastAsia="Times New Roman" w:hAnsi="Arial" w:cs="Arial"/>
      <w:sz w:val="24"/>
      <w:szCs w:val="24"/>
      <w:lang w:val="nl-BE" w:eastAsia="ar-SA"/>
    </w:rPr>
  </w:style>
  <w:style w:type="paragraph" w:customStyle="1" w:styleId="Pa2">
    <w:name w:val="Pa2"/>
    <w:basedOn w:val="Default"/>
    <w:next w:val="Default"/>
    <w:uiPriority w:val="99"/>
    <w:rsid w:val="003B7ACE"/>
    <w:pPr>
      <w:spacing w:line="201" w:lineRule="atLeast"/>
    </w:pPr>
    <w:rPr>
      <w:rFonts w:ascii="Georgia" w:hAnsi="Georgia" w:cs="Times New Roman"/>
      <w:color w:val="auto"/>
      <w:lang w:val="sv-SE" w:eastAsia="en-US"/>
    </w:rPr>
  </w:style>
  <w:style w:type="character" w:styleId="IntenseEmphasis">
    <w:name w:val="Intense Emphasis"/>
    <w:uiPriority w:val="21"/>
    <w:qFormat/>
    <w:rsid w:val="003B7ACE"/>
    <w:rPr>
      <w:i/>
      <w:iCs/>
      <w:color w:val="4F81BD"/>
    </w:rPr>
  </w:style>
  <w:style w:type="character" w:customStyle="1" w:styleId="apple-converted-space">
    <w:name w:val="apple-converted-space"/>
    <w:rsid w:val="003B7ACE"/>
  </w:style>
  <w:style w:type="paragraph" w:customStyle="1" w:styleId="Style">
    <w:name w:val="Style"/>
    <w:uiPriority w:val="99"/>
    <w:rsid w:val="003B7AC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character" w:customStyle="1" w:styleId="titleblue">
    <w:name w:val="titleblue"/>
    <w:rsid w:val="003B7ACE"/>
  </w:style>
  <w:style w:type="table" w:customStyle="1" w:styleId="Tabelraster1">
    <w:name w:val="Tabelraster1"/>
    <w:basedOn w:val="TableNormal"/>
    <w:next w:val="TableGrid"/>
    <w:uiPriority w:val="59"/>
    <w:rsid w:val="003B7ACE"/>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B7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PreformattedChar">
    <w:name w:val="HTML Preformatted Char"/>
    <w:basedOn w:val="DefaultParagraphFont"/>
    <w:link w:val="HTMLPreformatted"/>
    <w:uiPriority w:val="99"/>
    <w:rsid w:val="003B7ACE"/>
    <w:rPr>
      <w:rFonts w:ascii="Courier New" w:eastAsia="Times New Roman" w:hAnsi="Courier New" w:cs="Courier New"/>
      <w:sz w:val="20"/>
      <w:szCs w:val="20"/>
      <w:lang w:val="nl-BE" w:eastAsia="nl-BE"/>
    </w:rPr>
  </w:style>
  <w:style w:type="paragraph" w:customStyle="1" w:styleId="Tabel-RegelafstandEnkel">
    <w:name w:val="_Tabel-RegelafstandEnkel"/>
    <w:link w:val="Tabel-RegelafstandEnkelChar"/>
    <w:rsid w:val="003B7ACE"/>
    <w:pPr>
      <w:keepNext/>
      <w:keepLines/>
      <w:spacing w:after="0" w:line="240" w:lineRule="auto"/>
    </w:pPr>
    <w:rPr>
      <w:rFonts w:ascii="Verdana" w:eastAsia="Times New Roman" w:hAnsi="Verdana" w:cs="Times New Roman"/>
      <w:color w:val="000000"/>
      <w:sz w:val="16"/>
      <w:szCs w:val="17"/>
      <w:lang w:val="nl-BE" w:eastAsia="nl-NL"/>
    </w:rPr>
  </w:style>
  <w:style w:type="character" w:customStyle="1" w:styleId="Tabel-RegelafstandEnkelChar">
    <w:name w:val="_Tabel-RegelafstandEnkel Char"/>
    <w:link w:val="Tabel-RegelafstandEnkel"/>
    <w:rsid w:val="003B7ACE"/>
    <w:rPr>
      <w:rFonts w:ascii="Verdana" w:eastAsia="Times New Roman" w:hAnsi="Verdana" w:cs="Times New Roman"/>
      <w:color w:val="000000"/>
      <w:sz w:val="16"/>
      <w:szCs w:val="17"/>
      <w:lang w:val="nl-BE" w:eastAsia="nl-NL"/>
    </w:rPr>
  </w:style>
  <w:style w:type="table" w:customStyle="1" w:styleId="FMSSFE">
    <w:name w:val="FMSSFE"/>
    <w:basedOn w:val="LightShading-Accent1"/>
    <w:uiPriority w:val="99"/>
    <w:rsid w:val="003B7ACE"/>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3B7ACE"/>
    <w:pPr>
      <w:spacing w:after="0" w:line="240" w:lineRule="auto"/>
    </w:pPr>
    <w:rPr>
      <w:rFonts w:ascii="Calibri" w:eastAsia="Calibri"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4">
    <w:name w:val="CM4"/>
    <w:basedOn w:val="Default"/>
    <w:next w:val="Default"/>
    <w:uiPriority w:val="99"/>
    <w:rsid w:val="003B7ACE"/>
    <w:rPr>
      <w:rFonts w:ascii="Times New Roman" w:eastAsia="Calibri" w:hAnsi="Times New Roman" w:cs="Times New Roman"/>
      <w:color w:val="auto"/>
    </w:rPr>
  </w:style>
  <w:style w:type="paragraph" w:styleId="Title">
    <w:name w:val="Title"/>
    <w:basedOn w:val="Normal"/>
    <w:next w:val="Normal"/>
    <w:link w:val="TitleChar"/>
    <w:qFormat/>
    <w:rsid w:val="003B7AC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3B7ACE"/>
    <w:rPr>
      <w:rFonts w:ascii="Cambria" w:eastAsia="Times New Roman" w:hAnsi="Cambria" w:cs="Times New Roman"/>
      <w:b/>
      <w:bCs/>
      <w:kern w:val="28"/>
      <w:sz w:val="32"/>
      <w:szCs w:val="32"/>
    </w:rPr>
  </w:style>
  <w:style w:type="paragraph" w:customStyle="1" w:styleId="ListNumber2Level2">
    <w:name w:val="List Number 2 (Level 2)"/>
    <w:basedOn w:val="Normal"/>
    <w:rsid w:val="003B7ACE"/>
    <w:pPr>
      <w:tabs>
        <w:tab w:val="num" w:pos="2619"/>
      </w:tabs>
      <w:spacing w:after="240" w:line="240" w:lineRule="auto"/>
      <w:ind w:left="2619" w:hanging="708"/>
      <w:jc w:val="both"/>
    </w:pPr>
    <w:rPr>
      <w:rFonts w:ascii="Times New Roman" w:eastAsia="Times New Roman" w:hAnsi="Times New Roman"/>
      <w:sz w:val="24"/>
      <w:szCs w:val="20"/>
    </w:rPr>
  </w:style>
  <w:style w:type="paragraph" w:customStyle="1" w:styleId="ListNumber2Level3">
    <w:name w:val="List Number 2 (Level 3)"/>
    <w:basedOn w:val="Normal"/>
    <w:rsid w:val="003B7ACE"/>
    <w:pPr>
      <w:tabs>
        <w:tab w:val="num" w:pos="3328"/>
      </w:tabs>
      <w:spacing w:after="240" w:line="240" w:lineRule="auto"/>
      <w:ind w:left="3328" w:hanging="709"/>
      <w:jc w:val="both"/>
    </w:pPr>
    <w:rPr>
      <w:rFonts w:ascii="Times New Roman" w:eastAsia="Times New Roman" w:hAnsi="Times New Roman"/>
      <w:sz w:val="24"/>
      <w:szCs w:val="20"/>
    </w:rPr>
  </w:style>
  <w:style w:type="paragraph" w:customStyle="1" w:styleId="ListNumber2Level4">
    <w:name w:val="List Number 2 (Level 4)"/>
    <w:basedOn w:val="Normal"/>
    <w:rsid w:val="003B7ACE"/>
    <w:pPr>
      <w:tabs>
        <w:tab w:val="num" w:pos="4037"/>
      </w:tabs>
      <w:spacing w:after="240" w:line="240" w:lineRule="auto"/>
      <w:ind w:left="4037" w:hanging="709"/>
      <w:jc w:val="both"/>
    </w:pPr>
    <w:rPr>
      <w:rFonts w:ascii="Times New Roman" w:eastAsia="Times New Roman" w:hAnsi="Times New Roman"/>
      <w:sz w:val="24"/>
      <w:szCs w:val="20"/>
    </w:rPr>
  </w:style>
  <w:style w:type="paragraph" w:customStyle="1" w:styleId="AddressTL">
    <w:name w:val="AddressTL"/>
    <w:basedOn w:val="Normal"/>
    <w:next w:val="Normal"/>
    <w:rsid w:val="003B7ACE"/>
    <w:pPr>
      <w:spacing w:after="720" w:line="240" w:lineRule="auto"/>
    </w:pPr>
    <w:rPr>
      <w:rFonts w:ascii="Times New Roman" w:eastAsia="Times New Roman" w:hAnsi="Times New Roman"/>
      <w:sz w:val="24"/>
      <w:szCs w:val="20"/>
      <w:lang w:val="fr-FR"/>
    </w:rPr>
  </w:style>
  <w:style w:type="paragraph" w:customStyle="1" w:styleId="AddressTR">
    <w:name w:val="AddressTR"/>
    <w:basedOn w:val="Normal"/>
    <w:next w:val="Normal"/>
    <w:rsid w:val="003B7ACE"/>
    <w:pPr>
      <w:spacing w:after="720" w:line="240" w:lineRule="auto"/>
      <w:ind w:left="5103"/>
    </w:pPr>
    <w:rPr>
      <w:rFonts w:ascii="Times New Roman" w:eastAsia="Times New Roman" w:hAnsi="Times New Roman"/>
      <w:sz w:val="24"/>
      <w:szCs w:val="20"/>
      <w:lang w:val="fr-FR"/>
    </w:rPr>
  </w:style>
  <w:style w:type="paragraph" w:styleId="BlockText">
    <w:name w:val="Block Text"/>
    <w:basedOn w:val="Normal"/>
    <w:rsid w:val="003B7ACE"/>
    <w:pPr>
      <w:spacing w:after="120" w:line="240" w:lineRule="auto"/>
      <w:ind w:left="1440" w:right="1440"/>
      <w:jc w:val="both"/>
    </w:pPr>
    <w:rPr>
      <w:rFonts w:ascii="Times New Roman" w:eastAsia="Times New Roman" w:hAnsi="Times New Roman"/>
      <w:sz w:val="24"/>
      <w:szCs w:val="20"/>
      <w:lang w:val="fr-FR"/>
    </w:rPr>
  </w:style>
  <w:style w:type="paragraph" w:styleId="BodyText2">
    <w:name w:val="Body Text 2"/>
    <w:basedOn w:val="Normal"/>
    <w:link w:val="BodyText2Char"/>
    <w:rsid w:val="003B7ACE"/>
    <w:pPr>
      <w:spacing w:after="120" w:line="480" w:lineRule="auto"/>
      <w:jc w:val="both"/>
    </w:pPr>
    <w:rPr>
      <w:rFonts w:ascii="Times New Roman" w:eastAsia="Times New Roman" w:hAnsi="Times New Roman"/>
      <w:sz w:val="24"/>
      <w:szCs w:val="20"/>
      <w:lang w:val="fr-FR"/>
    </w:rPr>
  </w:style>
  <w:style w:type="character" w:customStyle="1" w:styleId="BodyText2Char">
    <w:name w:val="Body Text 2 Char"/>
    <w:basedOn w:val="DefaultParagraphFont"/>
    <w:link w:val="BodyText2"/>
    <w:rsid w:val="003B7ACE"/>
    <w:rPr>
      <w:rFonts w:ascii="Times New Roman" w:eastAsia="Times New Roman" w:hAnsi="Times New Roman" w:cs="Times New Roman"/>
      <w:sz w:val="24"/>
      <w:szCs w:val="20"/>
      <w:lang w:val="fr-FR"/>
    </w:rPr>
  </w:style>
  <w:style w:type="paragraph" w:styleId="BodyText3">
    <w:name w:val="Body Text 3"/>
    <w:basedOn w:val="Normal"/>
    <w:link w:val="BodyText3Char"/>
    <w:rsid w:val="003B7ACE"/>
    <w:pPr>
      <w:spacing w:after="120" w:line="240" w:lineRule="auto"/>
      <w:jc w:val="both"/>
    </w:pPr>
    <w:rPr>
      <w:rFonts w:ascii="Times New Roman" w:eastAsia="Times New Roman" w:hAnsi="Times New Roman"/>
      <w:sz w:val="16"/>
      <w:szCs w:val="20"/>
      <w:lang w:val="fr-FR"/>
    </w:rPr>
  </w:style>
  <w:style w:type="character" w:customStyle="1" w:styleId="BodyText3Char">
    <w:name w:val="Body Text 3 Char"/>
    <w:basedOn w:val="DefaultParagraphFont"/>
    <w:link w:val="BodyText3"/>
    <w:rsid w:val="003B7ACE"/>
    <w:rPr>
      <w:rFonts w:ascii="Times New Roman" w:eastAsia="Times New Roman" w:hAnsi="Times New Roman" w:cs="Times New Roman"/>
      <w:sz w:val="16"/>
      <w:szCs w:val="20"/>
      <w:lang w:val="fr-FR"/>
    </w:rPr>
  </w:style>
  <w:style w:type="paragraph" w:styleId="BodyTextFirstIndent">
    <w:name w:val="Body Text First Indent"/>
    <w:basedOn w:val="BodyText"/>
    <w:link w:val="BodyTextFirstIndentChar"/>
    <w:rsid w:val="003B7ACE"/>
    <w:pPr>
      <w:spacing w:before="0" w:line="240" w:lineRule="auto"/>
      <w:ind w:left="0" w:firstLine="210"/>
    </w:pPr>
    <w:rPr>
      <w:rFonts w:ascii="Times New Roman" w:hAnsi="Times New Roman"/>
      <w:sz w:val="24"/>
      <w:lang w:val="fr-FR"/>
    </w:rPr>
  </w:style>
  <w:style w:type="character" w:customStyle="1" w:styleId="BodyTextFirstIndentChar">
    <w:name w:val="Body Text First Indent Char"/>
    <w:basedOn w:val="BodyTextChar"/>
    <w:link w:val="BodyTextFirstIndent"/>
    <w:rsid w:val="003B7ACE"/>
    <w:rPr>
      <w:rFonts w:ascii="Times New Roman" w:eastAsia="Times New Roman" w:hAnsi="Times New Roman" w:cs="Times New Roman"/>
      <w:sz w:val="24"/>
      <w:szCs w:val="20"/>
      <w:lang w:val="fr-FR"/>
    </w:rPr>
  </w:style>
  <w:style w:type="paragraph" w:styleId="BodyTextIndent">
    <w:name w:val="Body Text Indent"/>
    <w:basedOn w:val="Normal"/>
    <w:link w:val="BodyTextIndentChar"/>
    <w:rsid w:val="003B7ACE"/>
    <w:pPr>
      <w:spacing w:after="120" w:line="240" w:lineRule="auto"/>
      <w:ind w:left="283"/>
      <w:jc w:val="both"/>
    </w:pPr>
    <w:rPr>
      <w:rFonts w:ascii="Times New Roman" w:eastAsia="Times New Roman" w:hAnsi="Times New Roman"/>
      <w:sz w:val="24"/>
      <w:szCs w:val="20"/>
      <w:lang w:val="fr-FR"/>
    </w:rPr>
  </w:style>
  <w:style w:type="character" w:customStyle="1" w:styleId="BodyTextIndentChar">
    <w:name w:val="Body Text Indent Char"/>
    <w:basedOn w:val="DefaultParagraphFont"/>
    <w:link w:val="BodyTextIndent"/>
    <w:rsid w:val="003B7ACE"/>
    <w:rPr>
      <w:rFonts w:ascii="Times New Roman" w:eastAsia="Times New Roman" w:hAnsi="Times New Roman" w:cs="Times New Roman"/>
      <w:sz w:val="24"/>
      <w:szCs w:val="20"/>
      <w:lang w:val="fr-FR"/>
    </w:rPr>
  </w:style>
  <w:style w:type="paragraph" w:styleId="BodyTextFirstIndent2">
    <w:name w:val="Body Text First Indent 2"/>
    <w:basedOn w:val="BodyTextIndent"/>
    <w:link w:val="BodyTextFirstIndent2Char"/>
    <w:rsid w:val="003B7ACE"/>
    <w:pPr>
      <w:ind w:firstLine="210"/>
    </w:pPr>
  </w:style>
  <w:style w:type="character" w:customStyle="1" w:styleId="BodyTextFirstIndent2Char">
    <w:name w:val="Body Text First Indent 2 Char"/>
    <w:basedOn w:val="BodyTextIndentChar"/>
    <w:link w:val="BodyTextFirstIndent2"/>
    <w:rsid w:val="003B7ACE"/>
    <w:rPr>
      <w:rFonts w:ascii="Times New Roman" w:eastAsia="Times New Roman" w:hAnsi="Times New Roman" w:cs="Times New Roman"/>
      <w:sz w:val="24"/>
      <w:szCs w:val="20"/>
      <w:lang w:val="fr-FR"/>
    </w:rPr>
  </w:style>
  <w:style w:type="paragraph" w:styleId="BodyTextIndent2">
    <w:name w:val="Body Text Indent 2"/>
    <w:basedOn w:val="Normal"/>
    <w:link w:val="BodyTextIndent2Char"/>
    <w:rsid w:val="003B7ACE"/>
    <w:pPr>
      <w:spacing w:after="120" w:line="480" w:lineRule="auto"/>
      <w:ind w:left="283"/>
      <w:jc w:val="both"/>
    </w:pPr>
    <w:rPr>
      <w:rFonts w:ascii="Times New Roman" w:eastAsia="Times New Roman" w:hAnsi="Times New Roman"/>
      <w:sz w:val="24"/>
      <w:szCs w:val="20"/>
      <w:lang w:val="fr-FR"/>
    </w:rPr>
  </w:style>
  <w:style w:type="character" w:customStyle="1" w:styleId="BodyTextIndent2Char">
    <w:name w:val="Body Text Indent 2 Char"/>
    <w:basedOn w:val="DefaultParagraphFont"/>
    <w:link w:val="BodyTextIndent2"/>
    <w:rsid w:val="003B7ACE"/>
    <w:rPr>
      <w:rFonts w:ascii="Times New Roman" w:eastAsia="Times New Roman" w:hAnsi="Times New Roman" w:cs="Times New Roman"/>
      <w:sz w:val="24"/>
      <w:szCs w:val="20"/>
      <w:lang w:val="fr-FR"/>
    </w:rPr>
  </w:style>
  <w:style w:type="paragraph" w:styleId="BodyTextIndent3">
    <w:name w:val="Body Text Indent 3"/>
    <w:basedOn w:val="Normal"/>
    <w:link w:val="BodyTextIndent3Char"/>
    <w:rsid w:val="003B7ACE"/>
    <w:pPr>
      <w:spacing w:after="120" w:line="240" w:lineRule="auto"/>
      <w:ind w:left="283"/>
      <w:jc w:val="both"/>
    </w:pPr>
    <w:rPr>
      <w:rFonts w:ascii="Times New Roman" w:eastAsia="Times New Roman" w:hAnsi="Times New Roman"/>
      <w:sz w:val="16"/>
      <w:szCs w:val="20"/>
      <w:lang w:val="fr-FR"/>
    </w:rPr>
  </w:style>
  <w:style w:type="character" w:customStyle="1" w:styleId="BodyTextIndent3Char">
    <w:name w:val="Body Text Indent 3 Char"/>
    <w:basedOn w:val="DefaultParagraphFont"/>
    <w:link w:val="BodyTextIndent3"/>
    <w:rsid w:val="003B7ACE"/>
    <w:rPr>
      <w:rFonts w:ascii="Times New Roman" w:eastAsia="Times New Roman" w:hAnsi="Times New Roman" w:cs="Times New Roman"/>
      <w:sz w:val="16"/>
      <w:szCs w:val="20"/>
      <w:lang w:val="fr-FR"/>
    </w:rPr>
  </w:style>
  <w:style w:type="paragraph" w:styleId="Closing">
    <w:name w:val="Closing"/>
    <w:basedOn w:val="Normal"/>
    <w:link w:val="ClosingChar"/>
    <w:rsid w:val="003B7ACE"/>
    <w:pPr>
      <w:spacing w:after="240" w:line="240" w:lineRule="auto"/>
      <w:ind w:left="4252"/>
      <w:jc w:val="both"/>
    </w:pPr>
    <w:rPr>
      <w:rFonts w:ascii="Times New Roman" w:eastAsia="Times New Roman" w:hAnsi="Times New Roman"/>
      <w:sz w:val="24"/>
      <w:szCs w:val="20"/>
      <w:lang w:val="fr-FR"/>
    </w:rPr>
  </w:style>
  <w:style w:type="character" w:customStyle="1" w:styleId="ClosingChar">
    <w:name w:val="Closing Char"/>
    <w:basedOn w:val="DefaultParagraphFont"/>
    <w:link w:val="Closing"/>
    <w:rsid w:val="003B7ACE"/>
    <w:rPr>
      <w:rFonts w:ascii="Times New Roman" w:eastAsia="Times New Roman" w:hAnsi="Times New Roman" w:cs="Times New Roman"/>
      <w:sz w:val="24"/>
      <w:szCs w:val="20"/>
      <w:lang w:val="fr-FR"/>
    </w:rPr>
  </w:style>
  <w:style w:type="paragraph" w:customStyle="1" w:styleId="References">
    <w:name w:val="References"/>
    <w:basedOn w:val="Normal"/>
    <w:next w:val="AddressTR"/>
    <w:rsid w:val="003B7ACE"/>
    <w:pPr>
      <w:spacing w:after="240" w:line="240" w:lineRule="auto"/>
      <w:ind w:left="5103"/>
    </w:pPr>
    <w:rPr>
      <w:rFonts w:ascii="Times New Roman" w:eastAsia="Times New Roman" w:hAnsi="Times New Roman"/>
      <w:sz w:val="20"/>
      <w:szCs w:val="20"/>
      <w:lang w:val="fr-FR"/>
    </w:rPr>
  </w:style>
  <w:style w:type="paragraph" w:styleId="DocumentMap">
    <w:name w:val="Document Map"/>
    <w:basedOn w:val="Normal"/>
    <w:link w:val="DocumentMapChar"/>
    <w:semiHidden/>
    <w:rsid w:val="003B7ACE"/>
    <w:pPr>
      <w:shd w:val="clear" w:color="auto" w:fill="000080"/>
      <w:spacing w:after="240" w:line="240" w:lineRule="auto"/>
      <w:jc w:val="both"/>
    </w:pPr>
    <w:rPr>
      <w:rFonts w:ascii="Tahoma" w:eastAsia="Times New Roman" w:hAnsi="Tahoma"/>
      <w:sz w:val="24"/>
      <w:szCs w:val="20"/>
      <w:lang w:val="fr-FR"/>
    </w:rPr>
  </w:style>
  <w:style w:type="character" w:customStyle="1" w:styleId="DocumentMapChar">
    <w:name w:val="Document Map Char"/>
    <w:basedOn w:val="DefaultParagraphFont"/>
    <w:link w:val="DocumentMap"/>
    <w:semiHidden/>
    <w:rsid w:val="003B7ACE"/>
    <w:rPr>
      <w:rFonts w:ascii="Tahoma" w:eastAsia="Times New Roman" w:hAnsi="Tahoma" w:cs="Times New Roman"/>
      <w:sz w:val="24"/>
      <w:szCs w:val="20"/>
      <w:shd w:val="clear" w:color="auto" w:fill="000080"/>
      <w:lang w:val="fr-FR"/>
    </w:rPr>
  </w:style>
  <w:style w:type="paragraph" w:customStyle="1" w:styleId="DoubSign">
    <w:name w:val="DoubSign"/>
    <w:basedOn w:val="Normal"/>
    <w:next w:val="Enclosures"/>
    <w:rsid w:val="003B7ACE"/>
    <w:pPr>
      <w:tabs>
        <w:tab w:val="left" w:pos="5103"/>
      </w:tabs>
      <w:spacing w:before="1200" w:after="0" w:line="240" w:lineRule="auto"/>
    </w:pPr>
    <w:rPr>
      <w:rFonts w:ascii="Times New Roman" w:eastAsia="Times New Roman" w:hAnsi="Times New Roman"/>
      <w:sz w:val="24"/>
      <w:szCs w:val="20"/>
      <w:lang w:val="fr-FR"/>
    </w:rPr>
  </w:style>
  <w:style w:type="paragraph" w:customStyle="1" w:styleId="Enclosures">
    <w:name w:val="Enclosures"/>
    <w:basedOn w:val="Normal"/>
    <w:rsid w:val="003B7ACE"/>
    <w:pPr>
      <w:keepNext/>
      <w:keepLines/>
      <w:tabs>
        <w:tab w:val="left" w:pos="5642"/>
      </w:tabs>
      <w:spacing w:before="480" w:after="0" w:line="240" w:lineRule="auto"/>
      <w:ind w:left="1191" w:hanging="1191"/>
    </w:pPr>
    <w:rPr>
      <w:rFonts w:ascii="Times New Roman" w:eastAsia="Times New Roman" w:hAnsi="Times New Roman"/>
      <w:sz w:val="24"/>
      <w:szCs w:val="20"/>
      <w:lang w:val="fr-FR"/>
    </w:rPr>
  </w:style>
  <w:style w:type="paragraph" w:styleId="EnvelopeAddress">
    <w:name w:val="envelope address"/>
    <w:basedOn w:val="Normal"/>
    <w:rsid w:val="003B7ACE"/>
    <w:pPr>
      <w:framePr w:w="7920" w:h="1980" w:hRule="exact" w:hSpace="180" w:wrap="auto" w:hAnchor="page" w:xAlign="center" w:yAlign="bottom"/>
      <w:spacing w:after="0" w:line="240" w:lineRule="auto"/>
      <w:jc w:val="both"/>
    </w:pPr>
    <w:rPr>
      <w:rFonts w:ascii="Times New Roman" w:eastAsia="Times New Roman" w:hAnsi="Times New Roman"/>
      <w:sz w:val="24"/>
      <w:szCs w:val="20"/>
      <w:lang w:val="fr-FR"/>
    </w:rPr>
  </w:style>
  <w:style w:type="paragraph" w:styleId="EnvelopeReturn">
    <w:name w:val="envelope return"/>
    <w:basedOn w:val="Normal"/>
    <w:rsid w:val="003B7ACE"/>
    <w:pPr>
      <w:spacing w:after="0" w:line="240" w:lineRule="auto"/>
      <w:jc w:val="both"/>
    </w:pPr>
    <w:rPr>
      <w:rFonts w:ascii="Times New Roman" w:eastAsia="Times New Roman" w:hAnsi="Times New Roman"/>
      <w:sz w:val="20"/>
      <w:szCs w:val="20"/>
      <w:lang w:val="fr-FR"/>
    </w:rPr>
  </w:style>
  <w:style w:type="paragraph" w:styleId="Index1">
    <w:name w:val="index 1"/>
    <w:basedOn w:val="Normal"/>
    <w:next w:val="Normal"/>
    <w:autoRedefine/>
    <w:semiHidden/>
    <w:rsid w:val="003B7ACE"/>
    <w:pPr>
      <w:spacing w:after="240" w:line="240" w:lineRule="auto"/>
      <w:ind w:left="240" w:hanging="240"/>
      <w:jc w:val="both"/>
    </w:pPr>
    <w:rPr>
      <w:rFonts w:ascii="Times New Roman" w:eastAsia="Times New Roman" w:hAnsi="Times New Roman"/>
      <w:sz w:val="24"/>
      <w:szCs w:val="20"/>
      <w:lang w:val="fr-FR"/>
    </w:rPr>
  </w:style>
  <w:style w:type="paragraph" w:styleId="Index2">
    <w:name w:val="index 2"/>
    <w:basedOn w:val="Normal"/>
    <w:next w:val="Normal"/>
    <w:autoRedefine/>
    <w:semiHidden/>
    <w:rsid w:val="003B7ACE"/>
    <w:pPr>
      <w:spacing w:after="240" w:line="240" w:lineRule="auto"/>
      <w:ind w:left="480" w:hanging="240"/>
      <w:jc w:val="both"/>
    </w:pPr>
    <w:rPr>
      <w:rFonts w:ascii="Times New Roman" w:eastAsia="Times New Roman" w:hAnsi="Times New Roman"/>
      <w:sz w:val="24"/>
      <w:szCs w:val="20"/>
      <w:lang w:val="fr-FR"/>
    </w:rPr>
  </w:style>
  <w:style w:type="paragraph" w:styleId="Index3">
    <w:name w:val="index 3"/>
    <w:basedOn w:val="Normal"/>
    <w:next w:val="Normal"/>
    <w:autoRedefine/>
    <w:semiHidden/>
    <w:rsid w:val="003B7ACE"/>
    <w:pPr>
      <w:spacing w:after="240" w:line="240" w:lineRule="auto"/>
      <w:ind w:left="720" w:hanging="240"/>
      <w:jc w:val="both"/>
    </w:pPr>
    <w:rPr>
      <w:rFonts w:ascii="Times New Roman" w:eastAsia="Times New Roman" w:hAnsi="Times New Roman"/>
      <w:sz w:val="24"/>
      <w:szCs w:val="20"/>
      <w:lang w:val="fr-FR"/>
    </w:rPr>
  </w:style>
  <w:style w:type="paragraph" w:styleId="Index4">
    <w:name w:val="index 4"/>
    <w:basedOn w:val="Normal"/>
    <w:next w:val="Normal"/>
    <w:autoRedefine/>
    <w:semiHidden/>
    <w:rsid w:val="003B7ACE"/>
    <w:pPr>
      <w:spacing w:after="240" w:line="240" w:lineRule="auto"/>
      <w:ind w:left="960" w:hanging="240"/>
      <w:jc w:val="both"/>
    </w:pPr>
    <w:rPr>
      <w:rFonts w:ascii="Times New Roman" w:eastAsia="Times New Roman" w:hAnsi="Times New Roman"/>
      <w:sz w:val="24"/>
      <w:szCs w:val="20"/>
      <w:lang w:val="fr-FR"/>
    </w:rPr>
  </w:style>
  <w:style w:type="paragraph" w:styleId="Index5">
    <w:name w:val="index 5"/>
    <w:basedOn w:val="Normal"/>
    <w:next w:val="Normal"/>
    <w:autoRedefine/>
    <w:semiHidden/>
    <w:rsid w:val="003B7ACE"/>
    <w:pPr>
      <w:spacing w:after="240" w:line="240" w:lineRule="auto"/>
      <w:ind w:left="1200" w:hanging="240"/>
      <w:jc w:val="both"/>
    </w:pPr>
    <w:rPr>
      <w:rFonts w:ascii="Times New Roman" w:eastAsia="Times New Roman" w:hAnsi="Times New Roman"/>
      <w:sz w:val="24"/>
      <w:szCs w:val="20"/>
      <w:lang w:val="fr-FR"/>
    </w:rPr>
  </w:style>
  <w:style w:type="paragraph" w:styleId="Index6">
    <w:name w:val="index 6"/>
    <w:basedOn w:val="Normal"/>
    <w:next w:val="Normal"/>
    <w:autoRedefine/>
    <w:semiHidden/>
    <w:rsid w:val="003B7ACE"/>
    <w:pPr>
      <w:spacing w:after="240" w:line="240" w:lineRule="auto"/>
      <w:ind w:left="1440" w:hanging="240"/>
      <w:jc w:val="both"/>
    </w:pPr>
    <w:rPr>
      <w:rFonts w:ascii="Times New Roman" w:eastAsia="Times New Roman" w:hAnsi="Times New Roman"/>
      <w:sz w:val="24"/>
      <w:szCs w:val="20"/>
      <w:lang w:val="fr-FR"/>
    </w:rPr>
  </w:style>
  <w:style w:type="paragraph" w:styleId="Index7">
    <w:name w:val="index 7"/>
    <w:basedOn w:val="Normal"/>
    <w:next w:val="Normal"/>
    <w:autoRedefine/>
    <w:semiHidden/>
    <w:rsid w:val="003B7ACE"/>
    <w:pPr>
      <w:spacing w:after="240" w:line="240" w:lineRule="auto"/>
      <w:ind w:left="1680" w:hanging="240"/>
      <w:jc w:val="both"/>
    </w:pPr>
    <w:rPr>
      <w:rFonts w:ascii="Times New Roman" w:eastAsia="Times New Roman" w:hAnsi="Times New Roman"/>
      <w:sz w:val="24"/>
      <w:szCs w:val="20"/>
      <w:lang w:val="fr-FR"/>
    </w:rPr>
  </w:style>
  <w:style w:type="paragraph" w:styleId="Index8">
    <w:name w:val="index 8"/>
    <w:basedOn w:val="Normal"/>
    <w:next w:val="Normal"/>
    <w:autoRedefine/>
    <w:semiHidden/>
    <w:rsid w:val="003B7ACE"/>
    <w:pPr>
      <w:spacing w:after="240" w:line="240" w:lineRule="auto"/>
      <w:ind w:left="1920" w:hanging="240"/>
      <w:jc w:val="both"/>
    </w:pPr>
    <w:rPr>
      <w:rFonts w:ascii="Times New Roman" w:eastAsia="Times New Roman" w:hAnsi="Times New Roman"/>
      <w:sz w:val="24"/>
      <w:szCs w:val="20"/>
      <w:lang w:val="fr-FR"/>
    </w:rPr>
  </w:style>
  <w:style w:type="paragraph" w:styleId="Index9">
    <w:name w:val="index 9"/>
    <w:basedOn w:val="Normal"/>
    <w:next w:val="Normal"/>
    <w:autoRedefine/>
    <w:semiHidden/>
    <w:rsid w:val="003B7ACE"/>
    <w:pPr>
      <w:spacing w:after="240" w:line="240" w:lineRule="auto"/>
      <w:ind w:left="2160" w:hanging="240"/>
      <w:jc w:val="both"/>
    </w:pPr>
    <w:rPr>
      <w:rFonts w:ascii="Times New Roman" w:eastAsia="Times New Roman" w:hAnsi="Times New Roman"/>
      <w:sz w:val="24"/>
      <w:szCs w:val="20"/>
      <w:lang w:val="fr-FR"/>
    </w:rPr>
  </w:style>
  <w:style w:type="paragraph" w:styleId="IndexHeading">
    <w:name w:val="index heading"/>
    <w:basedOn w:val="Normal"/>
    <w:next w:val="Index1"/>
    <w:semiHidden/>
    <w:rsid w:val="003B7ACE"/>
    <w:pPr>
      <w:spacing w:after="240" w:line="240" w:lineRule="auto"/>
      <w:jc w:val="both"/>
    </w:pPr>
    <w:rPr>
      <w:rFonts w:ascii="Arial" w:eastAsia="Times New Roman" w:hAnsi="Arial"/>
      <w:b/>
      <w:sz w:val="24"/>
      <w:szCs w:val="20"/>
      <w:lang w:val="fr-FR"/>
    </w:rPr>
  </w:style>
  <w:style w:type="paragraph" w:styleId="List">
    <w:name w:val="List"/>
    <w:basedOn w:val="Normal"/>
    <w:rsid w:val="003B7ACE"/>
    <w:pPr>
      <w:spacing w:after="240" w:line="240" w:lineRule="auto"/>
      <w:ind w:left="283" w:hanging="283"/>
      <w:jc w:val="both"/>
    </w:pPr>
    <w:rPr>
      <w:rFonts w:ascii="Times New Roman" w:eastAsia="Times New Roman" w:hAnsi="Times New Roman"/>
      <w:sz w:val="24"/>
      <w:szCs w:val="20"/>
      <w:lang w:val="fr-FR"/>
    </w:rPr>
  </w:style>
  <w:style w:type="paragraph" w:styleId="List2">
    <w:name w:val="List 2"/>
    <w:basedOn w:val="Normal"/>
    <w:rsid w:val="003B7ACE"/>
    <w:pPr>
      <w:spacing w:after="240" w:line="240" w:lineRule="auto"/>
      <w:ind w:left="566" w:hanging="283"/>
      <w:jc w:val="both"/>
    </w:pPr>
    <w:rPr>
      <w:rFonts w:ascii="Times New Roman" w:eastAsia="Times New Roman" w:hAnsi="Times New Roman"/>
      <w:sz w:val="24"/>
      <w:szCs w:val="20"/>
      <w:lang w:val="fr-FR"/>
    </w:rPr>
  </w:style>
  <w:style w:type="paragraph" w:styleId="List3">
    <w:name w:val="List 3"/>
    <w:basedOn w:val="Normal"/>
    <w:rsid w:val="003B7ACE"/>
    <w:pPr>
      <w:spacing w:after="240" w:line="240" w:lineRule="auto"/>
      <w:ind w:left="849" w:hanging="283"/>
      <w:jc w:val="both"/>
    </w:pPr>
    <w:rPr>
      <w:rFonts w:ascii="Times New Roman" w:eastAsia="Times New Roman" w:hAnsi="Times New Roman"/>
      <w:sz w:val="24"/>
      <w:szCs w:val="20"/>
      <w:lang w:val="fr-FR"/>
    </w:rPr>
  </w:style>
  <w:style w:type="paragraph" w:styleId="List4">
    <w:name w:val="List 4"/>
    <w:basedOn w:val="Normal"/>
    <w:rsid w:val="003B7ACE"/>
    <w:pPr>
      <w:spacing w:after="240" w:line="240" w:lineRule="auto"/>
      <w:ind w:left="1132" w:hanging="283"/>
      <w:jc w:val="both"/>
    </w:pPr>
    <w:rPr>
      <w:rFonts w:ascii="Times New Roman" w:eastAsia="Times New Roman" w:hAnsi="Times New Roman"/>
      <w:sz w:val="24"/>
      <w:szCs w:val="20"/>
      <w:lang w:val="fr-FR"/>
    </w:rPr>
  </w:style>
  <w:style w:type="paragraph" w:styleId="List5">
    <w:name w:val="List 5"/>
    <w:basedOn w:val="Normal"/>
    <w:rsid w:val="003B7ACE"/>
    <w:pPr>
      <w:spacing w:after="240" w:line="240" w:lineRule="auto"/>
      <w:ind w:left="1415" w:hanging="283"/>
      <w:jc w:val="both"/>
    </w:pPr>
    <w:rPr>
      <w:rFonts w:ascii="Times New Roman" w:eastAsia="Times New Roman" w:hAnsi="Times New Roman"/>
      <w:sz w:val="24"/>
      <w:szCs w:val="20"/>
      <w:lang w:val="fr-FR"/>
    </w:rPr>
  </w:style>
  <w:style w:type="paragraph" w:styleId="ListBullet5">
    <w:name w:val="List Bullet 5"/>
    <w:basedOn w:val="Normal"/>
    <w:autoRedefine/>
    <w:rsid w:val="003B7ACE"/>
    <w:pPr>
      <w:numPr>
        <w:numId w:val="46"/>
      </w:numPr>
      <w:spacing w:after="240" w:line="240" w:lineRule="auto"/>
      <w:jc w:val="both"/>
    </w:pPr>
    <w:rPr>
      <w:rFonts w:ascii="Times New Roman" w:eastAsia="Times New Roman" w:hAnsi="Times New Roman"/>
      <w:sz w:val="24"/>
      <w:szCs w:val="20"/>
      <w:lang w:val="fr-FR"/>
    </w:rPr>
  </w:style>
  <w:style w:type="paragraph" w:styleId="ListContinue">
    <w:name w:val="List Continue"/>
    <w:basedOn w:val="Normal"/>
    <w:rsid w:val="003B7ACE"/>
    <w:pPr>
      <w:spacing w:after="120" w:line="240" w:lineRule="auto"/>
      <w:ind w:left="283"/>
      <w:jc w:val="both"/>
    </w:pPr>
    <w:rPr>
      <w:rFonts w:ascii="Times New Roman" w:eastAsia="Times New Roman" w:hAnsi="Times New Roman"/>
      <w:sz w:val="24"/>
      <w:szCs w:val="20"/>
      <w:lang w:val="fr-FR"/>
    </w:rPr>
  </w:style>
  <w:style w:type="paragraph" w:styleId="ListContinue2">
    <w:name w:val="List Continue 2"/>
    <w:basedOn w:val="Normal"/>
    <w:rsid w:val="003B7ACE"/>
    <w:pPr>
      <w:spacing w:after="120" w:line="240" w:lineRule="auto"/>
      <w:ind w:left="566"/>
      <w:jc w:val="both"/>
    </w:pPr>
    <w:rPr>
      <w:rFonts w:ascii="Times New Roman" w:eastAsia="Times New Roman" w:hAnsi="Times New Roman"/>
      <w:sz w:val="24"/>
      <w:szCs w:val="20"/>
      <w:lang w:val="fr-FR"/>
    </w:rPr>
  </w:style>
  <w:style w:type="paragraph" w:styleId="ListContinue3">
    <w:name w:val="List Continue 3"/>
    <w:basedOn w:val="Normal"/>
    <w:rsid w:val="003B7ACE"/>
    <w:pPr>
      <w:spacing w:after="120" w:line="240" w:lineRule="auto"/>
      <w:ind w:left="849"/>
      <w:jc w:val="both"/>
    </w:pPr>
    <w:rPr>
      <w:rFonts w:ascii="Times New Roman" w:eastAsia="Times New Roman" w:hAnsi="Times New Roman"/>
      <w:sz w:val="24"/>
      <w:szCs w:val="20"/>
      <w:lang w:val="fr-FR"/>
    </w:rPr>
  </w:style>
  <w:style w:type="paragraph" w:styleId="ListContinue4">
    <w:name w:val="List Continue 4"/>
    <w:basedOn w:val="Normal"/>
    <w:rsid w:val="003B7ACE"/>
    <w:pPr>
      <w:spacing w:after="120" w:line="240" w:lineRule="auto"/>
      <w:ind w:left="1132"/>
      <w:jc w:val="both"/>
    </w:pPr>
    <w:rPr>
      <w:rFonts w:ascii="Times New Roman" w:eastAsia="Times New Roman" w:hAnsi="Times New Roman"/>
      <w:sz w:val="24"/>
      <w:szCs w:val="20"/>
      <w:lang w:val="fr-FR"/>
    </w:rPr>
  </w:style>
  <w:style w:type="paragraph" w:styleId="ListContinue5">
    <w:name w:val="List Continue 5"/>
    <w:basedOn w:val="Normal"/>
    <w:rsid w:val="003B7ACE"/>
    <w:pPr>
      <w:spacing w:after="120" w:line="240" w:lineRule="auto"/>
      <w:ind w:left="1415"/>
      <w:jc w:val="both"/>
    </w:pPr>
    <w:rPr>
      <w:rFonts w:ascii="Times New Roman" w:eastAsia="Times New Roman" w:hAnsi="Times New Roman"/>
      <w:sz w:val="24"/>
      <w:szCs w:val="20"/>
      <w:lang w:val="fr-FR"/>
    </w:rPr>
  </w:style>
  <w:style w:type="paragraph" w:styleId="MacroText">
    <w:name w:val="macro"/>
    <w:link w:val="MacroTextChar"/>
    <w:semiHidden/>
    <w:rsid w:val="003B7ACE"/>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3B7ACE"/>
    <w:rPr>
      <w:rFonts w:ascii="Courier New" w:eastAsia="Times New Roman" w:hAnsi="Courier New" w:cs="Times New Roman"/>
      <w:sz w:val="20"/>
      <w:szCs w:val="20"/>
    </w:rPr>
  </w:style>
  <w:style w:type="paragraph" w:styleId="MessageHeader">
    <w:name w:val="Message Header"/>
    <w:basedOn w:val="Normal"/>
    <w:link w:val="MessageHeaderChar"/>
    <w:rsid w:val="003B7ACE"/>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sz w:val="24"/>
      <w:szCs w:val="20"/>
      <w:lang w:val="fr-FR"/>
    </w:rPr>
  </w:style>
  <w:style w:type="character" w:customStyle="1" w:styleId="MessageHeaderChar">
    <w:name w:val="Message Header Char"/>
    <w:basedOn w:val="DefaultParagraphFont"/>
    <w:link w:val="MessageHeader"/>
    <w:rsid w:val="003B7ACE"/>
    <w:rPr>
      <w:rFonts w:ascii="Arial" w:eastAsia="Times New Roman" w:hAnsi="Arial" w:cs="Times New Roman"/>
      <w:sz w:val="24"/>
      <w:szCs w:val="20"/>
      <w:shd w:val="pct20" w:color="auto" w:fill="auto"/>
      <w:lang w:val="fr-FR"/>
    </w:rPr>
  </w:style>
  <w:style w:type="paragraph" w:styleId="NoteHeading">
    <w:name w:val="Note Heading"/>
    <w:basedOn w:val="Normal"/>
    <w:next w:val="Normal"/>
    <w:link w:val="NoteHeadingChar"/>
    <w:rsid w:val="003B7ACE"/>
    <w:pPr>
      <w:spacing w:after="240" w:line="240" w:lineRule="auto"/>
      <w:jc w:val="both"/>
    </w:pPr>
    <w:rPr>
      <w:rFonts w:ascii="Times New Roman" w:eastAsia="Times New Roman" w:hAnsi="Times New Roman"/>
      <w:sz w:val="24"/>
      <w:szCs w:val="20"/>
      <w:lang w:val="fr-FR"/>
    </w:rPr>
  </w:style>
  <w:style w:type="character" w:customStyle="1" w:styleId="NoteHeadingChar">
    <w:name w:val="Note Heading Char"/>
    <w:basedOn w:val="DefaultParagraphFont"/>
    <w:link w:val="NoteHeading"/>
    <w:rsid w:val="003B7ACE"/>
    <w:rPr>
      <w:rFonts w:ascii="Times New Roman" w:eastAsia="Times New Roman" w:hAnsi="Times New Roman" w:cs="Times New Roman"/>
      <w:sz w:val="24"/>
      <w:szCs w:val="20"/>
      <w:lang w:val="fr-FR"/>
    </w:rPr>
  </w:style>
  <w:style w:type="paragraph" w:customStyle="1" w:styleId="NoteHead">
    <w:name w:val="NoteHead"/>
    <w:basedOn w:val="Normal"/>
    <w:next w:val="Subject"/>
    <w:rsid w:val="003B7ACE"/>
    <w:pPr>
      <w:spacing w:before="720" w:after="720" w:line="240" w:lineRule="auto"/>
      <w:jc w:val="center"/>
    </w:pPr>
    <w:rPr>
      <w:rFonts w:ascii="Times New Roman" w:eastAsia="Times New Roman" w:hAnsi="Times New Roman"/>
      <w:b/>
      <w:smallCaps/>
      <w:sz w:val="24"/>
      <w:szCs w:val="20"/>
      <w:lang w:val="fr-FR"/>
    </w:rPr>
  </w:style>
  <w:style w:type="paragraph" w:customStyle="1" w:styleId="Subject">
    <w:name w:val="Subject"/>
    <w:basedOn w:val="Normal"/>
    <w:next w:val="Normal"/>
    <w:rsid w:val="003B7ACE"/>
    <w:pPr>
      <w:spacing w:after="480" w:line="240" w:lineRule="auto"/>
      <w:ind w:left="1531" w:hanging="1531"/>
    </w:pPr>
    <w:rPr>
      <w:rFonts w:ascii="Times New Roman" w:eastAsia="Times New Roman" w:hAnsi="Times New Roman"/>
      <w:b/>
      <w:sz w:val="24"/>
      <w:szCs w:val="20"/>
      <w:lang w:val="fr-FR"/>
    </w:rPr>
  </w:style>
  <w:style w:type="paragraph" w:customStyle="1" w:styleId="NoteList">
    <w:name w:val="NoteList"/>
    <w:basedOn w:val="Normal"/>
    <w:next w:val="Subject"/>
    <w:rsid w:val="003B7ACE"/>
    <w:pPr>
      <w:tabs>
        <w:tab w:val="left" w:pos="5823"/>
      </w:tabs>
      <w:spacing w:before="720" w:after="720" w:line="240" w:lineRule="auto"/>
      <w:ind w:left="5104" w:hanging="3119"/>
    </w:pPr>
    <w:rPr>
      <w:rFonts w:ascii="Times New Roman" w:eastAsia="Times New Roman" w:hAnsi="Times New Roman"/>
      <w:b/>
      <w:smallCaps/>
      <w:sz w:val="24"/>
      <w:szCs w:val="20"/>
      <w:lang w:val="fr-FR"/>
    </w:rPr>
  </w:style>
  <w:style w:type="paragraph" w:styleId="PlainText">
    <w:name w:val="Plain Text"/>
    <w:basedOn w:val="Normal"/>
    <w:link w:val="PlainTextChar"/>
    <w:rsid w:val="003B7ACE"/>
    <w:pPr>
      <w:spacing w:after="240" w:line="240" w:lineRule="auto"/>
      <w:jc w:val="both"/>
    </w:pPr>
    <w:rPr>
      <w:rFonts w:ascii="Courier New" w:eastAsia="Times New Roman" w:hAnsi="Courier New"/>
      <w:sz w:val="20"/>
      <w:szCs w:val="20"/>
      <w:lang w:val="fr-FR"/>
    </w:rPr>
  </w:style>
  <w:style w:type="character" w:customStyle="1" w:styleId="PlainTextChar">
    <w:name w:val="Plain Text Char"/>
    <w:basedOn w:val="DefaultParagraphFont"/>
    <w:link w:val="PlainText"/>
    <w:rsid w:val="003B7ACE"/>
    <w:rPr>
      <w:rFonts w:ascii="Courier New" w:eastAsia="Times New Roman" w:hAnsi="Courier New" w:cs="Times New Roman"/>
      <w:sz w:val="20"/>
      <w:szCs w:val="20"/>
      <w:lang w:val="fr-FR"/>
    </w:rPr>
  </w:style>
  <w:style w:type="paragraph" w:styleId="Salutation">
    <w:name w:val="Salutation"/>
    <w:basedOn w:val="Normal"/>
    <w:next w:val="Normal"/>
    <w:link w:val="SalutationChar"/>
    <w:rsid w:val="003B7ACE"/>
    <w:pPr>
      <w:spacing w:after="240" w:line="240" w:lineRule="auto"/>
      <w:jc w:val="both"/>
    </w:pPr>
    <w:rPr>
      <w:rFonts w:ascii="Times New Roman" w:eastAsia="Times New Roman" w:hAnsi="Times New Roman"/>
      <w:sz w:val="24"/>
      <w:szCs w:val="20"/>
      <w:lang w:val="fr-FR"/>
    </w:rPr>
  </w:style>
  <w:style w:type="character" w:customStyle="1" w:styleId="SalutationChar">
    <w:name w:val="Salutation Char"/>
    <w:basedOn w:val="DefaultParagraphFont"/>
    <w:link w:val="Salutation"/>
    <w:rsid w:val="003B7ACE"/>
    <w:rPr>
      <w:rFonts w:ascii="Times New Roman" w:eastAsia="Times New Roman" w:hAnsi="Times New Roman" w:cs="Times New Roman"/>
      <w:sz w:val="24"/>
      <w:szCs w:val="20"/>
      <w:lang w:val="fr-FR"/>
    </w:rPr>
  </w:style>
  <w:style w:type="paragraph" w:styleId="Signature">
    <w:name w:val="Signature"/>
    <w:basedOn w:val="Normal"/>
    <w:next w:val="Enclosures"/>
    <w:link w:val="SignatureChar"/>
    <w:rsid w:val="003B7ACE"/>
    <w:pPr>
      <w:tabs>
        <w:tab w:val="left" w:pos="5103"/>
      </w:tabs>
      <w:spacing w:before="1200" w:after="0" w:line="240" w:lineRule="auto"/>
      <w:ind w:left="5103"/>
      <w:jc w:val="center"/>
    </w:pPr>
    <w:rPr>
      <w:rFonts w:ascii="Times New Roman" w:eastAsia="Times New Roman" w:hAnsi="Times New Roman"/>
      <w:sz w:val="24"/>
      <w:szCs w:val="20"/>
      <w:lang w:val="fr-FR"/>
    </w:rPr>
  </w:style>
  <w:style w:type="character" w:customStyle="1" w:styleId="SignatureChar">
    <w:name w:val="Signature Char"/>
    <w:basedOn w:val="DefaultParagraphFont"/>
    <w:link w:val="Signature"/>
    <w:rsid w:val="003B7ACE"/>
    <w:rPr>
      <w:rFonts w:ascii="Times New Roman" w:eastAsia="Times New Roman" w:hAnsi="Times New Roman" w:cs="Times New Roman"/>
      <w:sz w:val="24"/>
      <w:szCs w:val="20"/>
      <w:lang w:val="fr-FR"/>
    </w:rPr>
  </w:style>
  <w:style w:type="paragraph" w:styleId="Subtitle">
    <w:name w:val="Subtitle"/>
    <w:basedOn w:val="Normal"/>
    <w:link w:val="SubtitleChar"/>
    <w:qFormat/>
    <w:rsid w:val="003B7ACE"/>
    <w:pPr>
      <w:spacing w:after="60" w:line="240" w:lineRule="auto"/>
      <w:jc w:val="center"/>
      <w:outlineLvl w:val="1"/>
    </w:pPr>
    <w:rPr>
      <w:rFonts w:ascii="Arial" w:eastAsia="Times New Roman" w:hAnsi="Arial"/>
      <w:sz w:val="24"/>
      <w:szCs w:val="20"/>
      <w:lang w:val="fr-FR"/>
    </w:rPr>
  </w:style>
  <w:style w:type="character" w:customStyle="1" w:styleId="SubtitleChar">
    <w:name w:val="Subtitle Char"/>
    <w:basedOn w:val="DefaultParagraphFont"/>
    <w:link w:val="Subtitle"/>
    <w:uiPriority w:val="11"/>
    <w:rsid w:val="003B7ACE"/>
    <w:rPr>
      <w:rFonts w:ascii="Arial" w:eastAsia="Times New Roman" w:hAnsi="Arial" w:cs="Times New Roman"/>
      <w:sz w:val="24"/>
      <w:szCs w:val="20"/>
      <w:lang w:val="fr-FR"/>
    </w:rPr>
  </w:style>
  <w:style w:type="paragraph" w:customStyle="1" w:styleId="SubTitle1">
    <w:name w:val="SubTitle 1"/>
    <w:basedOn w:val="Normal"/>
    <w:next w:val="SubTitle20"/>
    <w:rsid w:val="003B7ACE"/>
    <w:pPr>
      <w:spacing w:after="240" w:line="240" w:lineRule="auto"/>
      <w:jc w:val="center"/>
    </w:pPr>
    <w:rPr>
      <w:rFonts w:ascii="Times New Roman" w:eastAsia="Times New Roman" w:hAnsi="Times New Roman"/>
      <w:b/>
      <w:sz w:val="40"/>
      <w:szCs w:val="20"/>
      <w:lang w:val="fr-FR"/>
    </w:rPr>
  </w:style>
  <w:style w:type="paragraph" w:customStyle="1" w:styleId="SubTitle20">
    <w:name w:val="SubTitle 2"/>
    <w:basedOn w:val="Normal"/>
    <w:rsid w:val="003B7ACE"/>
    <w:pPr>
      <w:spacing w:after="240" w:line="240" w:lineRule="auto"/>
      <w:jc w:val="center"/>
    </w:pPr>
    <w:rPr>
      <w:rFonts w:ascii="Times New Roman" w:eastAsia="Times New Roman" w:hAnsi="Times New Roman"/>
      <w:b/>
      <w:sz w:val="32"/>
      <w:szCs w:val="20"/>
      <w:lang w:val="fr-FR"/>
    </w:rPr>
  </w:style>
  <w:style w:type="paragraph" w:styleId="TableofAuthorities">
    <w:name w:val="table of authorities"/>
    <w:basedOn w:val="Normal"/>
    <w:next w:val="Normal"/>
    <w:semiHidden/>
    <w:rsid w:val="003B7ACE"/>
    <w:pPr>
      <w:spacing w:after="240" w:line="240" w:lineRule="auto"/>
      <w:ind w:left="240" w:hanging="240"/>
      <w:jc w:val="both"/>
    </w:pPr>
    <w:rPr>
      <w:rFonts w:ascii="Times New Roman" w:eastAsia="Times New Roman" w:hAnsi="Times New Roman"/>
      <w:sz w:val="24"/>
      <w:szCs w:val="20"/>
      <w:lang w:val="fr-FR"/>
    </w:rPr>
  </w:style>
  <w:style w:type="paragraph" w:styleId="TableofFigures">
    <w:name w:val="table of figures"/>
    <w:basedOn w:val="Normal"/>
    <w:next w:val="Normal"/>
    <w:semiHidden/>
    <w:rsid w:val="003B7ACE"/>
    <w:pPr>
      <w:spacing w:after="240" w:line="240" w:lineRule="auto"/>
      <w:ind w:left="480" w:hanging="480"/>
      <w:jc w:val="both"/>
    </w:pPr>
    <w:rPr>
      <w:rFonts w:ascii="Times New Roman" w:eastAsia="Times New Roman" w:hAnsi="Times New Roman"/>
      <w:sz w:val="24"/>
      <w:szCs w:val="20"/>
      <w:lang w:val="fr-FR"/>
    </w:rPr>
  </w:style>
  <w:style w:type="paragraph" w:styleId="TOAHeading">
    <w:name w:val="toa heading"/>
    <w:basedOn w:val="Normal"/>
    <w:next w:val="Normal"/>
    <w:semiHidden/>
    <w:rsid w:val="003B7ACE"/>
    <w:pPr>
      <w:spacing w:before="120" w:after="240" w:line="240" w:lineRule="auto"/>
      <w:jc w:val="both"/>
    </w:pPr>
    <w:rPr>
      <w:rFonts w:ascii="Arial" w:eastAsia="Times New Roman" w:hAnsi="Arial"/>
      <w:b/>
      <w:sz w:val="24"/>
      <w:szCs w:val="20"/>
      <w:lang w:val="fr-FR"/>
    </w:rPr>
  </w:style>
  <w:style w:type="paragraph" w:customStyle="1" w:styleId="YReferences">
    <w:name w:val="YReferences"/>
    <w:basedOn w:val="Normal"/>
    <w:next w:val="Normal"/>
    <w:rsid w:val="003B7ACE"/>
    <w:pPr>
      <w:spacing w:after="480" w:line="240" w:lineRule="auto"/>
      <w:ind w:left="1531" w:hanging="1531"/>
      <w:jc w:val="both"/>
    </w:pPr>
    <w:rPr>
      <w:rFonts w:ascii="Times New Roman" w:eastAsia="Times New Roman" w:hAnsi="Times New Roman"/>
      <w:sz w:val="24"/>
      <w:szCs w:val="20"/>
      <w:lang w:val="fr-FR"/>
    </w:rPr>
  </w:style>
  <w:style w:type="paragraph" w:customStyle="1" w:styleId="ListBullet1">
    <w:name w:val="List Bullet 1"/>
    <w:basedOn w:val="Text1"/>
    <w:rsid w:val="003B7ACE"/>
    <w:pPr>
      <w:numPr>
        <w:numId w:val="48"/>
      </w:numPr>
      <w:spacing w:before="0" w:after="240"/>
    </w:pPr>
    <w:rPr>
      <w:rFonts w:eastAsia="Times New Roman"/>
      <w:szCs w:val="20"/>
      <w:lang w:val="fr-FR"/>
    </w:rPr>
  </w:style>
  <w:style w:type="paragraph" w:customStyle="1" w:styleId="ListDash">
    <w:name w:val="List Dash"/>
    <w:basedOn w:val="Normal"/>
    <w:rsid w:val="003B7ACE"/>
    <w:pPr>
      <w:numPr>
        <w:numId w:val="49"/>
      </w:numPr>
      <w:spacing w:after="240" w:line="240" w:lineRule="auto"/>
      <w:jc w:val="both"/>
    </w:pPr>
    <w:rPr>
      <w:rFonts w:ascii="Times New Roman" w:eastAsia="Times New Roman" w:hAnsi="Times New Roman"/>
      <w:sz w:val="24"/>
      <w:szCs w:val="20"/>
      <w:lang w:val="fr-FR"/>
    </w:rPr>
  </w:style>
  <w:style w:type="paragraph" w:customStyle="1" w:styleId="ListDash2">
    <w:name w:val="List Dash 2"/>
    <w:basedOn w:val="Text2"/>
    <w:rsid w:val="003B7ACE"/>
    <w:pPr>
      <w:numPr>
        <w:numId w:val="50"/>
      </w:numPr>
      <w:tabs>
        <w:tab w:val="clear" w:pos="1485"/>
      </w:tabs>
      <w:ind w:left="1417" w:firstLine="0"/>
    </w:pPr>
  </w:style>
  <w:style w:type="paragraph" w:customStyle="1" w:styleId="ListDash3">
    <w:name w:val="List Dash 3"/>
    <w:basedOn w:val="Text3"/>
    <w:rsid w:val="003B7ACE"/>
    <w:pPr>
      <w:numPr>
        <w:numId w:val="51"/>
      </w:numPr>
      <w:spacing w:before="0" w:after="240"/>
    </w:pPr>
    <w:rPr>
      <w:rFonts w:eastAsia="Times New Roman"/>
      <w:szCs w:val="20"/>
      <w:lang w:val="fr-FR"/>
    </w:rPr>
  </w:style>
  <w:style w:type="paragraph" w:customStyle="1" w:styleId="ListDash4">
    <w:name w:val="List Dash 4"/>
    <w:basedOn w:val="Text4"/>
    <w:rsid w:val="003B7ACE"/>
    <w:pPr>
      <w:numPr>
        <w:numId w:val="52"/>
      </w:numPr>
      <w:tabs>
        <w:tab w:val="clear" w:pos="1485"/>
      </w:tabs>
      <w:ind w:left="2551" w:firstLine="0"/>
    </w:pPr>
  </w:style>
  <w:style w:type="paragraph" w:customStyle="1" w:styleId="ListNumberLevel2">
    <w:name w:val="List Number (Level 2)"/>
    <w:basedOn w:val="Normal"/>
    <w:rsid w:val="003B7ACE"/>
    <w:pPr>
      <w:tabs>
        <w:tab w:val="num" w:pos="1417"/>
      </w:tabs>
      <w:spacing w:after="240" w:line="240" w:lineRule="auto"/>
      <w:ind w:left="1417" w:hanging="708"/>
      <w:jc w:val="both"/>
    </w:pPr>
    <w:rPr>
      <w:rFonts w:ascii="Times New Roman" w:eastAsia="Times New Roman" w:hAnsi="Times New Roman"/>
      <w:sz w:val="24"/>
      <w:szCs w:val="20"/>
      <w:lang w:val="fr-FR"/>
    </w:rPr>
  </w:style>
  <w:style w:type="paragraph" w:customStyle="1" w:styleId="ListNumberLevel3">
    <w:name w:val="List Number (Level 3)"/>
    <w:basedOn w:val="Normal"/>
    <w:rsid w:val="003B7ACE"/>
    <w:pPr>
      <w:tabs>
        <w:tab w:val="num" w:pos="2126"/>
      </w:tabs>
      <w:spacing w:after="240" w:line="240" w:lineRule="auto"/>
      <w:ind w:left="2126" w:hanging="709"/>
      <w:jc w:val="both"/>
    </w:pPr>
    <w:rPr>
      <w:rFonts w:ascii="Times New Roman" w:eastAsia="Times New Roman" w:hAnsi="Times New Roman"/>
      <w:sz w:val="24"/>
      <w:szCs w:val="20"/>
      <w:lang w:val="fr-FR"/>
    </w:rPr>
  </w:style>
  <w:style w:type="paragraph" w:customStyle="1" w:styleId="ListNumberLevel4">
    <w:name w:val="List Number (Level 4)"/>
    <w:basedOn w:val="Normal"/>
    <w:rsid w:val="003B7ACE"/>
    <w:pPr>
      <w:tabs>
        <w:tab w:val="num" w:pos="2835"/>
      </w:tabs>
      <w:spacing w:after="240" w:line="240" w:lineRule="auto"/>
      <w:ind w:left="2835" w:hanging="709"/>
      <w:jc w:val="both"/>
    </w:pPr>
    <w:rPr>
      <w:rFonts w:ascii="Times New Roman" w:eastAsia="Times New Roman" w:hAnsi="Times New Roman"/>
      <w:sz w:val="24"/>
      <w:szCs w:val="20"/>
      <w:lang w:val="fr-FR"/>
    </w:rPr>
  </w:style>
  <w:style w:type="paragraph" w:customStyle="1" w:styleId="ListNumber1">
    <w:name w:val="List Number 1"/>
    <w:basedOn w:val="Text1"/>
    <w:rsid w:val="003B7ACE"/>
    <w:pPr>
      <w:numPr>
        <w:numId w:val="53"/>
      </w:numPr>
      <w:spacing w:before="0" w:after="240"/>
    </w:pPr>
    <w:rPr>
      <w:rFonts w:eastAsia="Times New Roman"/>
      <w:szCs w:val="20"/>
      <w:lang w:val="fr-FR"/>
    </w:rPr>
  </w:style>
  <w:style w:type="paragraph" w:customStyle="1" w:styleId="ListNumber1Level2">
    <w:name w:val="List Number 1 (Level 2)"/>
    <w:basedOn w:val="Text1"/>
    <w:rsid w:val="003B7ACE"/>
    <w:pPr>
      <w:numPr>
        <w:ilvl w:val="1"/>
        <w:numId w:val="53"/>
      </w:numPr>
      <w:spacing w:before="0" w:after="240"/>
    </w:pPr>
    <w:rPr>
      <w:rFonts w:eastAsia="Times New Roman"/>
      <w:szCs w:val="20"/>
      <w:lang w:val="fr-FR"/>
    </w:rPr>
  </w:style>
  <w:style w:type="paragraph" w:customStyle="1" w:styleId="ListNumber1Level3">
    <w:name w:val="List Number 1 (Level 3)"/>
    <w:basedOn w:val="Text1"/>
    <w:rsid w:val="003B7ACE"/>
    <w:pPr>
      <w:numPr>
        <w:ilvl w:val="2"/>
        <w:numId w:val="53"/>
      </w:numPr>
      <w:spacing w:before="0" w:after="240"/>
    </w:pPr>
    <w:rPr>
      <w:rFonts w:eastAsia="Times New Roman"/>
      <w:szCs w:val="20"/>
      <w:lang w:val="fr-FR"/>
    </w:rPr>
  </w:style>
  <w:style w:type="paragraph" w:customStyle="1" w:styleId="ListNumber1Level4">
    <w:name w:val="List Number 1 (Level 4)"/>
    <w:basedOn w:val="Text1"/>
    <w:rsid w:val="003B7ACE"/>
    <w:pPr>
      <w:numPr>
        <w:ilvl w:val="3"/>
        <w:numId w:val="53"/>
      </w:numPr>
      <w:spacing w:before="0" w:after="240"/>
    </w:pPr>
    <w:rPr>
      <w:rFonts w:eastAsia="Times New Roman"/>
      <w:szCs w:val="20"/>
      <w:lang w:val="fr-FR"/>
    </w:rPr>
  </w:style>
  <w:style w:type="paragraph" w:customStyle="1" w:styleId="ListNumber3Level2">
    <w:name w:val="List Number 3 (Level 2)"/>
    <w:basedOn w:val="Text3"/>
    <w:rsid w:val="003B7ACE"/>
    <w:pPr>
      <w:tabs>
        <w:tab w:val="num" w:pos="2619"/>
      </w:tabs>
      <w:spacing w:before="0" w:after="240"/>
      <w:ind w:left="2619" w:hanging="708"/>
    </w:pPr>
    <w:rPr>
      <w:rFonts w:eastAsia="Times New Roman"/>
      <w:szCs w:val="20"/>
      <w:lang w:val="fr-FR"/>
    </w:rPr>
  </w:style>
  <w:style w:type="paragraph" w:customStyle="1" w:styleId="ListNumber3Level3">
    <w:name w:val="List Number 3 (Level 3)"/>
    <w:basedOn w:val="Text3"/>
    <w:rsid w:val="003B7ACE"/>
    <w:pPr>
      <w:tabs>
        <w:tab w:val="num" w:pos="3328"/>
      </w:tabs>
      <w:spacing w:before="0" w:after="240"/>
      <w:ind w:left="3328" w:hanging="709"/>
    </w:pPr>
    <w:rPr>
      <w:rFonts w:eastAsia="Times New Roman"/>
      <w:szCs w:val="20"/>
      <w:lang w:val="fr-FR"/>
    </w:rPr>
  </w:style>
  <w:style w:type="paragraph" w:customStyle="1" w:styleId="ListNumber3Level4">
    <w:name w:val="List Number 3 (Level 4)"/>
    <w:basedOn w:val="Text3"/>
    <w:rsid w:val="003B7ACE"/>
    <w:pPr>
      <w:tabs>
        <w:tab w:val="num" w:pos="4037"/>
      </w:tabs>
      <w:spacing w:before="0" w:after="240"/>
      <w:ind w:left="4037" w:hanging="709"/>
    </w:pPr>
    <w:rPr>
      <w:rFonts w:eastAsia="Times New Roman"/>
      <w:szCs w:val="20"/>
      <w:lang w:val="fr-FR"/>
    </w:rPr>
  </w:style>
  <w:style w:type="paragraph" w:customStyle="1" w:styleId="ListNumber4Level2">
    <w:name w:val="List Number 4 (Level 2)"/>
    <w:basedOn w:val="Text4"/>
    <w:rsid w:val="003B7ACE"/>
  </w:style>
  <w:style w:type="paragraph" w:customStyle="1" w:styleId="ListNumber4Level3">
    <w:name w:val="List Number 4 (Level 3)"/>
    <w:basedOn w:val="Text4"/>
    <w:rsid w:val="003B7ACE"/>
  </w:style>
  <w:style w:type="paragraph" w:customStyle="1" w:styleId="ListNumber4Level4">
    <w:name w:val="List Number 4 (Level 4)"/>
    <w:basedOn w:val="Text4"/>
    <w:rsid w:val="003B7ACE"/>
  </w:style>
  <w:style w:type="paragraph" w:customStyle="1" w:styleId="TOCHeading1">
    <w:name w:val="TOC Heading1"/>
    <w:basedOn w:val="Normal"/>
    <w:next w:val="Normal"/>
    <w:rsid w:val="003B7ACE"/>
    <w:pPr>
      <w:keepNext/>
      <w:spacing w:before="240" w:after="240" w:line="240" w:lineRule="auto"/>
      <w:jc w:val="center"/>
    </w:pPr>
    <w:rPr>
      <w:rFonts w:ascii="Times New Roman" w:eastAsia="Times New Roman" w:hAnsi="Times New Roman"/>
      <w:b/>
      <w:sz w:val="24"/>
      <w:szCs w:val="20"/>
      <w:lang w:val="fr-FR"/>
    </w:rPr>
  </w:style>
  <w:style w:type="paragraph" w:customStyle="1" w:styleId="Contact">
    <w:name w:val="Contact"/>
    <w:basedOn w:val="Normal"/>
    <w:next w:val="Normal"/>
    <w:rsid w:val="003B7ACE"/>
    <w:pPr>
      <w:spacing w:after="480" w:line="240" w:lineRule="auto"/>
      <w:ind w:left="567" w:hanging="567"/>
    </w:pPr>
    <w:rPr>
      <w:rFonts w:ascii="Times New Roman" w:eastAsia="Times New Roman" w:hAnsi="Times New Roman"/>
      <w:sz w:val="24"/>
      <w:szCs w:val="20"/>
      <w:lang w:val="fr-FR"/>
    </w:rPr>
  </w:style>
  <w:style w:type="table" w:styleId="ColorfulGrid-Accent3">
    <w:name w:val="Colorful Grid Accent 3"/>
    <w:basedOn w:val="TableNormal"/>
    <w:uiPriority w:val="69"/>
    <w:rsid w:val="003B7ACE"/>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3B7ACE"/>
    <w:pPr>
      <w:spacing w:after="240" w:line="240" w:lineRule="auto"/>
      <w:jc w:val="center"/>
    </w:pPr>
    <w:rPr>
      <w:rFonts w:ascii="Verdana" w:eastAsia="Times New Roman" w:hAnsi="Verdana"/>
      <w:b/>
      <w:sz w:val="52"/>
      <w:szCs w:val="20"/>
      <w:lang w:val="fr-FR"/>
    </w:rPr>
  </w:style>
  <w:style w:type="paragraph" w:customStyle="1" w:styleId="Footerapproval">
    <w:name w:val="Footer approval"/>
    <w:basedOn w:val="Footer"/>
    <w:link w:val="ApprovalfooterChar"/>
    <w:qFormat/>
    <w:rsid w:val="003B7ACE"/>
    <w:pPr>
      <w:tabs>
        <w:tab w:val="clear" w:pos="4535"/>
        <w:tab w:val="clear" w:pos="9071"/>
        <w:tab w:val="clear" w:pos="9921"/>
        <w:tab w:val="left" w:pos="6804"/>
      </w:tabs>
      <w:spacing w:before="0"/>
      <w:ind w:left="0" w:right="-567"/>
    </w:pPr>
    <w:rPr>
      <w:rFonts w:ascii="Verdana" w:eastAsia="Times New Roman" w:hAnsi="Verdana"/>
      <w:sz w:val="13"/>
      <w:szCs w:val="20"/>
      <w:lang w:val="fr-BE"/>
    </w:rPr>
  </w:style>
  <w:style w:type="character" w:customStyle="1" w:styleId="DocumentTitleChar">
    <w:name w:val="Document Title Char"/>
    <w:link w:val="DocumentTitle"/>
    <w:rsid w:val="003B7ACE"/>
    <w:rPr>
      <w:rFonts w:ascii="Verdana" w:eastAsia="Times New Roman" w:hAnsi="Verdana" w:cs="Times New Roman"/>
      <w:b/>
      <w:sz w:val="52"/>
      <w:szCs w:val="20"/>
      <w:lang w:val="fr-FR"/>
    </w:rPr>
  </w:style>
  <w:style w:type="paragraph" w:customStyle="1" w:styleId="FooterDate">
    <w:name w:val="Footer Date"/>
    <w:basedOn w:val="Footer"/>
    <w:link w:val="FooterDateChar"/>
    <w:rsid w:val="003B7ACE"/>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ApprovalfooterChar">
    <w:name w:val="Approval_footer Char"/>
    <w:basedOn w:val="FooterChar"/>
    <w:link w:val="Footerapproval"/>
    <w:rsid w:val="003B7ACE"/>
    <w:rPr>
      <w:rFonts w:ascii="Verdana" w:eastAsia="Times New Roman" w:hAnsi="Verdana" w:cs="Times New Roman"/>
      <w:sz w:val="13"/>
      <w:szCs w:val="20"/>
      <w:lang w:val="fr-BE"/>
    </w:rPr>
  </w:style>
  <w:style w:type="paragraph" w:customStyle="1" w:styleId="PageNumber1">
    <w:name w:val="Page Number1"/>
    <w:basedOn w:val="Footer"/>
    <w:link w:val="PagenumberChar"/>
    <w:rsid w:val="003B7ACE"/>
    <w:pPr>
      <w:tabs>
        <w:tab w:val="clear" w:pos="4535"/>
        <w:tab w:val="clear" w:pos="9071"/>
        <w:tab w:val="clear" w:pos="9921"/>
        <w:tab w:val="right" w:pos="9240"/>
      </w:tabs>
      <w:spacing w:before="0"/>
      <w:ind w:left="0" w:right="-622"/>
    </w:pPr>
    <w:rPr>
      <w:rFonts w:ascii="Verdana" w:eastAsia="Times New Roman" w:hAnsi="Verdana"/>
      <w:sz w:val="16"/>
      <w:szCs w:val="20"/>
      <w:lang w:val="fr-BE"/>
    </w:rPr>
  </w:style>
  <w:style w:type="character" w:customStyle="1" w:styleId="FooterDateChar">
    <w:name w:val="Footer Date Char"/>
    <w:link w:val="FooterDate"/>
    <w:rsid w:val="003B7ACE"/>
    <w:rPr>
      <w:rFonts w:ascii="Verdana" w:eastAsia="Times New Roman" w:hAnsi="Verdana" w:cs="Times New Roman"/>
      <w:sz w:val="16"/>
      <w:szCs w:val="20"/>
      <w:lang w:val="it-IT"/>
    </w:rPr>
  </w:style>
  <w:style w:type="character" w:customStyle="1" w:styleId="PagenumberChar">
    <w:name w:val="Page number Char"/>
    <w:link w:val="PageNumber1"/>
    <w:rsid w:val="003B7ACE"/>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qFormat/>
    <w:rsid w:val="003B7ACE"/>
    <w:rPr>
      <w:b w:val="0"/>
      <w:sz w:val="32"/>
      <w:szCs w:val="36"/>
      <w:lang w:val="en-GB"/>
    </w:rPr>
  </w:style>
  <w:style w:type="paragraph" w:customStyle="1" w:styleId="HeaderTitle">
    <w:name w:val="Header Title"/>
    <w:basedOn w:val="Normal"/>
    <w:link w:val="HeaderTitleChar"/>
    <w:rsid w:val="003B7ACE"/>
    <w:pPr>
      <w:spacing w:after="240" w:line="240" w:lineRule="auto"/>
      <w:jc w:val="center"/>
    </w:pPr>
    <w:rPr>
      <w:rFonts w:ascii="Verdana" w:eastAsia="Times New Roman" w:hAnsi="Verdana"/>
      <w:b/>
      <w:color w:val="808080"/>
      <w:sz w:val="18"/>
      <w:szCs w:val="18"/>
      <w:lang w:val="fr-FR"/>
    </w:rPr>
  </w:style>
  <w:style w:type="character" w:customStyle="1" w:styleId="DocumentSubtitleChar">
    <w:name w:val="Document Subtitle Char"/>
    <w:link w:val="DocumentSubtitle"/>
    <w:rsid w:val="003B7ACE"/>
    <w:rPr>
      <w:rFonts w:ascii="Verdana" w:eastAsia="Times New Roman" w:hAnsi="Verdana" w:cs="Times New Roman"/>
      <w:sz w:val="32"/>
      <w:szCs w:val="36"/>
    </w:rPr>
  </w:style>
  <w:style w:type="paragraph" w:customStyle="1" w:styleId="Bulletpoint1">
    <w:name w:val="Bullet point1"/>
    <w:basedOn w:val="NormalIndent"/>
    <w:link w:val="Bulletpoint1Char"/>
    <w:qFormat/>
    <w:rsid w:val="003B7ACE"/>
    <w:pPr>
      <w:numPr>
        <w:numId w:val="55"/>
      </w:numPr>
      <w:spacing w:after="120"/>
      <w:jc w:val="left"/>
    </w:pPr>
    <w:rPr>
      <w:sz w:val="18"/>
      <w:szCs w:val="20"/>
    </w:rPr>
  </w:style>
  <w:style w:type="character" w:customStyle="1" w:styleId="HeaderTitleChar">
    <w:name w:val="Header Title Char"/>
    <w:link w:val="HeaderTitle"/>
    <w:rsid w:val="003B7ACE"/>
    <w:rPr>
      <w:rFonts w:ascii="Verdana" w:eastAsia="Times New Roman" w:hAnsi="Verdana" w:cs="Times New Roman"/>
      <w:b/>
      <w:color w:val="808080"/>
      <w:sz w:val="18"/>
      <w:szCs w:val="18"/>
      <w:lang w:val="fr-FR"/>
    </w:rPr>
  </w:style>
  <w:style w:type="paragraph" w:customStyle="1" w:styleId="Heading">
    <w:name w:val="Heading"/>
    <w:basedOn w:val="TOC1"/>
    <w:link w:val="HeadingChar"/>
    <w:qFormat/>
    <w:rsid w:val="003B7ACE"/>
    <w:pPr>
      <w:widowControl w:val="0"/>
      <w:numPr>
        <w:numId w:val="0"/>
      </w:numPr>
      <w:tabs>
        <w:tab w:val="clear" w:pos="9071"/>
        <w:tab w:val="right" w:leader="dot" w:pos="8640"/>
      </w:tabs>
      <w:autoSpaceDE w:val="0"/>
      <w:autoSpaceDN w:val="0"/>
      <w:adjustRightInd w:val="0"/>
      <w:spacing w:before="120" w:after="0"/>
      <w:ind w:right="720"/>
    </w:pPr>
    <w:rPr>
      <w:rFonts w:ascii="Verdana" w:eastAsia="Times New Roman" w:hAnsi="Verdana"/>
      <w:b/>
      <w:caps/>
      <w:sz w:val="20"/>
      <w:szCs w:val="20"/>
      <w:u w:val="single"/>
      <w:lang w:val="fr-FR"/>
    </w:rPr>
  </w:style>
  <w:style w:type="character" w:customStyle="1" w:styleId="NormalIndentChar">
    <w:name w:val="Normal Indent Char"/>
    <w:link w:val="NormalIndent"/>
    <w:rsid w:val="003B7ACE"/>
    <w:rPr>
      <w:rFonts w:ascii="Verdana" w:eastAsia="Times New Roman" w:hAnsi="Verdana" w:cs="Times New Roman"/>
      <w:color w:val="333333"/>
      <w:sz w:val="20"/>
      <w:szCs w:val="24"/>
      <w:lang w:eastAsia="en-GB"/>
    </w:rPr>
  </w:style>
  <w:style w:type="character" w:customStyle="1" w:styleId="Bulletpoint1Char">
    <w:name w:val="Bullet point1 Char"/>
    <w:basedOn w:val="NormalIndentChar"/>
    <w:link w:val="Bulletpoint1"/>
    <w:rsid w:val="003B7ACE"/>
    <w:rPr>
      <w:rFonts w:ascii="Verdana" w:eastAsia="Times New Roman" w:hAnsi="Verdana" w:cs="Times New Roman"/>
      <w:color w:val="333333"/>
      <w:sz w:val="18"/>
      <w:szCs w:val="20"/>
      <w:lang w:eastAsia="en-GB"/>
    </w:rPr>
  </w:style>
  <w:style w:type="paragraph" w:customStyle="1" w:styleId="BulletPoint2">
    <w:name w:val="Bullet Point 2"/>
    <w:basedOn w:val="NormalIndent"/>
    <w:link w:val="BulletPoint2Char"/>
    <w:qFormat/>
    <w:rsid w:val="003B7ACE"/>
    <w:pPr>
      <w:numPr>
        <w:numId w:val="54"/>
      </w:numPr>
      <w:spacing w:after="120"/>
      <w:ind w:left="1077" w:hanging="357"/>
      <w:jc w:val="left"/>
    </w:pPr>
    <w:rPr>
      <w:color w:val="auto"/>
      <w:sz w:val="18"/>
      <w:szCs w:val="20"/>
      <w:lang w:val="fr-FR" w:eastAsia="en-US"/>
    </w:rPr>
  </w:style>
  <w:style w:type="character" w:customStyle="1" w:styleId="HeadingChar">
    <w:name w:val="Heading Char"/>
    <w:link w:val="Heading"/>
    <w:rsid w:val="003B7ACE"/>
    <w:rPr>
      <w:rFonts w:ascii="Verdana" w:eastAsia="Times New Roman" w:hAnsi="Verdana" w:cs="Times New Roman"/>
      <w:b/>
      <w:caps/>
      <w:sz w:val="20"/>
      <w:szCs w:val="20"/>
      <w:u w:val="single"/>
      <w:lang w:val="fr-FR"/>
    </w:rPr>
  </w:style>
  <w:style w:type="paragraph" w:customStyle="1" w:styleId="Body">
    <w:name w:val="Body"/>
    <w:basedOn w:val="Normal"/>
    <w:link w:val="BodyChar"/>
    <w:qFormat/>
    <w:rsid w:val="003B7ACE"/>
    <w:pPr>
      <w:spacing w:after="240" w:line="240" w:lineRule="auto"/>
      <w:jc w:val="both"/>
    </w:pPr>
    <w:rPr>
      <w:rFonts w:ascii="Verdana" w:eastAsia="Times New Roman" w:hAnsi="Verdana"/>
      <w:sz w:val="20"/>
      <w:szCs w:val="20"/>
      <w:lang w:val="fr-FR"/>
    </w:rPr>
  </w:style>
  <w:style w:type="character" w:customStyle="1" w:styleId="BulletPoint2Char">
    <w:name w:val="Bullet Point 2 Char"/>
    <w:link w:val="BulletPoint2"/>
    <w:rsid w:val="003B7ACE"/>
    <w:rPr>
      <w:rFonts w:ascii="Verdana" w:eastAsia="Times New Roman" w:hAnsi="Verdana" w:cs="Times New Roman"/>
      <w:sz w:val="18"/>
      <w:szCs w:val="20"/>
      <w:lang w:val="fr-FR"/>
    </w:rPr>
  </w:style>
  <w:style w:type="paragraph" w:customStyle="1" w:styleId="Heading20">
    <w:name w:val="Heading2"/>
    <w:basedOn w:val="Title2"/>
    <w:link w:val="Heading2Char0"/>
    <w:qFormat/>
    <w:rsid w:val="003B7ACE"/>
    <w:pPr>
      <w:numPr>
        <w:numId w:val="0"/>
      </w:numPr>
    </w:pPr>
    <w:rPr>
      <w:rFonts w:ascii="Verdana" w:hAnsi="Verdana"/>
      <w:b/>
      <w:i/>
    </w:rPr>
  </w:style>
  <w:style w:type="character" w:customStyle="1" w:styleId="BodyChar">
    <w:name w:val="Body Char"/>
    <w:link w:val="Body"/>
    <w:rsid w:val="003B7ACE"/>
    <w:rPr>
      <w:rFonts w:ascii="Verdana" w:eastAsia="Times New Roman" w:hAnsi="Verdana" w:cs="Times New Roman"/>
      <w:sz w:val="20"/>
      <w:szCs w:val="20"/>
      <w:lang w:val="fr-FR"/>
    </w:rPr>
  </w:style>
  <w:style w:type="character" w:customStyle="1" w:styleId="Heading2Char0">
    <w:name w:val="Heading2 Char"/>
    <w:link w:val="Heading20"/>
    <w:rsid w:val="003B7ACE"/>
    <w:rPr>
      <w:rFonts w:ascii="Verdana" w:eastAsia="Times New Roman" w:hAnsi="Verdana" w:cs="Times New Roman"/>
      <w:b/>
      <w:i/>
      <w:sz w:val="24"/>
      <w:szCs w:val="20"/>
      <w:lang w:val="fr-FR"/>
    </w:rPr>
  </w:style>
  <w:style w:type="table" w:styleId="TableElegant">
    <w:name w:val="Table Elegant"/>
    <w:basedOn w:val="TableNormal"/>
    <w:rsid w:val="003B7ACE"/>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3B7ACE"/>
    <w:pPr>
      <w:spacing w:after="0"/>
    </w:pPr>
    <w:rPr>
      <w:i/>
      <w:noProof/>
      <w:sz w:val="13"/>
      <w:lang w:val="en-US"/>
    </w:rPr>
  </w:style>
  <w:style w:type="character" w:customStyle="1" w:styleId="FooterDocumentChar">
    <w:name w:val="Footer Document Char"/>
    <w:link w:val="FooterDocument"/>
    <w:rsid w:val="003B7ACE"/>
    <w:rPr>
      <w:rFonts w:ascii="Verdana" w:eastAsia="Times New Roman" w:hAnsi="Verdana" w:cs="Times New Roman"/>
      <w:i/>
      <w:noProof/>
      <w:sz w:val="13"/>
      <w:szCs w:val="20"/>
      <w:lang w:val="en-US"/>
    </w:rPr>
  </w:style>
  <w:style w:type="paragraph" w:customStyle="1" w:styleId="Title2">
    <w:name w:val="Title 2"/>
    <w:basedOn w:val="Normal"/>
    <w:rsid w:val="003B7ACE"/>
    <w:pPr>
      <w:numPr>
        <w:numId w:val="56"/>
      </w:numPr>
      <w:spacing w:after="240" w:line="240" w:lineRule="auto"/>
      <w:jc w:val="both"/>
    </w:pPr>
    <w:rPr>
      <w:rFonts w:ascii="Times New Roman" w:eastAsia="Times New Roman" w:hAnsi="Times New Roman"/>
      <w:sz w:val="24"/>
      <w:szCs w:val="20"/>
      <w:lang w:val="fr-FR"/>
    </w:rPr>
  </w:style>
  <w:style w:type="paragraph" w:customStyle="1" w:styleId="Subtitle0">
    <w:name w:val="Subtitle_"/>
    <w:basedOn w:val="TOC2"/>
    <w:link w:val="SubtitleChar0"/>
    <w:qFormat/>
    <w:rsid w:val="003B7ACE"/>
    <w:pPr>
      <w:numPr>
        <w:numId w:val="0"/>
      </w:numPr>
      <w:tabs>
        <w:tab w:val="clear" w:pos="9071"/>
        <w:tab w:val="right" w:leader="dot" w:pos="8640"/>
      </w:tabs>
      <w:spacing w:after="60"/>
      <w:ind w:right="720"/>
      <w:jc w:val="both"/>
    </w:pPr>
    <w:rPr>
      <w:rFonts w:ascii="Verdana" w:eastAsia="Times New Roman" w:hAnsi="Verdana"/>
      <w:b/>
      <w:i/>
      <w:sz w:val="20"/>
      <w:szCs w:val="20"/>
      <w:lang w:val="fr-FR"/>
    </w:rPr>
  </w:style>
  <w:style w:type="character" w:customStyle="1" w:styleId="SubtitleChar0">
    <w:name w:val="Subtitle_ Char"/>
    <w:basedOn w:val="Heading2Char0"/>
    <w:link w:val="Subtitle0"/>
    <w:rsid w:val="003B7ACE"/>
    <w:rPr>
      <w:rFonts w:ascii="Verdana" w:eastAsia="Times New Roman" w:hAnsi="Verdana" w:cs="Times New Roman"/>
      <w:b/>
      <w:i/>
      <w:sz w:val="20"/>
      <w:szCs w:val="20"/>
      <w:lang w:val="fr-FR"/>
    </w:rPr>
  </w:style>
  <w:style w:type="paragraph" w:customStyle="1" w:styleId="HeadingBody">
    <w:name w:val="Heading Body"/>
    <w:basedOn w:val="Normal"/>
    <w:link w:val="HeadingBodyChar"/>
    <w:qFormat/>
    <w:rsid w:val="003B7ACE"/>
    <w:pPr>
      <w:spacing w:after="120" w:line="240" w:lineRule="auto"/>
      <w:jc w:val="both"/>
    </w:pPr>
    <w:rPr>
      <w:rFonts w:ascii="Verdana" w:eastAsia="Times New Roman" w:hAnsi="Verdana"/>
      <w:b/>
      <w:sz w:val="20"/>
      <w:szCs w:val="18"/>
    </w:rPr>
  </w:style>
  <w:style w:type="paragraph" w:customStyle="1" w:styleId="Titlepublication">
    <w:name w:val="Title publication"/>
    <w:basedOn w:val="Normal"/>
    <w:link w:val="TitlepublicationChar"/>
    <w:qFormat/>
    <w:rsid w:val="003B7ACE"/>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basedOn w:val="DefaultParagraphFont"/>
    <w:link w:val="HeadingBody"/>
    <w:rsid w:val="003B7ACE"/>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rsid w:val="003B7ACE"/>
    <w:pPr>
      <w:spacing w:after="240" w:line="240" w:lineRule="auto"/>
      <w:jc w:val="center"/>
    </w:pPr>
    <w:rPr>
      <w:rFonts w:ascii="Verdana" w:eastAsia="Times New Roman" w:hAnsi="Verdana"/>
      <w:b/>
      <w:i/>
      <w:color w:val="FF0000"/>
      <w:sz w:val="32"/>
      <w:szCs w:val="20"/>
    </w:rPr>
  </w:style>
  <w:style w:type="character" w:customStyle="1" w:styleId="TitlepublicationChar">
    <w:name w:val="Title publication Char"/>
    <w:basedOn w:val="DefaultParagraphFont"/>
    <w:link w:val="Titlepublication"/>
    <w:rsid w:val="003B7ACE"/>
    <w:rPr>
      <w:rFonts w:ascii="Verdana" w:eastAsia="Times New Roman" w:hAnsi="Verdana" w:cs="Times New Roman"/>
      <w:b/>
      <w:color w:val="FF0000"/>
      <w:sz w:val="52"/>
      <w:szCs w:val="52"/>
    </w:rPr>
  </w:style>
  <w:style w:type="paragraph" w:customStyle="1" w:styleId="Editorname">
    <w:name w:val="Editor name"/>
    <w:basedOn w:val="Normal"/>
    <w:link w:val="EditornameChar"/>
    <w:qFormat/>
    <w:rsid w:val="003B7ACE"/>
    <w:pPr>
      <w:spacing w:after="240" w:line="240" w:lineRule="auto"/>
      <w:jc w:val="center"/>
    </w:pPr>
    <w:rPr>
      <w:rFonts w:ascii="Verdana" w:eastAsia="Times New Roman" w:hAnsi="Verdana"/>
      <w:color w:val="FF0000"/>
      <w:sz w:val="24"/>
      <w:szCs w:val="20"/>
    </w:rPr>
  </w:style>
  <w:style w:type="character" w:customStyle="1" w:styleId="SubtitlepublicationChar">
    <w:name w:val="Subtitle publication Char"/>
    <w:basedOn w:val="DefaultParagraphFont"/>
    <w:link w:val="Subtitlepublication"/>
    <w:rsid w:val="003B7ACE"/>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qFormat/>
    <w:rsid w:val="003B7ACE"/>
    <w:pPr>
      <w:spacing w:after="240" w:line="240" w:lineRule="auto"/>
      <w:jc w:val="both"/>
    </w:pPr>
    <w:rPr>
      <w:rFonts w:ascii="Verdana" w:eastAsia="Times New Roman" w:hAnsi="Verdana"/>
      <w:color w:val="FF0000"/>
      <w:sz w:val="24"/>
      <w:szCs w:val="20"/>
    </w:rPr>
  </w:style>
  <w:style w:type="character" w:customStyle="1" w:styleId="EditornameChar">
    <w:name w:val="Editor name Char"/>
    <w:basedOn w:val="DefaultParagraphFont"/>
    <w:link w:val="Editorname"/>
    <w:rsid w:val="003B7AC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rsid w:val="003B7ACE"/>
    <w:pPr>
      <w:spacing w:after="240" w:line="240" w:lineRule="auto"/>
      <w:ind w:right="28"/>
      <w:jc w:val="both"/>
    </w:pPr>
    <w:rPr>
      <w:rFonts w:ascii="Verdana" w:eastAsia="Times New Roman" w:hAnsi="Verdana"/>
      <w:i/>
      <w:color w:val="FF0000"/>
      <w:sz w:val="18"/>
      <w:szCs w:val="20"/>
    </w:rPr>
  </w:style>
  <w:style w:type="character" w:customStyle="1" w:styleId="BackcoversummaryChar">
    <w:name w:val="Backcover_summary Char"/>
    <w:basedOn w:val="DefaultParagraphFont"/>
    <w:link w:val="Backcoversummary"/>
    <w:rsid w:val="003B7ACE"/>
    <w:rPr>
      <w:rFonts w:ascii="Verdana" w:eastAsia="Times New Roman" w:hAnsi="Verdana" w:cs="Times New Roman"/>
      <w:color w:val="FF0000"/>
      <w:sz w:val="24"/>
      <w:szCs w:val="20"/>
    </w:rPr>
  </w:style>
  <w:style w:type="character" w:customStyle="1" w:styleId="BackcovercategoryChar">
    <w:name w:val="Backcover_category Char"/>
    <w:basedOn w:val="DefaultParagraphFont"/>
    <w:link w:val="Backcovercategory"/>
    <w:rsid w:val="003B7ACE"/>
    <w:rPr>
      <w:rFonts w:ascii="Verdana" w:eastAsia="Times New Roman" w:hAnsi="Verdana" w:cs="Times New Roman"/>
      <w:i/>
      <w:color w:val="FF0000"/>
      <w:sz w:val="18"/>
      <w:szCs w:val="20"/>
    </w:rPr>
  </w:style>
  <w:style w:type="character" w:customStyle="1" w:styleId="SubtleEmphasis1">
    <w:name w:val="Subtle Emphasis1"/>
    <w:basedOn w:val="DefaultParagraphFont"/>
    <w:uiPriority w:val="19"/>
    <w:qFormat/>
    <w:rsid w:val="003B7ACE"/>
    <w:rPr>
      <w:i/>
      <w:iCs/>
      <w:color w:val="808080"/>
    </w:rPr>
  </w:style>
  <w:style w:type="character" w:styleId="SubtleEmphasis">
    <w:name w:val="Subtle Emphasis"/>
    <w:basedOn w:val="DefaultParagraphFont"/>
    <w:uiPriority w:val="19"/>
    <w:rsid w:val="003B7ACE"/>
    <w:rPr>
      <w:i/>
      <w:iCs/>
      <w:color w:val="404040" w:themeColor="text1" w:themeTint="BF"/>
    </w:rPr>
  </w:style>
  <w:style w:type="table" w:customStyle="1" w:styleId="TableGrid4">
    <w:name w:val="Table Grid4"/>
    <w:basedOn w:val="TableNormal"/>
    <w:next w:val="TableGrid"/>
    <w:uiPriority w:val="59"/>
    <w:rsid w:val="003B7ACE"/>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urTabel-TekstBron">
    <w:name w:val="_Figuur/Tabel-TekstBron"/>
    <w:basedOn w:val="Normal"/>
    <w:next w:val="Normal"/>
    <w:rsid w:val="003B7ACE"/>
    <w:pPr>
      <w:keepLines/>
      <w:spacing w:after="0" w:line="240" w:lineRule="auto"/>
      <w:ind w:left="1134"/>
    </w:pPr>
    <w:rPr>
      <w:rFonts w:ascii="Verdana" w:eastAsia="Times New Roman" w:hAnsi="Verdana"/>
      <w:color w:val="808080"/>
      <w:sz w:val="16"/>
      <w:szCs w:val="34"/>
      <w:lang w:eastAsia="nl-NL"/>
    </w:rPr>
  </w:style>
  <w:style w:type="table" w:customStyle="1" w:styleId="GridTable2Accent5">
    <w:name w:val="Grid Table 2 Accent 5"/>
    <w:basedOn w:val="TableNormal"/>
    <w:uiPriority w:val="47"/>
    <w:rsid w:val="003B7ACE"/>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
    <w:name w:val="Grid Table 4 Accent 5"/>
    <w:basedOn w:val="TableNormal"/>
    <w:uiPriority w:val="49"/>
    <w:rsid w:val="003B7ACE"/>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
    <w:name w:val="Grid Table 6 Colorful Accent 5"/>
    <w:basedOn w:val="TableNormal"/>
    <w:uiPriority w:val="51"/>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
    <w:name w:val="Grid Table 3 Accent 5"/>
    <w:basedOn w:val="TableNormal"/>
    <w:uiPriority w:val="48"/>
    <w:rsid w:val="003B7ACE"/>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7ColorfulAccent5">
    <w:name w:val="List Table 7 Colorful Accent 5"/>
    <w:basedOn w:val="TableNormal"/>
    <w:uiPriority w:val="52"/>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
    <w:name w:val="List Table 6 Colorful Accent 5"/>
    <w:basedOn w:val="TableNormal"/>
    <w:uiPriority w:val="51"/>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7ColorfulAccent5">
    <w:name w:val="Grid Table 7 Colorful Accent 5"/>
    <w:basedOn w:val="TableNormal"/>
    <w:uiPriority w:val="52"/>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Normal Indent" w:qFormat="1"/>
    <w:lsdException w:name="footnote text" w:qFormat="1"/>
    <w:lsdException w:name="header" w:uiPriority="99"/>
    <w:lsdException w:name="footer" w:uiPriority="99"/>
    <w:lsdException w:name="caption" w:qFormat="1"/>
    <w:lsdException w:name="footnote reference" w:uiPriority="99" w:qFormat="1"/>
    <w:lsdException w:name="line number" w:uiPriority="99"/>
    <w:lsdException w:name="page number" w:uiPriority="99"/>
    <w:lsdException w:name="List Bullet"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ACE"/>
    <w:rPr>
      <w:rFonts w:ascii="Calibri" w:eastAsia="Calibri" w:hAnsi="Calibri" w:cs="Times New Roman"/>
    </w:rPr>
  </w:style>
  <w:style w:type="paragraph" w:styleId="Heading1">
    <w:name w:val="heading 1"/>
    <w:aliases w:val="(Section),F3 Heading 1 - Section,h1,Numbered - 1,Section,Chapter Hdg,CH TITLE 1,Titre 1,1,H1,section head,al,section head1,h11,section head2,h12,section head3,h13,section head4,h14,AChapter,Titre bandeau,ph_Überschrift 1,Chapter Heading"/>
    <w:basedOn w:val="Normal"/>
    <w:next w:val="Text1"/>
    <w:link w:val="Heading1Char"/>
    <w:qFormat/>
    <w:rsid w:val="003B7ACE"/>
    <w:pPr>
      <w:keepNext/>
      <w:numPr>
        <w:numId w:val="28"/>
      </w:numPr>
      <w:tabs>
        <w:tab w:val="clear" w:pos="907"/>
        <w:tab w:val="num" w:pos="850"/>
      </w:tabs>
      <w:spacing w:before="360" w:after="120" w:line="240" w:lineRule="auto"/>
      <w:ind w:left="850" w:hanging="850"/>
      <w:jc w:val="both"/>
      <w:outlineLvl w:val="0"/>
    </w:pPr>
    <w:rPr>
      <w:rFonts w:ascii="Times New Roman" w:eastAsia="Times New Roman" w:hAnsi="Times New Roman"/>
      <w:b/>
      <w:bCs/>
      <w:smallCaps/>
      <w:sz w:val="24"/>
      <w:szCs w:val="28"/>
    </w:rPr>
  </w:style>
  <w:style w:type="paragraph" w:styleId="Heading2">
    <w:name w:val="heading 2"/>
    <w:aliases w:val="(SubSection),F4 Heading 2 - SubSection,h2,Para Nos,Para,Main Heading,Main Headi,Numbered - 2,(Main Heading),Paragraph,Sub Heading,ignorer2,Oscar Faber 2,Titre 2,2H,2h,2,subhead 1,ah,subhead 11,h21,subhead 12,h22,subhead 13,h23,subhead 14,h24,O"/>
    <w:basedOn w:val="Normal"/>
    <w:next w:val="Text1"/>
    <w:link w:val="Heading2Char"/>
    <w:unhideWhenUsed/>
    <w:qFormat/>
    <w:rsid w:val="003B7ACE"/>
    <w:pPr>
      <w:keepNext/>
      <w:numPr>
        <w:ilvl w:val="1"/>
        <w:numId w:val="28"/>
      </w:numPr>
      <w:tabs>
        <w:tab w:val="clear" w:pos="360"/>
        <w:tab w:val="num" w:pos="850"/>
      </w:tabs>
      <w:spacing w:before="120" w:after="120" w:line="240" w:lineRule="auto"/>
      <w:ind w:left="850" w:hanging="850"/>
      <w:jc w:val="both"/>
      <w:outlineLvl w:val="1"/>
    </w:pPr>
    <w:rPr>
      <w:rFonts w:ascii="Times New Roman" w:eastAsia="Times New Roman" w:hAnsi="Times New Roman"/>
      <w:b/>
      <w:bCs/>
      <w:sz w:val="24"/>
      <w:szCs w:val="26"/>
    </w:rPr>
  </w:style>
  <w:style w:type="paragraph" w:styleId="Heading3">
    <w:name w:val="heading 3"/>
    <w:aliases w:val="F5 Heading 3,h3,Numbered - 3,Titre 3,H3,Heading 31,uh,subhead 2,subhead 21,h31,subhead 22,h32,subhead 23,h33, Char1,Char1,Subparagraaf,NEA3,NEA31,0H,0H1,0H2,0H11,0h,3h,3H,Titel subparagraaf"/>
    <w:basedOn w:val="Normal"/>
    <w:next w:val="Text1"/>
    <w:link w:val="Heading3Char"/>
    <w:unhideWhenUsed/>
    <w:qFormat/>
    <w:rsid w:val="003B7ACE"/>
    <w:pPr>
      <w:keepNext/>
      <w:numPr>
        <w:ilvl w:val="2"/>
        <w:numId w:val="28"/>
      </w:numPr>
      <w:tabs>
        <w:tab w:val="num" w:pos="850"/>
      </w:tabs>
      <w:spacing w:before="120" w:after="120" w:line="240" w:lineRule="auto"/>
      <w:ind w:left="850" w:hanging="850"/>
      <w:jc w:val="both"/>
      <w:outlineLvl w:val="2"/>
    </w:pPr>
    <w:rPr>
      <w:rFonts w:ascii="Times New Roman" w:eastAsia="Times New Roman" w:hAnsi="Times New Roman"/>
      <w:bCs/>
      <w:i/>
      <w:sz w:val="24"/>
    </w:rPr>
  </w:style>
  <w:style w:type="paragraph" w:styleId="Heading4">
    <w:name w:val="heading 4"/>
    <w:basedOn w:val="Normal"/>
    <w:next w:val="Text1"/>
    <w:link w:val="Heading4Char"/>
    <w:unhideWhenUsed/>
    <w:qFormat/>
    <w:rsid w:val="003B7ACE"/>
    <w:pPr>
      <w:keepNext/>
      <w:numPr>
        <w:ilvl w:val="3"/>
        <w:numId w:val="19"/>
      </w:numPr>
      <w:tabs>
        <w:tab w:val="num" w:pos="850"/>
      </w:tabs>
      <w:spacing w:before="120" w:after="120" w:line="240" w:lineRule="auto"/>
      <w:ind w:left="850" w:hanging="850"/>
      <w:jc w:val="both"/>
      <w:outlineLvl w:val="3"/>
    </w:pPr>
    <w:rPr>
      <w:rFonts w:ascii="Times New Roman" w:eastAsia="Times New Roman" w:hAnsi="Times New Roman"/>
      <w:bCs/>
      <w:iCs/>
      <w:sz w:val="24"/>
    </w:rPr>
  </w:style>
  <w:style w:type="paragraph" w:styleId="Heading5">
    <w:name w:val="heading 5"/>
    <w:basedOn w:val="Normal"/>
    <w:next w:val="Normal"/>
    <w:link w:val="Heading5Char"/>
    <w:unhideWhenUsed/>
    <w:qFormat/>
    <w:rsid w:val="003B7ACE"/>
    <w:pPr>
      <w:keepNext/>
      <w:keepLines/>
      <w:spacing w:before="40" w:after="0" w:line="240" w:lineRule="auto"/>
      <w:ind w:left="1008" w:hanging="1008"/>
      <w:jc w:val="both"/>
      <w:outlineLvl w:val="4"/>
    </w:pPr>
    <w:rPr>
      <w:rFonts w:ascii="Cambria" w:eastAsia="SimSun" w:hAnsi="Cambria"/>
      <w:color w:val="365F91"/>
      <w:sz w:val="20"/>
      <w:szCs w:val="24"/>
      <w:lang w:eastAsia="en-GB"/>
    </w:rPr>
  </w:style>
  <w:style w:type="paragraph" w:styleId="Heading6">
    <w:name w:val="heading 6"/>
    <w:basedOn w:val="Normal"/>
    <w:next w:val="Normal"/>
    <w:link w:val="Heading6Char"/>
    <w:unhideWhenUsed/>
    <w:qFormat/>
    <w:rsid w:val="003B7ACE"/>
    <w:pPr>
      <w:keepNext/>
      <w:keepLines/>
      <w:spacing w:before="40" w:after="0" w:line="240" w:lineRule="auto"/>
      <w:ind w:left="1152" w:hanging="1152"/>
      <w:jc w:val="both"/>
      <w:outlineLvl w:val="5"/>
    </w:pPr>
    <w:rPr>
      <w:rFonts w:ascii="Cambria" w:eastAsia="SimSun" w:hAnsi="Cambria"/>
      <w:color w:val="243F60"/>
      <w:sz w:val="20"/>
      <w:szCs w:val="24"/>
      <w:lang w:eastAsia="en-GB"/>
    </w:rPr>
  </w:style>
  <w:style w:type="paragraph" w:styleId="Heading7">
    <w:name w:val="heading 7"/>
    <w:basedOn w:val="Normal"/>
    <w:next w:val="Normal"/>
    <w:link w:val="Heading7Char"/>
    <w:unhideWhenUsed/>
    <w:qFormat/>
    <w:rsid w:val="003B7ACE"/>
    <w:pPr>
      <w:keepNext/>
      <w:keepLines/>
      <w:spacing w:before="40" w:after="0" w:line="240" w:lineRule="auto"/>
      <w:ind w:left="1296" w:hanging="1296"/>
      <w:jc w:val="both"/>
      <w:outlineLvl w:val="6"/>
    </w:pPr>
    <w:rPr>
      <w:rFonts w:ascii="Cambria" w:eastAsia="SimSun" w:hAnsi="Cambria"/>
      <w:i/>
      <w:iCs/>
      <w:color w:val="243F60"/>
      <w:sz w:val="20"/>
      <w:szCs w:val="24"/>
      <w:lang w:eastAsia="en-GB"/>
    </w:rPr>
  </w:style>
  <w:style w:type="paragraph" w:styleId="Heading8">
    <w:name w:val="heading 8"/>
    <w:basedOn w:val="Normal"/>
    <w:next w:val="Normal"/>
    <w:link w:val="Heading8Char"/>
    <w:unhideWhenUsed/>
    <w:qFormat/>
    <w:rsid w:val="003B7ACE"/>
    <w:pPr>
      <w:keepNext/>
      <w:keepLines/>
      <w:spacing w:before="40" w:after="0" w:line="240" w:lineRule="auto"/>
      <w:ind w:left="1440" w:hanging="1440"/>
      <w:jc w:val="both"/>
      <w:outlineLvl w:val="7"/>
    </w:pPr>
    <w:rPr>
      <w:rFonts w:ascii="Cambria" w:eastAsia="SimSun" w:hAnsi="Cambria"/>
      <w:color w:val="272727"/>
      <w:sz w:val="21"/>
      <w:szCs w:val="21"/>
      <w:lang w:eastAsia="en-GB"/>
    </w:rPr>
  </w:style>
  <w:style w:type="paragraph" w:styleId="Heading9">
    <w:name w:val="heading 9"/>
    <w:basedOn w:val="Normal"/>
    <w:next w:val="Normal"/>
    <w:link w:val="Heading9Char"/>
    <w:unhideWhenUsed/>
    <w:qFormat/>
    <w:rsid w:val="003B7ACE"/>
    <w:pPr>
      <w:keepNext/>
      <w:keepLines/>
      <w:spacing w:before="40" w:after="0" w:line="240" w:lineRule="auto"/>
      <w:ind w:left="1584" w:hanging="1584"/>
      <w:jc w:val="both"/>
      <w:outlineLvl w:val="8"/>
    </w:pPr>
    <w:rPr>
      <w:rFonts w:ascii="Cambria" w:eastAsia="SimSun" w:hAnsi="Cambria"/>
      <w:i/>
      <w:iCs/>
      <w:color w:val="272727"/>
      <w:sz w:val="21"/>
      <w:szCs w:val="2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F3 Heading 1 - Section Char,h1 Char,Numbered - 1 Char,Section Char,Chapter Hdg Char,CH TITLE 1 Char,Titre 1 Char,1 Char,H1 Char,section head Char,al Char,section head1 Char,h11 Char,section head2 Char,h12 Char,h13 Char"/>
    <w:basedOn w:val="DefaultParagraphFont"/>
    <w:link w:val="Heading1"/>
    <w:rsid w:val="003B7ACE"/>
    <w:rPr>
      <w:rFonts w:ascii="Times New Roman" w:eastAsia="Times New Roman" w:hAnsi="Times New Roman" w:cs="Times New Roman"/>
      <w:b/>
      <w:bCs/>
      <w:smallCaps/>
      <w:sz w:val="24"/>
      <w:szCs w:val="28"/>
    </w:rPr>
  </w:style>
  <w:style w:type="character" w:customStyle="1" w:styleId="Heading2Char">
    <w:name w:val="Heading 2 Char"/>
    <w:aliases w:val="(SubSection) Char,F4 Heading 2 - SubSection Char,h2 Char,Para Nos Char,Para Char,Main Heading Char,Main Headi Char,Numbered - 2 Char,(Main Heading) Char,Paragraph Char,Sub Heading Char,ignorer2 Char,Oscar Faber 2 Char,Titre 2 Char,2H Char"/>
    <w:basedOn w:val="DefaultParagraphFont"/>
    <w:link w:val="Heading2"/>
    <w:rsid w:val="003B7ACE"/>
    <w:rPr>
      <w:rFonts w:ascii="Times New Roman" w:eastAsia="Times New Roman" w:hAnsi="Times New Roman" w:cs="Times New Roman"/>
      <w:b/>
      <w:bCs/>
      <w:sz w:val="24"/>
      <w:szCs w:val="26"/>
    </w:rPr>
  </w:style>
  <w:style w:type="character" w:customStyle="1" w:styleId="Heading3Char">
    <w:name w:val="Heading 3 Char"/>
    <w:aliases w:val="F5 Heading 3 Char,h3 Char,Numbered - 3 Char,Titre 3 Char,H3 Char,Heading 31 Char,uh Char,subhead 2 Char,subhead 21 Char,h31 Char,subhead 22 Char,h32 Char,subhead 23 Char,h33 Char, Char1 Char,Char1 Char,Subparagraaf Char,NEA3 Char,0H Char"/>
    <w:basedOn w:val="DefaultParagraphFont"/>
    <w:link w:val="Heading3"/>
    <w:rsid w:val="003B7ACE"/>
    <w:rPr>
      <w:rFonts w:ascii="Times New Roman" w:eastAsia="Times New Roman" w:hAnsi="Times New Roman" w:cs="Times New Roman"/>
      <w:bCs/>
      <w:i/>
      <w:sz w:val="24"/>
    </w:rPr>
  </w:style>
  <w:style w:type="character" w:customStyle="1" w:styleId="Heading4Char">
    <w:name w:val="Heading 4 Char"/>
    <w:basedOn w:val="DefaultParagraphFont"/>
    <w:link w:val="Heading4"/>
    <w:rsid w:val="003B7ACE"/>
    <w:rPr>
      <w:rFonts w:ascii="Times New Roman" w:eastAsia="Times New Roman" w:hAnsi="Times New Roman" w:cs="Times New Roman"/>
      <w:bCs/>
      <w:iCs/>
      <w:sz w:val="24"/>
    </w:rPr>
  </w:style>
  <w:style w:type="character" w:customStyle="1" w:styleId="Heading5Char">
    <w:name w:val="Heading 5 Char"/>
    <w:basedOn w:val="DefaultParagraphFont"/>
    <w:link w:val="Heading5"/>
    <w:uiPriority w:val="9"/>
    <w:rsid w:val="003B7ACE"/>
    <w:rPr>
      <w:rFonts w:ascii="Cambria" w:eastAsia="SimSun" w:hAnsi="Cambria" w:cs="Times New Roman"/>
      <w:color w:val="365F91"/>
      <w:sz w:val="20"/>
      <w:szCs w:val="24"/>
      <w:lang w:eastAsia="en-GB"/>
    </w:rPr>
  </w:style>
  <w:style w:type="character" w:customStyle="1" w:styleId="Heading6Char">
    <w:name w:val="Heading 6 Char"/>
    <w:basedOn w:val="DefaultParagraphFont"/>
    <w:link w:val="Heading6"/>
    <w:uiPriority w:val="9"/>
    <w:semiHidden/>
    <w:rsid w:val="003B7ACE"/>
    <w:rPr>
      <w:rFonts w:ascii="Cambria" w:eastAsia="SimSun" w:hAnsi="Cambria" w:cs="Times New Roman"/>
      <w:color w:val="243F60"/>
      <w:sz w:val="20"/>
      <w:szCs w:val="24"/>
      <w:lang w:eastAsia="en-GB"/>
    </w:rPr>
  </w:style>
  <w:style w:type="character" w:customStyle="1" w:styleId="Heading7Char">
    <w:name w:val="Heading 7 Char"/>
    <w:basedOn w:val="DefaultParagraphFont"/>
    <w:link w:val="Heading7"/>
    <w:uiPriority w:val="9"/>
    <w:semiHidden/>
    <w:rsid w:val="003B7ACE"/>
    <w:rPr>
      <w:rFonts w:ascii="Cambria" w:eastAsia="SimSun" w:hAnsi="Cambria" w:cs="Times New Roman"/>
      <w:i/>
      <w:iCs/>
      <w:color w:val="243F60"/>
      <w:sz w:val="20"/>
      <w:szCs w:val="24"/>
      <w:lang w:eastAsia="en-GB"/>
    </w:rPr>
  </w:style>
  <w:style w:type="character" w:customStyle="1" w:styleId="Heading8Char">
    <w:name w:val="Heading 8 Char"/>
    <w:basedOn w:val="DefaultParagraphFont"/>
    <w:link w:val="Heading8"/>
    <w:uiPriority w:val="9"/>
    <w:semiHidden/>
    <w:rsid w:val="003B7ACE"/>
    <w:rPr>
      <w:rFonts w:ascii="Cambria" w:eastAsia="SimSun" w:hAnsi="Cambria" w:cs="Times New Roman"/>
      <w:color w:val="272727"/>
      <w:sz w:val="21"/>
      <w:szCs w:val="21"/>
      <w:lang w:eastAsia="en-GB"/>
    </w:rPr>
  </w:style>
  <w:style w:type="character" w:customStyle="1" w:styleId="Heading9Char">
    <w:name w:val="Heading 9 Char"/>
    <w:basedOn w:val="DefaultParagraphFont"/>
    <w:link w:val="Heading9"/>
    <w:uiPriority w:val="9"/>
    <w:semiHidden/>
    <w:rsid w:val="003B7ACE"/>
    <w:rPr>
      <w:rFonts w:ascii="Cambria" w:eastAsia="SimSun" w:hAnsi="Cambria" w:cs="Times New Roman"/>
      <w:i/>
      <w:iCs/>
      <w:color w:val="272727"/>
      <w:sz w:val="21"/>
      <w:szCs w:val="21"/>
      <w:lang w:eastAsia="en-GB"/>
    </w:rPr>
  </w:style>
  <w:style w:type="paragraph" w:styleId="FootnoteText">
    <w:name w:val="footnote text"/>
    <w:aliases w:val="fn,Footnote,Fußnote, Char Char Car,Char Char Car,Fußnotentextf,Note de bas de page Car Car Car Car Car Car Car Car Car Car,Note de bas de page Car Car Car Car,Note de bas de page Car Car Car Car Car Car Car Car Car,ft,Footnote Text Char1,o"/>
    <w:basedOn w:val="Normal"/>
    <w:link w:val="FootnoteTextChar"/>
    <w:unhideWhenUsed/>
    <w:qFormat/>
    <w:rsid w:val="003B7ACE"/>
    <w:rPr>
      <w:sz w:val="20"/>
      <w:szCs w:val="20"/>
    </w:rPr>
  </w:style>
  <w:style w:type="character" w:customStyle="1" w:styleId="FootnoteTextChar">
    <w:name w:val="Footnote Text Char"/>
    <w:aliases w:val="fn Char,Footnote Char,Fußnote Char, Char Char Car Char,Char Char Car Char,Fußnotentextf Char,Note de bas de page Car Car Car Car Car Car Car Car Car Car Char,Note de bas de page Car Car Car Car Char,ft Char,Footnote Text Char1 Char"/>
    <w:basedOn w:val="DefaultParagraphFont"/>
    <w:link w:val="FootnoteText"/>
    <w:uiPriority w:val="99"/>
    <w:rsid w:val="003B7ACE"/>
    <w:rPr>
      <w:rFonts w:ascii="Calibri" w:eastAsia="Calibri" w:hAnsi="Calibri" w:cs="Times New Roman"/>
      <w:sz w:val="20"/>
      <w:szCs w:val="20"/>
    </w:rPr>
  </w:style>
  <w:style w:type="character" w:styleId="FootnoteReference">
    <w:name w:val="footnote reference"/>
    <w:aliases w:val="Footnote Reference Superscript,Footnote Reference/,Footnote symbol,Odwołanie przypisu,Times 10 Point,Exposant 3 Point,footnote ref, Exposant 3 Point,BVI fnr, BVI fnr,Footnote Refernece,Footnotes refss,Appel note de bas de p.,Ref"/>
    <w:uiPriority w:val="99"/>
    <w:unhideWhenUsed/>
    <w:qFormat/>
    <w:rsid w:val="003B7ACE"/>
    <w:rPr>
      <w:shd w:val="clear" w:color="auto" w:fill="auto"/>
      <w:vertAlign w:val="superscript"/>
    </w:rPr>
  </w:style>
  <w:style w:type="numbering" w:customStyle="1" w:styleId="NoList1">
    <w:name w:val="No List1"/>
    <w:next w:val="NoList"/>
    <w:uiPriority w:val="99"/>
    <w:semiHidden/>
    <w:unhideWhenUsed/>
    <w:rsid w:val="003B7ACE"/>
  </w:style>
  <w:style w:type="paragraph" w:styleId="Header">
    <w:name w:val="header"/>
    <w:basedOn w:val="Normal"/>
    <w:link w:val="HeaderChar"/>
    <w:uiPriority w:val="99"/>
    <w:unhideWhenUsed/>
    <w:rsid w:val="003B7ACE"/>
    <w:pPr>
      <w:tabs>
        <w:tab w:val="center" w:pos="4535"/>
        <w:tab w:val="right" w:pos="9071"/>
      </w:tabs>
      <w:spacing w:after="120" w:line="240" w:lineRule="auto"/>
      <w:jc w:val="both"/>
    </w:pPr>
    <w:rPr>
      <w:rFonts w:ascii="Times New Roman" w:hAnsi="Times New Roman"/>
      <w:sz w:val="24"/>
    </w:rPr>
  </w:style>
  <w:style w:type="character" w:customStyle="1" w:styleId="HeaderChar">
    <w:name w:val="Header Char"/>
    <w:basedOn w:val="DefaultParagraphFont"/>
    <w:link w:val="Header"/>
    <w:uiPriority w:val="99"/>
    <w:rsid w:val="003B7ACE"/>
    <w:rPr>
      <w:rFonts w:ascii="Times New Roman" w:eastAsia="Calibri" w:hAnsi="Times New Roman" w:cs="Times New Roman"/>
      <w:sz w:val="24"/>
    </w:rPr>
  </w:style>
  <w:style w:type="paragraph" w:styleId="Footer">
    <w:name w:val="footer"/>
    <w:basedOn w:val="Normal"/>
    <w:link w:val="FooterChar"/>
    <w:uiPriority w:val="99"/>
    <w:unhideWhenUsed/>
    <w:rsid w:val="003B7ACE"/>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har">
    <w:name w:val="Footer Char"/>
    <w:basedOn w:val="DefaultParagraphFont"/>
    <w:link w:val="Footer"/>
    <w:uiPriority w:val="99"/>
    <w:rsid w:val="003B7ACE"/>
    <w:rPr>
      <w:rFonts w:ascii="Times New Roman" w:eastAsia="Calibri" w:hAnsi="Times New Roman" w:cs="Times New Roman"/>
      <w:sz w:val="24"/>
    </w:rPr>
  </w:style>
  <w:style w:type="paragraph" w:styleId="TOCHeading">
    <w:name w:val="TOC Heading"/>
    <w:basedOn w:val="Normal"/>
    <w:next w:val="Normal"/>
    <w:uiPriority w:val="39"/>
    <w:unhideWhenUsed/>
    <w:qFormat/>
    <w:rsid w:val="003B7ACE"/>
    <w:pPr>
      <w:numPr>
        <w:numId w:val="14"/>
      </w:numPr>
      <w:tabs>
        <w:tab w:val="clear" w:pos="1417"/>
      </w:tabs>
      <w:spacing w:before="120" w:after="240" w:line="240" w:lineRule="auto"/>
      <w:ind w:left="0" w:firstLine="0"/>
      <w:jc w:val="center"/>
    </w:pPr>
    <w:rPr>
      <w:rFonts w:ascii="Times New Roman" w:hAnsi="Times New Roman"/>
      <w:b/>
      <w:sz w:val="28"/>
    </w:rPr>
  </w:style>
  <w:style w:type="paragraph" w:styleId="TOC1">
    <w:name w:val="toc 1"/>
    <w:basedOn w:val="Normal"/>
    <w:next w:val="Normal"/>
    <w:uiPriority w:val="39"/>
    <w:unhideWhenUsed/>
    <w:qFormat/>
    <w:rsid w:val="003B7ACE"/>
    <w:pPr>
      <w:numPr>
        <w:numId w:val="15"/>
      </w:numPr>
      <w:tabs>
        <w:tab w:val="right" w:leader="dot" w:pos="9071"/>
      </w:tabs>
      <w:spacing w:before="60" w:after="120" w:line="240" w:lineRule="auto"/>
      <w:ind w:left="850" w:hanging="850"/>
    </w:pPr>
    <w:rPr>
      <w:rFonts w:ascii="Times New Roman" w:hAnsi="Times New Roman"/>
      <w:sz w:val="24"/>
    </w:rPr>
  </w:style>
  <w:style w:type="paragraph" w:styleId="TOC2">
    <w:name w:val="toc 2"/>
    <w:basedOn w:val="Normal"/>
    <w:next w:val="Normal"/>
    <w:uiPriority w:val="39"/>
    <w:unhideWhenUsed/>
    <w:qFormat/>
    <w:rsid w:val="003B7ACE"/>
    <w:pPr>
      <w:numPr>
        <w:numId w:val="16"/>
      </w:numPr>
      <w:tabs>
        <w:tab w:val="right" w:leader="dot" w:pos="9071"/>
      </w:tabs>
      <w:spacing w:before="60" w:after="120" w:line="240" w:lineRule="auto"/>
      <w:ind w:left="850" w:hanging="850"/>
    </w:pPr>
    <w:rPr>
      <w:rFonts w:ascii="Times New Roman" w:hAnsi="Times New Roman"/>
      <w:sz w:val="24"/>
    </w:rPr>
  </w:style>
  <w:style w:type="paragraph" w:styleId="TOC3">
    <w:name w:val="toc 3"/>
    <w:basedOn w:val="Normal"/>
    <w:next w:val="Normal"/>
    <w:uiPriority w:val="39"/>
    <w:unhideWhenUsed/>
    <w:qFormat/>
    <w:rsid w:val="003B7ACE"/>
    <w:pPr>
      <w:numPr>
        <w:numId w:val="17"/>
      </w:numPr>
      <w:tabs>
        <w:tab w:val="clear" w:pos="3118"/>
        <w:tab w:val="right" w:leader="dot" w:pos="9071"/>
      </w:tabs>
      <w:spacing w:before="60" w:after="120" w:line="240" w:lineRule="auto"/>
      <w:ind w:left="850" w:hanging="850"/>
    </w:pPr>
    <w:rPr>
      <w:rFonts w:ascii="Times New Roman" w:hAnsi="Times New Roman"/>
      <w:sz w:val="24"/>
    </w:rPr>
  </w:style>
  <w:style w:type="paragraph" w:styleId="TOC4">
    <w:name w:val="toc 4"/>
    <w:basedOn w:val="Normal"/>
    <w:next w:val="Normal"/>
    <w:unhideWhenUsed/>
    <w:rsid w:val="003B7ACE"/>
    <w:pPr>
      <w:tabs>
        <w:tab w:val="right" w:leader="dot" w:pos="9071"/>
      </w:tabs>
      <w:spacing w:before="60" w:after="120" w:line="240" w:lineRule="auto"/>
      <w:ind w:left="850" w:hanging="850"/>
    </w:pPr>
    <w:rPr>
      <w:rFonts w:ascii="Times New Roman" w:hAnsi="Times New Roman"/>
      <w:sz w:val="24"/>
    </w:rPr>
  </w:style>
  <w:style w:type="paragraph" w:styleId="TOC5">
    <w:name w:val="toc 5"/>
    <w:basedOn w:val="Normal"/>
    <w:next w:val="Normal"/>
    <w:unhideWhenUsed/>
    <w:rsid w:val="003B7ACE"/>
    <w:pPr>
      <w:tabs>
        <w:tab w:val="right" w:leader="dot" w:pos="9071"/>
      </w:tabs>
      <w:spacing w:before="300" w:after="120" w:line="240" w:lineRule="auto"/>
    </w:pPr>
    <w:rPr>
      <w:rFonts w:ascii="Times New Roman" w:hAnsi="Times New Roman"/>
      <w:sz w:val="24"/>
    </w:rPr>
  </w:style>
  <w:style w:type="paragraph" w:styleId="TOC6">
    <w:name w:val="toc 6"/>
    <w:basedOn w:val="Normal"/>
    <w:next w:val="Normal"/>
    <w:unhideWhenUsed/>
    <w:rsid w:val="003B7ACE"/>
    <w:pPr>
      <w:tabs>
        <w:tab w:val="right" w:leader="dot" w:pos="9071"/>
      </w:tabs>
      <w:spacing w:before="240" w:after="120" w:line="240" w:lineRule="auto"/>
    </w:pPr>
    <w:rPr>
      <w:rFonts w:ascii="Times New Roman" w:hAnsi="Times New Roman"/>
      <w:sz w:val="24"/>
    </w:rPr>
  </w:style>
  <w:style w:type="paragraph" w:styleId="TOC7">
    <w:name w:val="toc 7"/>
    <w:basedOn w:val="Normal"/>
    <w:next w:val="Normal"/>
    <w:unhideWhenUsed/>
    <w:rsid w:val="003B7ACE"/>
    <w:pPr>
      <w:numPr>
        <w:numId w:val="18"/>
      </w:numPr>
      <w:tabs>
        <w:tab w:val="right" w:leader="dot" w:pos="9071"/>
      </w:tabs>
      <w:spacing w:before="180" w:after="120" w:line="240" w:lineRule="auto"/>
    </w:pPr>
    <w:rPr>
      <w:rFonts w:ascii="Times New Roman" w:hAnsi="Times New Roman"/>
      <w:sz w:val="24"/>
    </w:rPr>
  </w:style>
  <w:style w:type="paragraph" w:styleId="TOC8">
    <w:name w:val="toc 8"/>
    <w:basedOn w:val="Normal"/>
    <w:next w:val="Normal"/>
    <w:unhideWhenUsed/>
    <w:rsid w:val="003B7ACE"/>
    <w:pPr>
      <w:tabs>
        <w:tab w:val="right" w:leader="dot" w:pos="9071"/>
      </w:tabs>
      <w:spacing w:before="120" w:after="120" w:line="240" w:lineRule="auto"/>
    </w:pPr>
    <w:rPr>
      <w:rFonts w:ascii="Times New Roman" w:hAnsi="Times New Roman"/>
      <w:sz w:val="24"/>
    </w:rPr>
  </w:style>
  <w:style w:type="paragraph" w:styleId="TOC9">
    <w:name w:val="toc 9"/>
    <w:basedOn w:val="Normal"/>
    <w:next w:val="Normal"/>
    <w:unhideWhenUsed/>
    <w:rsid w:val="003B7ACE"/>
    <w:pPr>
      <w:tabs>
        <w:tab w:val="right" w:leader="dot" w:pos="9071"/>
      </w:tabs>
      <w:spacing w:before="120" w:after="120" w:line="240" w:lineRule="auto"/>
      <w:jc w:val="both"/>
    </w:pPr>
    <w:rPr>
      <w:rFonts w:ascii="Times New Roman" w:hAnsi="Times New Roman"/>
      <w:sz w:val="24"/>
    </w:rPr>
  </w:style>
  <w:style w:type="paragraph" w:customStyle="1" w:styleId="HeaderLandscape">
    <w:name w:val="HeaderLandscape"/>
    <w:basedOn w:val="Normal"/>
    <w:rsid w:val="003B7ACE"/>
    <w:pPr>
      <w:tabs>
        <w:tab w:val="center" w:pos="7285"/>
        <w:tab w:val="right" w:pos="14003"/>
      </w:tabs>
      <w:spacing w:after="120" w:line="240" w:lineRule="auto"/>
      <w:jc w:val="both"/>
    </w:pPr>
    <w:rPr>
      <w:rFonts w:ascii="Times New Roman" w:hAnsi="Times New Roman"/>
      <w:sz w:val="24"/>
    </w:rPr>
  </w:style>
  <w:style w:type="paragraph" w:customStyle="1" w:styleId="FooterLandscape">
    <w:name w:val="FooterLandscape"/>
    <w:basedOn w:val="Normal"/>
    <w:rsid w:val="003B7ACE"/>
    <w:pPr>
      <w:tabs>
        <w:tab w:val="center" w:pos="7285"/>
        <w:tab w:val="center" w:pos="10913"/>
        <w:tab w:val="right" w:pos="15137"/>
      </w:tabs>
      <w:spacing w:before="360" w:after="0" w:line="240" w:lineRule="auto"/>
      <w:ind w:left="-567" w:right="-567"/>
    </w:pPr>
    <w:rPr>
      <w:rFonts w:ascii="Times New Roman" w:hAnsi="Times New Roman"/>
      <w:sz w:val="24"/>
    </w:rPr>
  </w:style>
  <w:style w:type="paragraph" w:customStyle="1" w:styleId="Text1">
    <w:name w:val="Text 1"/>
    <w:basedOn w:val="Normal"/>
    <w:rsid w:val="003B7ACE"/>
    <w:pPr>
      <w:spacing w:before="120" w:after="120" w:line="240" w:lineRule="auto"/>
      <w:ind w:left="850"/>
      <w:jc w:val="both"/>
    </w:pPr>
    <w:rPr>
      <w:rFonts w:ascii="Times New Roman" w:hAnsi="Times New Roman"/>
      <w:sz w:val="24"/>
    </w:rPr>
  </w:style>
  <w:style w:type="paragraph" w:customStyle="1" w:styleId="Text2">
    <w:name w:val="Text 2"/>
    <w:basedOn w:val="Normal"/>
    <w:rsid w:val="003B7ACE"/>
    <w:pPr>
      <w:spacing w:before="120" w:after="120" w:line="240" w:lineRule="auto"/>
      <w:ind w:left="1417"/>
      <w:jc w:val="both"/>
    </w:pPr>
    <w:rPr>
      <w:rFonts w:ascii="Times New Roman" w:hAnsi="Times New Roman"/>
      <w:sz w:val="24"/>
    </w:rPr>
  </w:style>
  <w:style w:type="paragraph" w:customStyle="1" w:styleId="Text3">
    <w:name w:val="Text 3"/>
    <w:basedOn w:val="Normal"/>
    <w:rsid w:val="003B7ACE"/>
    <w:pPr>
      <w:spacing w:before="120" w:after="120" w:line="240" w:lineRule="auto"/>
      <w:ind w:left="1984"/>
      <w:jc w:val="both"/>
    </w:pPr>
    <w:rPr>
      <w:rFonts w:ascii="Times New Roman" w:hAnsi="Times New Roman"/>
      <w:sz w:val="24"/>
    </w:rPr>
  </w:style>
  <w:style w:type="paragraph" w:customStyle="1" w:styleId="Text4">
    <w:name w:val="Text 4"/>
    <w:basedOn w:val="Normal"/>
    <w:rsid w:val="003B7ACE"/>
    <w:pPr>
      <w:spacing w:before="120" w:after="120" w:line="240" w:lineRule="auto"/>
      <w:ind w:left="2551"/>
      <w:jc w:val="both"/>
    </w:pPr>
    <w:rPr>
      <w:rFonts w:ascii="Times New Roman" w:hAnsi="Times New Roman"/>
      <w:sz w:val="24"/>
    </w:rPr>
  </w:style>
  <w:style w:type="paragraph" w:customStyle="1" w:styleId="NormalCentered">
    <w:name w:val="Normal Centered"/>
    <w:basedOn w:val="Normal"/>
    <w:rsid w:val="003B7ACE"/>
    <w:pPr>
      <w:spacing w:before="120" w:after="120" w:line="240" w:lineRule="auto"/>
      <w:jc w:val="center"/>
    </w:pPr>
    <w:rPr>
      <w:rFonts w:ascii="Times New Roman" w:hAnsi="Times New Roman"/>
      <w:sz w:val="24"/>
    </w:rPr>
  </w:style>
  <w:style w:type="paragraph" w:customStyle="1" w:styleId="NormalLeft">
    <w:name w:val="Normal Left"/>
    <w:basedOn w:val="Normal"/>
    <w:rsid w:val="003B7ACE"/>
    <w:pPr>
      <w:spacing w:before="120" w:after="120" w:line="240" w:lineRule="auto"/>
    </w:pPr>
    <w:rPr>
      <w:rFonts w:ascii="Times New Roman" w:hAnsi="Times New Roman"/>
      <w:sz w:val="24"/>
    </w:rPr>
  </w:style>
  <w:style w:type="paragraph" w:customStyle="1" w:styleId="NormalRight">
    <w:name w:val="Normal Right"/>
    <w:basedOn w:val="Normal"/>
    <w:rsid w:val="003B7ACE"/>
    <w:pPr>
      <w:spacing w:before="120" w:after="120" w:line="240" w:lineRule="auto"/>
      <w:jc w:val="right"/>
    </w:pPr>
    <w:rPr>
      <w:rFonts w:ascii="Times New Roman" w:hAnsi="Times New Roman"/>
      <w:sz w:val="24"/>
    </w:rPr>
  </w:style>
  <w:style w:type="paragraph" w:customStyle="1" w:styleId="QuotedText">
    <w:name w:val="Quoted Text"/>
    <w:basedOn w:val="Normal"/>
    <w:rsid w:val="003B7ACE"/>
    <w:pPr>
      <w:spacing w:before="120" w:after="120" w:line="240" w:lineRule="auto"/>
      <w:ind w:left="1417"/>
      <w:jc w:val="both"/>
    </w:pPr>
    <w:rPr>
      <w:rFonts w:ascii="Times New Roman" w:hAnsi="Times New Roman"/>
      <w:sz w:val="24"/>
    </w:rPr>
  </w:style>
  <w:style w:type="paragraph" w:customStyle="1" w:styleId="Point0">
    <w:name w:val="Point 0"/>
    <w:basedOn w:val="Normal"/>
    <w:rsid w:val="003B7ACE"/>
    <w:pPr>
      <w:spacing w:before="120" w:after="120" w:line="240" w:lineRule="auto"/>
      <w:ind w:left="850" w:hanging="850"/>
      <w:jc w:val="both"/>
    </w:pPr>
    <w:rPr>
      <w:rFonts w:ascii="Times New Roman" w:hAnsi="Times New Roman"/>
      <w:sz w:val="24"/>
    </w:rPr>
  </w:style>
  <w:style w:type="paragraph" w:customStyle="1" w:styleId="Point1">
    <w:name w:val="Point 1"/>
    <w:basedOn w:val="Normal"/>
    <w:rsid w:val="003B7ACE"/>
    <w:pPr>
      <w:spacing w:before="120" w:after="120" w:line="240" w:lineRule="auto"/>
      <w:ind w:left="1417" w:hanging="567"/>
      <w:jc w:val="both"/>
    </w:pPr>
    <w:rPr>
      <w:rFonts w:ascii="Times New Roman" w:hAnsi="Times New Roman"/>
      <w:sz w:val="24"/>
    </w:rPr>
  </w:style>
  <w:style w:type="paragraph" w:customStyle="1" w:styleId="Point2">
    <w:name w:val="Point 2"/>
    <w:basedOn w:val="Normal"/>
    <w:rsid w:val="003B7ACE"/>
    <w:pPr>
      <w:spacing w:before="120" w:after="120" w:line="240" w:lineRule="auto"/>
      <w:ind w:left="1984" w:hanging="567"/>
      <w:jc w:val="both"/>
    </w:pPr>
    <w:rPr>
      <w:rFonts w:ascii="Times New Roman" w:hAnsi="Times New Roman"/>
      <w:sz w:val="24"/>
    </w:rPr>
  </w:style>
  <w:style w:type="paragraph" w:customStyle="1" w:styleId="Point3">
    <w:name w:val="Point 3"/>
    <w:basedOn w:val="Normal"/>
    <w:rsid w:val="003B7ACE"/>
    <w:pPr>
      <w:spacing w:before="120" w:after="120" w:line="240" w:lineRule="auto"/>
      <w:ind w:left="2551" w:hanging="567"/>
      <w:jc w:val="both"/>
    </w:pPr>
    <w:rPr>
      <w:rFonts w:ascii="Times New Roman" w:hAnsi="Times New Roman"/>
      <w:sz w:val="24"/>
    </w:rPr>
  </w:style>
  <w:style w:type="paragraph" w:customStyle="1" w:styleId="Point4">
    <w:name w:val="Point 4"/>
    <w:basedOn w:val="Normal"/>
    <w:rsid w:val="003B7ACE"/>
    <w:pPr>
      <w:spacing w:before="120" w:after="120" w:line="240" w:lineRule="auto"/>
      <w:ind w:left="3118" w:hanging="567"/>
      <w:jc w:val="both"/>
    </w:pPr>
    <w:rPr>
      <w:rFonts w:ascii="Times New Roman" w:hAnsi="Times New Roman"/>
      <w:sz w:val="24"/>
    </w:rPr>
  </w:style>
  <w:style w:type="paragraph" w:customStyle="1" w:styleId="Tiret0">
    <w:name w:val="Tiret 0"/>
    <w:basedOn w:val="Point0"/>
    <w:rsid w:val="003B7ACE"/>
    <w:pPr>
      <w:numPr>
        <w:numId w:val="1"/>
      </w:numPr>
    </w:pPr>
  </w:style>
  <w:style w:type="paragraph" w:customStyle="1" w:styleId="Tiret1">
    <w:name w:val="Tiret 1"/>
    <w:basedOn w:val="Point1"/>
    <w:rsid w:val="003B7ACE"/>
    <w:pPr>
      <w:numPr>
        <w:numId w:val="2"/>
      </w:numPr>
    </w:pPr>
  </w:style>
  <w:style w:type="paragraph" w:customStyle="1" w:styleId="Tiret2">
    <w:name w:val="Tiret 2"/>
    <w:basedOn w:val="Point2"/>
    <w:rsid w:val="003B7ACE"/>
    <w:pPr>
      <w:numPr>
        <w:numId w:val="3"/>
      </w:numPr>
    </w:pPr>
  </w:style>
  <w:style w:type="paragraph" w:customStyle="1" w:styleId="Tiret3">
    <w:name w:val="Tiret 3"/>
    <w:basedOn w:val="Point3"/>
    <w:rsid w:val="003B7ACE"/>
    <w:pPr>
      <w:numPr>
        <w:numId w:val="4"/>
      </w:numPr>
    </w:pPr>
  </w:style>
  <w:style w:type="paragraph" w:customStyle="1" w:styleId="Tiret4">
    <w:name w:val="Tiret 4"/>
    <w:basedOn w:val="Point4"/>
    <w:rsid w:val="003B7ACE"/>
    <w:pPr>
      <w:numPr>
        <w:numId w:val="5"/>
      </w:numPr>
    </w:pPr>
  </w:style>
  <w:style w:type="paragraph" w:customStyle="1" w:styleId="PointDouble0">
    <w:name w:val="PointDouble 0"/>
    <w:basedOn w:val="Normal"/>
    <w:rsid w:val="003B7ACE"/>
    <w:pPr>
      <w:tabs>
        <w:tab w:val="left" w:pos="850"/>
      </w:tabs>
      <w:spacing w:before="120" w:after="120" w:line="240" w:lineRule="auto"/>
      <w:ind w:left="1417" w:hanging="1417"/>
      <w:jc w:val="both"/>
    </w:pPr>
    <w:rPr>
      <w:rFonts w:ascii="Times New Roman" w:hAnsi="Times New Roman"/>
      <w:sz w:val="24"/>
    </w:rPr>
  </w:style>
  <w:style w:type="paragraph" w:customStyle="1" w:styleId="PointDouble1">
    <w:name w:val="PointDouble 1"/>
    <w:basedOn w:val="Normal"/>
    <w:rsid w:val="003B7ACE"/>
    <w:pPr>
      <w:tabs>
        <w:tab w:val="left" w:pos="1417"/>
      </w:tabs>
      <w:spacing w:before="120" w:after="120" w:line="240" w:lineRule="auto"/>
      <w:ind w:left="1984" w:hanging="1134"/>
      <w:jc w:val="both"/>
    </w:pPr>
    <w:rPr>
      <w:rFonts w:ascii="Times New Roman" w:hAnsi="Times New Roman"/>
      <w:sz w:val="24"/>
    </w:rPr>
  </w:style>
  <w:style w:type="paragraph" w:customStyle="1" w:styleId="PointDouble2">
    <w:name w:val="PointDouble 2"/>
    <w:basedOn w:val="Normal"/>
    <w:rsid w:val="003B7ACE"/>
    <w:pPr>
      <w:tabs>
        <w:tab w:val="left" w:pos="1984"/>
      </w:tabs>
      <w:spacing w:before="120" w:after="120" w:line="240" w:lineRule="auto"/>
      <w:ind w:left="2551" w:hanging="1134"/>
      <w:jc w:val="both"/>
    </w:pPr>
    <w:rPr>
      <w:rFonts w:ascii="Times New Roman" w:hAnsi="Times New Roman"/>
      <w:sz w:val="24"/>
    </w:rPr>
  </w:style>
  <w:style w:type="paragraph" w:customStyle="1" w:styleId="PointDouble3">
    <w:name w:val="PointDouble 3"/>
    <w:basedOn w:val="Normal"/>
    <w:rsid w:val="003B7ACE"/>
    <w:pPr>
      <w:tabs>
        <w:tab w:val="left" w:pos="2551"/>
      </w:tabs>
      <w:spacing w:before="120" w:after="120" w:line="240" w:lineRule="auto"/>
      <w:ind w:left="3118" w:hanging="1134"/>
      <w:jc w:val="both"/>
    </w:pPr>
    <w:rPr>
      <w:rFonts w:ascii="Times New Roman" w:hAnsi="Times New Roman"/>
      <w:sz w:val="24"/>
    </w:rPr>
  </w:style>
  <w:style w:type="paragraph" w:customStyle="1" w:styleId="PointDouble4">
    <w:name w:val="PointDouble 4"/>
    <w:basedOn w:val="Normal"/>
    <w:rsid w:val="003B7ACE"/>
    <w:pPr>
      <w:tabs>
        <w:tab w:val="left" w:pos="3118"/>
      </w:tabs>
      <w:spacing w:before="120" w:after="120" w:line="240" w:lineRule="auto"/>
      <w:ind w:left="3685" w:hanging="1134"/>
      <w:jc w:val="both"/>
    </w:pPr>
    <w:rPr>
      <w:rFonts w:ascii="Times New Roman" w:hAnsi="Times New Roman"/>
      <w:sz w:val="24"/>
    </w:rPr>
  </w:style>
  <w:style w:type="paragraph" w:customStyle="1" w:styleId="PointTriple0">
    <w:name w:val="PointTriple 0"/>
    <w:basedOn w:val="Normal"/>
    <w:rsid w:val="003B7ACE"/>
    <w:pPr>
      <w:tabs>
        <w:tab w:val="left" w:pos="850"/>
        <w:tab w:val="left" w:pos="1417"/>
      </w:tabs>
      <w:spacing w:before="120" w:after="120" w:line="240" w:lineRule="auto"/>
      <w:ind w:left="1984" w:hanging="1984"/>
      <w:jc w:val="both"/>
    </w:pPr>
    <w:rPr>
      <w:rFonts w:ascii="Times New Roman" w:hAnsi="Times New Roman"/>
      <w:sz w:val="24"/>
    </w:rPr>
  </w:style>
  <w:style w:type="paragraph" w:customStyle="1" w:styleId="PointTriple1">
    <w:name w:val="PointTriple 1"/>
    <w:basedOn w:val="Normal"/>
    <w:rsid w:val="003B7ACE"/>
    <w:pPr>
      <w:tabs>
        <w:tab w:val="left" w:pos="1417"/>
        <w:tab w:val="left" w:pos="1984"/>
      </w:tabs>
      <w:spacing w:before="120" w:after="120" w:line="240" w:lineRule="auto"/>
      <w:ind w:left="2551" w:hanging="1701"/>
      <w:jc w:val="both"/>
    </w:pPr>
    <w:rPr>
      <w:rFonts w:ascii="Times New Roman" w:hAnsi="Times New Roman"/>
      <w:sz w:val="24"/>
    </w:rPr>
  </w:style>
  <w:style w:type="paragraph" w:customStyle="1" w:styleId="PointTriple2">
    <w:name w:val="PointTriple 2"/>
    <w:basedOn w:val="Normal"/>
    <w:rsid w:val="003B7ACE"/>
    <w:pPr>
      <w:tabs>
        <w:tab w:val="left" w:pos="1984"/>
        <w:tab w:val="left" w:pos="2551"/>
      </w:tabs>
      <w:spacing w:before="120" w:after="120" w:line="240" w:lineRule="auto"/>
      <w:ind w:left="3118" w:hanging="1701"/>
      <w:jc w:val="both"/>
    </w:pPr>
    <w:rPr>
      <w:rFonts w:ascii="Times New Roman" w:hAnsi="Times New Roman"/>
      <w:sz w:val="24"/>
    </w:rPr>
  </w:style>
  <w:style w:type="paragraph" w:customStyle="1" w:styleId="PointTriple3">
    <w:name w:val="PointTriple 3"/>
    <w:basedOn w:val="Normal"/>
    <w:rsid w:val="003B7ACE"/>
    <w:pPr>
      <w:tabs>
        <w:tab w:val="left" w:pos="2551"/>
        <w:tab w:val="left" w:pos="3118"/>
      </w:tabs>
      <w:spacing w:before="120" w:after="120" w:line="240" w:lineRule="auto"/>
      <w:ind w:left="3685" w:hanging="1701"/>
      <w:jc w:val="both"/>
    </w:pPr>
    <w:rPr>
      <w:rFonts w:ascii="Times New Roman" w:hAnsi="Times New Roman"/>
      <w:sz w:val="24"/>
    </w:rPr>
  </w:style>
  <w:style w:type="paragraph" w:customStyle="1" w:styleId="PointTriple4">
    <w:name w:val="PointTriple 4"/>
    <w:basedOn w:val="Normal"/>
    <w:rsid w:val="003B7ACE"/>
    <w:pPr>
      <w:tabs>
        <w:tab w:val="left" w:pos="3118"/>
        <w:tab w:val="left" w:pos="3685"/>
      </w:tabs>
      <w:spacing w:before="120" w:after="120" w:line="240" w:lineRule="auto"/>
      <w:ind w:left="4252" w:hanging="1701"/>
      <w:jc w:val="both"/>
    </w:pPr>
    <w:rPr>
      <w:rFonts w:ascii="Times New Roman" w:hAnsi="Times New Roman"/>
      <w:sz w:val="24"/>
    </w:rPr>
  </w:style>
  <w:style w:type="paragraph" w:customStyle="1" w:styleId="NumPar1">
    <w:name w:val="NumPar 1"/>
    <w:basedOn w:val="Normal"/>
    <w:next w:val="Text1"/>
    <w:rsid w:val="003B7ACE"/>
    <w:pPr>
      <w:numPr>
        <w:numId w:val="6"/>
      </w:numPr>
      <w:spacing w:before="120" w:after="120" w:line="240" w:lineRule="auto"/>
      <w:jc w:val="both"/>
    </w:pPr>
    <w:rPr>
      <w:rFonts w:ascii="Times New Roman" w:hAnsi="Times New Roman"/>
      <w:sz w:val="24"/>
    </w:rPr>
  </w:style>
  <w:style w:type="paragraph" w:customStyle="1" w:styleId="NumPar2">
    <w:name w:val="NumPar 2"/>
    <w:basedOn w:val="Normal"/>
    <w:next w:val="Text1"/>
    <w:rsid w:val="003B7ACE"/>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ormal"/>
    <w:next w:val="Text1"/>
    <w:rsid w:val="003B7ACE"/>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ormal"/>
    <w:next w:val="Text1"/>
    <w:rsid w:val="003B7ACE"/>
    <w:pPr>
      <w:numPr>
        <w:ilvl w:val="3"/>
        <w:numId w:val="6"/>
      </w:numPr>
      <w:spacing w:before="120" w:after="120" w:line="240" w:lineRule="auto"/>
      <w:jc w:val="both"/>
    </w:pPr>
    <w:rPr>
      <w:rFonts w:ascii="Times New Roman" w:hAnsi="Times New Roman"/>
      <w:sz w:val="24"/>
    </w:rPr>
  </w:style>
  <w:style w:type="paragraph" w:customStyle="1" w:styleId="ManualNumPar1">
    <w:name w:val="Manual NumPar 1"/>
    <w:basedOn w:val="Normal"/>
    <w:next w:val="Text1"/>
    <w:rsid w:val="003B7ACE"/>
    <w:pPr>
      <w:spacing w:before="120" w:after="120" w:line="240" w:lineRule="auto"/>
      <w:ind w:left="850" w:hanging="850"/>
      <w:jc w:val="both"/>
    </w:pPr>
    <w:rPr>
      <w:rFonts w:ascii="Times New Roman" w:hAnsi="Times New Roman"/>
      <w:sz w:val="24"/>
    </w:rPr>
  </w:style>
  <w:style w:type="paragraph" w:customStyle="1" w:styleId="ManualNumPar2">
    <w:name w:val="Manual NumPar 2"/>
    <w:basedOn w:val="Normal"/>
    <w:next w:val="Text1"/>
    <w:rsid w:val="003B7ACE"/>
    <w:pPr>
      <w:numPr>
        <w:numId w:val="20"/>
      </w:numPr>
      <w:spacing w:before="120" w:after="120" w:line="240" w:lineRule="auto"/>
      <w:ind w:left="850" w:hanging="850"/>
      <w:jc w:val="both"/>
    </w:pPr>
    <w:rPr>
      <w:rFonts w:ascii="Times New Roman" w:hAnsi="Times New Roman"/>
      <w:sz w:val="24"/>
    </w:rPr>
  </w:style>
  <w:style w:type="paragraph" w:customStyle="1" w:styleId="ManualNumPar3">
    <w:name w:val="Manual NumPar 3"/>
    <w:basedOn w:val="Normal"/>
    <w:next w:val="Text1"/>
    <w:rsid w:val="003B7ACE"/>
    <w:pPr>
      <w:numPr>
        <w:ilvl w:val="1"/>
        <w:numId w:val="20"/>
      </w:numPr>
      <w:spacing w:before="120" w:after="120" w:line="240" w:lineRule="auto"/>
      <w:ind w:left="850" w:hanging="850"/>
      <w:jc w:val="both"/>
    </w:pPr>
    <w:rPr>
      <w:rFonts w:ascii="Times New Roman" w:hAnsi="Times New Roman"/>
      <w:sz w:val="24"/>
    </w:rPr>
  </w:style>
  <w:style w:type="paragraph" w:customStyle="1" w:styleId="ManualNumPar4">
    <w:name w:val="Manual NumPar 4"/>
    <w:basedOn w:val="Normal"/>
    <w:next w:val="Text1"/>
    <w:rsid w:val="003B7ACE"/>
    <w:pPr>
      <w:numPr>
        <w:ilvl w:val="2"/>
        <w:numId w:val="20"/>
      </w:numPr>
      <w:spacing w:before="120" w:after="120" w:line="240" w:lineRule="auto"/>
      <w:ind w:left="850" w:hanging="850"/>
      <w:jc w:val="both"/>
    </w:pPr>
    <w:rPr>
      <w:rFonts w:ascii="Times New Roman" w:hAnsi="Times New Roman"/>
      <w:sz w:val="24"/>
    </w:rPr>
  </w:style>
  <w:style w:type="paragraph" w:customStyle="1" w:styleId="QuotedNumPar">
    <w:name w:val="Quoted NumPar"/>
    <w:basedOn w:val="Normal"/>
    <w:rsid w:val="003B7ACE"/>
    <w:pPr>
      <w:numPr>
        <w:ilvl w:val="3"/>
        <w:numId w:val="20"/>
      </w:numPr>
      <w:spacing w:before="120" w:after="120" w:line="240" w:lineRule="auto"/>
      <w:ind w:left="1417" w:hanging="567"/>
      <w:jc w:val="both"/>
    </w:pPr>
    <w:rPr>
      <w:rFonts w:ascii="Times New Roman" w:hAnsi="Times New Roman"/>
      <w:sz w:val="24"/>
    </w:rPr>
  </w:style>
  <w:style w:type="paragraph" w:customStyle="1" w:styleId="ManualHeading1">
    <w:name w:val="Manual Heading 1"/>
    <w:basedOn w:val="Normal"/>
    <w:next w:val="Text1"/>
    <w:rsid w:val="003B7ACE"/>
    <w:pPr>
      <w:keepNext/>
      <w:tabs>
        <w:tab w:val="left" w:pos="850"/>
      </w:tabs>
      <w:spacing w:before="360" w:after="120" w:line="240" w:lineRule="auto"/>
      <w:ind w:left="850" w:hanging="850"/>
      <w:jc w:val="both"/>
      <w:outlineLvl w:val="0"/>
    </w:pPr>
    <w:rPr>
      <w:rFonts w:ascii="Times New Roman" w:hAnsi="Times New Roman"/>
      <w:b/>
      <w:smallCaps/>
      <w:sz w:val="24"/>
    </w:rPr>
  </w:style>
  <w:style w:type="paragraph" w:customStyle="1" w:styleId="ManualHeading2">
    <w:name w:val="Manual Heading 2"/>
    <w:basedOn w:val="Normal"/>
    <w:next w:val="Text1"/>
    <w:rsid w:val="003B7ACE"/>
    <w:pPr>
      <w:keepNext/>
      <w:tabs>
        <w:tab w:val="left" w:pos="850"/>
      </w:tabs>
      <w:spacing w:before="120" w:after="120" w:line="240" w:lineRule="auto"/>
      <w:ind w:left="850" w:hanging="850"/>
      <w:jc w:val="both"/>
      <w:outlineLvl w:val="1"/>
    </w:pPr>
    <w:rPr>
      <w:rFonts w:ascii="Times New Roman" w:hAnsi="Times New Roman"/>
      <w:b/>
      <w:sz w:val="24"/>
    </w:rPr>
  </w:style>
  <w:style w:type="paragraph" w:customStyle="1" w:styleId="ManualHeading3">
    <w:name w:val="Manual Heading 3"/>
    <w:basedOn w:val="Normal"/>
    <w:next w:val="Text1"/>
    <w:rsid w:val="003B7ACE"/>
    <w:pPr>
      <w:keepNext/>
      <w:tabs>
        <w:tab w:val="left" w:pos="850"/>
      </w:tabs>
      <w:spacing w:before="120" w:after="120" w:line="240" w:lineRule="auto"/>
      <w:ind w:left="850" w:hanging="850"/>
      <w:jc w:val="both"/>
      <w:outlineLvl w:val="2"/>
    </w:pPr>
    <w:rPr>
      <w:rFonts w:ascii="Times New Roman" w:hAnsi="Times New Roman"/>
      <w:i/>
      <w:sz w:val="24"/>
    </w:rPr>
  </w:style>
  <w:style w:type="paragraph" w:customStyle="1" w:styleId="ManualHeading4">
    <w:name w:val="Manual Heading 4"/>
    <w:basedOn w:val="Normal"/>
    <w:next w:val="Text1"/>
    <w:rsid w:val="003B7ACE"/>
    <w:pPr>
      <w:keepNext/>
      <w:tabs>
        <w:tab w:val="left" w:pos="850"/>
      </w:tabs>
      <w:spacing w:before="120" w:after="120" w:line="240" w:lineRule="auto"/>
      <w:ind w:left="850" w:hanging="850"/>
      <w:jc w:val="both"/>
      <w:outlineLvl w:val="3"/>
    </w:pPr>
    <w:rPr>
      <w:rFonts w:ascii="Times New Roman" w:hAnsi="Times New Roman"/>
      <w:sz w:val="24"/>
    </w:rPr>
  </w:style>
  <w:style w:type="paragraph" w:customStyle="1" w:styleId="ChapterTitle">
    <w:name w:val="ChapterTitle"/>
    <w:basedOn w:val="Normal"/>
    <w:next w:val="Normal"/>
    <w:rsid w:val="003B7ACE"/>
    <w:pPr>
      <w:keepNext/>
      <w:spacing w:before="120" w:after="360" w:line="240" w:lineRule="auto"/>
      <w:jc w:val="center"/>
    </w:pPr>
    <w:rPr>
      <w:rFonts w:ascii="Times New Roman" w:hAnsi="Times New Roman"/>
      <w:b/>
      <w:sz w:val="32"/>
    </w:rPr>
  </w:style>
  <w:style w:type="paragraph" w:customStyle="1" w:styleId="PartTitle">
    <w:name w:val="PartTitle"/>
    <w:basedOn w:val="Normal"/>
    <w:next w:val="ChapterTitle"/>
    <w:rsid w:val="003B7ACE"/>
    <w:pPr>
      <w:keepNext/>
      <w:pageBreakBefore/>
      <w:spacing w:before="120" w:after="360" w:line="240" w:lineRule="auto"/>
      <w:jc w:val="center"/>
    </w:pPr>
    <w:rPr>
      <w:rFonts w:ascii="Times New Roman" w:hAnsi="Times New Roman"/>
      <w:b/>
      <w:sz w:val="36"/>
    </w:rPr>
  </w:style>
  <w:style w:type="paragraph" w:customStyle="1" w:styleId="SectionTitle">
    <w:name w:val="SectionTitle"/>
    <w:basedOn w:val="Normal"/>
    <w:next w:val="Heading1"/>
    <w:rsid w:val="003B7ACE"/>
    <w:pPr>
      <w:keepNext/>
      <w:spacing w:before="120" w:after="360" w:line="240" w:lineRule="auto"/>
      <w:jc w:val="center"/>
    </w:pPr>
    <w:rPr>
      <w:rFonts w:ascii="Times New Roman" w:hAnsi="Times New Roman"/>
      <w:b/>
      <w:smallCaps/>
      <w:sz w:val="28"/>
    </w:rPr>
  </w:style>
  <w:style w:type="paragraph" w:customStyle="1" w:styleId="TableTitle">
    <w:name w:val="Table Title"/>
    <w:basedOn w:val="Normal"/>
    <w:next w:val="Normal"/>
    <w:rsid w:val="003B7ACE"/>
    <w:pPr>
      <w:numPr>
        <w:ilvl w:val="1"/>
        <w:numId w:val="21"/>
      </w:numPr>
      <w:spacing w:before="120" w:after="120" w:line="240" w:lineRule="auto"/>
      <w:jc w:val="center"/>
    </w:pPr>
    <w:rPr>
      <w:rFonts w:ascii="Times New Roman" w:hAnsi="Times New Roman"/>
      <w:b/>
      <w:sz w:val="24"/>
    </w:rPr>
  </w:style>
  <w:style w:type="character" w:customStyle="1" w:styleId="Marker">
    <w:name w:val="Marker"/>
    <w:rsid w:val="003B7ACE"/>
    <w:rPr>
      <w:color w:val="0000FF"/>
      <w:shd w:val="clear" w:color="auto" w:fill="auto"/>
    </w:rPr>
  </w:style>
  <w:style w:type="character" w:customStyle="1" w:styleId="Marker1">
    <w:name w:val="Marker1"/>
    <w:rsid w:val="003B7ACE"/>
    <w:rPr>
      <w:color w:val="008000"/>
      <w:shd w:val="clear" w:color="auto" w:fill="auto"/>
    </w:rPr>
  </w:style>
  <w:style w:type="character" w:customStyle="1" w:styleId="Marker2">
    <w:name w:val="Marker2"/>
    <w:rsid w:val="003B7ACE"/>
    <w:rPr>
      <w:color w:val="FF0000"/>
      <w:shd w:val="clear" w:color="auto" w:fill="auto"/>
    </w:rPr>
  </w:style>
  <w:style w:type="paragraph" w:customStyle="1" w:styleId="Point0number">
    <w:name w:val="Point 0 (number)"/>
    <w:basedOn w:val="Normal"/>
    <w:rsid w:val="003B7ACE"/>
    <w:pPr>
      <w:numPr>
        <w:ilvl w:val="2"/>
        <w:numId w:val="21"/>
      </w:numPr>
      <w:tabs>
        <w:tab w:val="num" w:pos="850"/>
      </w:tabs>
      <w:spacing w:before="120" w:after="120" w:line="240" w:lineRule="auto"/>
      <w:ind w:left="850" w:hanging="850"/>
      <w:jc w:val="both"/>
    </w:pPr>
    <w:rPr>
      <w:rFonts w:ascii="Times New Roman" w:hAnsi="Times New Roman"/>
      <w:sz w:val="24"/>
    </w:rPr>
  </w:style>
  <w:style w:type="paragraph" w:customStyle="1" w:styleId="Point1number">
    <w:name w:val="Point 1 (number)"/>
    <w:basedOn w:val="Normal"/>
    <w:rsid w:val="003B7ACE"/>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ormal"/>
    <w:rsid w:val="003B7ACE"/>
    <w:pPr>
      <w:numPr>
        <w:ilvl w:val="5"/>
        <w:numId w:val="21"/>
      </w:numPr>
      <w:tabs>
        <w:tab w:val="num" w:pos="1984"/>
      </w:tabs>
      <w:spacing w:before="120" w:after="120" w:line="240" w:lineRule="auto"/>
      <w:ind w:left="1984" w:hanging="567"/>
      <w:jc w:val="both"/>
    </w:pPr>
    <w:rPr>
      <w:rFonts w:ascii="Times New Roman" w:hAnsi="Times New Roman"/>
      <w:sz w:val="24"/>
    </w:rPr>
  </w:style>
  <w:style w:type="paragraph" w:customStyle="1" w:styleId="Point3number">
    <w:name w:val="Point 3 (number)"/>
    <w:basedOn w:val="Normal"/>
    <w:rsid w:val="003B7ACE"/>
    <w:pPr>
      <w:numPr>
        <w:ilvl w:val="4"/>
        <w:numId w:val="21"/>
      </w:numPr>
      <w:tabs>
        <w:tab w:val="num" w:pos="2551"/>
      </w:tabs>
      <w:spacing w:before="120" w:after="120" w:line="240" w:lineRule="auto"/>
      <w:ind w:left="2551" w:hanging="567"/>
      <w:jc w:val="both"/>
    </w:pPr>
    <w:rPr>
      <w:rFonts w:ascii="Times New Roman" w:hAnsi="Times New Roman"/>
      <w:sz w:val="24"/>
    </w:rPr>
  </w:style>
  <w:style w:type="paragraph" w:customStyle="1" w:styleId="Point0letter">
    <w:name w:val="Point 0 (letter)"/>
    <w:basedOn w:val="Normal"/>
    <w:rsid w:val="003B7ACE"/>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ormal"/>
    <w:rsid w:val="003B7ACE"/>
    <w:pPr>
      <w:numPr>
        <w:ilvl w:val="7"/>
        <w:numId w:val="21"/>
      </w:numPr>
      <w:tabs>
        <w:tab w:val="num" w:pos="1417"/>
      </w:tabs>
      <w:spacing w:before="120" w:after="120" w:line="240" w:lineRule="auto"/>
      <w:ind w:left="1417" w:hanging="567"/>
      <w:jc w:val="both"/>
    </w:pPr>
    <w:rPr>
      <w:rFonts w:ascii="Times New Roman" w:hAnsi="Times New Roman"/>
      <w:sz w:val="24"/>
    </w:rPr>
  </w:style>
  <w:style w:type="paragraph" w:customStyle="1" w:styleId="Point2letter">
    <w:name w:val="Point 2 (letter)"/>
    <w:basedOn w:val="Normal"/>
    <w:rsid w:val="003B7ACE"/>
    <w:pPr>
      <w:numPr>
        <w:ilvl w:val="6"/>
        <w:numId w:val="21"/>
      </w:numPr>
      <w:tabs>
        <w:tab w:val="num" w:pos="1984"/>
      </w:tabs>
      <w:spacing w:before="120" w:after="120" w:line="240" w:lineRule="auto"/>
      <w:ind w:left="1984" w:hanging="567"/>
      <w:jc w:val="both"/>
    </w:pPr>
    <w:rPr>
      <w:rFonts w:ascii="Times New Roman" w:hAnsi="Times New Roman"/>
      <w:sz w:val="24"/>
    </w:rPr>
  </w:style>
  <w:style w:type="paragraph" w:customStyle="1" w:styleId="Point3letter">
    <w:name w:val="Point 3 (letter)"/>
    <w:basedOn w:val="Normal"/>
    <w:rsid w:val="003B7ACE"/>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ormal"/>
    <w:rsid w:val="003B7ACE"/>
    <w:pPr>
      <w:numPr>
        <w:ilvl w:val="8"/>
        <w:numId w:val="21"/>
      </w:numPr>
      <w:tabs>
        <w:tab w:val="num" w:pos="3118"/>
      </w:tabs>
      <w:spacing w:before="120" w:after="120" w:line="240" w:lineRule="auto"/>
      <w:ind w:left="3118" w:hanging="567"/>
      <w:jc w:val="both"/>
    </w:pPr>
    <w:rPr>
      <w:rFonts w:ascii="Times New Roman" w:hAnsi="Times New Roman"/>
      <w:sz w:val="24"/>
    </w:rPr>
  </w:style>
  <w:style w:type="paragraph" w:customStyle="1" w:styleId="Bullet0">
    <w:name w:val="Bullet 0"/>
    <w:basedOn w:val="Normal"/>
    <w:rsid w:val="003B7ACE"/>
    <w:pPr>
      <w:numPr>
        <w:numId w:val="8"/>
      </w:numPr>
      <w:spacing w:before="120" w:after="120" w:line="240" w:lineRule="auto"/>
      <w:jc w:val="both"/>
    </w:pPr>
    <w:rPr>
      <w:rFonts w:ascii="Times New Roman" w:hAnsi="Times New Roman"/>
      <w:sz w:val="24"/>
    </w:rPr>
  </w:style>
  <w:style w:type="paragraph" w:customStyle="1" w:styleId="Bullet1">
    <w:name w:val="Bullet 1"/>
    <w:basedOn w:val="Normal"/>
    <w:rsid w:val="003B7ACE"/>
    <w:pPr>
      <w:numPr>
        <w:numId w:val="9"/>
      </w:numPr>
      <w:spacing w:before="120" w:after="120" w:line="240" w:lineRule="auto"/>
      <w:jc w:val="both"/>
    </w:pPr>
    <w:rPr>
      <w:rFonts w:ascii="Times New Roman" w:hAnsi="Times New Roman"/>
      <w:sz w:val="24"/>
    </w:rPr>
  </w:style>
  <w:style w:type="paragraph" w:customStyle="1" w:styleId="Bullet2">
    <w:name w:val="Bullet 2"/>
    <w:basedOn w:val="Normal"/>
    <w:rsid w:val="003B7ACE"/>
    <w:pPr>
      <w:numPr>
        <w:numId w:val="10"/>
      </w:numPr>
      <w:spacing w:before="120" w:after="120" w:line="240" w:lineRule="auto"/>
      <w:jc w:val="both"/>
    </w:pPr>
    <w:rPr>
      <w:rFonts w:ascii="Times New Roman" w:hAnsi="Times New Roman"/>
      <w:sz w:val="24"/>
    </w:rPr>
  </w:style>
  <w:style w:type="paragraph" w:customStyle="1" w:styleId="Bullet3">
    <w:name w:val="Bullet 3"/>
    <w:basedOn w:val="Normal"/>
    <w:rsid w:val="003B7ACE"/>
    <w:pPr>
      <w:numPr>
        <w:numId w:val="11"/>
      </w:numPr>
      <w:spacing w:before="120" w:after="120" w:line="240" w:lineRule="auto"/>
      <w:jc w:val="both"/>
    </w:pPr>
    <w:rPr>
      <w:rFonts w:ascii="Times New Roman" w:hAnsi="Times New Roman"/>
      <w:sz w:val="24"/>
    </w:rPr>
  </w:style>
  <w:style w:type="paragraph" w:customStyle="1" w:styleId="Bullet4">
    <w:name w:val="Bullet 4"/>
    <w:basedOn w:val="Normal"/>
    <w:rsid w:val="003B7ACE"/>
    <w:pPr>
      <w:numPr>
        <w:numId w:val="12"/>
      </w:numPr>
      <w:spacing w:before="120" w:after="120" w:line="240" w:lineRule="auto"/>
      <w:jc w:val="both"/>
    </w:pPr>
    <w:rPr>
      <w:rFonts w:ascii="Times New Roman" w:hAnsi="Times New Roman"/>
      <w:sz w:val="24"/>
    </w:rPr>
  </w:style>
  <w:style w:type="paragraph" w:customStyle="1" w:styleId="Annexetitreexpos">
    <w:name w:val="Annexe titre (exposé)"/>
    <w:basedOn w:val="Normal"/>
    <w:next w:val="Normal"/>
    <w:rsid w:val="003B7ACE"/>
    <w:pPr>
      <w:spacing w:before="120" w:after="120" w:line="240" w:lineRule="auto"/>
      <w:jc w:val="center"/>
    </w:pPr>
    <w:rPr>
      <w:rFonts w:ascii="Times New Roman" w:hAnsi="Times New Roman"/>
      <w:b/>
      <w:sz w:val="24"/>
      <w:u w:val="single"/>
    </w:rPr>
  </w:style>
  <w:style w:type="paragraph" w:customStyle="1" w:styleId="Annexetitre">
    <w:name w:val="Annexe titre"/>
    <w:basedOn w:val="Normal"/>
    <w:next w:val="Normal"/>
    <w:rsid w:val="003B7ACE"/>
    <w:pPr>
      <w:spacing w:before="120" w:after="120" w:line="240" w:lineRule="auto"/>
      <w:jc w:val="center"/>
    </w:pPr>
    <w:rPr>
      <w:rFonts w:ascii="Times New Roman" w:hAnsi="Times New Roman"/>
      <w:b/>
      <w:sz w:val="24"/>
      <w:u w:val="single"/>
    </w:rPr>
  </w:style>
  <w:style w:type="paragraph" w:customStyle="1" w:styleId="Annexetitrefichefinancire">
    <w:name w:val="Annexe titre (fiche financière)"/>
    <w:basedOn w:val="Normal"/>
    <w:next w:val="Normal"/>
    <w:rsid w:val="003B7ACE"/>
    <w:pPr>
      <w:spacing w:before="120" w:after="120" w:line="240" w:lineRule="auto"/>
      <w:jc w:val="center"/>
    </w:pPr>
    <w:rPr>
      <w:rFonts w:ascii="Times New Roman" w:hAnsi="Times New Roman"/>
      <w:b/>
      <w:sz w:val="24"/>
      <w:u w:val="single"/>
    </w:rPr>
  </w:style>
  <w:style w:type="paragraph" w:customStyle="1" w:styleId="Applicationdirecte">
    <w:name w:val="Application directe"/>
    <w:basedOn w:val="Normal"/>
    <w:next w:val="Fait"/>
    <w:rsid w:val="003B7ACE"/>
    <w:pPr>
      <w:spacing w:before="480" w:after="120" w:line="240" w:lineRule="auto"/>
      <w:jc w:val="both"/>
    </w:pPr>
    <w:rPr>
      <w:rFonts w:ascii="Times New Roman" w:hAnsi="Times New Roman"/>
      <w:sz w:val="24"/>
    </w:rPr>
  </w:style>
  <w:style w:type="paragraph" w:customStyle="1" w:styleId="Avertissementtitre">
    <w:name w:val="Avertissement titre"/>
    <w:basedOn w:val="Normal"/>
    <w:next w:val="Normal"/>
    <w:rsid w:val="003B7ACE"/>
    <w:pPr>
      <w:keepNext/>
      <w:spacing w:before="480" w:after="120" w:line="240" w:lineRule="auto"/>
      <w:jc w:val="both"/>
    </w:pPr>
    <w:rPr>
      <w:rFonts w:ascii="Times New Roman" w:hAnsi="Times New Roman"/>
      <w:sz w:val="24"/>
      <w:u w:val="single"/>
    </w:rPr>
  </w:style>
  <w:style w:type="paragraph" w:customStyle="1" w:styleId="Confidence">
    <w:name w:val="Confidence"/>
    <w:basedOn w:val="Normal"/>
    <w:next w:val="Normal"/>
    <w:rsid w:val="003B7ACE"/>
    <w:pPr>
      <w:spacing w:before="360" w:after="120" w:line="240" w:lineRule="auto"/>
      <w:jc w:val="center"/>
    </w:pPr>
    <w:rPr>
      <w:rFonts w:ascii="Times New Roman" w:hAnsi="Times New Roman"/>
      <w:sz w:val="24"/>
    </w:rPr>
  </w:style>
  <w:style w:type="paragraph" w:customStyle="1" w:styleId="Confidentialit">
    <w:name w:val="Confidentialité"/>
    <w:basedOn w:val="Normal"/>
    <w:next w:val="TypedudocumentPagedecouverture"/>
    <w:rsid w:val="003B7ACE"/>
    <w:pPr>
      <w:spacing w:before="240" w:after="240" w:line="240" w:lineRule="auto"/>
      <w:ind w:left="5103"/>
    </w:pPr>
    <w:rPr>
      <w:rFonts w:ascii="Times New Roman" w:hAnsi="Times New Roman"/>
      <w:i/>
      <w:sz w:val="32"/>
    </w:rPr>
  </w:style>
  <w:style w:type="paragraph" w:customStyle="1" w:styleId="Considrant">
    <w:name w:val="Considérant"/>
    <w:basedOn w:val="Normal"/>
    <w:rsid w:val="003B7ACE"/>
    <w:pPr>
      <w:numPr>
        <w:numId w:val="13"/>
      </w:numPr>
      <w:spacing w:before="120" w:after="120" w:line="240" w:lineRule="auto"/>
      <w:jc w:val="both"/>
    </w:pPr>
    <w:rPr>
      <w:rFonts w:ascii="Times New Roman" w:hAnsi="Times New Roman"/>
      <w:sz w:val="24"/>
    </w:rPr>
  </w:style>
  <w:style w:type="paragraph" w:customStyle="1" w:styleId="Corrigendum">
    <w:name w:val="Corrigendum"/>
    <w:basedOn w:val="Normal"/>
    <w:next w:val="Normal"/>
    <w:rsid w:val="003B7ACE"/>
    <w:pPr>
      <w:spacing w:after="240" w:line="240" w:lineRule="auto"/>
    </w:pPr>
    <w:rPr>
      <w:rFonts w:ascii="Times New Roman" w:hAnsi="Times New Roman"/>
      <w:sz w:val="24"/>
    </w:rPr>
  </w:style>
  <w:style w:type="paragraph" w:customStyle="1" w:styleId="Datedadoption">
    <w:name w:val="Date d'adoption"/>
    <w:basedOn w:val="Normal"/>
    <w:next w:val="Titreobjet"/>
    <w:rsid w:val="003B7ACE"/>
    <w:pPr>
      <w:spacing w:before="360" w:after="0" w:line="240" w:lineRule="auto"/>
      <w:jc w:val="center"/>
    </w:pPr>
    <w:rPr>
      <w:rFonts w:ascii="Times New Roman" w:hAnsi="Times New Roman"/>
      <w:b/>
      <w:sz w:val="24"/>
    </w:rPr>
  </w:style>
  <w:style w:type="paragraph" w:customStyle="1" w:styleId="Emission">
    <w:name w:val="Emission"/>
    <w:basedOn w:val="Normal"/>
    <w:next w:val="Rfrenceinstitutionnelle"/>
    <w:rsid w:val="003B7ACE"/>
    <w:pPr>
      <w:spacing w:after="0" w:line="240" w:lineRule="auto"/>
      <w:ind w:left="5103"/>
    </w:pPr>
    <w:rPr>
      <w:rFonts w:ascii="Times New Roman" w:hAnsi="Times New Roman"/>
      <w:sz w:val="24"/>
    </w:rPr>
  </w:style>
  <w:style w:type="paragraph" w:customStyle="1" w:styleId="Exposdesmotifstitre">
    <w:name w:val="Exposé des motifs titre"/>
    <w:basedOn w:val="Normal"/>
    <w:next w:val="Normal"/>
    <w:rsid w:val="003B7ACE"/>
    <w:pPr>
      <w:spacing w:before="120" w:after="120" w:line="240" w:lineRule="auto"/>
      <w:jc w:val="center"/>
    </w:pPr>
    <w:rPr>
      <w:rFonts w:ascii="Times New Roman" w:hAnsi="Times New Roman"/>
      <w:b/>
      <w:sz w:val="24"/>
      <w:u w:val="single"/>
    </w:rPr>
  </w:style>
  <w:style w:type="paragraph" w:customStyle="1" w:styleId="Fait">
    <w:name w:val="Fait à"/>
    <w:basedOn w:val="Normal"/>
    <w:next w:val="Institutionquisigne"/>
    <w:rsid w:val="003B7ACE"/>
    <w:pPr>
      <w:keepNext/>
      <w:spacing w:before="120" w:after="0" w:line="240" w:lineRule="auto"/>
      <w:jc w:val="both"/>
    </w:pPr>
    <w:rPr>
      <w:rFonts w:ascii="Times New Roman" w:hAnsi="Times New Roman"/>
      <w:sz w:val="24"/>
    </w:rPr>
  </w:style>
  <w:style w:type="paragraph" w:customStyle="1" w:styleId="Formuledadoption">
    <w:name w:val="Formule d'adoption"/>
    <w:basedOn w:val="Normal"/>
    <w:next w:val="Titrearticle"/>
    <w:rsid w:val="003B7ACE"/>
    <w:pPr>
      <w:keepNext/>
      <w:spacing w:before="120" w:after="120" w:line="240" w:lineRule="auto"/>
      <w:jc w:val="both"/>
    </w:pPr>
    <w:rPr>
      <w:rFonts w:ascii="Times New Roman" w:hAnsi="Times New Roman"/>
      <w:sz w:val="24"/>
    </w:rPr>
  </w:style>
  <w:style w:type="paragraph" w:customStyle="1" w:styleId="Institutionquiagit">
    <w:name w:val="Institution qui agit"/>
    <w:basedOn w:val="Normal"/>
    <w:next w:val="Normal"/>
    <w:rsid w:val="003B7ACE"/>
    <w:pPr>
      <w:keepNext/>
      <w:spacing w:before="600" w:after="120" w:line="240" w:lineRule="auto"/>
      <w:jc w:val="both"/>
    </w:pPr>
    <w:rPr>
      <w:rFonts w:ascii="Times New Roman" w:hAnsi="Times New Roman"/>
      <w:sz w:val="24"/>
    </w:rPr>
  </w:style>
  <w:style w:type="paragraph" w:customStyle="1" w:styleId="Institutionquisigne">
    <w:name w:val="Institution qui signe"/>
    <w:basedOn w:val="Normal"/>
    <w:next w:val="Personnequisigne"/>
    <w:rsid w:val="003B7ACE"/>
    <w:pPr>
      <w:keepNext/>
      <w:tabs>
        <w:tab w:val="left" w:pos="4252"/>
      </w:tabs>
      <w:spacing w:before="720" w:after="0" w:line="240" w:lineRule="auto"/>
      <w:jc w:val="both"/>
    </w:pPr>
    <w:rPr>
      <w:rFonts w:ascii="Times New Roman" w:hAnsi="Times New Roman"/>
      <w:i/>
      <w:sz w:val="24"/>
    </w:rPr>
  </w:style>
  <w:style w:type="paragraph" w:customStyle="1" w:styleId="Langue">
    <w:name w:val="Langue"/>
    <w:basedOn w:val="Normal"/>
    <w:next w:val="Rfrenceinterne"/>
    <w:rsid w:val="003B7ACE"/>
    <w:pPr>
      <w:framePr w:wrap="around" w:vAnchor="page" w:hAnchor="text" w:xAlign="center" w:y="14741"/>
      <w:spacing w:after="600" w:line="240" w:lineRule="auto"/>
      <w:jc w:val="center"/>
    </w:pPr>
    <w:rPr>
      <w:rFonts w:ascii="Times New Roman" w:hAnsi="Times New Roman"/>
      <w:b/>
      <w:caps/>
      <w:sz w:val="24"/>
    </w:rPr>
  </w:style>
  <w:style w:type="paragraph" w:customStyle="1" w:styleId="ManualConsidrant">
    <w:name w:val="Manual Considérant"/>
    <w:basedOn w:val="Normal"/>
    <w:rsid w:val="003B7ACE"/>
    <w:pPr>
      <w:spacing w:before="120" w:after="120" w:line="240" w:lineRule="auto"/>
      <w:ind w:left="709" w:hanging="709"/>
      <w:jc w:val="both"/>
    </w:pPr>
    <w:rPr>
      <w:rFonts w:ascii="Times New Roman" w:hAnsi="Times New Roman"/>
      <w:sz w:val="24"/>
    </w:rPr>
  </w:style>
  <w:style w:type="paragraph" w:customStyle="1" w:styleId="Nomdelinstitution">
    <w:name w:val="Nom de l'institution"/>
    <w:basedOn w:val="Normal"/>
    <w:next w:val="Emission"/>
    <w:rsid w:val="003B7ACE"/>
    <w:pPr>
      <w:spacing w:after="0" w:line="240" w:lineRule="auto"/>
    </w:pPr>
    <w:rPr>
      <w:rFonts w:ascii="Arial" w:hAnsi="Arial" w:cs="Arial"/>
      <w:sz w:val="24"/>
    </w:rPr>
  </w:style>
  <w:style w:type="paragraph" w:customStyle="1" w:styleId="Personnequisigne">
    <w:name w:val="Personne qui signe"/>
    <w:basedOn w:val="Normal"/>
    <w:next w:val="Institutionquisigne"/>
    <w:rsid w:val="003B7ACE"/>
    <w:pPr>
      <w:tabs>
        <w:tab w:val="left" w:pos="4252"/>
      </w:tabs>
      <w:spacing w:after="0" w:line="240" w:lineRule="auto"/>
    </w:pPr>
    <w:rPr>
      <w:rFonts w:ascii="Times New Roman" w:hAnsi="Times New Roman"/>
      <w:i/>
      <w:sz w:val="24"/>
    </w:rPr>
  </w:style>
  <w:style w:type="paragraph" w:customStyle="1" w:styleId="Rfrenceinstitutionnelle">
    <w:name w:val="Référence institutionnelle"/>
    <w:basedOn w:val="Normal"/>
    <w:next w:val="Confidentialit"/>
    <w:rsid w:val="003B7ACE"/>
    <w:pPr>
      <w:spacing w:after="240" w:line="240" w:lineRule="auto"/>
      <w:ind w:left="5103"/>
    </w:pPr>
    <w:rPr>
      <w:rFonts w:ascii="Times New Roman" w:hAnsi="Times New Roman"/>
      <w:sz w:val="24"/>
    </w:rPr>
  </w:style>
  <w:style w:type="paragraph" w:customStyle="1" w:styleId="Rfrenceinterinstitutionnelle">
    <w:name w:val="Référence interinstitutionnelle"/>
    <w:basedOn w:val="Normal"/>
    <w:next w:val="Statut"/>
    <w:rsid w:val="003B7ACE"/>
    <w:pPr>
      <w:spacing w:after="0" w:line="240" w:lineRule="auto"/>
      <w:ind w:left="5103"/>
    </w:pPr>
    <w:rPr>
      <w:rFonts w:ascii="Times New Roman" w:hAnsi="Times New Roman"/>
      <w:sz w:val="24"/>
    </w:rPr>
  </w:style>
  <w:style w:type="paragraph" w:customStyle="1" w:styleId="Rfrenceinterne">
    <w:name w:val="Référence interne"/>
    <w:basedOn w:val="Normal"/>
    <w:next w:val="Rfrenceinterinstitutionnelle"/>
    <w:rsid w:val="003B7ACE"/>
    <w:pPr>
      <w:spacing w:after="0" w:line="240" w:lineRule="auto"/>
      <w:ind w:left="5103"/>
    </w:pPr>
    <w:rPr>
      <w:rFonts w:ascii="Times New Roman" w:hAnsi="Times New Roman"/>
      <w:sz w:val="24"/>
    </w:rPr>
  </w:style>
  <w:style w:type="paragraph" w:customStyle="1" w:styleId="Sous-titreobjet">
    <w:name w:val="Sous-titre objet"/>
    <w:basedOn w:val="Normal"/>
    <w:rsid w:val="003B7ACE"/>
    <w:pPr>
      <w:numPr>
        <w:numId w:val="22"/>
      </w:numPr>
      <w:tabs>
        <w:tab w:val="clear" w:pos="850"/>
      </w:tabs>
      <w:spacing w:after="0" w:line="240" w:lineRule="auto"/>
      <w:ind w:left="0" w:firstLine="0"/>
      <w:jc w:val="center"/>
    </w:pPr>
    <w:rPr>
      <w:rFonts w:ascii="Times New Roman" w:hAnsi="Times New Roman"/>
      <w:b/>
      <w:sz w:val="24"/>
    </w:rPr>
  </w:style>
  <w:style w:type="paragraph" w:customStyle="1" w:styleId="Statut">
    <w:name w:val="Statut"/>
    <w:basedOn w:val="Normal"/>
    <w:next w:val="Typedudocument"/>
    <w:rsid w:val="003B7ACE"/>
    <w:pPr>
      <w:numPr>
        <w:numId w:val="23"/>
      </w:numPr>
      <w:tabs>
        <w:tab w:val="clear" w:pos="1417"/>
      </w:tabs>
      <w:spacing w:before="360" w:after="0" w:line="240" w:lineRule="auto"/>
      <w:ind w:left="0" w:firstLine="0"/>
      <w:jc w:val="center"/>
    </w:pPr>
    <w:rPr>
      <w:rFonts w:ascii="Times New Roman" w:hAnsi="Times New Roman"/>
      <w:sz w:val="24"/>
    </w:rPr>
  </w:style>
  <w:style w:type="paragraph" w:customStyle="1" w:styleId="Titrearticle">
    <w:name w:val="Titre article"/>
    <w:basedOn w:val="Normal"/>
    <w:next w:val="Normal"/>
    <w:rsid w:val="003B7ACE"/>
    <w:pPr>
      <w:keepNext/>
      <w:numPr>
        <w:numId w:val="24"/>
      </w:numPr>
      <w:spacing w:before="360" w:after="120" w:line="240" w:lineRule="auto"/>
      <w:jc w:val="center"/>
    </w:pPr>
    <w:rPr>
      <w:rFonts w:ascii="Times New Roman" w:hAnsi="Times New Roman"/>
      <w:i/>
      <w:sz w:val="24"/>
    </w:rPr>
  </w:style>
  <w:style w:type="paragraph" w:customStyle="1" w:styleId="Titreobjet">
    <w:name w:val="Titre objet"/>
    <w:basedOn w:val="Normal"/>
    <w:next w:val="Sous-titreobjet"/>
    <w:rsid w:val="003B7ACE"/>
    <w:pPr>
      <w:numPr>
        <w:numId w:val="25"/>
      </w:numPr>
      <w:tabs>
        <w:tab w:val="clear" w:pos="2551"/>
      </w:tabs>
      <w:spacing w:before="360" w:after="360" w:line="240" w:lineRule="auto"/>
      <w:ind w:left="0" w:firstLine="0"/>
      <w:jc w:val="center"/>
    </w:pPr>
    <w:rPr>
      <w:rFonts w:ascii="Times New Roman" w:hAnsi="Times New Roman"/>
      <w:b/>
      <w:sz w:val="24"/>
    </w:rPr>
  </w:style>
  <w:style w:type="paragraph" w:customStyle="1" w:styleId="Typedudocument">
    <w:name w:val="Type du document"/>
    <w:basedOn w:val="Normal"/>
    <w:next w:val="Titreobjet"/>
    <w:rsid w:val="003B7ACE"/>
    <w:pPr>
      <w:numPr>
        <w:numId w:val="26"/>
      </w:numPr>
      <w:spacing w:before="360" w:after="0" w:line="240" w:lineRule="auto"/>
      <w:jc w:val="center"/>
    </w:pPr>
    <w:rPr>
      <w:rFonts w:ascii="Times New Roman" w:hAnsi="Times New Roman"/>
      <w:b/>
      <w:sz w:val="24"/>
    </w:rPr>
  </w:style>
  <w:style w:type="character" w:customStyle="1" w:styleId="Added">
    <w:name w:val="Added"/>
    <w:rsid w:val="003B7ACE"/>
    <w:rPr>
      <w:b/>
      <w:u w:val="single"/>
      <w:shd w:val="clear" w:color="auto" w:fill="auto"/>
    </w:rPr>
  </w:style>
  <w:style w:type="character" w:customStyle="1" w:styleId="Deleted">
    <w:name w:val="Deleted"/>
    <w:rsid w:val="003B7ACE"/>
    <w:rPr>
      <w:strike/>
      <w:dstrike w:val="0"/>
      <w:shd w:val="clear" w:color="auto" w:fill="auto"/>
    </w:rPr>
  </w:style>
  <w:style w:type="paragraph" w:customStyle="1" w:styleId="Address">
    <w:name w:val="Address"/>
    <w:basedOn w:val="Normal"/>
    <w:next w:val="Normal"/>
    <w:rsid w:val="003B7ACE"/>
    <w:pPr>
      <w:keepLines/>
      <w:spacing w:before="120" w:after="120" w:line="360" w:lineRule="auto"/>
      <w:ind w:left="3402"/>
    </w:pPr>
    <w:rPr>
      <w:rFonts w:ascii="Times New Roman" w:hAnsi="Times New Roman"/>
      <w:sz w:val="24"/>
    </w:rPr>
  </w:style>
  <w:style w:type="paragraph" w:customStyle="1" w:styleId="Objetexterne">
    <w:name w:val="Objet externe"/>
    <w:basedOn w:val="Normal"/>
    <w:next w:val="Normal"/>
    <w:rsid w:val="003B7ACE"/>
    <w:pPr>
      <w:spacing w:before="120" w:after="120" w:line="240" w:lineRule="auto"/>
      <w:jc w:val="both"/>
    </w:pPr>
    <w:rPr>
      <w:rFonts w:ascii="Times New Roman" w:hAnsi="Times New Roman"/>
      <w:i/>
      <w:caps/>
      <w:sz w:val="24"/>
    </w:rPr>
  </w:style>
  <w:style w:type="paragraph" w:customStyle="1" w:styleId="Pagedecouverture">
    <w:name w:val="Page de couverture"/>
    <w:basedOn w:val="Normal"/>
    <w:next w:val="Normal"/>
    <w:rsid w:val="003B7ACE"/>
    <w:pPr>
      <w:spacing w:after="0" w:line="240" w:lineRule="auto"/>
      <w:jc w:val="both"/>
    </w:pPr>
    <w:rPr>
      <w:rFonts w:ascii="Times New Roman" w:hAnsi="Times New Roman"/>
      <w:sz w:val="24"/>
    </w:rPr>
  </w:style>
  <w:style w:type="paragraph" w:customStyle="1" w:styleId="Supertitre">
    <w:name w:val="Supertitre"/>
    <w:basedOn w:val="Normal"/>
    <w:next w:val="Normal"/>
    <w:rsid w:val="003B7ACE"/>
    <w:pPr>
      <w:spacing w:after="600" w:line="240" w:lineRule="auto"/>
      <w:jc w:val="center"/>
    </w:pPr>
    <w:rPr>
      <w:rFonts w:ascii="Times New Roman" w:hAnsi="Times New Roman"/>
      <w:b/>
      <w:sz w:val="24"/>
    </w:rPr>
  </w:style>
  <w:style w:type="paragraph" w:customStyle="1" w:styleId="Languesfaisantfoi">
    <w:name w:val="Langues faisant foi"/>
    <w:basedOn w:val="Normal"/>
    <w:next w:val="Normal"/>
    <w:rsid w:val="003B7ACE"/>
    <w:pPr>
      <w:spacing w:before="360" w:after="0" w:line="240" w:lineRule="auto"/>
      <w:jc w:val="center"/>
    </w:pPr>
    <w:rPr>
      <w:rFonts w:ascii="Times New Roman" w:hAnsi="Times New Roman"/>
      <w:sz w:val="24"/>
    </w:rPr>
  </w:style>
  <w:style w:type="paragraph" w:customStyle="1" w:styleId="Rfrencecroise">
    <w:name w:val="Référence croisée"/>
    <w:basedOn w:val="Normal"/>
    <w:rsid w:val="003B7ACE"/>
    <w:pPr>
      <w:spacing w:after="0" w:line="240" w:lineRule="auto"/>
      <w:jc w:val="center"/>
    </w:pPr>
    <w:rPr>
      <w:rFonts w:ascii="Times New Roman" w:hAnsi="Times New Roman"/>
      <w:sz w:val="24"/>
    </w:rPr>
  </w:style>
  <w:style w:type="paragraph" w:customStyle="1" w:styleId="Fichefinanciretitre">
    <w:name w:val="Fiche financière titre"/>
    <w:basedOn w:val="Normal"/>
    <w:next w:val="Normal"/>
    <w:rsid w:val="003B7ACE"/>
    <w:pPr>
      <w:spacing w:before="120" w:after="120" w:line="240" w:lineRule="auto"/>
      <w:jc w:val="center"/>
    </w:pPr>
    <w:rPr>
      <w:rFonts w:ascii="Times New Roman" w:hAnsi="Times New Roman"/>
      <w:b/>
      <w:sz w:val="24"/>
      <w:u w:val="single"/>
    </w:rPr>
  </w:style>
  <w:style w:type="paragraph" w:customStyle="1" w:styleId="DatedadoptionPagedecouverture">
    <w:name w:val="Date d'adoption (Page de couverture)"/>
    <w:basedOn w:val="Datedadoption"/>
    <w:next w:val="TitreobjetPagedecouverture"/>
    <w:rsid w:val="003B7ACE"/>
  </w:style>
  <w:style w:type="paragraph" w:customStyle="1" w:styleId="RfrenceinterinstitutionnellePagedecouverture">
    <w:name w:val="Référence interinstitutionnelle (Page de couverture)"/>
    <w:basedOn w:val="Rfrenceinterinstitutionnelle"/>
    <w:next w:val="Confidentialit"/>
    <w:rsid w:val="003B7ACE"/>
  </w:style>
  <w:style w:type="paragraph" w:customStyle="1" w:styleId="Sous-titreobjetPagedecouverture">
    <w:name w:val="Sous-titre objet (Page de couverture)"/>
    <w:basedOn w:val="Sous-titreobjet"/>
    <w:rsid w:val="003B7ACE"/>
  </w:style>
  <w:style w:type="paragraph" w:customStyle="1" w:styleId="StatutPagedecouverture">
    <w:name w:val="Statut (Page de couverture)"/>
    <w:basedOn w:val="Statut"/>
    <w:next w:val="TypedudocumentPagedecouverture"/>
    <w:rsid w:val="003B7ACE"/>
  </w:style>
  <w:style w:type="paragraph" w:customStyle="1" w:styleId="TitreobjetPagedecouverture">
    <w:name w:val="Titre objet (Page de couverture)"/>
    <w:basedOn w:val="Titreobjet"/>
    <w:next w:val="Sous-titreobjetPagedecouverture"/>
    <w:rsid w:val="003B7ACE"/>
  </w:style>
  <w:style w:type="paragraph" w:customStyle="1" w:styleId="TypedudocumentPagedecouverture">
    <w:name w:val="Type du document (Page de couverture)"/>
    <w:basedOn w:val="Typedudocument"/>
    <w:next w:val="TitreobjetPagedecouverture"/>
    <w:rsid w:val="003B7ACE"/>
  </w:style>
  <w:style w:type="paragraph" w:customStyle="1" w:styleId="Volume">
    <w:name w:val="Volume"/>
    <w:basedOn w:val="Normal"/>
    <w:next w:val="Confidentialit"/>
    <w:rsid w:val="003B7ACE"/>
    <w:pPr>
      <w:spacing w:after="240" w:line="240" w:lineRule="auto"/>
      <w:ind w:left="5103"/>
    </w:pPr>
    <w:rPr>
      <w:rFonts w:ascii="Times New Roman" w:hAnsi="Times New Roman"/>
      <w:sz w:val="24"/>
    </w:rPr>
  </w:style>
  <w:style w:type="paragraph" w:customStyle="1" w:styleId="IntrtEEE">
    <w:name w:val="Intérêt EEE"/>
    <w:basedOn w:val="Languesfaisantfoi"/>
    <w:next w:val="Normal"/>
    <w:rsid w:val="003B7ACE"/>
    <w:pPr>
      <w:spacing w:after="240"/>
    </w:pPr>
  </w:style>
  <w:style w:type="paragraph" w:customStyle="1" w:styleId="Accompagnant">
    <w:name w:val="Accompagnant"/>
    <w:basedOn w:val="Normal"/>
    <w:next w:val="Typeacteprincipal"/>
    <w:rsid w:val="003B7ACE"/>
    <w:pPr>
      <w:spacing w:after="240" w:line="240" w:lineRule="auto"/>
      <w:jc w:val="center"/>
    </w:pPr>
    <w:rPr>
      <w:rFonts w:ascii="Times New Roman" w:hAnsi="Times New Roman"/>
      <w:b/>
      <w:i/>
      <w:sz w:val="24"/>
    </w:rPr>
  </w:style>
  <w:style w:type="paragraph" w:customStyle="1" w:styleId="Typeacteprincipal">
    <w:name w:val="Type acte principal"/>
    <w:basedOn w:val="Normal"/>
    <w:next w:val="Objetacteprincipal"/>
    <w:rsid w:val="003B7ACE"/>
    <w:pPr>
      <w:spacing w:after="240" w:line="240" w:lineRule="auto"/>
      <w:jc w:val="center"/>
    </w:pPr>
    <w:rPr>
      <w:rFonts w:ascii="Times New Roman" w:hAnsi="Times New Roman"/>
      <w:b/>
      <w:sz w:val="24"/>
    </w:rPr>
  </w:style>
  <w:style w:type="paragraph" w:customStyle="1" w:styleId="Objetacteprincipal">
    <w:name w:val="Objet acte principal"/>
    <w:basedOn w:val="Normal"/>
    <w:next w:val="Titrearticle"/>
    <w:rsid w:val="003B7ACE"/>
    <w:pPr>
      <w:spacing w:after="360" w:line="240" w:lineRule="auto"/>
      <w:jc w:val="center"/>
    </w:pPr>
    <w:rPr>
      <w:rFonts w:ascii="Times New Roman" w:hAnsi="Times New Roman"/>
      <w:b/>
      <w:sz w:val="24"/>
    </w:rPr>
  </w:style>
  <w:style w:type="paragraph" w:customStyle="1" w:styleId="IntrtEEEPagedecouverture">
    <w:name w:val="Intérêt EEE (Page de couverture)"/>
    <w:basedOn w:val="IntrtEEE"/>
    <w:next w:val="Rfrencecroise"/>
    <w:rsid w:val="003B7ACE"/>
  </w:style>
  <w:style w:type="paragraph" w:customStyle="1" w:styleId="AccompagnantPagedecouverture">
    <w:name w:val="Accompagnant (Page de couverture)"/>
    <w:basedOn w:val="Accompagnant"/>
    <w:next w:val="TypeacteprincipalPagedecouverture"/>
    <w:rsid w:val="003B7ACE"/>
  </w:style>
  <w:style w:type="paragraph" w:customStyle="1" w:styleId="TypeacteprincipalPagedecouverture">
    <w:name w:val="Type acte principal (Page de couverture)"/>
    <w:basedOn w:val="Typeacteprincipal"/>
    <w:next w:val="ObjetacteprincipalPagedecouverture"/>
    <w:rsid w:val="003B7ACE"/>
  </w:style>
  <w:style w:type="paragraph" w:customStyle="1" w:styleId="ObjetacteprincipalPagedecouverture">
    <w:name w:val="Objet acte principal (Page de couverture)"/>
    <w:basedOn w:val="Objetacteprincipal"/>
    <w:next w:val="Rfrencecroise"/>
    <w:rsid w:val="003B7ACE"/>
  </w:style>
  <w:style w:type="paragraph" w:customStyle="1" w:styleId="LanguesfaisantfoiPagedecouverture">
    <w:name w:val="Langues faisant foi (Page de couverture)"/>
    <w:basedOn w:val="Normal"/>
    <w:next w:val="Normal"/>
    <w:rsid w:val="003B7ACE"/>
    <w:pPr>
      <w:spacing w:before="360" w:after="0" w:line="240" w:lineRule="auto"/>
      <w:jc w:val="center"/>
    </w:pPr>
    <w:rPr>
      <w:rFonts w:ascii="Times New Roman" w:hAnsi="Times New Roman"/>
      <w:sz w:val="24"/>
    </w:rPr>
  </w:style>
  <w:style w:type="numbering" w:customStyle="1" w:styleId="NoList11">
    <w:name w:val="No List11"/>
    <w:next w:val="NoList"/>
    <w:uiPriority w:val="99"/>
    <w:semiHidden/>
    <w:rsid w:val="003B7ACE"/>
  </w:style>
  <w:style w:type="paragraph" w:customStyle="1" w:styleId="ListDash1">
    <w:name w:val="List Dash 1"/>
    <w:basedOn w:val="Normal"/>
    <w:rsid w:val="003B7ACE"/>
    <w:pPr>
      <w:numPr>
        <w:numId w:val="27"/>
      </w:numPr>
      <w:spacing w:after="240" w:line="240" w:lineRule="auto"/>
      <w:jc w:val="both"/>
    </w:pPr>
    <w:rPr>
      <w:rFonts w:ascii="Times New Roman" w:eastAsia="Times New Roman" w:hAnsi="Times New Roman"/>
      <w:sz w:val="24"/>
      <w:szCs w:val="20"/>
      <w:lang w:val="en-US"/>
    </w:rPr>
  </w:style>
  <w:style w:type="paragraph" w:styleId="BalloonText">
    <w:name w:val="Balloon Text"/>
    <w:basedOn w:val="Normal"/>
    <w:link w:val="BalloonTextChar"/>
    <w:unhideWhenUsed/>
    <w:rsid w:val="003B7ACE"/>
    <w:pPr>
      <w:spacing w:after="0" w:line="240" w:lineRule="auto"/>
      <w:jc w:val="both"/>
    </w:pPr>
    <w:rPr>
      <w:rFonts w:ascii="Tahoma" w:hAnsi="Tahoma"/>
      <w:sz w:val="16"/>
      <w:szCs w:val="16"/>
      <w:lang w:val="en-US"/>
    </w:rPr>
  </w:style>
  <w:style w:type="character" w:customStyle="1" w:styleId="BalloonTextChar">
    <w:name w:val="Balloon Text Char"/>
    <w:basedOn w:val="DefaultParagraphFont"/>
    <w:link w:val="BalloonText"/>
    <w:uiPriority w:val="99"/>
    <w:rsid w:val="003B7ACE"/>
    <w:rPr>
      <w:rFonts w:ascii="Tahoma" w:eastAsia="Calibri" w:hAnsi="Tahoma" w:cs="Times New Roman"/>
      <w:sz w:val="16"/>
      <w:szCs w:val="16"/>
      <w:lang w:val="en-US"/>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3B7ACE"/>
    <w:pPr>
      <w:spacing w:after="0" w:line="240" w:lineRule="auto"/>
      <w:ind w:left="720"/>
      <w:contextualSpacing/>
      <w:jc w:val="both"/>
    </w:pPr>
    <w:rPr>
      <w:rFonts w:ascii="Times New Roman" w:eastAsia="Times New Roman" w:hAnsi="Times New Roman"/>
      <w:sz w:val="24"/>
      <w:szCs w:val="24"/>
      <w:lang w:val="en-US" w:eastAsia="en-GB"/>
    </w:rPr>
  </w:style>
  <w:style w:type="character" w:styleId="CommentReference">
    <w:name w:val="annotation reference"/>
    <w:unhideWhenUsed/>
    <w:rsid w:val="003B7ACE"/>
    <w:rPr>
      <w:sz w:val="16"/>
      <w:szCs w:val="16"/>
    </w:rPr>
  </w:style>
  <w:style w:type="paragraph" w:styleId="CommentText">
    <w:name w:val="annotation text"/>
    <w:basedOn w:val="Normal"/>
    <w:link w:val="CommentTextChar"/>
    <w:unhideWhenUsed/>
    <w:rsid w:val="003B7ACE"/>
    <w:pPr>
      <w:spacing w:after="240" w:line="24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rsid w:val="003B7ACE"/>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nhideWhenUsed/>
    <w:rsid w:val="003B7ACE"/>
    <w:rPr>
      <w:b/>
      <w:bCs/>
    </w:rPr>
  </w:style>
  <w:style w:type="character" w:customStyle="1" w:styleId="CommentSubjectChar">
    <w:name w:val="Comment Subject Char"/>
    <w:basedOn w:val="CommentTextChar"/>
    <w:link w:val="CommentSubject"/>
    <w:rsid w:val="003B7ACE"/>
    <w:rPr>
      <w:rFonts w:ascii="Times New Roman" w:eastAsia="Calibri" w:hAnsi="Times New Roman" w:cs="Times New Roman"/>
      <w:b/>
      <w:bCs/>
      <w:sz w:val="20"/>
      <w:szCs w:val="20"/>
      <w:lang w:val="en-US"/>
    </w:rPr>
  </w:style>
  <w:style w:type="table" w:styleId="TableGrid">
    <w:name w:val="Table Grid"/>
    <w:aliases w:val="Document Table"/>
    <w:basedOn w:val="TableNormal"/>
    <w:rsid w:val="003B7AC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qFormat/>
    <w:rsid w:val="003B7ACE"/>
    <w:pPr>
      <w:spacing w:before="120" w:after="120" w:line="264" w:lineRule="auto"/>
      <w:ind w:left="907"/>
      <w:jc w:val="both"/>
    </w:pPr>
    <w:rPr>
      <w:rFonts w:ascii="Arial" w:eastAsia="Times New Roman" w:hAnsi="Arial"/>
      <w:sz w:val="20"/>
      <w:szCs w:val="20"/>
      <w:lang w:val="en-US"/>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rsid w:val="003B7ACE"/>
    <w:rPr>
      <w:rFonts w:ascii="Arial" w:eastAsia="Times New Roman" w:hAnsi="Arial" w:cs="Times New Roman"/>
      <w:sz w:val="20"/>
      <w:szCs w:val="20"/>
      <w:lang w:val="en-US"/>
    </w:rPr>
  </w:style>
  <w:style w:type="character" w:customStyle="1" w:styleId="Caractresdenotedebasdepage">
    <w:name w:val="Caractères de note de bas de page"/>
    <w:rsid w:val="003B7ACE"/>
    <w:rPr>
      <w:rFonts w:ascii="Arial" w:hAnsi="Arial"/>
      <w:sz w:val="20"/>
      <w:vertAlign w:val="superscript"/>
    </w:rPr>
  </w:style>
  <w:style w:type="paragraph" w:customStyle="1" w:styleId="subtitle2">
    <w:name w:val="subtitle2"/>
    <w:basedOn w:val="Normal"/>
    <w:rsid w:val="003B7ACE"/>
    <w:pPr>
      <w:spacing w:before="225" w:after="0" w:line="360" w:lineRule="auto"/>
      <w:ind w:left="150" w:right="150"/>
      <w:jc w:val="both"/>
    </w:pPr>
    <w:rPr>
      <w:rFonts w:ascii="Verdana" w:eastAsia="Times New Roman" w:hAnsi="Verdana" w:cs="Arial"/>
      <w:b/>
      <w:bCs/>
      <w:color w:val="395070"/>
      <w:sz w:val="29"/>
      <w:szCs w:val="29"/>
      <w:lang w:val="en-US" w:eastAsia="en-GB"/>
    </w:rPr>
  </w:style>
  <w:style w:type="character" w:styleId="Hyperlink">
    <w:name w:val="Hyperlink"/>
    <w:uiPriority w:val="99"/>
    <w:unhideWhenUsed/>
    <w:rsid w:val="003B7ACE"/>
    <w:rPr>
      <w:color w:val="0000FF"/>
      <w:u w:val="single"/>
    </w:rPr>
  </w:style>
  <w:style w:type="character" w:styleId="Strong">
    <w:name w:val="Strong"/>
    <w:uiPriority w:val="22"/>
    <w:qFormat/>
    <w:rsid w:val="003B7ACE"/>
    <w:rPr>
      <w:b/>
      <w:bCs/>
    </w:rPr>
  </w:style>
  <w:style w:type="paragraph" w:styleId="NormalWeb">
    <w:name w:val="Normal (Web)"/>
    <w:basedOn w:val="Normal"/>
    <w:uiPriority w:val="99"/>
    <w:unhideWhenUsed/>
    <w:rsid w:val="003B7ACE"/>
    <w:pPr>
      <w:spacing w:after="240" w:line="240" w:lineRule="auto"/>
      <w:jc w:val="both"/>
    </w:pPr>
    <w:rPr>
      <w:rFonts w:ascii="Times New Roman" w:hAnsi="Times New Roman"/>
      <w:sz w:val="24"/>
      <w:szCs w:val="24"/>
      <w:lang w:val="en-US"/>
    </w:rPr>
  </w:style>
  <w:style w:type="paragraph" w:styleId="NoSpacing">
    <w:name w:val="No Spacing"/>
    <w:uiPriority w:val="1"/>
    <w:qFormat/>
    <w:rsid w:val="003B7ACE"/>
    <w:pPr>
      <w:spacing w:after="0" w:line="240" w:lineRule="auto"/>
    </w:pPr>
    <w:rPr>
      <w:rFonts w:ascii="Times New Roman" w:eastAsia="Calibri" w:hAnsi="Times New Roman" w:cs="Times New Roman"/>
      <w:b/>
      <w:sz w:val="24"/>
      <w:szCs w:val="24"/>
    </w:rPr>
  </w:style>
  <w:style w:type="paragraph" w:styleId="Revision">
    <w:name w:val="Revision"/>
    <w:hidden/>
    <w:uiPriority w:val="99"/>
    <w:semiHidden/>
    <w:rsid w:val="003B7ACE"/>
    <w:pPr>
      <w:spacing w:after="0" w:line="240" w:lineRule="auto"/>
    </w:pPr>
    <w:rPr>
      <w:rFonts w:ascii="Times New Roman" w:eastAsia="Calibri" w:hAnsi="Times New Roman" w:cs="Times New Roman"/>
      <w:sz w:val="24"/>
      <w:szCs w:val="24"/>
      <w:lang w:val="en-US"/>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
    <w:basedOn w:val="Normal"/>
    <w:next w:val="Normal"/>
    <w:link w:val="CaptionChar"/>
    <w:qFormat/>
    <w:rsid w:val="003B7ACE"/>
    <w:pPr>
      <w:spacing w:after="0" w:line="240" w:lineRule="auto"/>
    </w:pPr>
    <w:rPr>
      <w:rFonts w:ascii="Times New Roman" w:eastAsia="Times New Roman" w:hAnsi="Times New Roman"/>
      <w:b/>
      <w:bCs/>
      <w:sz w:val="20"/>
      <w:szCs w:val="20"/>
      <w:lang w:val="it-IT"/>
    </w:rPr>
  </w:style>
  <w:style w:type="character" w:styleId="FollowedHyperlink">
    <w:name w:val="FollowedHyperlink"/>
    <w:unhideWhenUsed/>
    <w:rsid w:val="003B7ACE"/>
    <w:rPr>
      <w:color w:val="800080"/>
      <w:u w:val="single"/>
    </w:rPr>
  </w:style>
  <w:style w:type="paragraph" w:customStyle="1" w:styleId="rapporteurs">
    <w:name w:val="rapporteurs"/>
    <w:basedOn w:val="Normal"/>
    <w:rsid w:val="003B7AC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FooterCoverPage">
    <w:name w:val="Footer Cover Page"/>
    <w:basedOn w:val="Normal"/>
    <w:link w:val="FooterCoverPageChar"/>
    <w:rsid w:val="003B7ACE"/>
    <w:pPr>
      <w:tabs>
        <w:tab w:val="center" w:pos="4535"/>
        <w:tab w:val="right" w:pos="9071"/>
        <w:tab w:val="right" w:pos="9921"/>
      </w:tabs>
      <w:spacing w:before="360" w:after="0" w:line="240" w:lineRule="auto"/>
      <w:ind w:left="-850" w:right="-850"/>
    </w:pPr>
    <w:rPr>
      <w:rFonts w:ascii="Times New Roman" w:eastAsia="Times New Roman" w:hAnsi="Times New Roman"/>
      <w:sz w:val="24"/>
      <w:szCs w:val="24"/>
      <w:lang w:val="x-none" w:eastAsia="de-DE"/>
    </w:rPr>
  </w:style>
  <w:style w:type="character" w:customStyle="1" w:styleId="FooterCoverPageChar">
    <w:name w:val="Footer Cover Page Char"/>
    <w:link w:val="FooterCoverPage"/>
    <w:rsid w:val="003B7ACE"/>
    <w:rPr>
      <w:rFonts w:ascii="Times New Roman" w:eastAsia="Times New Roman" w:hAnsi="Times New Roman" w:cs="Times New Roman"/>
      <w:sz w:val="24"/>
      <w:szCs w:val="24"/>
      <w:lang w:val="x-none" w:eastAsia="de-DE"/>
    </w:rPr>
  </w:style>
  <w:style w:type="paragraph" w:customStyle="1" w:styleId="HeaderCoverPage">
    <w:name w:val="Header Cover Page"/>
    <w:basedOn w:val="Normal"/>
    <w:link w:val="HeaderCoverPageChar"/>
    <w:rsid w:val="003B7ACE"/>
    <w:pPr>
      <w:tabs>
        <w:tab w:val="center" w:pos="4535"/>
        <w:tab w:val="right" w:pos="9071"/>
      </w:tabs>
      <w:spacing w:after="120" w:line="240" w:lineRule="auto"/>
      <w:jc w:val="both"/>
    </w:pPr>
    <w:rPr>
      <w:rFonts w:ascii="Times New Roman" w:eastAsia="Times New Roman" w:hAnsi="Times New Roman"/>
      <w:sz w:val="24"/>
      <w:szCs w:val="24"/>
      <w:lang w:val="x-none" w:eastAsia="de-DE"/>
    </w:rPr>
  </w:style>
  <w:style w:type="character" w:customStyle="1" w:styleId="HeaderCoverPageChar">
    <w:name w:val="Header Cover Page Char"/>
    <w:link w:val="HeaderCoverPage"/>
    <w:rsid w:val="003B7ACE"/>
    <w:rPr>
      <w:rFonts w:ascii="Times New Roman" w:eastAsia="Times New Roman" w:hAnsi="Times New Roman" w:cs="Times New Roman"/>
      <w:sz w:val="24"/>
      <w:szCs w:val="24"/>
      <w:lang w:val="x-none" w:eastAsia="de-DE"/>
    </w:rPr>
  </w:style>
  <w:style w:type="paragraph" w:styleId="EndnoteText">
    <w:name w:val="endnote text"/>
    <w:basedOn w:val="Normal"/>
    <w:link w:val="EndnoteTextChar"/>
    <w:rsid w:val="003B7ACE"/>
    <w:pPr>
      <w:spacing w:before="120" w:after="120" w:line="240" w:lineRule="auto"/>
      <w:jc w:val="both"/>
    </w:pPr>
    <w:rPr>
      <w:rFonts w:ascii="Times New Roman" w:eastAsia="Times New Roman" w:hAnsi="Times New Roman"/>
      <w:sz w:val="20"/>
      <w:szCs w:val="20"/>
      <w:lang w:val="x-none"/>
    </w:rPr>
  </w:style>
  <w:style w:type="character" w:customStyle="1" w:styleId="EndnoteTextChar">
    <w:name w:val="Endnote Text Char"/>
    <w:basedOn w:val="DefaultParagraphFont"/>
    <w:link w:val="EndnoteText"/>
    <w:rsid w:val="003B7ACE"/>
    <w:rPr>
      <w:rFonts w:ascii="Times New Roman" w:eastAsia="Times New Roman" w:hAnsi="Times New Roman" w:cs="Times New Roman"/>
      <w:sz w:val="20"/>
      <w:szCs w:val="20"/>
      <w:lang w:val="x-none"/>
    </w:rPr>
  </w:style>
  <w:style w:type="character" w:styleId="EndnoteReference">
    <w:name w:val="endnote reference"/>
    <w:rsid w:val="003B7ACE"/>
    <w:rPr>
      <w:shd w:val="clear" w:color="auto" w:fill="auto"/>
      <w:vertAlign w:val="superscript"/>
    </w:rPr>
  </w:style>
  <w:style w:type="paragraph" w:customStyle="1" w:styleId="Default">
    <w:name w:val="Default"/>
    <w:rsid w:val="003B7AC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008CorpsDuTexte">
    <w:name w:val="008_CorpsDuTexte"/>
    <w:basedOn w:val="Default"/>
    <w:next w:val="Default"/>
    <w:uiPriority w:val="99"/>
    <w:rsid w:val="003B7ACE"/>
    <w:rPr>
      <w:color w:val="auto"/>
    </w:rPr>
  </w:style>
  <w:style w:type="character" w:customStyle="1" w:styleId="hps">
    <w:name w:val="hps"/>
    <w:rsid w:val="003B7ACE"/>
  </w:style>
  <w:style w:type="character" w:customStyle="1" w:styleId="st">
    <w:name w:val="st"/>
    <w:rsid w:val="003B7ACE"/>
  </w:style>
  <w:style w:type="paragraph" w:customStyle="1" w:styleId="ZCom">
    <w:name w:val="Z_Com"/>
    <w:basedOn w:val="Normal"/>
    <w:next w:val="ZDGName"/>
    <w:rsid w:val="003B7ACE"/>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rsid w:val="003B7ACE"/>
    <w:pPr>
      <w:widowControl w:val="0"/>
      <w:autoSpaceDE w:val="0"/>
      <w:autoSpaceDN w:val="0"/>
      <w:spacing w:after="0" w:line="240" w:lineRule="auto"/>
      <w:ind w:right="85"/>
    </w:pPr>
    <w:rPr>
      <w:rFonts w:ascii="Arial" w:eastAsia="Times New Roman" w:hAnsi="Arial" w:cs="Arial"/>
      <w:sz w:val="16"/>
      <w:szCs w:val="16"/>
      <w:lang w:eastAsia="en-GB"/>
    </w:rPr>
  </w:style>
  <w:style w:type="paragraph" w:styleId="IntenseQuote">
    <w:name w:val="Intense Quote"/>
    <w:basedOn w:val="Normal"/>
    <w:next w:val="Normal"/>
    <w:link w:val="IntenseQuoteChar"/>
    <w:uiPriority w:val="30"/>
    <w:qFormat/>
    <w:rsid w:val="003B7ACE"/>
    <w:pPr>
      <w:pBdr>
        <w:bottom w:val="single" w:sz="4" w:space="4" w:color="4F81BD"/>
      </w:pBdr>
      <w:spacing w:before="200" w:after="280" w:line="240" w:lineRule="auto"/>
      <w:ind w:left="936" w:right="936"/>
      <w:jc w:val="both"/>
    </w:pPr>
    <w:rPr>
      <w:rFonts w:ascii="Times New Roman" w:eastAsia="Times New Roman" w:hAnsi="Times New Roman"/>
      <w:b/>
      <w:bCs/>
      <w:i/>
      <w:iCs/>
      <w:color w:val="4F81BD"/>
      <w:sz w:val="24"/>
      <w:szCs w:val="24"/>
      <w:lang w:val="x-none"/>
    </w:rPr>
  </w:style>
  <w:style w:type="character" w:customStyle="1" w:styleId="IntenseQuoteChar">
    <w:name w:val="Intense Quote Char"/>
    <w:basedOn w:val="DefaultParagraphFont"/>
    <w:link w:val="IntenseQuote"/>
    <w:uiPriority w:val="30"/>
    <w:rsid w:val="003B7ACE"/>
    <w:rPr>
      <w:rFonts w:ascii="Times New Roman" w:eastAsia="Times New Roman" w:hAnsi="Times New Roman" w:cs="Times New Roman"/>
      <w:b/>
      <w:bCs/>
      <w:i/>
      <w:iCs/>
      <w:color w:val="4F81BD"/>
      <w:sz w:val="24"/>
      <w:szCs w:val="24"/>
      <w:lang w:val="x-none"/>
    </w:rPr>
  </w:style>
  <w:style w:type="paragraph" w:styleId="ListBullet">
    <w:name w:val="List Bullet"/>
    <w:basedOn w:val="Normal"/>
    <w:qFormat/>
    <w:rsid w:val="003B7ACE"/>
    <w:pPr>
      <w:numPr>
        <w:numId w:val="29"/>
      </w:numPr>
      <w:spacing w:before="120" w:after="120" w:line="240" w:lineRule="auto"/>
      <w:contextualSpacing/>
      <w:jc w:val="both"/>
    </w:pPr>
    <w:rPr>
      <w:rFonts w:ascii="Times New Roman" w:eastAsia="Times New Roman" w:hAnsi="Times New Roman"/>
      <w:sz w:val="24"/>
      <w:szCs w:val="24"/>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
    <w:link w:val="Caption"/>
    <w:uiPriority w:val="35"/>
    <w:rsid w:val="003B7ACE"/>
    <w:rPr>
      <w:rFonts w:ascii="Times New Roman" w:eastAsia="Times New Roman" w:hAnsi="Times New Roman" w:cs="Times New Roman"/>
      <w:b/>
      <w:bCs/>
      <w:sz w:val="20"/>
      <w:szCs w:val="20"/>
      <w:lang w:val="it-IT"/>
    </w:rPr>
  </w:style>
  <w:style w:type="table" w:customStyle="1" w:styleId="TableGrid1">
    <w:name w:val="Table Grid1"/>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B7ACE"/>
  </w:style>
  <w:style w:type="table" w:customStyle="1" w:styleId="TableGrid2">
    <w:name w:val="Table Grid2"/>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Knormal">
    <w:name w:val="RKnormal"/>
    <w:basedOn w:val="Normal"/>
    <w:rsid w:val="003B7ACE"/>
    <w:pPr>
      <w:tabs>
        <w:tab w:val="left" w:pos="2835"/>
      </w:tabs>
      <w:overflowPunct w:val="0"/>
      <w:autoSpaceDE w:val="0"/>
      <w:autoSpaceDN w:val="0"/>
      <w:adjustRightInd w:val="0"/>
      <w:spacing w:after="0" w:line="240" w:lineRule="atLeast"/>
    </w:pPr>
    <w:rPr>
      <w:rFonts w:ascii="OrigGarmnd BT" w:eastAsia="Times New Roman" w:hAnsi="OrigGarmnd BT"/>
      <w:sz w:val="24"/>
      <w:szCs w:val="20"/>
      <w:lang w:val="sv-SE"/>
    </w:rPr>
  </w:style>
  <w:style w:type="character" w:styleId="Emphasis">
    <w:name w:val="Emphasis"/>
    <w:uiPriority w:val="20"/>
    <w:qFormat/>
    <w:rsid w:val="003B7ACE"/>
    <w:rPr>
      <w:i/>
      <w:iCs/>
      <w:shd w:val="clear" w:color="auto" w:fill="auto"/>
    </w:rPr>
  </w:style>
  <w:style w:type="paragraph" w:customStyle="1" w:styleId="CM1">
    <w:name w:val="CM1"/>
    <w:basedOn w:val="Default"/>
    <w:next w:val="Default"/>
    <w:uiPriority w:val="99"/>
    <w:rsid w:val="003B7ACE"/>
    <w:rPr>
      <w:rFonts w:ascii="Times New Roman" w:eastAsia="MS Mincho" w:hAnsi="Times New Roman" w:cs="Times New Roman"/>
      <w:color w:val="auto"/>
    </w:rPr>
  </w:style>
  <w:style w:type="paragraph" w:customStyle="1" w:styleId="CM3">
    <w:name w:val="CM3"/>
    <w:basedOn w:val="Default"/>
    <w:next w:val="Default"/>
    <w:uiPriority w:val="99"/>
    <w:rsid w:val="003B7ACE"/>
    <w:rPr>
      <w:rFonts w:ascii="Times New Roman" w:eastAsia="MS Mincho" w:hAnsi="Times New Roman" w:cs="Times New Roman"/>
      <w:color w:val="auto"/>
    </w:rPr>
  </w:style>
  <w:style w:type="character" w:customStyle="1" w:styleId="st1">
    <w:name w:val="st1"/>
    <w:rsid w:val="003B7ACE"/>
  </w:style>
  <w:style w:type="paragraph" w:customStyle="1" w:styleId="c01pointnumerotealtn">
    <w:name w:val="c01pointnumerotealtn"/>
    <w:basedOn w:val="Normal"/>
    <w:rsid w:val="003B7ACE"/>
    <w:pPr>
      <w:spacing w:before="100" w:beforeAutospacing="1" w:after="240" w:line="240" w:lineRule="auto"/>
      <w:ind w:left="567" w:hanging="539"/>
      <w:jc w:val="both"/>
    </w:pPr>
    <w:rPr>
      <w:rFonts w:ascii="Arial" w:eastAsia="Times New Roman" w:hAnsi="Arial" w:cs="Arial"/>
      <w:lang w:eastAsia="en-GB"/>
    </w:rPr>
  </w:style>
  <w:style w:type="paragraph" w:styleId="ListBullet2">
    <w:name w:val="List Bullet 2"/>
    <w:basedOn w:val="Normal"/>
    <w:link w:val="ListBullet2Char"/>
    <w:unhideWhenUsed/>
    <w:qFormat/>
    <w:rsid w:val="003B7ACE"/>
    <w:pPr>
      <w:numPr>
        <w:numId w:val="33"/>
      </w:numPr>
      <w:spacing w:before="120" w:after="120" w:line="240" w:lineRule="auto"/>
      <w:contextualSpacing/>
      <w:jc w:val="both"/>
    </w:pPr>
    <w:rPr>
      <w:rFonts w:ascii="Times New Roman" w:hAnsi="Times New Roman"/>
      <w:sz w:val="24"/>
    </w:rPr>
  </w:style>
  <w:style w:type="paragraph" w:styleId="ListBullet3">
    <w:name w:val="List Bullet 3"/>
    <w:basedOn w:val="Normal"/>
    <w:unhideWhenUsed/>
    <w:rsid w:val="003B7ACE"/>
    <w:pPr>
      <w:numPr>
        <w:numId w:val="34"/>
      </w:numPr>
      <w:spacing w:before="120" w:after="120" w:line="240" w:lineRule="auto"/>
      <w:contextualSpacing/>
      <w:jc w:val="both"/>
    </w:pPr>
    <w:rPr>
      <w:rFonts w:ascii="Times New Roman" w:hAnsi="Times New Roman"/>
      <w:sz w:val="24"/>
    </w:rPr>
  </w:style>
  <w:style w:type="paragraph" w:styleId="ListBullet4">
    <w:name w:val="List Bullet 4"/>
    <w:basedOn w:val="Normal"/>
    <w:unhideWhenUsed/>
    <w:rsid w:val="003B7ACE"/>
    <w:pPr>
      <w:numPr>
        <w:numId w:val="35"/>
      </w:numPr>
      <w:spacing w:before="120" w:after="120" w:line="240" w:lineRule="auto"/>
      <w:contextualSpacing/>
      <w:jc w:val="both"/>
    </w:pPr>
    <w:rPr>
      <w:rFonts w:ascii="Times New Roman" w:hAnsi="Times New Roman"/>
      <w:sz w:val="24"/>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rsid w:val="003B7ACE"/>
    <w:rPr>
      <w:rFonts w:ascii="Times New Roman" w:eastAsia="Times New Roman" w:hAnsi="Times New Roman" w:cs="Times New Roman"/>
      <w:sz w:val="24"/>
      <w:szCs w:val="24"/>
      <w:lang w:val="en-US" w:eastAsia="en-GB"/>
    </w:rPr>
  </w:style>
  <w:style w:type="table" w:styleId="LightList-Accent3">
    <w:name w:val="Light List Accent 3"/>
    <w:basedOn w:val="TableNormal"/>
    <w:uiPriority w:val="61"/>
    <w:rsid w:val="003B7AC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
    <w:name w:val="No List2"/>
    <w:next w:val="NoList"/>
    <w:uiPriority w:val="99"/>
    <w:semiHidden/>
    <w:unhideWhenUsed/>
    <w:rsid w:val="003B7ACE"/>
  </w:style>
  <w:style w:type="numbering" w:customStyle="1" w:styleId="NoList12">
    <w:name w:val="No List12"/>
    <w:next w:val="NoList"/>
    <w:uiPriority w:val="99"/>
    <w:semiHidden/>
    <w:rsid w:val="003B7ACE"/>
  </w:style>
  <w:style w:type="table" w:customStyle="1" w:styleId="TableGrid3">
    <w:name w:val="Table Grid3"/>
    <w:basedOn w:val="TableNormal"/>
    <w:next w:val="TableGrid"/>
    <w:uiPriority w:val="59"/>
    <w:rsid w:val="003B7AC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B7ACE"/>
  </w:style>
  <w:style w:type="table" w:customStyle="1" w:styleId="TableGrid21">
    <w:name w:val="Table Grid21"/>
    <w:basedOn w:val="TableNormal"/>
    <w:next w:val="TableGrid"/>
    <w:uiPriority w:val="59"/>
    <w:rsid w:val="003B7ACE"/>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3B7AC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1">
    <w:name w:val="Style1"/>
    <w:basedOn w:val="Normal"/>
    <w:rsid w:val="003B7ACE"/>
    <w:pPr>
      <w:spacing w:after="0" w:line="240" w:lineRule="auto"/>
      <w:jc w:val="both"/>
    </w:pPr>
    <w:rPr>
      <w:rFonts w:ascii="Verdana" w:eastAsia="Times New Roman" w:hAnsi="Verdana"/>
      <w:color w:val="333333"/>
      <w:sz w:val="20"/>
      <w:szCs w:val="24"/>
      <w:lang w:eastAsia="en-GB"/>
    </w:rPr>
  </w:style>
  <w:style w:type="paragraph" w:styleId="ListNumber">
    <w:name w:val="List Number"/>
    <w:aliases w:val="List Number Justified"/>
    <w:basedOn w:val="Normal"/>
    <w:rsid w:val="003B7ACE"/>
    <w:pPr>
      <w:numPr>
        <w:numId w:val="36"/>
      </w:numPr>
      <w:spacing w:after="0" w:line="240" w:lineRule="auto"/>
      <w:jc w:val="both"/>
    </w:pPr>
    <w:rPr>
      <w:rFonts w:ascii="Verdana" w:eastAsia="Times New Roman" w:hAnsi="Verdana"/>
      <w:color w:val="333333"/>
      <w:sz w:val="20"/>
      <w:szCs w:val="24"/>
      <w:lang w:eastAsia="en-GB"/>
    </w:rPr>
  </w:style>
  <w:style w:type="paragraph" w:styleId="ListNumber2">
    <w:name w:val="List Number 2"/>
    <w:basedOn w:val="Normal"/>
    <w:rsid w:val="003B7ACE"/>
    <w:pPr>
      <w:numPr>
        <w:numId w:val="37"/>
      </w:numPr>
      <w:spacing w:before="80" w:after="80" w:line="240" w:lineRule="auto"/>
      <w:jc w:val="both"/>
    </w:pPr>
    <w:rPr>
      <w:rFonts w:ascii="Verdana" w:eastAsia="Times New Roman" w:hAnsi="Verdana"/>
      <w:color w:val="333333"/>
      <w:sz w:val="20"/>
      <w:szCs w:val="24"/>
      <w:lang w:eastAsia="en-GB"/>
    </w:rPr>
  </w:style>
  <w:style w:type="paragraph" w:styleId="ListNumber4">
    <w:name w:val="List Number 4"/>
    <w:basedOn w:val="Normal"/>
    <w:rsid w:val="003B7ACE"/>
    <w:pPr>
      <w:numPr>
        <w:numId w:val="39"/>
      </w:numPr>
      <w:spacing w:after="0" w:line="240" w:lineRule="auto"/>
      <w:jc w:val="both"/>
    </w:pPr>
    <w:rPr>
      <w:rFonts w:ascii="Verdana" w:eastAsia="Times New Roman" w:hAnsi="Verdana"/>
      <w:color w:val="333333"/>
      <w:sz w:val="20"/>
      <w:szCs w:val="24"/>
      <w:lang w:eastAsia="en-GB"/>
    </w:rPr>
  </w:style>
  <w:style w:type="paragraph" w:styleId="ListNumber3">
    <w:name w:val="List Number 3"/>
    <w:basedOn w:val="Normal"/>
    <w:rsid w:val="003B7ACE"/>
    <w:pPr>
      <w:numPr>
        <w:numId w:val="38"/>
      </w:numPr>
      <w:spacing w:after="0" w:line="240" w:lineRule="auto"/>
      <w:jc w:val="both"/>
    </w:pPr>
    <w:rPr>
      <w:rFonts w:ascii="Verdana" w:eastAsia="Times New Roman" w:hAnsi="Verdana"/>
      <w:color w:val="333333"/>
      <w:sz w:val="20"/>
      <w:szCs w:val="24"/>
      <w:lang w:eastAsia="en-GB"/>
    </w:rPr>
  </w:style>
  <w:style w:type="paragraph" w:styleId="NormalIndent">
    <w:name w:val="Normal Indent"/>
    <w:basedOn w:val="Normal"/>
    <w:link w:val="NormalIndentChar"/>
    <w:qFormat/>
    <w:rsid w:val="003B7ACE"/>
    <w:pPr>
      <w:spacing w:after="0" w:line="240" w:lineRule="auto"/>
      <w:ind w:left="720"/>
      <w:jc w:val="both"/>
    </w:pPr>
    <w:rPr>
      <w:rFonts w:ascii="Verdana" w:eastAsia="Times New Roman" w:hAnsi="Verdana"/>
      <w:color w:val="333333"/>
      <w:sz w:val="20"/>
      <w:szCs w:val="24"/>
      <w:lang w:eastAsia="en-GB"/>
    </w:rPr>
  </w:style>
  <w:style w:type="paragraph" w:customStyle="1" w:styleId="StyleListNumberListNumberJustifiedCustomColorRGB266312">
    <w:name w:val="Style List NumberList Number Justified + Custom Color(RGB(266312..."/>
    <w:basedOn w:val="ListNumber"/>
    <w:rsid w:val="003B7ACE"/>
    <w:pPr>
      <w:ind w:left="0" w:firstLine="0"/>
    </w:pPr>
    <w:rPr>
      <w:szCs w:val="20"/>
    </w:rPr>
  </w:style>
  <w:style w:type="paragraph" w:styleId="Date">
    <w:name w:val="Date"/>
    <w:basedOn w:val="Normal"/>
    <w:next w:val="Normal"/>
    <w:link w:val="DateChar"/>
    <w:rsid w:val="003B7ACE"/>
    <w:pPr>
      <w:spacing w:after="0" w:line="240" w:lineRule="auto"/>
      <w:jc w:val="both"/>
    </w:pPr>
    <w:rPr>
      <w:rFonts w:ascii="Verdana" w:eastAsia="Times New Roman" w:hAnsi="Verdana"/>
      <w:color w:val="808080"/>
      <w:sz w:val="16"/>
      <w:szCs w:val="24"/>
      <w:lang w:eastAsia="en-GB"/>
    </w:rPr>
  </w:style>
  <w:style w:type="character" w:customStyle="1" w:styleId="DateChar">
    <w:name w:val="Date Char"/>
    <w:basedOn w:val="DefaultParagraphFont"/>
    <w:link w:val="Date"/>
    <w:rsid w:val="003B7ACE"/>
    <w:rPr>
      <w:rFonts w:ascii="Verdana" w:eastAsia="Times New Roman" w:hAnsi="Verdana" w:cs="Times New Roman"/>
      <w:color w:val="808080"/>
      <w:sz w:val="16"/>
      <w:szCs w:val="24"/>
      <w:lang w:eastAsia="en-GB"/>
    </w:rPr>
  </w:style>
  <w:style w:type="paragraph" w:styleId="ListNumber5">
    <w:name w:val="List Number 5"/>
    <w:basedOn w:val="Normal"/>
    <w:rsid w:val="003B7ACE"/>
    <w:pPr>
      <w:numPr>
        <w:numId w:val="40"/>
      </w:numPr>
      <w:spacing w:after="0" w:line="240" w:lineRule="auto"/>
      <w:jc w:val="both"/>
    </w:pPr>
    <w:rPr>
      <w:rFonts w:ascii="Verdana" w:eastAsia="Times New Roman" w:hAnsi="Verdana"/>
      <w:color w:val="333333"/>
      <w:sz w:val="20"/>
      <w:szCs w:val="24"/>
      <w:lang w:eastAsia="en-GB"/>
    </w:rPr>
  </w:style>
  <w:style w:type="table" w:styleId="Table3Deffects1">
    <w:name w:val="Table 3D effects 1"/>
    <w:basedOn w:val="TableNormal"/>
    <w:rsid w:val="003B7ACE"/>
    <w:pPr>
      <w:spacing w:after="0" w:line="240" w:lineRule="auto"/>
    </w:pPr>
    <w:rPr>
      <w:rFonts w:ascii="Verdana" w:eastAsia="Times New Roman" w:hAnsi="Verdana" w:cs="Times New Roman"/>
      <w:color w:val="333333"/>
      <w:sz w:val="20"/>
      <w:szCs w:val="20"/>
      <w:lang w:val="en-US"/>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7ACE"/>
    <w:pPr>
      <w:spacing w:after="0" w:line="240" w:lineRule="auto"/>
    </w:pPr>
    <w:rPr>
      <w:rFonts w:ascii="Verdana" w:eastAsia="Times New Roman" w:hAnsi="Verdana" w:cs="Times New Roman"/>
      <w:color w:val="333333"/>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7ACE"/>
    <w:pPr>
      <w:spacing w:after="0" w:line="240" w:lineRule="auto"/>
    </w:pPr>
    <w:rPr>
      <w:rFonts w:ascii="Verdana" w:eastAsia="Times New Roman" w:hAnsi="Verdana" w:cs="Times New Roman"/>
      <w:color w:val="333333"/>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uiPriority w:val="99"/>
    <w:rsid w:val="003B7ACE"/>
    <w:rPr>
      <w:rFonts w:ascii="Verdana" w:hAnsi="Verdana"/>
      <w:color w:val="333333"/>
      <w:sz w:val="20"/>
    </w:rPr>
  </w:style>
  <w:style w:type="paragraph" w:customStyle="1" w:styleId="StyleBodyTextAfter0pt">
    <w:name w:val="Style Body Text + After:  0 pt"/>
    <w:basedOn w:val="BodyText"/>
    <w:link w:val="StyleBodyTextAfter0ptChar"/>
    <w:rsid w:val="003B7ACE"/>
    <w:pPr>
      <w:spacing w:before="0" w:after="0" w:line="240" w:lineRule="auto"/>
      <w:ind w:left="0"/>
    </w:pPr>
    <w:rPr>
      <w:rFonts w:ascii="Verdana" w:hAnsi="Verdana"/>
      <w:color w:val="333333"/>
      <w:lang w:val="en-GB" w:eastAsia="en-GB"/>
    </w:rPr>
  </w:style>
  <w:style w:type="paragraph" w:customStyle="1" w:styleId="StyleStyleBulleted10ptCustomColorRGB12311170Left">
    <w:name w:val="Style Style Bulleted 10 pt Custom Color(RGB(12311170)) + Left"/>
    <w:basedOn w:val="Normal"/>
    <w:rsid w:val="003B7ACE"/>
    <w:pPr>
      <w:numPr>
        <w:numId w:val="41"/>
      </w:numPr>
      <w:spacing w:after="220" w:line="240" w:lineRule="auto"/>
      <w:ind w:left="360"/>
    </w:pPr>
    <w:rPr>
      <w:rFonts w:ascii="Verdana" w:eastAsia="Times New Roman" w:hAnsi="Verdana"/>
      <w:color w:val="000000"/>
      <w:sz w:val="20"/>
      <w:szCs w:val="24"/>
      <w:lang w:eastAsia="en-GB"/>
    </w:rPr>
  </w:style>
  <w:style w:type="paragraph" w:customStyle="1" w:styleId="StyleListBulletListBulletJustifiedLeft">
    <w:name w:val="Style List BulletList Bullet Justified + Left"/>
    <w:basedOn w:val="Normal"/>
    <w:rsid w:val="003B7ACE"/>
    <w:pPr>
      <w:tabs>
        <w:tab w:val="num" w:pos="227"/>
      </w:tabs>
      <w:spacing w:before="80" w:after="80" w:line="240" w:lineRule="auto"/>
      <w:ind w:left="227" w:hanging="227"/>
    </w:pPr>
    <w:rPr>
      <w:rFonts w:ascii="Verdana" w:eastAsia="Times New Roman" w:hAnsi="Verdana"/>
      <w:color w:val="333333"/>
      <w:sz w:val="20"/>
      <w:szCs w:val="20"/>
      <w:lang w:eastAsia="en-GB"/>
    </w:rPr>
  </w:style>
  <w:style w:type="table" w:styleId="TableProfessional">
    <w:name w:val="Table Professional"/>
    <w:basedOn w:val="TableNormal"/>
    <w:rsid w:val="003B7ACE"/>
    <w:pPr>
      <w:spacing w:after="0" w:line="240" w:lineRule="auto"/>
      <w:jc w:val="both"/>
    </w:pPr>
    <w:rPr>
      <w:rFonts w:ascii="Verdana" w:eastAsia="Times New Roman" w:hAnsi="Verdana" w:cs="Times New Roman"/>
      <w:color w:val="333333"/>
      <w:sz w:val="20"/>
      <w:szCs w:val="20"/>
      <w:lang w:val="en-US"/>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3B7ACE"/>
    <w:pPr>
      <w:numPr>
        <w:numId w:val="42"/>
      </w:numPr>
    </w:pPr>
  </w:style>
  <w:style w:type="paragraph" w:customStyle="1" w:styleId="StyleHeading1VerdanaAuto">
    <w:name w:val="Style Heading 1 + Verdana Auto"/>
    <w:basedOn w:val="Heading1"/>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paragraph" w:customStyle="1" w:styleId="StyleHeading1VerdanaAuto1">
    <w:name w:val="Style Heading 1 + Verdana Auto1"/>
    <w:basedOn w:val="Heading1"/>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paragraph" w:customStyle="1" w:styleId="StyleHeading2VerdanaAuto">
    <w:name w:val="Style Heading 2 + Verdana Auto"/>
    <w:basedOn w:val="Heading2"/>
    <w:rsid w:val="003B7ACE"/>
    <w:pPr>
      <w:tabs>
        <w:tab w:val="clear" w:pos="850"/>
      </w:tabs>
      <w:spacing w:before="480" w:after="300"/>
      <w:ind w:left="576" w:hanging="576"/>
    </w:pPr>
    <w:rPr>
      <w:rFonts w:ascii="Verdana" w:hAnsi="Verdana" w:cs="Arial"/>
      <w:color w:val="263673"/>
      <w:sz w:val="22"/>
      <w:szCs w:val="28"/>
      <w:lang w:eastAsia="en-GB"/>
    </w:rPr>
  </w:style>
  <w:style w:type="paragraph" w:customStyle="1" w:styleId="StyleListBullet2">
    <w:name w:val="Style List Bullet 2 +"/>
    <w:basedOn w:val="ListBullet2"/>
    <w:link w:val="StyleListBullet2Char"/>
    <w:rsid w:val="003B7ACE"/>
    <w:pPr>
      <w:spacing w:before="60" w:after="60"/>
      <w:contextualSpacing w:val="0"/>
      <w:jc w:val="left"/>
    </w:pPr>
    <w:rPr>
      <w:rFonts w:ascii="Verdana" w:eastAsia="Times New Roman" w:hAnsi="Verdana"/>
      <w:color w:val="333333"/>
      <w:sz w:val="20"/>
      <w:szCs w:val="24"/>
      <w:lang w:eastAsia="en-GB"/>
    </w:rPr>
  </w:style>
  <w:style w:type="character" w:customStyle="1" w:styleId="ListBullet2Char">
    <w:name w:val="List Bullet 2 Char"/>
    <w:link w:val="ListBullet2"/>
    <w:rsid w:val="003B7ACE"/>
    <w:rPr>
      <w:rFonts w:ascii="Times New Roman" w:eastAsia="Calibri" w:hAnsi="Times New Roman" w:cs="Times New Roman"/>
      <w:sz w:val="24"/>
    </w:rPr>
  </w:style>
  <w:style w:type="character" w:customStyle="1" w:styleId="StyleListBullet2Char">
    <w:name w:val="Style List Bullet 2 + Char"/>
    <w:link w:val="StyleListBullet2"/>
    <w:rsid w:val="003B7ACE"/>
    <w:rPr>
      <w:rFonts w:ascii="Verdana" w:eastAsia="Times New Roman" w:hAnsi="Verdana" w:cs="Times New Roman"/>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rsid w:val="003B7ACE"/>
  </w:style>
  <w:style w:type="character" w:customStyle="1" w:styleId="StyleBodyTextAfter0ptChar">
    <w:name w:val="Style Body Text + After:  0 pt Char"/>
    <w:link w:val="StyleBodyTextAfter0pt"/>
    <w:rsid w:val="003B7ACE"/>
    <w:rPr>
      <w:rFonts w:ascii="Verdana" w:eastAsia="Times New Roman" w:hAnsi="Verdana" w:cs="Times New Roman"/>
      <w:color w:val="333333"/>
      <w:sz w:val="20"/>
      <w:szCs w:val="20"/>
      <w:lang w:eastAsia="en-GB"/>
    </w:rPr>
  </w:style>
  <w:style w:type="character" w:customStyle="1" w:styleId="StyleStyleBodyTextAfter0ptVerdanaChar">
    <w:name w:val="Style Style Body Text + After:  0 pt + Verdana Char"/>
    <w:link w:val="StyleStyleBodyTextAfter0ptVerdana"/>
    <w:rsid w:val="003B7ACE"/>
    <w:rPr>
      <w:rFonts w:ascii="Verdana" w:eastAsia="Times New Roman" w:hAnsi="Verdana" w:cs="Times New Roman"/>
      <w:color w:val="333333"/>
      <w:sz w:val="20"/>
      <w:szCs w:val="20"/>
      <w:lang w:eastAsia="en-GB"/>
    </w:rPr>
  </w:style>
  <w:style w:type="paragraph" w:customStyle="1" w:styleId="StyleStyleBodyTextAfter0ptVerdanaBold">
    <w:name w:val="Style Style Body Text + After:  0 pt + Verdana Bold"/>
    <w:basedOn w:val="StyleBodyTextAfter0pt"/>
    <w:link w:val="StyleStyleBodyTextAfter0ptVerdanaBoldChar"/>
    <w:rsid w:val="003B7ACE"/>
    <w:rPr>
      <w:b/>
      <w:bCs/>
      <w:szCs w:val="24"/>
    </w:rPr>
  </w:style>
  <w:style w:type="character" w:customStyle="1" w:styleId="StyleStyleBodyTextAfter0ptVerdanaBoldChar">
    <w:name w:val="Style Style Body Text + After:  0 pt + Verdana Bold Char"/>
    <w:link w:val="StyleStyleBodyTextAfter0ptVerdanaBold"/>
    <w:rsid w:val="003B7ACE"/>
    <w:rPr>
      <w:rFonts w:ascii="Verdana" w:eastAsia="Times New Roman" w:hAnsi="Verdana" w:cs="Times New Roman"/>
      <w:b/>
      <w:bCs/>
      <w:color w:val="333333"/>
      <w:sz w:val="20"/>
      <w:szCs w:val="24"/>
      <w:lang w:eastAsia="en-GB"/>
    </w:rPr>
  </w:style>
  <w:style w:type="paragraph" w:customStyle="1" w:styleId="StyleStyleBodyTextAfter0ptVerdanaBoldAuto">
    <w:name w:val="Style Style Body Text + After:  0 pt + Verdana Bold Auto"/>
    <w:basedOn w:val="StyleBodyTextAfter0pt"/>
    <w:link w:val="StyleStyleBodyTextAfter0ptVerdanaBoldAutoChar"/>
    <w:rsid w:val="003B7ACE"/>
    <w:rPr>
      <w:b/>
      <w:bCs/>
      <w:szCs w:val="24"/>
    </w:rPr>
  </w:style>
  <w:style w:type="character" w:customStyle="1" w:styleId="StyleStyleBodyTextAfter0ptVerdanaBoldAutoChar">
    <w:name w:val="Style Style Body Text + After:  0 pt + Verdana Bold Auto Char"/>
    <w:link w:val="StyleStyleBodyTextAfter0ptVerdanaBoldAuto"/>
    <w:rsid w:val="003B7ACE"/>
    <w:rPr>
      <w:rFonts w:ascii="Verdana" w:eastAsia="Times New Roman" w:hAnsi="Verdana" w:cs="Times New Roman"/>
      <w:b/>
      <w:bCs/>
      <w:color w:val="333333"/>
      <w:sz w:val="20"/>
      <w:szCs w:val="24"/>
      <w:lang w:eastAsia="en-GB"/>
    </w:rPr>
  </w:style>
  <w:style w:type="paragraph" w:customStyle="1" w:styleId="StyleHeading1Gray-80">
    <w:name w:val="Style Heading 1 + Gray-80%"/>
    <w:basedOn w:val="Heading1"/>
    <w:link w:val="StyleHeading1Gray-80Char"/>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character" w:customStyle="1" w:styleId="StyleHeading1Gray-80Char">
    <w:name w:val="Style Heading 1 + Gray-80% Char"/>
    <w:link w:val="StyleHeading1Gray-80"/>
    <w:rsid w:val="003B7ACE"/>
    <w:rPr>
      <w:rFonts w:ascii="Verdana" w:eastAsia="Times New Roman" w:hAnsi="Verdana" w:cs="Arial"/>
      <w:b/>
      <w:bCs/>
      <w:color w:val="263673"/>
      <w:kern w:val="32"/>
      <w:sz w:val="28"/>
      <w:szCs w:val="32"/>
      <w:lang w:eastAsia="en-GB"/>
    </w:rPr>
  </w:style>
  <w:style w:type="paragraph" w:customStyle="1" w:styleId="StyleHeading1Auto">
    <w:name w:val="Style Heading 1 + Auto"/>
    <w:basedOn w:val="Heading1"/>
    <w:rsid w:val="003B7ACE"/>
    <w:pPr>
      <w:tabs>
        <w:tab w:val="clear" w:pos="850"/>
      </w:tabs>
      <w:spacing w:before="480" w:after="300"/>
      <w:ind w:left="432" w:hanging="432"/>
    </w:pPr>
    <w:rPr>
      <w:rFonts w:ascii="Verdana" w:hAnsi="Verdana" w:cs="Arial"/>
      <w:smallCaps w:val="0"/>
      <w:color w:val="263673"/>
      <w:kern w:val="32"/>
      <w:sz w:val="28"/>
      <w:szCs w:val="32"/>
      <w:lang w:eastAsia="en-GB"/>
    </w:rPr>
  </w:style>
  <w:style w:type="paragraph" w:customStyle="1" w:styleId="Content">
    <w:name w:val="Content"/>
    <w:basedOn w:val="Normal"/>
    <w:link w:val="ContentCar"/>
    <w:qFormat/>
    <w:rsid w:val="003B7ACE"/>
    <w:pPr>
      <w:spacing w:after="0" w:line="240" w:lineRule="auto"/>
      <w:jc w:val="both"/>
    </w:pPr>
    <w:rPr>
      <w:rFonts w:ascii="Verdana" w:eastAsia="Times New Roman" w:hAnsi="Verdana"/>
      <w:color w:val="333333"/>
      <w:sz w:val="20"/>
      <w:szCs w:val="20"/>
      <w:lang w:eastAsia="en-GB"/>
    </w:rPr>
  </w:style>
  <w:style w:type="character" w:customStyle="1" w:styleId="ContentCar">
    <w:name w:val="Content Car"/>
    <w:link w:val="Content"/>
    <w:rsid w:val="003B7ACE"/>
    <w:rPr>
      <w:rFonts w:ascii="Verdana" w:eastAsia="Times New Roman" w:hAnsi="Verdana" w:cs="Times New Roman"/>
      <w:color w:val="333333"/>
      <w:sz w:val="20"/>
      <w:szCs w:val="20"/>
      <w:lang w:eastAsia="en-GB"/>
    </w:rPr>
  </w:style>
  <w:style w:type="paragraph" w:customStyle="1" w:styleId="StyleBodyTextBold">
    <w:name w:val="Style Body Text + Bold"/>
    <w:basedOn w:val="BodyText"/>
    <w:rsid w:val="003B7ACE"/>
    <w:pPr>
      <w:spacing w:before="0" w:after="60" w:line="240" w:lineRule="auto"/>
      <w:ind w:left="0"/>
    </w:pPr>
    <w:rPr>
      <w:rFonts w:ascii="Verdana" w:hAnsi="Verdana"/>
      <w:b/>
      <w:bCs/>
      <w:color w:val="333333"/>
      <w:szCs w:val="24"/>
      <w:lang w:val="en-GB" w:eastAsia="en-GB"/>
    </w:rPr>
  </w:style>
  <w:style w:type="character" w:styleId="IntenseReference">
    <w:name w:val="Intense Reference"/>
    <w:uiPriority w:val="32"/>
    <w:qFormat/>
    <w:rsid w:val="003B7ACE"/>
    <w:rPr>
      <w:b/>
      <w:bCs/>
      <w:i/>
      <w:iCs/>
      <w:caps/>
      <w:color w:val="4F81BD"/>
    </w:rPr>
  </w:style>
  <w:style w:type="paragraph" w:customStyle="1" w:styleId="Plattetekst1">
    <w:name w:val="Platte tekst1"/>
    <w:basedOn w:val="BodyText"/>
    <w:autoRedefine/>
    <w:qFormat/>
    <w:rsid w:val="003B7ACE"/>
    <w:pPr>
      <w:spacing w:before="0" w:after="0" w:line="240" w:lineRule="auto"/>
      <w:ind w:left="0"/>
    </w:pPr>
    <w:rPr>
      <w:rFonts w:cs="Arial"/>
      <w:sz w:val="22"/>
      <w:szCs w:val="22"/>
      <w:lang w:val="en-GB" w:bidi="en-US"/>
    </w:rPr>
  </w:style>
  <w:style w:type="paragraph" w:customStyle="1" w:styleId="TenderProposalTitelkop">
    <w:name w:val="TenderProposal_Titelkop"/>
    <w:basedOn w:val="Heading3"/>
    <w:link w:val="TenderProposalTitelkopChar"/>
    <w:qFormat/>
    <w:rsid w:val="003B7ACE"/>
    <w:pPr>
      <w:keepNext w:val="0"/>
      <w:pBdr>
        <w:top w:val="single" w:sz="6" w:space="2" w:color="4F81BD"/>
        <w:left w:val="single" w:sz="6" w:space="2" w:color="4F81BD"/>
      </w:pBdr>
      <w:tabs>
        <w:tab w:val="clear" w:pos="850"/>
      </w:tabs>
      <w:spacing w:before="0" w:after="0"/>
      <w:ind w:left="720" w:hanging="720"/>
      <w:jc w:val="left"/>
    </w:pPr>
    <w:rPr>
      <w:rFonts w:ascii="Calibri" w:hAnsi="Calibri" w:cs="Arial"/>
      <w:b/>
      <w:bCs w:val="0"/>
      <w:i w:val="0"/>
      <w:caps/>
      <w:smallCaps/>
      <w:noProof/>
      <w:color w:val="243F60"/>
      <w:spacing w:val="15"/>
      <w:sz w:val="28"/>
      <w:szCs w:val="28"/>
      <w:u w:val="single"/>
      <w:shd w:val="clear" w:color="auto" w:fill="FFFFFF"/>
      <w:lang w:eastAsia="nl-BE"/>
    </w:rPr>
  </w:style>
  <w:style w:type="character" w:customStyle="1" w:styleId="TenderProposalTitelkopChar">
    <w:name w:val="TenderProposal_Titelkop Char"/>
    <w:link w:val="TenderProposalTitelkop"/>
    <w:rsid w:val="003B7ACE"/>
    <w:rPr>
      <w:rFonts w:ascii="Calibri" w:eastAsia="Times New Roman" w:hAnsi="Calibri" w:cs="Arial"/>
      <w:b/>
      <w:caps/>
      <w:smallCaps/>
      <w:noProof/>
      <w:color w:val="243F60"/>
      <w:spacing w:val="15"/>
      <w:sz w:val="28"/>
      <w:szCs w:val="28"/>
      <w:u w:val="single"/>
      <w:lang w:eastAsia="nl-BE"/>
    </w:rPr>
  </w:style>
  <w:style w:type="character" w:customStyle="1" w:styleId="IntenseEmphasis1">
    <w:name w:val="Intense Emphasis1"/>
    <w:uiPriority w:val="21"/>
    <w:qFormat/>
    <w:rsid w:val="003B7ACE"/>
    <w:rPr>
      <w:b/>
      <w:bCs/>
      <w:i/>
      <w:iCs/>
      <w:color w:val="4F81BD"/>
    </w:rPr>
  </w:style>
  <w:style w:type="paragraph" w:customStyle="1" w:styleId="inspr">
    <w:name w:val="inspr"/>
    <w:basedOn w:val="Normal"/>
    <w:link w:val="insprChar"/>
    <w:uiPriority w:val="99"/>
    <w:qFormat/>
    <w:rsid w:val="003B7ACE"/>
    <w:pPr>
      <w:spacing w:after="0" w:line="280" w:lineRule="exact"/>
      <w:ind w:firstLine="397"/>
      <w:jc w:val="both"/>
    </w:pPr>
    <w:rPr>
      <w:rFonts w:ascii="Times New Roman" w:eastAsia="Times New Roman" w:hAnsi="Times New Roman"/>
      <w:szCs w:val="20"/>
      <w:lang w:eastAsia="fi-FI"/>
    </w:rPr>
  </w:style>
  <w:style w:type="character" w:customStyle="1" w:styleId="insprChar">
    <w:name w:val="inspr Char"/>
    <w:link w:val="inspr"/>
    <w:uiPriority w:val="99"/>
    <w:locked/>
    <w:rsid w:val="003B7ACE"/>
    <w:rPr>
      <w:rFonts w:ascii="Times New Roman" w:eastAsia="Times New Roman" w:hAnsi="Times New Roman" w:cs="Times New Roman"/>
      <w:szCs w:val="20"/>
      <w:lang w:eastAsia="fi-FI"/>
    </w:rPr>
  </w:style>
  <w:style w:type="paragraph" w:customStyle="1" w:styleId="a">
    <w:name w:val="Παράγραφος λίστας"/>
    <w:basedOn w:val="Normal"/>
    <w:rsid w:val="003B7ACE"/>
    <w:pPr>
      <w:suppressAutoHyphens/>
      <w:spacing w:after="0" w:line="240" w:lineRule="auto"/>
      <w:ind w:left="720"/>
      <w:jc w:val="both"/>
    </w:pPr>
    <w:rPr>
      <w:rFonts w:ascii="Arial" w:eastAsia="Times New Roman" w:hAnsi="Arial" w:cs="Arial"/>
      <w:sz w:val="24"/>
      <w:szCs w:val="24"/>
      <w:lang w:val="nl-BE" w:eastAsia="ar-SA"/>
    </w:rPr>
  </w:style>
  <w:style w:type="paragraph" w:customStyle="1" w:styleId="Pa2">
    <w:name w:val="Pa2"/>
    <w:basedOn w:val="Default"/>
    <w:next w:val="Default"/>
    <w:uiPriority w:val="99"/>
    <w:rsid w:val="003B7ACE"/>
    <w:pPr>
      <w:spacing w:line="201" w:lineRule="atLeast"/>
    </w:pPr>
    <w:rPr>
      <w:rFonts w:ascii="Georgia" w:hAnsi="Georgia" w:cs="Times New Roman"/>
      <w:color w:val="auto"/>
      <w:lang w:val="sv-SE" w:eastAsia="en-US"/>
    </w:rPr>
  </w:style>
  <w:style w:type="character" w:styleId="IntenseEmphasis">
    <w:name w:val="Intense Emphasis"/>
    <w:uiPriority w:val="21"/>
    <w:qFormat/>
    <w:rsid w:val="003B7ACE"/>
    <w:rPr>
      <w:i/>
      <w:iCs/>
      <w:color w:val="4F81BD"/>
    </w:rPr>
  </w:style>
  <w:style w:type="character" w:customStyle="1" w:styleId="apple-converted-space">
    <w:name w:val="apple-converted-space"/>
    <w:rsid w:val="003B7ACE"/>
  </w:style>
  <w:style w:type="paragraph" w:customStyle="1" w:styleId="Style">
    <w:name w:val="Style"/>
    <w:uiPriority w:val="99"/>
    <w:rsid w:val="003B7AC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character" w:customStyle="1" w:styleId="titleblue">
    <w:name w:val="titleblue"/>
    <w:rsid w:val="003B7ACE"/>
  </w:style>
  <w:style w:type="table" w:customStyle="1" w:styleId="Tabelraster1">
    <w:name w:val="Tabelraster1"/>
    <w:basedOn w:val="TableNormal"/>
    <w:next w:val="TableGrid"/>
    <w:uiPriority w:val="59"/>
    <w:rsid w:val="003B7ACE"/>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B7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PreformattedChar">
    <w:name w:val="HTML Preformatted Char"/>
    <w:basedOn w:val="DefaultParagraphFont"/>
    <w:link w:val="HTMLPreformatted"/>
    <w:uiPriority w:val="99"/>
    <w:rsid w:val="003B7ACE"/>
    <w:rPr>
      <w:rFonts w:ascii="Courier New" w:eastAsia="Times New Roman" w:hAnsi="Courier New" w:cs="Courier New"/>
      <w:sz w:val="20"/>
      <w:szCs w:val="20"/>
      <w:lang w:val="nl-BE" w:eastAsia="nl-BE"/>
    </w:rPr>
  </w:style>
  <w:style w:type="paragraph" w:customStyle="1" w:styleId="Tabel-RegelafstandEnkel">
    <w:name w:val="_Tabel-RegelafstandEnkel"/>
    <w:link w:val="Tabel-RegelafstandEnkelChar"/>
    <w:rsid w:val="003B7ACE"/>
    <w:pPr>
      <w:keepNext/>
      <w:keepLines/>
      <w:spacing w:after="0" w:line="240" w:lineRule="auto"/>
    </w:pPr>
    <w:rPr>
      <w:rFonts w:ascii="Verdana" w:eastAsia="Times New Roman" w:hAnsi="Verdana" w:cs="Times New Roman"/>
      <w:color w:val="000000"/>
      <w:sz w:val="16"/>
      <w:szCs w:val="17"/>
      <w:lang w:val="nl-BE" w:eastAsia="nl-NL"/>
    </w:rPr>
  </w:style>
  <w:style w:type="character" w:customStyle="1" w:styleId="Tabel-RegelafstandEnkelChar">
    <w:name w:val="_Tabel-RegelafstandEnkel Char"/>
    <w:link w:val="Tabel-RegelafstandEnkel"/>
    <w:rsid w:val="003B7ACE"/>
    <w:rPr>
      <w:rFonts w:ascii="Verdana" w:eastAsia="Times New Roman" w:hAnsi="Verdana" w:cs="Times New Roman"/>
      <w:color w:val="000000"/>
      <w:sz w:val="16"/>
      <w:szCs w:val="17"/>
      <w:lang w:val="nl-BE" w:eastAsia="nl-NL"/>
    </w:rPr>
  </w:style>
  <w:style w:type="table" w:customStyle="1" w:styleId="FMSSFE">
    <w:name w:val="FMSSFE"/>
    <w:basedOn w:val="LightShading-Accent1"/>
    <w:uiPriority w:val="99"/>
    <w:rsid w:val="003B7ACE"/>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3B7ACE"/>
    <w:pPr>
      <w:spacing w:after="0" w:line="240" w:lineRule="auto"/>
    </w:pPr>
    <w:rPr>
      <w:rFonts w:ascii="Calibri" w:eastAsia="Calibri"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4">
    <w:name w:val="CM4"/>
    <w:basedOn w:val="Default"/>
    <w:next w:val="Default"/>
    <w:uiPriority w:val="99"/>
    <w:rsid w:val="003B7ACE"/>
    <w:rPr>
      <w:rFonts w:ascii="Times New Roman" w:eastAsia="Calibri" w:hAnsi="Times New Roman" w:cs="Times New Roman"/>
      <w:color w:val="auto"/>
    </w:rPr>
  </w:style>
  <w:style w:type="paragraph" w:styleId="Title">
    <w:name w:val="Title"/>
    <w:basedOn w:val="Normal"/>
    <w:next w:val="Normal"/>
    <w:link w:val="TitleChar"/>
    <w:qFormat/>
    <w:rsid w:val="003B7AC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3B7ACE"/>
    <w:rPr>
      <w:rFonts w:ascii="Cambria" w:eastAsia="Times New Roman" w:hAnsi="Cambria" w:cs="Times New Roman"/>
      <w:b/>
      <w:bCs/>
      <w:kern w:val="28"/>
      <w:sz w:val="32"/>
      <w:szCs w:val="32"/>
    </w:rPr>
  </w:style>
  <w:style w:type="paragraph" w:customStyle="1" w:styleId="ListNumber2Level2">
    <w:name w:val="List Number 2 (Level 2)"/>
    <w:basedOn w:val="Normal"/>
    <w:rsid w:val="003B7ACE"/>
    <w:pPr>
      <w:tabs>
        <w:tab w:val="num" w:pos="2619"/>
      </w:tabs>
      <w:spacing w:after="240" w:line="240" w:lineRule="auto"/>
      <w:ind w:left="2619" w:hanging="708"/>
      <w:jc w:val="both"/>
    </w:pPr>
    <w:rPr>
      <w:rFonts w:ascii="Times New Roman" w:eastAsia="Times New Roman" w:hAnsi="Times New Roman"/>
      <w:sz w:val="24"/>
      <w:szCs w:val="20"/>
    </w:rPr>
  </w:style>
  <w:style w:type="paragraph" w:customStyle="1" w:styleId="ListNumber2Level3">
    <w:name w:val="List Number 2 (Level 3)"/>
    <w:basedOn w:val="Normal"/>
    <w:rsid w:val="003B7ACE"/>
    <w:pPr>
      <w:tabs>
        <w:tab w:val="num" w:pos="3328"/>
      </w:tabs>
      <w:spacing w:after="240" w:line="240" w:lineRule="auto"/>
      <w:ind w:left="3328" w:hanging="709"/>
      <w:jc w:val="both"/>
    </w:pPr>
    <w:rPr>
      <w:rFonts w:ascii="Times New Roman" w:eastAsia="Times New Roman" w:hAnsi="Times New Roman"/>
      <w:sz w:val="24"/>
      <w:szCs w:val="20"/>
    </w:rPr>
  </w:style>
  <w:style w:type="paragraph" w:customStyle="1" w:styleId="ListNumber2Level4">
    <w:name w:val="List Number 2 (Level 4)"/>
    <w:basedOn w:val="Normal"/>
    <w:rsid w:val="003B7ACE"/>
    <w:pPr>
      <w:tabs>
        <w:tab w:val="num" w:pos="4037"/>
      </w:tabs>
      <w:spacing w:after="240" w:line="240" w:lineRule="auto"/>
      <w:ind w:left="4037" w:hanging="709"/>
      <w:jc w:val="both"/>
    </w:pPr>
    <w:rPr>
      <w:rFonts w:ascii="Times New Roman" w:eastAsia="Times New Roman" w:hAnsi="Times New Roman"/>
      <w:sz w:val="24"/>
      <w:szCs w:val="20"/>
    </w:rPr>
  </w:style>
  <w:style w:type="paragraph" w:customStyle="1" w:styleId="AddressTL">
    <w:name w:val="AddressTL"/>
    <w:basedOn w:val="Normal"/>
    <w:next w:val="Normal"/>
    <w:rsid w:val="003B7ACE"/>
    <w:pPr>
      <w:spacing w:after="720" w:line="240" w:lineRule="auto"/>
    </w:pPr>
    <w:rPr>
      <w:rFonts w:ascii="Times New Roman" w:eastAsia="Times New Roman" w:hAnsi="Times New Roman"/>
      <w:sz w:val="24"/>
      <w:szCs w:val="20"/>
      <w:lang w:val="fr-FR"/>
    </w:rPr>
  </w:style>
  <w:style w:type="paragraph" w:customStyle="1" w:styleId="AddressTR">
    <w:name w:val="AddressTR"/>
    <w:basedOn w:val="Normal"/>
    <w:next w:val="Normal"/>
    <w:rsid w:val="003B7ACE"/>
    <w:pPr>
      <w:spacing w:after="720" w:line="240" w:lineRule="auto"/>
      <w:ind w:left="5103"/>
    </w:pPr>
    <w:rPr>
      <w:rFonts w:ascii="Times New Roman" w:eastAsia="Times New Roman" w:hAnsi="Times New Roman"/>
      <w:sz w:val="24"/>
      <w:szCs w:val="20"/>
      <w:lang w:val="fr-FR"/>
    </w:rPr>
  </w:style>
  <w:style w:type="paragraph" w:styleId="BlockText">
    <w:name w:val="Block Text"/>
    <w:basedOn w:val="Normal"/>
    <w:rsid w:val="003B7ACE"/>
    <w:pPr>
      <w:spacing w:after="120" w:line="240" w:lineRule="auto"/>
      <w:ind w:left="1440" w:right="1440"/>
      <w:jc w:val="both"/>
    </w:pPr>
    <w:rPr>
      <w:rFonts w:ascii="Times New Roman" w:eastAsia="Times New Roman" w:hAnsi="Times New Roman"/>
      <w:sz w:val="24"/>
      <w:szCs w:val="20"/>
      <w:lang w:val="fr-FR"/>
    </w:rPr>
  </w:style>
  <w:style w:type="paragraph" w:styleId="BodyText2">
    <w:name w:val="Body Text 2"/>
    <w:basedOn w:val="Normal"/>
    <w:link w:val="BodyText2Char"/>
    <w:rsid w:val="003B7ACE"/>
    <w:pPr>
      <w:spacing w:after="120" w:line="480" w:lineRule="auto"/>
      <w:jc w:val="both"/>
    </w:pPr>
    <w:rPr>
      <w:rFonts w:ascii="Times New Roman" w:eastAsia="Times New Roman" w:hAnsi="Times New Roman"/>
      <w:sz w:val="24"/>
      <w:szCs w:val="20"/>
      <w:lang w:val="fr-FR"/>
    </w:rPr>
  </w:style>
  <w:style w:type="character" w:customStyle="1" w:styleId="BodyText2Char">
    <w:name w:val="Body Text 2 Char"/>
    <w:basedOn w:val="DefaultParagraphFont"/>
    <w:link w:val="BodyText2"/>
    <w:rsid w:val="003B7ACE"/>
    <w:rPr>
      <w:rFonts w:ascii="Times New Roman" w:eastAsia="Times New Roman" w:hAnsi="Times New Roman" w:cs="Times New Roman"/>
      <w:sz w:val="24"/>
      <w:szCs w:val="20"/>
      <w:lang w:val="fr-FR"/>
    </w:rPr>
  </w:style>
  <w:style w:type="paragraph" w:styleId="BodyText3">
    <w:name w:val="Body Text 3"/>
    <w:basedOn w:val="Normal"/>
    <w:link w:val="BodyText3Char"/>
    <w:rsid w:val="003B7ACE"/>
    <w:pPr>
      <w:spacing w:after="120" w:line="240" w:lineRule="auto"/>
      <w:jc w:val="both"/>
    </w:pPr>
    <w:rPr>
      <w:rFonts w:ascii="Times New Roman" w:eastAsia="Times New Roman" w:hAnsi="Times New Roman"/>
      <w:sz w:val="16"/>
      <w:szCs w:val="20"/>
      <w:lang w:val="fr-FR"/>
    </w:rPr>
  </w:style>
  <w:style w:type="character" w:customStyle="1" w:styleId="BodyText3Char">
    <w:name w:val="Body Text 3 Char"/>
    <w:basedOn w:val="DefaultParagraphFont"/>
    <w:link w:val="BodyText3"/>
    <w:rsid w:val="003B7ACE"/>
    <w:rPr>
      <w:rFonts w:ascii="Times New Roman" w:eastAsia="Times New Roman" w:hAnsi="Times New Roman" w:cs="Times New Roman"/>
      <w:sz w:val="16"/>
      <w:szCs w:val="20"/>
      <w:lang w:val="fr-FR"/>
    </w:rPr>
  </w:style>
  <w:style w:type="paragraph" w:styleId="BodyTextFirstIndent">
    <w:name w:val="Body Text First Indent"/>
    <w:basedOn w:val="BodyText"/>
    <w:link w:val="BodyTextFirstIndentChar"/>
    <w:rsid w:val="003B7ACE"/>
    <w:pPr>
      <w:spacing w:before="0" w:line="240" w:lineRule="auto"/>
      <w:ind w:left="0" w:firstLine="210"/>
    </w:pPr>
    <w:rPr>
      <w:rFonts w:ascii="Times New Roman" w:hAnsi="Times New Roman"/>
      <w:sz w:val="24"/>
      <w:lang w:val="fr-FR"/>
    </w:rPr>
  </w:style>
  <w:style w:type="character" w:customStyle="1" w:styleId="BodyTextFirstIndentChar">
    <w:name w:val="Body Text First Indent Char"/>
    <w:basedOn w:val="BodyTextChar"/>
    <w:link w:val="BodyTextFirstIndent"/>
    <w:rsid w:val="003B7ACE"/>
    <w:rPr>
      <w:rFonts w:ascii="Times New Roman" w:eastAsia="Times New Roman" w:hAnsi="Times New Roman" w:cs="Times New Roman"/>
      <w:sz w:val="24"/>
      <w:szCs w:val="20"/>
      <w:lang w:val="fr-FR"/>
    </w:rPr>
  </w:style>
  <w:style w:type="paragraph" w:styleId="BodyTextIndent">
    <w:name w:val="Body Text Indent"/>
    <w:basedOn w:val="Normal"/>
    <w:link w:val="BodyTextIndentChar"/>
    <w:rsid w:val="003B7ACE"/>
    <w:pPr>
      <w:spacing w:after="120" w:line="240" w:lineRule="auto"/>
      <w:ind w:left="283"/>
      <w:jc w:val="both"/>
    </w:pPr>
    <w:rPr>
      <w:rFonts w:ascii="Times New Roman" w:eastAsia="Times New Roman" w:hAnsi="Times New Roman"/>
      <w:sz w:val="24"/>
      <w:szCs w:val="20"/>
      <w:lang w:val="fr-FR"/>
    </w:rPr>
  </w:style>
  <w:style w:type="character" w:customStyle="1" w:styleId="BodyTextIndentChar">
    <w:name w:val="Body Text Indent Char"/>
    <w:basedOn w:val="DefaultParagraphFont"/>
    <w:link w:val="BodyTextIndent"/>
    <w:rsid w:val="003B7ACE"/>
    <w:rPr>
      <w:rFonts w:ascii="Times New Roman" w:eastAsia="Times New Roman" w:hAnsi="Times New Roman" w:cs="Times New Roman"/>
      <w:sz w:val="24"/>
      <w:szCs w:val="20"/>
      <w:lang w:val="fr-FR"/>
    </w:rPr>
  </w:style>
  <w:style w:type="paragraph" w:styleId="BodyTextFirstIndent2">
    <w:name w:val="Body Text First Indent 2"/>
    <w:basedOn w:val="BodyTextIndent"/>
    <w:link w:val="BodyTextFirstIndent2Char"/>
    <w:rsid w:val="003B7ACE"/>
    <w:pPr>
      <w:ind w:firstLine="210"/>
    </w:pPr>
  </w:style>
  <w:style w:type="character" w:customStyle="1" w:styleId="BodyTextFirstIndent2Char">
    <w:name w:val="Body Text First Indent 2 Char"/>
    <w:basedOn w:val="BodyTextIndentChar"/>
    <w:link w:val="BodyTextFirstIndent2"/>
    <w:rsid w:val="003B7ACE"/>
    <w:rPr>
      <w:rFonts w:ascii="Times New Roman" w:eastAsia="Times New Roman" w:hAnsi="Times New Roman" w:cs="Times New Roman"/>
      <w:sz w:val="24"/>
      <w:szCs w:val="20"/>
      <w:lang w:val="fr-FR"/>
    </w:rPr>
  </w:style>
  <w:style w:type="paragraph" w:styleId="BodyTextIndent2">
    <w:name w:val="Body Text Indent 2"/>
    <w:basedOn w:val="Normal"/>
    <w:link w:val="BodyTextIndent2Char"/>
    <w:rsid w:val="003B7ACE"/>
    <w:pPr>
      <w:spacing w:after="120" w:line="480" w:lineRule="auto"/>
      <w:ind w:left="283"/>
      <w:jc w:val="both"/>
    </w:pPr>
    <w:rPr>
      <w:rFonts w:ascii="Times New Roman" w:eastAsia="Times New Roman" w:hAnsi="Times New Roman"/>
      <w:sz w:val="24"/>
      <w:szCs w:val="20"/>
      <w:lang w:val="fr-FR"/>
    </w:rPr>
  </w:style>
  <w:style w:type="character" w:customStyle="1" w:styleId="BodyTextIndent2Char">
    <w:name w:val="Body Text Indent 2 Char"/>
    <w:basedOn w:val="DefaultParagraphFont"/>
    <w:link w:val="BodyTextIndent2"/>
    <w:rsid w:val="003B7ACE"/>
    <w:rPr>
      <w:rFonts w:ascii="Times New Roman" w:eastAsia="Times New Roman" w:hAnsi="Times New Roman" w:cs="Times New Roman"/>
      <w:sz w:val="24"/>
      <w:szCs w:val="20"/>
      <w:lang w:val="fr-FR"/>
    </w:rPr>
  </w:style>
  <w:style w:type="paragraph" w:styleId="BodyTextIndent3">
    <w:name w:val="Body Text Indent 3"/>
    <w:basedOn w:val="Normal"/>
    <w:link w:val="BodyTextIndent3Char"/>
    <w:rsid w:val="003B7ACE"/>
    <w:pPr>
      <w:spacing w:after="120" w:line="240" w:lineRule="auto"/>
      <w:ind w:left="283"/>
      <w:jc w:val="both"/>
    </w:pPr>
    <w:rPr>
      <w:rFonts w:ascii="Times New Roman" w:eastAsia="Times New Roman" w:hAnsi="Times New Roman"/>
      <w:sz w:val="16"/>
      <w:szCs w:val="20"/>
      <w:lang w:val="fr-FR"/>
    </w:rPr>
  </w:style>
  <w:style w:type="character" w:customStyle="1" w:styleId="BodyTextIndent3Char">
    <w:name w:val="Body Text Indent 3 Char"/>
    <w:basedOn w:val="DefaultParagraphFont"/>
    <w:link w:val="BodyTextIndent3"/>
    <w:rsid w:val="003B7ACE"/>
    <w:rPr>
      <w:rFonts w:ascii="Times New Roman" w:eastAsia="Times New Roman" w:hAnsi="Times New Roman" w:cs="Times New Roman"/>
      <w:sz w:val="16"/>
      <w:szCs w:val="20"/>
      <w:lang w:val="fr-FR"/>
    </w:rPr>
  </w:style>
  <w:style w:type="paragraph" w:styleId="Closing">
    <w:name w:val="Closing"/>
    <w:basedOn w:val="Normal"/>
    <w:link w:val="ClosingChar"/>
    <w:rsid w:val="003B7ACE"/>
    <w:pPr>
      <w:spacing w:after="240" w:line="240" w:lineRule="auto"/>
      <w:ind w:left="4252"/>
      <w:jc w:val="both"/>
    </w:pPr>
    <w:rPr>
      <w:rFonts w:ascii="Times New Roman" w:eastAsia="Times New Roman" w:hAnsi="Times New Roman"/>
      <w:sz w:val="24"/>
      <w:szCs w:val="20"/>
      <w:lang w:val="fr-FR"/>
    </w:rPr>
  </w:style>
  <w:style w:type="character" w:customStyle="1" w:styleId="ClosingChar">
    <w:name w:val="Closing Char"/>
    <w:basedOn w:val="DefaultParagraphFont"/>
    <w:link w:val="Closing"/>
    <w:rsid w:val="003B7ACE"/>
    <w:rPr>
      <w:rFonts w:ascii="Times New Roman" w:eastAsia="Times New Roman" w:hAnsi="Times New Roman" w:cs="Times New Roman"/>
      <w:sz w:val="24"/>
      <w:szCs w:val="20"/>
      <w:lang w:val="fr-FR"/>
    </w:rPr>
  </w:style>
  <w:style w:type="paragraph" w:customStyle="1" w:styleId="References">
    <w:name w:val="References"/>
    <w:basedOn w:val="Normal"/>
    <w:next w:val="AddressTR"/>
    <w:rsid w:val="003B7ACE"/>
    <w:pPr>
      <w:spacing w:after="240" w:line="240" w:lineRule="auto"/>
      <w:ind w:left="5103"/>
    </w:pPr>
    <w:rPr>
      <w:rFonts w:ascii="Times New Roman" w:eastAsia="Times New Roman" w:hAnsi="Times New Roman"/>
      <w:sz w:val="20"/>
      <w:szCs w:val="20"/>
      <w:lang w:val="fr-FR"/>
    </w:rPr>
  </w:style>
  <w:style w:type="paragraph" w:styleId="DocumentMap">
    <w:name w:val="Document Map"/>
    <w:basedOn w:val="Normal"/>
    <w:link w:val="DocumentMapChar"/>
    <w:semiHidden/>
    <w:rsid w:val="003B7ACE"/>
    <w:pPr>
      <w:shd w:val="clear" w:color="auto" w:fill="000080"/>
      <w:spacing w:after="240" w:line="240" w:lineRule="auto"/>
      <w:jc w:val="both"/>
    </w:pPr>
    <w:rPr>
      <w:rFonts w:ascii="Tahoma" w:eastAsia="Times New Roman" w:hAnsi="Tahoma"/>
      <w:sz w:val="24"/>
      <w:szCs w:val="20"/>
      <w:lang w:val="fr-FR"/>
    </w:rPr>
  </w:style>
  <w:style w:type="character" w:customStyle="1" w:styleId="DocumentMapChar">
    <w:name w:val="Document Map Char"/>
    <w:basedOn w:val="DefaultParagraphFont"/>
    <w:link w:val="DocumentMap"/>
    <w:semiHidden/>
    <w:rsid w:val="003B7ACE"/>
    <w:rPr>
      <w:rFonts w:ascii="Tahoma" w:eastAsia="Times New Roman" w:hAnsi="Tahoma" w:cs="Times New Roman"/>
      <w:sz w:val="24"/>
      <w:szCs w:val="20"/>
      <w:shd w:val="clear" w:color="auto" w:fill="000080"/>
      <w:lang w:val="fr-FR"/>
    </w:rPr>
  </w:style>
  <w:style w:type="paragraph" w:customStyle="1" w:styleId="DoubSign">
    <w:name w:val="DoubSign"/>
    <w:basedOn w:val="Normal"/>
    <w:next w:val="Enclosures"/>
    <w:rsid w:val="003B7ACE"/>
    <w:pPr>
      <w:tabs>
        <w:tab w:val="left" w:pos="5103"/>
      </w:tabs>
      <w:spacing w:before="1200" w:after="0" w:line="240" w:lineRule="auto"/>
    </w:pPr>
    <w:rPr>
      <w:rFonts w:ascii="Times New Roman" w:eastAsia="Times New Roman" w:hAnsi="Times New Roman"/>
      <w:sz w:val="24"/>
      <w:szCs w:val="20"/>
      <w:lang w:val="fr-FR"/>
    </w:rPr>
  </w:style>
  <w:style w:type="paragraph" w:customStyle="1" w:styleId="Enclosures">
    <w:name w:val="Enclosures"/>
    <w:basedOn w:val="Normal"/>
    <w:rsid w:val="003B7ACE"/>
    <w:pPr>
      <w:keepNext/>
      <w:keepLines/>
      <w:tabs>
        <w:tab w:val="left" w:pos="5642"/>
      </w:tabs>
      <w:spacing w:before="480" w:after="0" w:line="240" w:lineRule="auto"/>
      <w:ind w:left="1191" w:hanging="1191"/>
    </w:pPr>
    <w:rPr>
      <w:rFonts w:ascii="Times New Roman" w:eastAsia="Times New Roman" w:hAnsi="Times New Roman"/>
      <w:sz w:val="24"/>
      <w:szCs w:val="20"/>
      <w:lang w:val="fr-FR"/>
    </w:rPr>
  </w:style>
  <w:style w:type="paragraph" w:styleId="EnvelopeAddress">
    <w:name w:val="envelope address"/>
    <w:basedOn w:val="Normal"/>
    <w:rsid w:val="003B7ACE"/>
    <w:pPr>
      <w:framePr w:w="7920" w:h="1980" w:hRule="exact" w:hSpace="180" w:wrap="auto" w:hAnchor="page" w:xAlign="center" w:yAlign="bottom"/>
      <w:spacing w:after="0" w:line="240" w:lineRule="auto"/>
      <w:jc w:val="both"/>
    </w:pPr>
    <w:rPr>
      <w:rFonts w:ascii="Times New Roman" w:eastAsia="Times New Roman" w:hAnsi="Times New Roman"/>
      <w:sz w:val="24"/>
      <w:szCs w:val="20"/>
      <w:lang w:val="fr-FR"/>
    </w:rPr>
  </w:style>
  <w:style w:type="paragraph" w:styleId="EnvelopeReturn">
    <w:name w:val="envelope return"/>
    <w:basedOn w:val="Normal"/>
    <w:rsid w:val="003B7ACE"/>
    <w:pPr>
      <w:spacing w:after="0" w:line="240" w:lineRule="auto"/>
      <w:jc w:val="both"/>
    </w:pPr>
    <w:rPr>
      <w:rFonts w:ascii="Times New Roman" w:eastAsia="Times New Roman" w:hAnsi="Times New Roman"/>
      <w:sz w:val="20"/>
      <w:szCs w:val="20"/>
      <w:lang w:val="fr-FR"/>
    </w:rPr>
  </w:style>
  <w:style w:type="paragraph" w:styleId="Index1">
    <w:name w:val="index 1"/>
    <w:basedOn w:val="Normal"/>
    <w:next w:val="Normal"/>
    <w:autoRedefine/>
    <w:semiHidden/>
    <w:rsid w:val="003B7ACE"/>
    <w:pPr>
      <w:spacing w:after="240" w:line="240" w:lineRule="auto"/>
      <w:ind w:left="240" w:hanging="240"/>
      <w:jc w:val="both"/>
    </w:pPr>
    <w:rPr>
      <w:rFonts w:ascii="Times New Roman" w:eastAsia="Times New Roman" w:hAnsi="Times New Roman"/>
      <w:sz w:val="24"/>
      <w:szCs w:val="20"/>
      <w:lang w:val="fr-FR"/>
    </w:rPr>
  </w:style>
  <w:style w:type="paragraph" w:styleId="Index2">
    <w:name w:val="index 2"/>
    <w:basedOn w:val="Normal"/>
    <w:next w:val="Normal"/>
    <w:autoRedefine/>
    <w:semiHidden/>
    <w:rsid w:val="003B7ACE"/>
    <w:pPr>
      <w:spacing w:after="240" w:line="240" w:lineRule="auto"/>
      <w:ind w:left="480" w:hanging="240"/>
      <w:jc w:val="both"/>
    </w:pPr>
    <w:rPr>
      <w:rFonts w:ascii="Times New Roman" w:eastAsia="Times New Roman" w:hAnsi="Times New Roman"/>
      <w:sz w:val="24"/>
      <w:szCs w:val="20"/>
      <w:lang w:val="fr-FR"/>
    </w:rPr>
  </w:style>
  <w:style w:type="paragraph" w:styleId="Index3">
    <w:name w:val="index 3"/>
    <w:basedOn w:val="Normal"/>
    <w:next w:val="Normal"/>
    <w:autoRedefine/>
    <w:semiHidden/>
    <w:rsid w:val="003B7ACE"/>
    <w:pPr>
      <w:spacing w:after="240" w:line="240" w:lineRule="auto"/>
      <w:ind w:left="720" w:hanging="240"/>
      <w:jc w:val="both"/>
    </w:pPr>
    <w:rPr>
      <w:rFonts w:ascii="Times New Roman" w:eastAsia="Times New Roman" w:hAnsi="Times New Roman"/>
      <w:sz w:val="24"/>
      <w:szCs w:val="20"/>
      <w:lang w:val="fr-FR"/>
    </w:rPr>
  </w:style>
  <w:style w:type="paragraph" w:styleId="Index4">
    <w:name w:val="index 4"/>
    <w:basedOn w:val="Normal"/>
    <w:next w:val="Normal"/>
    <w:autoRedefine/>
    <w:semiHidden/>
    <w:rsid w:val="003B7ACE"/>
    <w:pPr>
      <w:spacing w:after="240" w:line="240" w:lineRule="auto"/>
      <w:ind w:left="960" w:hanging="240"/>
      <w:jc w:val="both"/>
    </w:pPr>
    <w:rPr>
      <w:rFonts w:ascii="Times New Roman" w:eastAsia="Times New Roman" w:hAnsi="Times New Roman"/>
      <w:sz w:val="24"/>
      <w:szCs w:val="20"/>
      <w:lang w:val="fr-FR"/>
    </w:rPr>
  </w:style>
  <w:style w:type="paragraph" w:styleId="Index5">
    <w:name w:val="index 5"/>
    <w:basedOn w:val="Normal"/>
    <w:next w:val="Normal"/>
    <w:autoRedefine/>
    <w:semiHidden/>
    <w:rsid w:val="003B7ACE"/>
    <w:pPr>
      <w:spacing w:after="240" w:line="240" w:lineRule="auto"/>
      <w:ind w:left="1200" w:hanging="240"/>
      <w:jc w:val="both"/>
    </w:pPr>
    <w:rPr>
      <w:rFonts w:ascii="Times New Roman" w:eastAsia="Times New Roman" w:hAnsi="Times New Roman"/>
      <w:sz w:val="24"/>
      <w:szCs w:val="20"/>
      <w:lang w:val="fr-FR"/>
    </w:rPr>
  </w:style>
  <w:style w:type="paragraph" w:styleId="Index6">
    <w:name w:val="index 6"/>
    <w:basedOn w:val="Normal"/>
    <w:next w:val="Normal"/>
    <w:autoRedefine/>
    <w:semiHidden/>
    <w:rsid w:val="003B7ACE"/>
    <w:pPr>
      <w:spacing w:after="240" w:line="240" w:lineRule="auto"/>
      <w:ind w:left="1440" w:hanging="240"/>
      <w:jc w:val="both"/>
    </w:pPr>
    <w:rPr>
      <w:rFonts w:ascii="Times New Roman" w:eastAsia="Times New Roman" w:hAnsi="Times New Roman"/>
      <w:sz w:val="24"/>
      <w:szCs w:val="20"/>
      <w:lang w:val="fr-FR"/>
    </w:rPr>
  </w:style>
  <w:style w:type="paragraph" w:styleId="Index7">
    <w:name w:val="index 7"/>
    <w:basedOn w:val="Normal"/>
    <w:next w:val="Normal"/>
    <w:autoRedefine/>
    <w:semiHidden/>
    <w:rsid w:val="003B7ACE"/>
    <w:pPr>
      <w:spacing w:after="240" w:line="240" w:lineRule="auto"/>
      <w:ind w:left="1680" w:hanging="240"/>
      <w:jc w:val="both"/>
    </w:pPr>
    <w:rPr>
      <w:rFonts w:ascii="Times New Roman" w:eastAsia="Times New Roman" w:hAnsi="Times New Roman"/>
      <w:sz w:val="24"/>
      <w:szCs w:val="20"/>
      <w:lang w:val="fr-FR"/>
    </w:rPr>
  </w:style>
  <w:style w:type="paragraph" w:styleId="Index8">
    <w:name w:val="index 8"/>
    <w:basedOn w:val="Normal"/>
    <w:next w:val="Normal"/>
    <w:autoRedefine/>
    <w:semiHidden/>
    <w:rsid w:val="003B7ACE"/>
    <w:pPr>
      <w:spacing w:after="240" w:line="240" w:lineRule="auto"/>
      <w:ind w:left="1920" w:hanging="240"/>
      <w:jc w:val="both"/>
    </w:pPr>
    <w:rPr>
      <w:rFonts w:ascii="Times New Roman" w:eastAsia="Times New Roman" w:hAnsi="Times New Roman"/>
      <w:sz w:val="24"/>
      <w:szCs w:val="20"/>
      <w:lang w:val="fr-FR"/>
    </w:rPr>
  </w:style>
  <w:style w:type="paragraph" w:styleId="Index9">
    <w:name w:val="index 9"/>
    <w:basedOn w:val="Normal"/>
    <w:next w:val="Normal"/>
    <w:autoRedefine/>
    <w:semiHidden/>
    <w:rsid w:val="003B7ACE"/>
    <w:pPr>
      <w:spacing w:after="240" w:line="240" w:lineRule="auto"/>
      <w:ind w:left="2160" w:hanging="240"/>
      <w:jc w:val="both"/>
    </w:pPr>
    <w:rPr>
      <w:rFonts w:ascii="Times New Roman" w:eastAsia="Times New Roman" w:hAnsi="Times New Roman"/>
      <w:sz w:val="24"/>
      <w:szCs w:val="20"/>
      <w:lang w:val="fr-FR"/>
    </w:rPr>
  </w:style>
  <w:style w:type="paragraph" w:styleId="IndexHeading">
    <w:name w:val="index heading"/>
    <w:basedOn w:val="Normal"/>
    <w:next w:val="Index1"/>
    <w:semiHidden/>
    <w:rsid w:val="003B7ACE"/>
    <w:pPr>
      <w:spacing w:after="240" w:line="240" w:lineRule="auto"/>
      <w:jc w:val="both"/>
    </w:pPr>
    <w:rPr>
      <w:rFonts w:ascii="Arial" w:eastAsia="Times New Roman" w:hAnsi="Arial"/>
      <w:b/>
      <w:sz w:val="24"/>
      <w:szCs w:val="20"/>
      <w:lang w:val="fr-FR"/>
    </w:rPr>
  </w:style>
  <w:style w:type="paragraph" w:styleId="List">
    <w:name w:val="List"/>
    <w:basedOn w:val="Normal"/>
    <w:rsid w:val="003B7ACE"/>
    <w:pPr>
      <w:spacing w:after="240" w:line="240" w:lineRule="auto"/>
      <w:ind w:left="283" w:hanging="283"/>
      <w:jc w:val="both"/>
    </w:pPr>
    <w:rPr>
      <w:rFonts w:ascii="Times New Roman" w:eastAsia="Times New Roman" w:hAnsi="Times New Roman"/>
      <w:sz w:val="24"/>
      <w:szCs w:val="20"/>
      <w:lang w:val="fr-FR"/>
    </w:rPr>
  </w:style>
  <w:style w:type="paragraph" w:styleId="List2">
    <w:name w:val="List 2"/>
    <w:basedOn w:val="Normal"/>
    <w:rsid w:val="003B7ACE"/>
    <w:pPr>
      <w:spacing w:after="240" w:line="240" w:lineRule="auto"/>
      <w:ind w:left="566" w:hanging="283"/>
      <w:jc w:val="both"/>
    </w:pPr>
    <w:rPr>
      <w:rFonts w:ascii="Times New Roman" w:eastAsia="Times New Roman" w:hAnsi="Times New Roman"/>
      <w:sz w:val="24"/>
      <w:szCs w:val="20"/>
      <w:lang w:val="fr-FR"/>
    </w:rPr>
  </w:style>
  <w:style w:type="paragraph" w:styleId="List3">
    <w:name w:val="List 3"/>
    <w:basedOn w:val="Normal"/>
    <w:rsid w:val="003B7ACE"/>
    <w:pPr>
      <w:spacing w:after="240" w:line="240" w:lineRule="auto"/>
      <w:ind w:left="849" w:hanging="283"/>
      <w:jc w:val="both"/>
    </w:pPr>
    <w:rPr>
      <w:rFonts w:ascii="Times New Roman" w:eastAsia="Times New Roman" w:hAnsi="Times New Roman"/>
      <w:sz w:val="24"/>
      <w:szCs w:val="20"/>
      <w:lang w:val="fr-FR"/>
    </w:rPr>
  </w:style>
  <w:style w:type="paragraph" w:styleId="List4">
    <w:name w:val="List 4"/>
    <w:basedOn w:val="Normal"/>
    <w:rsid w:val="003B7ACE"/>
    <w:pPr>
      <w:spacing w:after="240" w:line="240" w:lineRule="auto"/>
      <w:ind w:left="1132" w:hanging="283"/>
      <w:jc w:val="both"/>
    </w:pPr>
    <w:rPr>
      <w:rFonts w:ascii="Times New Roman" w:eastAsia="Times New Roman" w:hAnsi="Times New Roman"/>
      <w:sz w:val="24"/>
      <w:szCs w:val="20"/>
      <w:lang w:val="fr-FR"/>
    </w:rPr>
  </w:style>
  <w:style w:type="paragraph" w:styleId="List5">
    <w:name w:val="List 5"/>
    <w:basedOn w:val="Normal"/>
    <w:rsid w:val="003B7ACE"/>
    <w:pPr>
      <w:spacing w:after="240" w:line="240" w:lineRule="auto"/>
      <w:ind w:left="1415" w:hanging="283"/>
      <w:jc w:val="both"/>
    </w:pPr>
    <w:rPr>
      <w:rFonts w:ascii="Times New Roman" w:eastAsia="Times New Roman" w:hAnsi="Times New Roman"/>
      <w:sz w:val="24"/>
      <w:szCs w:val="20"/>
      <w:lang w:val="fr-FR"/>
    </w:rPr>
  </w:style>
  <w:style w:type="paragraph" w:styleId="ListBullet5">
    <w:name w:val="List Bullet 5"/>
    <w:basedOn w:val="Normal"/>
    <w:autoRedefine/>
    <w:rsid w:val="003B7ACE"/>
    <w:pPr>
      <w:numPr>
        <w:numId w:val="46"/>
      </w:numPr>
      <w:spacing w:after="240" w:line="240" w:lineRule="auto"/>
      <w:jc w:val="both"/>
    </w:pPr>
    <w:rPr>
      <w:rFonts w:ascii="Times New Roman" w:eastAsia="Times New Roman" w:hAnsi="Times New Roman"/>
      <w:sz w:val="24"/>
      <w:szCs w:val="20"/>
      <w:lang w:val="fr-FR"/>
    </w:rPr>
  </w:style>
  <w:style w:type="paragraph" w:styleId="ListContinue">
    <w:name w:val="List Continue"/>
    <w:basedOn w:val="Normal"/>
    <w:rsid w:val="003B7ACE"/>
    <w:pPr>
      <w:spacing w:after="120" w:line="240" w:lineRule="auto"/>
      <w:ind w:left="283"/>
      <w:jc w:val="both"/>
    </w:pPr>
    <w:rPr>
      <w:rFonts w:ascii="Times New Roman" w:eastAsia="Times New Roman" w:hAnsi="Times New Roman"/>
      <w:sz w:val="24"/>
      <w:szCs w:val="20"/>
      <w:lang w:val="fr-FR"/>
    </w:rPr>
  </w:style>
  <w:style w:type="paragraph" w:styleId="ListContinue2">
    <w:name w:val="List Continue 2"/>
    <w:basedOn w:val="Normal"/>
    <w:rsid w:val="003B7ACE"/>
    <w:pPr>
      <w:spacing w:after="120" w:line="240" w:lineRule="auto"/>
      <w:ind w:left="566"/>
      <w:jc w:val="both"/>
    </w:pPr>
    <w:rPr>
      <w:rFonts w:ascii="Times New Roman" w:eastAsia="Times New Roman" w:hAnsi="Times New Roman"/>
      <w:sz w:val="24"/>
      <w:szCs w:val="20"/>
      <w:lang w:val="fr-FR"/>
    </w:rPr>
  </w:style>
  <w:style w:type="paragraph" w:styleId="ListContinue3">
    <w:name w:val="List Continue 3"/>
    <w:basedOn w:val="Normal"/>
    <w:rsid w:val="003B7ACE"/>
    <w:pPr>
      <w:spacing w:after="120" w:line="240" w:lineRule="auto"/>
      <w:ind w:left="849"/>
      <w:jc w:val="both"/>
    </w:pPr>
    <w:rPr>
      <w:rFonts w:ascii="Times New Roman" w:eastAsia="Times New Roman" w:hAnsi="Times New Roman"/>
      <w:sz w:val="24"/>
      <w:szCs w:val="20"/>
      <w:lang w:val="fr-FR"/>
    </w:rPr>
  </w:style>
  <w:style w:type="paragraph" w:styleId="ListContinue4">
    <w:name w:val="List Continue 4"/>
    <w:basedOn w:val="Normal"/>
    <w:rsid w:val="003B7ACE"/>
    <w:pPr>
      <w:spacing w:after="120" w:line="240" w:lineRule="auto"/>
      <w:ind w:left="1132"/>
      <w:jc w:val="both"/>
    </w:pPr>
    <w:rPr>
      <w:rFonts w:ascii="Times New Roman" w:eastAsia="Times New Roman" w:hAnsi="Times New Roman"/>
      <w:sz w:val="24"/>
      <w:szCs w:val="20"/>
      <w:lang w:val="fr-FR"/>
    </w:rPr>
  </w:style>
  <w:style w:type="paragraph" w:styleId="ListContinue5">
    <w:name w:val="List Continue 5"/>
    <w:basedOn w:val="Normal"/>
    <w:rsid w:val="003B7ACE"/>
    <w:pPr>
      <w:spacing w:after="120" w:line="240" w:lineRule="auto"/>
      <w:ind w:left="1415"/>
      <w:jc w:val="both"/>
    </w:pPr>
    <w:rPr>
      <w:rFonts w:ascii="Times New Roman" w:eastAsia="Times New Roman" w:hAnsi="Times New Roman"/>
      <w:sz w:val="24"/>
      <w:szCs w:val="20"/>
      <w:lang w:val="fr-FR"/>
    </w:rPr>
  </w:style>
  <w:style w:type="paragraph" w:styleId="MacroText">
    <w:name w:val="macro"/>
    <w:link w:val="MacroTextChar"/>
    <w:semiHidden/>
    <w:rsid w:val="003B7ACE"/>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3B7ACE"/>
    <w:rPr>
      <w:rFonts w:ascii="Courier New" w:eastAsia="Times New Roman" w:hAnsi="Courier New" w:cs="Times New Roman"/>
      <w:sz w:val="20"/>
      <w:szCs w:val="20"/>
    </w:rPr>
  </w:style>
  <w:style w:type="paragraph" w:styleId="MessageHeader">
    <w:name w:val="Message Header"/>
    <w:basedOn w:val="Normal"/>
    <w:link w:val="MessageHeaderChar"/>
    <w:rsid w:val="003B7ACE"/>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sz w:val="24"/>
      <w:szCs w:val="20"/>
      <w:lang w:val="fr-FR"/>
    </w:rPr>
  </w:style>
  <w:style w:type="character" w:customStyle="1" w:styleId="MessageHeaderChar">
    <w:name w:val="Message Header Char"/>
    <w:basedOn w:val="DefaultParagraphFont"/>
    <w:link w:val="MessageHeader"/>
    <w:rsid w:val="003B7ACE"/>
    <w:rPr>
      <w:rFonts w:ascii="Arial" w:eastAsia="Times New Roman" w:hAnsi="Arial" w:cs="Times New Roman"/>
      <w:sz w:val="24"/>
      <w:szCs w:val="20"/>
      <w:shd w:val="pct20" w:color="auto" w:fill="auto"/>
      <w:lang w:val="fr-FR"/>
    </w:rPr>
  </w:style>
  <w:style w:type="paragraph" w:styleId="NoteHeading">
    <w:name w:val="Note Heading"/>
    <w:basedOn w:val="Normal"/>
    <w:next w:val="Normal"/>
    <w:link w:val="NoteHeadingChar"/>
    <w:rsid w:val="003B7ACE"/>
    <w:pPr>
      <w:spacing w:after="240" w:line="240" w:lineRule="auto"/>
      <w:jc w:val="both"/>
    </w:pPr>
    <w:rPr>
      <w:rFonts w:ascii="Times New Roman" w:eastAsia="Times New Roman" w:hAnsi="Times New Roman"/>
      <w:sz w:val="24"/>
      <w:szCs w:val="20"/>
      <w:lang w:val="fr-FR"/>
    </w:rPr>
  </w:style>
  <w:style w:type="character" w:customStyle="1" w:styleId="NoteHeadingChar">
    <w:name w:val="Note Heading Char"/>
    <w:basedOn w:val="DefaultParagraphFont"/>
    <w:link w:val="NoteHeading"/>
    <w:rsid w:val="003B7ACE"/>
    <w:rPr>
      <w:rFonts w:ascii="Times New Roman" w:eastAsia="Times New Roman" w:hAnsi="Times New Roman" w:cs="Times New Roman"/>
      <w:sz w:val="24"/>
      <w:szCs w:val="20"/>
      <w:lang w:val="fr-FR"/>
    </w:rPr>
  </w:style>
  <w:style w:type="paragraph" w:customStyle="1" w:styleId="NoteHead">
    <w:name w:val="NoteHead"/>
    <w:basedOn w:val="Normal"/>
    <w:next w:val="Subject"/>
    <w:rsid w:val="003B7ACE"/>
    <w:pPr>
      <w:spacing w:before="720" w:after="720" w:line="240" w:lineRule="auto"/>
      <w:jc w:val="center"/>
    </w:pPr>
    <w:rPr>
      <w:rFonts w:ascii="Times New Roman" w:eastAsia="Times New Roman" w:hAnsi="Times New Roman"/>
      <w:b/>
      <w:smallCaps/>
      <w:sz w:val="24"/>
      <w:szCs w:val="20"/>
      <w:lang w:val="fr-FR"/>
    </w:rPr>
  </w:style>
  <w:style w:type="paragraph" w:customStyle="1" w:styleId="Subject">
    <w:name w:val="Subject"/>
    <w:basedOn w:val="Normal"/>
    <w:next w:val="Normal"/>
    <w:rsid w:val="003B7ACE"/>
    <w:pPr>
      <w:spacing w:after="480" w:line="240" w:lineRule="auto"/>
      <w:ind w:left="1531" w:hanging="1531"/>
    </w:pPr>
    <w:rPr>
      <w:rFonts w:ascii="Times New Roman" w:eastAsia="Times New Roman" w:hAnsi="Times New Roman"/>
      <w:b/>
      <w:sz w:val="24"/>
      <w:szCs w:val="20"/>
      <w:lang w:val="fr-FR"/>
    </w:rPr>
  </w:style>
  <w:style w:type="paragraph" w:customStyle="1" w:styleId="NoteList">
    <w:name w:val="NoteList"/>
    <w:basedOn w:val="Normal"/>
    <w:next w:val="Subject"/>
    <w:rsid w:val="003B7ACE"/>
    <w:pPr>
      <w:tabs>
        <w:tab w:val="left" w:pos="5823"/>
      </w:tabs>
      <w:spacing w:before="720" w:after="720" w:line="240" w:lineRule="auto"/>
      <w:ind w:left="5104" w:hanging="3119"/>
    </w:pPr>
    <w:rPr>
      <w:rFonts w:ascii="Times New Roman" w:eastAsia="Times New Roman" w:hAnsi="Times New Roman"/>
      <w:b/>
      <w:smallCaps/>
      <w:sz w:val="24"/>
      <w:szCs w:val="20"/>
      <w:lang w:val="fr-FR"/>
    </w:rPr>
  </w:style>
  <w:style w:type="paragraph" w:styleId="PlainText">
    <w:name w:val="Plain Text"/>
    <w:basedOn w:val="Normal"/>
    <w:link w:val="PlainTextChar"/>
    <w:rsid w:val="003B7ACE"/>
    <w:pPr>
      <w:spacing w:after="240" w:line="240" w:lineRule="auto"/>
      <w:jc w:val="both"/>
    </w:pPr>
    <w:rPr>
      <w:rFonts w:ascii="Courier New" w:eastAsia="Times New Roman" w:hAnsi="Courier New"/>
      <w:sz w:val="20"/>
      <w:szCs w:val="20"/>
      <w:lang w:val="fr-FR"/>
    </w:rPr>
  </w:style>
  <w:style w:type="character" w:customStyle="1" w:styleId="PlainTextChar">
    <w:name w:val="Plain Text Char"/>
    <w:basedOn w:val="DefaultParagraphFont"/>
    <w:link w:val="PlainText"/>
    <w:rsid w:val="003B7ACE"/>
    <w:rPr>
      <w:rFonts w:ascii="Courier New" w:eastAsia="Times New Roman" w:hAnsi="Courier New" w:cs="Times New Roman"/>
      <w:sz w:val="20"/>
      <w:szCs w:val="20"/>
      <w:lang w:val="fr-FR"/>
    </w:rPr>
  </w:style>
  <w:style w:type="paragraph" w:styleId="Salutation">
    <w:name w:val="Salutation"/>
    <w:basedOn w:val="Normal"/>
    <w:next w:val="Normal"/>
    <w:link w:val="SalutationChar"/>
    <w:rsid w:val="003B7ACE"/>
    <w:pPr>
      <w:spacing w:after="240" w:line="240" w:lineRule="auto"/>
      <w:jc w:val="both"/>
    </w:pPr>
    <w:rPr>
      <w:rFonts w:ascii="Times New Roman" w:eastAsia="Times New Roman" w:hAnsi="Times New Roman"/>
      <w:sz w:val="24"/>
      <w:szCs w:val="20"/>
      <w:lang w:val="fr-FR"/>
    </w:rPr>
  </w:style>
  <w:style w:type="character" w:customStyle="1" w:styleId="SalutationChar">
    <w:name w:val="Salutation Char"/>
    <w:basedOn w:val="DefaultParagraphFont"/>
    <w:link w:val="Salutation"/>
    <w:rsid w:val="003B7ACE"/>
    <w:rPr>
      <w:rFonts w:ascii="Times New Roman" w:eastAsia="Times New Roman" w:hAnsi="Times New Roman" w:cs="Times New Roman"/>
      <w:sz w:val="24"/>
      <w:szCs w:val="20"/>
      <w:lang w:val="fr-FR"/>
    </w:rPr>
  </w:style>
  <w:style w:type="paragraph" w:styleId="Signature">
    <w:name w:val="Signature"/>
    <w:basedOn w:val="Normal"/>
    <w:next w:val="Enclosures"/>
    <w:link w:val="SignatureChar"/>
    <w:rsid w:val="003B7ACE"/>
    <w:pPr>
      <w:tabs>
        <w:tab w:val="left" w:pos="5103"/>
      </w:tabs>
      <w:spacing w:before="1200" w:after="0" w:line="240" w:lineRule="auto"/>
      <w:ind w:left="5103"/>
      <w:jc w:val="center"/>
    </w:pPr>
    <w:rPr>
      <w:rFonts w:ascii="Times New Roman" w:eastAsia="Times New Roman" w:hAnsi="Times New Roman"/>
      <w:sz w:val="24"/>
      <w:szCs w:val="20"/>
      <w:lang w:val="fr-FR"/>
    </w:rPr>
  </w:style>
  <w:style w:type="character" w:customStyle="1" w:styleId="SignatureChar">
    <w:name w:val="Signature Char"/>
    <w:basedOn w:val="DefaultParagraphFont"/>
    <w:link w:val="Signature"/>
    <w:rsid w:val="003B7ACE"/>
    <w:rPr>
      <w:rFonts w:ascii="Times New Roman" w:eastAsia="Times New Roman" w:hAnsi="Times New Roman" w:cs="Times New Roman"/>
      <w:sz w:val="24"/>
      <w:szCs w:val="20"/>
      <w:lang w:val="fr-FR"/>
    </w:rPr>
  </w:style>
  <w:style w:type="paragraph" w:styleId="Subtitle">
    <w:name w:val="Subtitle"/>
    <w:basedOn w:val="Normal"/>
    <w:link w:val="SubtitleChar"/>
    <w:qFormat/>
    <w:rsid w:val="003B7ACE"/>
    <w:pPr>
      <w:spacing w:after="60" w:line="240" w:lineRule="auto"/>
      <w:jc w:val="center"/>
      <w:outlineLvl w:val="1"/>
    </w:pPr>
    <w:rPr>
      <w:rFonts w:ascii="Arial" w:eastAsia="Times New Roman" w:hAnsi="Arial"/>
      <w:sz w:val="24"/>
      <w:szCs w:val="20"/>
      <w:lang w:val="fr-FR"/>
    </w:rPr>
  </w:style>
  <w:style w:type="character" w:customStyle="1" w:styleId="SubtitleChar">
    <w:name w:val="Subtitle Char"/>
    <w:basedOn w:val="DefaultParagraphFont"/>
    <w:link w:val="Subtitle"/>
    <w:uiPriority w:val="11"/>
    <w:rsid w:val="003B7ACE"/>
    <w:rPr>
      <w:rFonts w:ascii="Arial" w:eastAsia="Times New Roman" w:hAnsi="Arial" w:cs="Times New Roman"/>
      <w:sz w:val="24"/>
      <w:szCs w:val="20"/>
      <w:lang w:val="fr-FR"/>
    </w:rPr>
  </w:style>
  <w:style w:type="paragraph" w:customStyle="1" w:styleId="SubTitle1">
    <w:name w:val="SubTitle 1"/>
    <w:basedOn w:val="Normal"/>
    <w:next w:val="SubTitle20"/>
    <w:rsid w:val="003B7ACE"/>
    <w:pPr>
      <w:spacing w:after="240" w:line="240" w:lineRule="auto"/>
      <w:jc w:val="center"/>
    </w:pPr>
    <w:rPr>
      <w:rFonts w:ascii="Times New Roman" w:eastAsia="Times New Roman" w:hAnsi="Times New Roman"/>
      <w:b/>
      <w:sz w:val="40"/>
      <w:szCs w:val="20"/>
      <w:lang w:val="fr-FR"/>
    </w:rPr>
  </w:style>
  <w:style w:type="paragraph" w:customStyle="1" w:styleId="SubTitle20">
    <w:name w:val="SubTitle 2"/>
    <w:basedOn w:val="Normal"/>
    <w:rsid w:val="003B7ACE"/>
    <w:pPr>
      <w:spacing w:after="240" w:line="240" w:lineRule="auto"/>
      <w:jc w:val="center"/>
    </w:pPr>
    <w:rPr>
      <w:rFonts w:ascii="Times New Roman" w:eastAsia="Times New Roman" w:hAnsi="Times New Roman"/>
      <w:b/>
      <w:sz w:val="32"/>
      <w:szCs w:val="20"/>
      <w:lang w:val="fr-FR"/>
    </w:rPr>
  </w:style>
  <w:style w:type="paragraph" w:styleId="TableofAuthorities">
    <w:name w:val="table of authorities"/>
    <w:basedOn w:val="Normal"/>
    <w:next w:val="Normal"/>
    <w:semiHidden/>
    <w:rsid w:val="003B7ACE"/>
    <w:pPr>
      <w:spacing w:after="240" w:line="240" w:lineRule="auto"/>
      <w:ind w:left="240" w:hanging="240"/>
      <w:jc w:val="both"/>
    </w:pPr>
    <w:rPr>
      <w:rFonts w:ascii="Times New Roman" w:eastAsia="Times New Roman" w:hAnsi="Times New Roman"/>
      <w:sz w:val="24"/>
      <w:szCs w:val="20"/>
      <w:lang w:val="fr-FR"/>
    </w:rPr>
  </w:style>
  <w:style w:type="paragraph" w:styleId="TableofFigures">
    <w:name w:val="table of figures"/>
    <w:basedOn w:val="Normal"/>
    <w:next w:val="Normal"/>
    <w:semiHidden/>
    <w:rsid w:val="003B7ACE"/>
    <w:pPr>
      <w:spacing w:after="240" w:line="240" w:lineRule="auto"/>
      <w:ind w:left="480" w:hanging="480"/>
      <w:jc w:val="both"/>
    </w:pPr>
    <w:rPr>
      <w:rFonts w:ascii="Times New Roman" w:eastAsia="Times New Roman" w:hAnsi="Times New Roman"/>
      <w:sz w:val="24"/>
      <w:szCs w:val="20"/>
      <w:lang w:val="fr-FR"/>
    </w:rPr>
  </w:style>
  <w:style w:type="paragraph" w:styleId="TOAHeading">
    <w:name w:val="toa heading"/>
    <w:basedOn w:val="Normal"/>
    <w:next w:val="Normal"/>
    <w:semiHidden/>
    <w:rsid w:val="003B7ACE"/>
    <w:pPr>
      <w:spacing w:before="120" w:after="240" w:line="240" w:lineRule="auto"/>
      <w:jc w:val="both"/>
    </w:pPr>
    <w:rPr>
      <w:rFonts w:ascii="Arial" w:eastAsia="Times New Roman" w:hAnsi="Arial"/>
      <w:b/>
      <w:sz w:val="24"/>
      <w:szCs w:val="20"/>
      <w:lang w:val="fr-FR"/>
    </w:rPr>
  </w:style>
  <w:style w:type="paragraph" w:customStyle="1" w:styleId="YReferences">
    <w:name w:val="YReferences"/>
    <w:basedOn w:val="Normal"/>
    <w:next w:val="Normal"/>
    <w:rsid w:val="003B7ACE"/>
    <w:pPr>
      <w:spacing w:after="480" w:line="240" w:lineRule="auto"/>
      <w:ind w:left="1531" w:hanging="1531"/>
      <w:jc w:val="both"/>
    </w:pPr>
    <w:rPr>
      <w:rFonts w:ascii="Times New Roman" w:eastAsia="Times New Roman" w:hAnsi="Times New Roman"/>
      <w:sz w:val="24"/>
      <w:szCs w:val="20"/>
      <w:lang w:val="fr-FR"/>
    </w:rPr>
  </w:style>
  <w:style w:type="paragraph" w:customStyle="1" w:styleId="ListBullet1">
    <w:name w:val="List Bullet 1"/>
    <w:basedOn w:val="Text1"/>
    <w:rsid w:val="003B7ACE"/>
    <w:pPr>
      <w:numPr>
        <w:numId w:val="48"/>
      </w:numPr>
      <w:spacing w:before="0" w:after="240"/>
    </w:pPr>
    <w:rPr>
      <w:rFonts w:eastAsia="Times New Roman"/>
      <w:szCs w:val="20"/>
      <w:lang w:val="fr-FR"/>
    </w:rPr>
  </w:style>
  <w:style w:type="paragraph" w:customStyle="1" w:styleId="ListDash">
    <w:name w:val="List Dash"/>
    <w:basedOn w:val="Normal"/>
    <w:rsid w:val="003B7ACE"/>
    <w:pPr>
      <w:numPr>
        <w:numId w:val="49"/>
      </w:numPr>
      <w:spacing w:after="240" w:line="240" w:lineRule="auto"/>
      <w:jc w:val="both"/>
    </w:pPr>
    <w:rPr>
      <w:rFonts w:ascii="Times New Roman" w:eastAsia="Times New Roman" w:hAnsi="Times New Roman"/>
      <w:sz w:val="24"/>
      <w:szCs w:val="20"/>
      <w:lang w:val="fr-FR"/>
    </w:rPr>
  </w:style>
  <w:style w:type="paragraph" w:customStyle="1" w:styleId="ListDash2">
    <w:name w:val="List Dash 2"/>
    <w:basedOn w:val="Text2"/>
    <w:rsid w:val="003B7ACE"/>
    <w:pPr>
      <w:numPr>
        <w:numId w:val="50"/>
      </w:numPr>
      <w:tabs>
        <w:tab w:val="clear" w:pos="1485"/>
      </w:tabs>
      <w:ind w:left="1417" w:firstLine="0"/>
    </w:pPr>
  </w:style>
  <w:style w:type="paragraph" w:customStyle="1" w:styleId="ListDash3">
    <w:name w:val="List Dash 3"/>
    <w:basedOn w:val="Text3"/>
    <w:rsid w:val="003B7ACE"/>
    <w:pPr>
      <w:numPr>
        <w:numId w:val="51"/>
      </w:numPr>
      <w:spacing w:before="0" w:after="240"/>
    </w:pPr>
    <w:rPr>
      <w:rFonts w:eastAsia="Times New Roman"/>
      <w:szCs w:val="20"/>
      <w:lang w:val="fr-FR"/>
    </w:rPr>
  </w:style>
  <w:style w:type="paragraph" w:customStyle="1" w:styleId="ListDash4">
    <w:name w:val="List Dash 4"/>
    <w:basedOn w:val="Text4"/>
    <w:rsid w:val="003B7ACE"/>
    <w:pPr>
      <w:numPr>
        <w:numId w:val="52"/>
      </w:numPr>
      <w:tabs>
        <w:tab w:val="clear" w:pos="1485"/>
      </w:tabs>
      <w:ind w:left="2551" w:firstLine="0"/>
    </w:pPr>
  </w:style>
  <w:style w:type="paragraph" w:customStyle="1" w:styleId="ListNumberLevel2">
    <w:name w:val="List Number (Level 2)"/>
    <w:basedOn w:val="Normal"/>
    <w:rsid w:val="003B7ACE"/>
    <w:pPr>
      <w:tabs>
        <w:tab w:val="num" w:pos="1417"/>
      </w:tabs>
      <w:spacing w:after="240" w:line="240" w:lineRule="auto"/>
      <w:ind w:left="1417" w:hanging="708"/>
      <w:jc w:val="both"/>
    </w:pPr>
    <w:rPr>
      <w:rFonts w:ascii="Times New Roman" w:eastAsia="Times New Roman" w:hAnsi="Times New Roman"/>
      <w:sz w:val="24"/>
      <w:szCs w:val="20"/>
      <w:lang w:val="fr-FR"/>
    </w:rPr>
  </w:style>
  <w:style w:type="paragraph" w:customStyle="1" w:styleId="ListNumberLevel3">
    <w:name w:val="List Number (Level 3)"/>
    <w:basedOn w:val="Normal"/>
    <w:rsid w:val="003B7ACE"/>
    <w:pPr>
      <w:tabs>
        <w:tab w:val="num" w:pos="2126"/>
      </w:tabs>
      <w:spacing w:after="240" w:line="240" w:lineRule="auto"/>
      <w:ind w:left="2126" w:hanging="709"/>
      <w:jc w:val="both"/>
    </w:pPr>
    <w:rPr>
      <w:rFonts w:ascii="Times New Roman" w:eastAsia="Times New Roman" w:hAnsi="Times New Roman"/>
      <w:sz w:val="24"/>
      <w:szCs w:val="20"/>
      <w:lang w:val="fr-FR"/>
    </w:rPr>
  </w:style>
  <w:style w:type="paragraph" w:customStyle="1" w:styleId="ListNumberLevel4">
    <w:name w:val="List Number (Level 4)"/>
    <w:basedOn w:val="Normal"/>
    <w:rsid w:val="003B7ACE"/>
    <w:pPr>
      <w:tabs>
        <w:tab w:val="num" w:pos="2835"/>
      </w:tabs>
      <w:spacing w:after="240" w:line="240" w:lineRule="auto"/>
      <w:ind w:left="2835" w:hanging="709"/>
      <w:jc w:val="both"/>
    </w:pPr>
    <w:rPr>
      <w:rFonts w:ascii="Times New Roman" w:eastAsia="Times New Roman" w:hAnsi="Times New Roman"/>
      <w:sz w:val="24"/>
      <w:szCs w:val="20"/>
      <w:lang w:val="fr-FR"/>
    </w:rPr>
  </w:style>
  <w:style w:type="paragraph" w:customStyle="1" w:styleId="ListNumber1">
    <w:name w:val="List Number 1"/>
    <w:basedOn w:val="Text1"/>
    <w:rsid w:val="003B7ACE"/>
    <w:pPr>
      <w:numPr>
        <w:numId w:val="53"/>
      </w:numPr>
      <w:spacing w:before="0" w:after="240"/>
    </w:pPr>
    <w:rPr>
      <w:rFonts w:eastAsia="Times New Roman"/>
      <w:szCs w:val="20"/>
      <w:lang w:val="fr-FR"/>
    </w:rPr>
  </w:style>
  <w:style w:type="paragraph" w:customStyle="1" w:styleId="ListNumber1Level2">
    <w:name w:val="List Number 1 (Level 2)"/>
    <w:basedOn w:val="Text1"/>
    <w:rsid w:val="003B7ACE"/>
    <w:pPr>
      <w:numPr>
        <w:ilvl w:val="1"/>
        <w:numId w:val="53"/>
      </w:numPr>
      <w:spacing w:before="0" w:after="240"/>
    </w:pPr>
    <w:rPr>
      <w:rFonts w:eastAsia="Times New Roman"/>
      <w:szCs w:val="20"/>
      <w:lang w:val="fr-FR"/>
    </w:rPr>
  </w:style>
  <w:style w:type="paragraph" w:customStyle="1" w:styleId="ListNumber1Level3">
    <w:name w:val="List Number 1 (Level 3)"/>
    <w:basedOn w:val="Text1"/>
    <w:rsid w:val="003B7ACE"/>
    <w:pPr>
      <w:numPr>
        <w:ilvl w:val="2"/>
        <w:numId w:val="53"/>
      </w:numPr>
      <w:spacing w:before="0" w:after="240"/>
    </w:pPr>
    <w:rPr>
      <w:rFonts w:eastAsia="Times New Roman"/>
      <w:szCs w:val="20"/>
      <w:lang w:val="fr-FR"/>
    </w:rPr>
  </w:style>
  <w:style w:type="paragraph" w:customStyle="1" w:styleId="ListNumber1Level4">
    <w:name w:val="List Number 1 (Level 4)"/>
    <w:basedOn w:val="Text1"/>
    <w:rsid w:val="003B7ACE"/>
    <w:pPr>
      <w:numPr>
        <w:ilvl w:val="3"/>
        <w:numId w:val="53"/>
      </w:numPr>
      <w:spacing w:before="0" w:after="240"/>
    </w:pPr>
    <w:rPr>
      <w:rFonts w:eastAsia="Times New Roman"/>
      <w:szCs w:val="20"/>
      <w:lang w:val="fr-FR"/>
    </w:rPr>
  </w:style>
  <w:style w:type="paragraph" w:customStyle="1" w:styleId="ListNumber3Level2">
    <w:name w:val="List Number 3 (Level 2)"/>
    <w:basedOn w:val="Text3"/>
    <w:rsid w:val="003B7ACE"/>
    <w:pPr>
      <w:tabs>
        <w:tab w:val="num" w:pos="2619"/>
      </w:tabs>
      <w:spacing w:before="0" w:after="240"/>
      <w:ind w:left="2619" w:hanging="708"/>
    </w:pPr>
    <w:rPr>
      <w:rFonts w:eastAsia="Times New Roman"/>
      <w:szCs w:val="20"/>
      <w:lang w:val="fr-FR"/>
    </w:rPr>
  </w:style>
  <w:style w:type="paragraph" w:customStyle="1" w:styleId="ListNumber3Level3">
    <w:name w:val="List Number 3 (Level 3)"/>
    <w:basedOn w:val="Text3"/>
    <w:rsid w:val="003B7ACE"/>
    <w:pPr>
      <w:tabs>
        <w:tab w:val="num" w:pos="3328"/>
      </w:tabs>
      <w:spacing w:before="0" w:after="240"/>
      <w:ind w:left="3328" w:hanging="709"/>
    </w:pPr>
    <w:rPr>
      <w:rFonts w:eastAsia="Times New Roman"/>
      <w:szCs w:val="20"/>
      <w:lang w:val="fr-FR"/>
    </w:rPr>
  </w:style>
  <w:style w:type="paragraph" w:customStyle="1" w:styleId="ListNumber3Level4">
    <w:name w:val="List Number 3 (Level 4)"/>
    <w:basedOn w:val="Text3"/>
    <w:rsid w:val="003B7ACE"/>
    <w:pPr>
      <w:tabs>
        <w:tab w:val="num" w:pos="4037"/>
      </w:tabs>
      <w:spacing w:before="0" w:after="240"/>
      <w:ind w:left="4037" w:hanging="709"/>
    </w:pPr>
    <w:rPr>
      <w:rFonts w:eastAsia="Times New Roman"/>
      <w:szCs w:val="20"/>
      <w:lang w:val="fr-FR"/>
    </w:rPr>
  </w:style>
  <w:style w:type="paragraph" w:customStyle="1" w:styleId="ListNumber4Level2">
    <w:name w:val="List Number 4 (Level 2)"/>
    <w:basedOn w:val="Text4"/>
    <w:rsid w:val="003B7ACE"/>
  </w:style>
  <w:style w:type="paragraph" w:customStyle="1" w:styleId="ListNumber4Level3">
    <w:name w:val="List Number 4 (Level 3)"/>
    <w:basedOn w:val="Text4"/>
    <w:rsid w:val="003B7ACE"/>
  </w:style>
  <w:style w:type="paragraph" w:customStyle="1" w:styleId="ListNumber4Level4">
    <w:name w:val="List Number 4 (Level 4)"/>
    <w:basedOn w:val="Text4"/>
    <w:rsid w:val="003B7ACE"/>
  </w:style>
  <w:style w:type="paragraph" w:customStyle="1" w:styleId="TOCHeading1">
    <w:name w:val="TOC Heading1"/>
    <w:basedOn w:val="Normal"/>
    <w:next w:val="Normal"/>
    <w:rsid w:val="003B7ACE"/>
    <w:pPr>
      <w:keepNext/>
      <w:spacing w:before="240" w:after="240" w:line="240" w:lineRule="auto"/>
      <w:jc w:val="center"/>
    </w:pPr>
    <w:rPr>
      <w:rFonts w:ascii="Times New Roman" w:eastAsia="Times New Roman" w:hAnsi="Times New Roman"/>
      <w:b/>
      <w:sz w:val="24"/>
      <w:szCs w:val="20"/>
      <w:lang w:val="fr-FR"/>
    </w:rPr>
  </w:style>
  <w:style w:type="paragraph" w:customStyle="1" w:styleId="Contact">
    <w:name w:val="Contact"/>
    <w:basedOn w:val="Normal"/>
    <w:next w:val="Normal"/>
    <w:rsid w:val="003B7ACE"/>
    <w:pPr>
      <w:spacing w:after="480" w:line="240" w:lineRule="auto"/>
      <w:ind w:left="567" w:hanging="567"/>
    </w:pPr>
    <w:rPr>
      <w:rFonts w:ascii="Times New Roman" w:eastAsia="Times New Roman" w:hAnsi="Times New Roman"/>
      <w:sz w:val="24"/>
      <w:szCs w:val="20"/>
      <w:lang w:val="fr-FR"/>
    </w:rPr>
  </w:style>
  <w:style w:type="table" w:styleId="ColorfulGrid-Accent3">
    <w:name w:val="Colorful Grid Accent 3"/>
    <w:basedOn w:val="TableNormal"/>
    <w:uiPriority w:val="69"/>
    <w:rsid w:val="003B7ACE"/>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3B7ACE"/>
    <w:pPr>
      <w:spacing w:after="240" w:line="240" w:lineRule="auto"/>
      <w:jc w:val="center"/>
    </w:pPr>
    <w:rPr>
      <w:rFonts w:ascii="Verdana" w:eastAsia="Times New Roman" w:hAnsi="Verdana"/>
      <w:b/>
      <w:sz w:val="52"/>
      <w:szCs w:val="20"/>
      <w:lang w:val="fr-FR"/>
    </w:rPr>
  </w:style>
  <w:style w:type="paragraph" w:customStyle="1" w:styleId="Footerapproval">
    <w:name w:val="Footer approval"/>
    <w:basedOn w:val="Footer"/>
    <w:link w:val="ApprovalfooterChar"/>
    <w:qFormat/>
    <w:rsid w:val="003B7ACE"/>
    <w:pPr>
      <w:tabs>
        <w:tab w:val="clear" w:pos="4535"/>
        <w:tab w:val="clear" w:pos="9071"/>
        <w:tab w:val="clear" w:pos="9921"/>
        <w:tab w:val="left" w:pos="6804"/>
      </w:tabs>
      <w:spacing w:before="0"/>
      <w:ind w:left="0" w:right="-567"/>
    </w:pPr>
    <w:rPr>
      <w:rFonts w:ascii="Verdana" w:eastAsia="Times New Roman" w:hAnsi="Verdana"/>
      <w:sz w:val="13"/>
      <w:szCs w:val="20"/>
      <w:lang w:val="fr-BE"/>
    </w:rPr>
  </w:style>
  <w:style w:type="character" w:customStyle="1" w:styleId="DocumentTitleChar">
    <w:name w:val="Document Title Char"/>
    <w:link w:val="DocumentTitle"/>
    <w:rsid w:val="003B7ACE"/>
    <w:rPr>
      <w:rFonts w:ascii="Verdana" w:eastAsia="Times New Roman" w:hAnsi="Verdana" w:cs="Times New Roman"/>
      <w:b/>
      <w:sz w:val="52"/>
      <w:szCs w:val="20"/>
      <w:lang w:val="fr-FR"/>
    </w:rPr>
  </w:style>
  <w:style w:type="paragraph" w:customStyle="1" w:styleId="FooterDate">
    <w:name w:val="Footer Date"/>
    <w:basedOn w:val="Footer"/>
    <w:link w:val="FooterDateChar"/>
    <w:rsid w:val="003B7ACE"/>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ApprovalfooterChar">
    <w:name w:val="Approval_footer Char"/>
    <w:basedOn w:val="FooterChar"/>
    <w:link w:val="Footerapproval"/>
    <w:rsid w:val="003B7ACE"/>
    <w:rPr>
      <w:rFonts w:ascii="Verdana" w:eastAsia="Times New Roman" w:hAnsi="Verdana" w:cs="Times New Roman"/>
      <w:sz w:val="13"/>
      <w:szCs w:val="20"/>
      <w:lang w:val="fr-BE"/>
    </w:rPr>
  </w:style>
  <w:style w:type="paragraph" w:customStyle="1" w:styleId="PageNumber1">
    <w:name w:val="Page Number1"/>
    <w:basedOn w:val="Footer"/>
    <w:link w:val="PagenumberChar"/>
    <w:rsid w:val="003B7ACE"/>
    <w:pPr>
      <w:tabs>
        <w:tab w:val="clear" w:pos="4535"/>
        <w:tab w:val="clear" w:pos="9071"/>
        <w:tab w:val="clear" w:pos="9921"/>
        <w:tab w:val="right" w:pos="9240"/>
      </w:tabs>
      <w:spacing w:before="0"/>
      <w:ind w:left="0" w:right="-622"/>
    </w:pPr>
    <w:rPr>
      <w:rFonts w:ascii="Verdana" w:eastAsia="Times New Roman" w:hAnsi="Verdana"/>
      <w:sz w:val="16"/>
      <w:szCs w:val="20"/>
      <w:lang w:val="fr-BE"/>
    </w:rPr>
  </w:style>
  <w:style w:type="character" w:customStyle="1" w:styleId="FooterDateChar">
    <w:name w:val="Footer Date Char"/>
    <w:link w:val="FooterDate"/>
    <w:rsid w:val="003B7ACE"/>
    <w:rPr>
      <w:rFonts w:ascii="Verdana" w:eastAsia="Times New Roman" w:hAnsi="Verdana" w:cs="Times New Roman"/>
      <w:sz w:val="16"/>
      <w:szCs w:val="20"/>
      <w:lang w:val="it-IT"/>
    </w:rPr>
  </w:style>
  <w:style w:type="character" w:customStyle="1" w:styleId="PagenumberChar">
    <w:name w:val="Page number Char"/>
    <w:link w:val="PageNumber1"/>
    <w:rsid w:val="003B7ACE"/>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qFormat/>
    <w:rsid w:val="003B7ACE"/>
    <w:rPr>
      <w:b w:val="0"/>
      <w:sz w:val="32"/>
      <w:szCs w:val="36"/>
      <w:lang w:val="en-GB"/>
    </w:rPr>
  </w:style>
  <w:style w:type="paragraph" w:customStyle="1" w:styleId="HeaderTitle">
    <w:name w:val="Header Title"/>
    <w:basedOn w:val="Normal"/>
    <w:link w:val="HeaderTitleChar"/>
    <w:rsid w:val="003B7ACE"/>
    <w:pPr>
      <w:spacing w:after="240" w:line="240" w:lineRule="auto"/>
      <w:jc w:val="center"/>
    </w:pPr>
    <w:rPr>
      <w:rFonts w:ascii="Verdana" w:eastAsia="Times New Roman" w:hAnsi="Verdana"/>
      <w:b/>
      <w:color w:val="808080"/>
      <w:sz w:val="18"/>
      <w:szCs w:val="18"/>
      <w:lang w:val="fr-FR"/>
    </w:rPr>
  </w:style>
  <w:style w:type="character" w:customStyle="1" w:styleId="DocumentSubtitleChar">
    <w:name w:val="Document Subtitle Char"/>
    <w:link w:val="DocumentSubtitle"/>
    <w:rsid w:val="003B7ACE"/>
    <w:rPr>
      <w:rFonts w:ascii="Verdana" w:eastAsia="Times New Roman" w:hAnsi="Verdana" w:cs="Times New Roman"/>
      <w:sz w:val="32"/>
      <w:szCs w:val="36"/>
    </w:rPr>
  </w:style>
  <w:style w:type="paragraph" w:customStyle="1" w:styleId="Bulletpoint1">
    <w:name w:val="Bullet point1"/>
    <w:basedOn w:val="NormalIndent"/>
    <w:link w:val="Bulletpoint1Char"/>
    <w:qFormat/>
    <w:rsid w:val="003B7ACE"/>
    <w:pPr>
      <w:numPr>
        <w:numId w:val="55"/>
      </w:numPr>
      <w:spacing w:after="120"/>
      <w:jc w:val="left"/>
    </w:pPr>
    <w:rPr>
      <w:sz w:val="18"/>
      <w:szCs w:val="20"/>
    </w:rPr>
  </w:style>
  <w:style w:type="character" w:customStyle="1" w:styleId="HeaderTitleChar">
    <w:name w:val="Header Title Char"/>
    <w:link w:val="HeaderTitle"/>
    <w:rsid w:val="003B7ACE"/>
    <w:rPr>
      <w:rFonts w:ascii="Verdana" w:eastAsia="Times New Roman" w:hAnsi="Verdana" w:cs="Times New Roman"/>
      <w:b/>
      <w:color w:val="808080"/>
      <w:sz w:val="18"/>
      <w:szCs w:val="18"/>
      <w:lang w:val="fr-FR"/>
    </w:rPr>
  </w:style>
  <w:style w:type="paragraph" w:customStyle="1" w:styleId="Heading">
    <w:name w:val="Heading"/>
    <w:basedOn w:val="TOC1"/>
    <w:link w:val="HeadingChar"/>
    <w:qFormat/>
    <w:rsid w:val="003B7ACE"/>
    <w:pPr>
      <w:widowControl w:val="0"/>
      <w:numPr>
        <w:numId w:val="0"/>
      </w:numPr>
      <w:tabs>
        <w:tab w:val="clear" w:pos="9071"/>
        <w:tab w:val="right" w:leader="dot" w:pos="8640"/>
      </w:tabs>
      <w:autoSpaceDE w:val="0"/>
      <w:autoSpaceDN w:val="0"/>
      <w:adjustRightInd w:val="0"/>
      <w:spacing w:before="120" w:after="0"/>
      <w:ind w:right="720"/>
    </w:pPr>
    <w:rPr>
      <w:rFonts w:ascii="Verdana" w:eastAsia="Times New Roman" w:hAnsi="Verdana"/>
      <w:b/>
      <w:caps/>
      <w:sz w:val="20"/>
      <w:szCs w:val="20"/>
      <w:u w:val="single"/>
      <w:lang w:val="fr-FR"/>
    </w:rPr>
  </w:style>
  <w:style w:type="character" w:customStyle="1" w:styleId="NormalIndentChar">
    <w:name w:val="Normal Indent Char"/>
    <w:link w:val="NormalIndent"/>
    <w:rsid w:val="003B7ACE"/>
    <w:rPr>
      <w:rFonts w:ascii="Verdana" w:eastAsia="Times New Roman" w:hAnsi="Verdana" w:cs="Times New Roman"/>
      <w:color w:val="333333"/>
      <w:sz w:val="20"/>
      <w:szCs w:val="24"/>
      <w:lang w:eastAsia="en-GB"/>
    </w:rPr>
  </w:style>
  <w:style w:type="character" w:customStyle="1" w:styleId="Bulletpoint1Char">
    <w:name w:val="Bullet point1 Char"/>
    <w:basedOn w:val="NormalIndentChar"/>
    <w:link w:val="Bulletpoint1"/>
    <w:rsid w:val="003B7ACE"/>
    <w:rPr>
      <w:rFonts w:ascii="Verdana" w:eastAsia="Times New Roman" w:hAnsi="Verdana" w:cs="Times New Roman"/>
      <w:color w:val="333333"/>
      <w:sz w:val="18"/>
      <w:szCs w:val="20"/>
      <w:lang w:eastAsia="en-GB"/>
    </w:rPr>
  </w:style>
  <w:style w:type="paragraph" w:customStyle="1" w:styleId="BulletPoint2">
    <w:name w:val="Bullet Point 2"/>
    <w:basedOn w:val="NormalIndent"/>
    <w:link w:val="BulletPoint2Char"/>
    <w:qFormat/>
    <w:rsid w:val="003B7ACE"/>
    <w:pPr>
      <w:numPr>
        <w:numId w:val="54"/>
      </w:numPr>
      <w:spacing w:after="120"/>
      <w:ind w:left="1077" w:hanging="357"/>
      <w:jc w:val="left"/>
    </w:pPr>
    <w:rPr>
      <w:color w:val="auto"/>
      <w:sz w:val="18"/>
      <w:szCs w:val="20"/>
      <w:lang w:val="fr-FR" w:eastAsia="en-US"/>
    </w:rPr>
  </w:style>
  <w:style w:type="character" w:customStyle="1" w:styleId="HeadingChar">
    <w:name w:val="Heading Char"/>
    <w:link w:val="Heading"/>
    <w:rsid w:val="003B7ACE"/>
    <w:rPr>
      <w:rFonts w:ascii="Verdana" w:eastAsia="Times New Roman" w:hAnsi="Verdana" w:cs="Times New Roman"/>
      <w:b/>
      <w:caps/>
      <w:sz w:val="20"/>
      <w:szCs w:val="20"/>
      <w:u w:val="single"/>
      <w:lang w:val="fr-FR"/>
    </w:rPr>
  </w:style>
  <w:style w:type="paragraph" w:customStyle="1" w:styleId="Body">
    <w:name w:val="Body"/>
    <w:basedOn w:val="Normal"/>
    <w:link w:val="BodyChar"/>
    <w:qFormat/>
    <w:rsid w:val="003B7ACE"/>
    <w:pPr>
      <w:spacing w:after="240" w:line="240" w:lineRule="auto"/>
      <w:jc w:val="both"/>
    </w:pPr>
    <w:rPr>
      <w:rFonts w:ascii="Verdana" w:eastAsia="Times New Roman" w:hAnsi="Verdana"/>
      <w:sz w:val="20"/>
      <w:szCs w:val="20"/>
      <w:lang w:val="fr-FR"/>
    </w:rPr>
  </w:style>
  <w:style w:type="character" w:customStyle="1" w:styleId="BulletPoint2Char">
    <w:name w:val="Bullet Point 2 Char"/>
    <w:link w:val="BulletPoint2"/>
    <w:rsid w:val="003B7ACE"/>
    <w:rPr>
      <w:rFonts w:ascii="Verdana" w:eastAsia="Times New Roman" w:hAnsi="Verdana" w:cs="Times New Roman"/>
      <w:sz w:val="18"/>
      <w:szCs w:val="20"/>
      <w:lang w:val="fr-FR"/>
    </w:rPr>
  </w:style>
  <w:style w:type="paragraph" w:customStyle="1" w:styleId="Heading20">
    <w:name w:val="Heading2"/>
    <w:basedOn w:val="Title2"/>
    <w:link w:val="Heading2Char0"/>
    <w:qFormat/>
    <w:rsid w:val="003B7ACE"/>
    <w:pPr>
      <w:numPr>
        <w:numId w:val="0"/>
      </w:numPr>
    </w:pPr>
    <w:rPr>
      <w:rFonts w:ascii="Verdana" w:hAnsi="Verdana"/>
      <w:b/>
      <w:i/>
    </w:rPr>
  </w:style>
  <w:style w:type="character" w:customStyle="1" w:styleId="BodyChar">
    <w:name w:val="Body Char"/>
    <w:link w:val="Body"/>
    <w:rsid w:val="003B7ACE"/>
    <w:rPr>
      <w:rFonts w:ascii="Verdana" w:eastAsia="Times New Roman" w:hAnsi="Verdana" w:cs="Times New Roman"/>
      <w:sz w:val="20"/>
      <w:szCs w:val="20"/>
      <w:lang w:val="fr-FR"/>
    </w:rPr>
  </w:style>
  <w:style w:type="character" w:customStyle="1" w:styleId="Heading2Char0">
    <w:name w:val="Heading2 Char"/>
    <w:link w:val="Heading20"/>
    <w:rsid w:val="003B7ACE"/>
    <w:rPr>
      <w:rFonts w:ascii="Verdana" w:eastAsia="Times New Roman" w:hAnsi="Verdana" w:cs="Times New Roman"/>
      <w:b/>
      <w:i/>
      <w:sz w:val="24"/>
      <w:szCs w:val="20"/>
      <w:lang w:val="fr-FR"/>
    </w:rPr>
  </w:style>
  <w:style w:type="table" w:styleId="TableElegant">
    <w:name w:val="Table Elegant"/>
    <w:basedOn w:val="TableNormal"/>
    <w:rsid w:val="003B7ACE"/>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3B7ACE"/>
    <w:pPr>
      <w:spacing w:after="0"/>
    </w:pPr>
    <w:rPr>
      <w:i/>
      <w:noProof/>
      <w:sz w:val="13"/>
      <w:lang w:val="en-US"/>
    </w:rPr>
  </w:style>
  <w:style w:type="character" w:customStyle="1" w:styleId="FooterDocumentChar">
    <w:name w:val="Footer Document Char"/>
    <w:link w:val="FooterDocument"/>
    <w:rsid w:val="003B7ACE"/>
    <w:rPr>
      <w:rFonts w:ascii="Verdana" w:eastAsia="Times New Roman" w:hAnsi="Verdana" w:cs="Times New Roman"/>
      <w:i/>
      <w:noProof/>
      <w:sz w:val="13"/>
      <w:szCs w:val="20"/>
      <w:lang w:val="en-US"/>
    </w:rPr>
  </w:style>
  <w:style w:type="paragraph" w:customStyle="1" w:styleId="Title2">
    <w:name w:val="Title 2"/>
    <w:basedOn w:val="Normal"/>
    <w:rsid w:val="003B7ACE"/>
    <w:pPr>
      <w:numPr>
        <w:numId w:val="56"/>
      </w:numPr>
      <w:spacing w:after="240" w:line="240" w:lineRule="auto"/>
      <w:jc w:val="both"/>
    </w:pPr>
    <w:rPr>
      <w:rFonts w:ascii="Times New Roman" w:eastAsia="Times New Roman" w:hAnsi="Times New Roman"/>
      <w:sz w:val="24"/>
      <w:szCs w:val="20"/>
      <w:lang w:val="fr-FR"/>
    </w:rPr>
  </w:style>
  <w:style w:type="paragraph" w:customStyle="1" w:styleId="Subtitle0">
    <w:name w:val="Subtitle_"/>
    <w:basedOn w:val="TOC2"/>
    <w:link w:val="SubtitleChar0"/>
    <w:qFormat/>
    <w:rsid w:val="003B7ACE"/>
    <w:pPr>
      <w:numPr>
        <w:numId w:val="0"/>
      </w:numPr>
      <w:tabs>
        <w:tab w:val="clear" w:pos="9071"/>
        <w:tab w:val="right" w:leader="dot" w:pos="8640"/>
      </w:tabs>
      <w:spacing w:after="60"/>
      <w:ind w:right="720"/>
      <w:jc w:val="both"/>
    </w:pPr>
    <w:rPr>
      <w:rFonts w:ascii="Verdana" w:eastAsia="Times New Roman" w:hAnsi="Verdana"/>
      <w:b/>
      <w:i/>
      <w:sz w:val="20"/>
      <w:szCs w:val="20"/>
      <w:lang w:val="fr-FR"/>
    </w:rPr>
  </w:style>
  <w:style w:type="character" w:customStyle="1" w:styleId="SubtitleChar0">
    <w:name w:val="Subtitle_ Char"/>
    <w:basedOn w:val="Heading2Char0"/>
    <w:link w:val="Subtitle0"/>
    <w:rsid w:val="003B7ACE"/>
    <w:rPr>
      <w:rFonts w:ascii="Verdana" w:eastAsia="Times New Roman" w:hAnsi="Verdana" w:cs="Times New Roman"/>
      <w:b/>
      <w:i/>
      <w:sz w:val="20"/>
      <w:szCs w:val="20"/>
      <w:lang w:val="fr-FR"/>
    </w:rPr>
  </w:style>
  <w:style w:type="paragraph" w:customStyle="1" w:styleId="HeadingBody">
    <w:name w:val="Heading Body"/>
    <w:basedOn w:val="Normal"/>
    <w:link w:val="HeadingBodyChar"/>
    <w:qFormat/>
    <w:rsid w:val="003B7ACE"/>
    <w:pPr>
      <w:spacing w:after="120" w:line="240" w:lineRule="auto"/>
      <w:jc w:val="both"/>
    </w:pPr>
    <w:rPr>
      <w:rFonts w:ascii="Verdana" w:eastAsia="Times New Roman" w:hAnsi="Verdana"/>
      <w:b/>
      <w:sz w:val="20"/>
      <w:szCs w:val="18"/>
    </w:rPr>
  </w:style>
  <w:style w:type="paragraph" w:customStyle="1" w:styleId="Titlepublication">
    <w:name w:val="Title publication"/>
    <w:basedOn w:val="Normal"/>
    <w:link w:val="TitlepublicationChar"/>
    <w:qFormat/>
    <w:rsid w:val="003B7ACE"/>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basedOn w:val="DefaultParagraphFont"/>
    <w:link w:val="HeadingBody"/>
    <w:rsid w:val="003B7ACE"/>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rsid w:val="003B7ACE"/>
    <w:pPr>
      <w:spacing w:after="240" w:line="240" w:lineRule="auto"/>
      <w:jc w:val="center"/>
    </w:pPr>
    <w:rPr>
      <w:rFonts w:ascii="Verdana" w:eastAsia="Times New Roman" w:hAnsi="Verdana"/>
      <w:b/>
      <w:i/>
      <w:color w:val="FF0000"/>
      <w:sz w:val="32"/>
      <w:szCs w:val="20"/>
    </w:rPr>
  </w:style>
  <w:style w:type="character" w:customStyle="1" w:styleId="TitlepublicationChar">
    <w:name w:val="Title publication Char"/>
    <w:basedOn w:val="DefaultParagraphFont"/>
    <w:link w:val="Titlepublication"/>
    <w:rsid w:val="003B7ACE"/>
    <w:rPr>
      <w:rFonts w:ascii="Verdana" w:eastAsia="Times New Roman" w:hAnsi="Verdana" w:cs="Times New Roman"/>
      <w:b/>
      <w:color w:val="FF0000"/>
      <w:sz w:val="52"/>
      <w:szCs w:val="52"/>
    </w:rPr>
  </w:style>
  <w:style w:type="paragraph" w:customStyle="1" w:styleId="Editorname">
    <w:name w:val="Editor name"/>
    <w:basedOn w:val="Normal"/>
    <w:link w:val="EditornameChar"/>
    <w:qFormat/>
    <w:rsid w:val="003B7ACE"/>
    <w:pPr>
      <w:spacing w:after="240" w:line="240" w:lineRule="auto"/>
      <w:jc w:val="center"/>
    </w:pPr>
    <w:rPr>
      <w:rFonts w:ascii="Verdana" w:eastAsia="Times New Roman" w:hAnsi="Verdana"/>
      <w:color w:val="FF0000"/>
      <w:sz w:val="24"/>
      <w:szCs w:val="20"/>
    </w:rPr>
  </w:style>
  <w:style w:type="character" w:customStyle="1" w:styleId="SubtitlepublicationChar">
    <w:name w:val="Subtitle publication Char"/>
    <w:basedOn w:val="DefaultParagraphFont"/>
    <w:link w:val="Subtitlepublication"/>
    <w:rsid w:val="003B7ACE"/>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qFormat/>
    <w:rsid w:val="003B7ACE"/>
    <w:pPr>
      <w:spacing w:after="240" w:line="240" w:lineRule="auto"/>
      <w:jc w:val="both"/>
    </w:pPr>
    <w:rPr>
      <w:rFonts w:ascii="Verdana" w:eastAsia="Times New Roman" w:hAnsi="Verdana"/>
      <w:color w:val="FF0000"/>
      <w:sz w:val="24"/>
      <w:szCs w:val="20"/>
    </w:rPr>
  </w:style>
  <w:style w:type="character" w:customStyle="1" w:styleId="EditornameChar">
    <w:name w:val="Editor name Char"/>
    <w:basedOn w:val="DefaultParagraphFont"/>
    <w:link w:val="Editorname"/>
    <w:rsid w:val="003B7AC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rsid w:val="003B7ACE"/>
    <w:pPr>
      <w:spacing w:after="240" w:line="240" w:lineRule="auto"/>
      <w:ind w:right="28"/>
      <w:jc w:val="both"/>
    </w:pPr>
    <w:rPr>
      <w:rFonts w:ascii="Verdana" w:eastAsia="Times New Roman" w:hAnsi="Verdana"/>
      <w:i/>
      <w:color w:val="FF0000"/>
      <w:sz w:val="18"/>
      <w:szCs w:val="20"/>
    </w:rPr>
  </w:style>
  <w:style w:type="character" w:customStyle="1" w:styleId="BackcoversummaryChar">
    <w:name w:val="Backcover_summary Char"/>
    <w:basedOn w:val="DefaultParagraphFont"/>
    <w:link w:val="Backcoversummary"/>
    <w:rsid w:val="003B7ACE"/>
    <w:rPr>
      <w:rFonts w:ascii="Verdana" w:eastAsia="Times New Roman" w:hAnsi="Verdana" w:cs="Times New Roman"/>
      <w:color w:val="FF0000"/>
      <w:sz w:val="24"/>
      <w:szCs w:val="20"/>
    </w:rPr>
  </w:style>
  <w:style w:type="character" w:customStyle="1" w:styleId="BackcovercategoryChar">
    <w:name w:val="Backcover_category Char"/>
    <w:basedOn w:val="DefaultParagraphFont"/>
    <w:link w:val="Backcovercategory"/>
    <w:rsid w:val="003B7ACE"/>
    <w:rPr>
      <w:rFonts w:ascii="Verdana" w:eastAsia="Times New Roman" w:hAnsi="Verdana" w:cs="Times New Roman"/>
      <w:i/>
      <w:color w:val="FF0000"/>
      <w:sz w:val="18"/>
      <w:szCs w:val="20"/>
    </w:rPr>
  </w:style>
  <w:style w:type="character" w:customStyle="1" w:styleId="SubtleEmphasis1">
    <w:name w:val="Subtle Emphasis1"/>
    <w:basedOn w:val="DefaultParagraphFont"/>
    <w:uiPriority w:val="19"/>
    <w:qFormat/>
    <w:rsid w:val="003B7ACE"/>
    <w:rPr>
      <w:i/>
      <w:iCs/>
      <w:color w:val="808080"/>
    </w:rPr>
  </w:style>
  <w:style w:type="character" w:styleId="SubtleEmphasis">
    <w:name w:val="Subtle Emphasis"/>
    <w:basedOn w:val="DefaultParagraphFont"/>
    <w:uiPriority w:val="19"/>
    <w:rsid w:val="003B7ACE"/>
    <w:rPr>
      <w:i/>
      <w:iCs/>
      <w:color w:val="404040" w:themeColor="text1" w:themeTint="BF"/>
    </w:rPr>
  </w:style>
  <w:style w:type="table" w:customStyle="1" w:styleId="TableGrid4">
    <w:name w:val="Table Grid4"/>
    <w:basedOn w:val="TableNormal"/>
    <w:next w:val="TableGrid"/>
    <w:uiPriority w:val="59"/>
    <w:rsid w:val="003B7ACE"/>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urTabel-TekstBron">
    <w:name w:val="_Figuur/Tabel-TekstBron"/>
    <w:basedOn w:val="Normal"/>
    <w:next w:val="Normal"/>
    <w:rsid w:val="003B7ACE"/>
    <w:pPr>
      <w:keepLines/>
      <w:spacing w:after="0" w:line="240" w:lineRule="auto"/>
      <w:ind w:left="1134"/>
    </w:pPr>
    <w:rPr>
      <w:rFonts w:ascii="Verdana" w:eastAsia="Times New Roman" w:hAnsi="Verdana"/>
      <w:color w:val="808080"/>
      <w:sz w:val="16"/>
      <w:szCs w:val="34"/>
      <w:lang w:eastAsia="nl-NL"/>
    </w:rPr>
  </w:style>
  <w:style w:type="table" w:customStyle="1" w:styleId="GridTable2Accent5">
    <w:name w:val="Grid Table 2 Accent 5"/>
    <w:basedOn w:val="TableNormal"/>
    <w:uiPriority w:val="47"/>
    <w:rsid w:val="003B7ACE"/>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
    <w:name w:val="Grid Table 4 Accent 5"/>
    <w:basedOn w:val="TableNormal"/>
    <w:uiPriority w:val="49"/>
    <w:rsid w:val="003B7ACE"/>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
    <w:name w:val="Grid Table 6 Colorful Accent 5"/>
    <w:basedOn w:val="TableNormal"/>
    <w:uiPriority w:val="51"/>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
    <w:name w:val="Grid Table 3 Accent 5"/>
    <w:basedOn w:val="TableNormal"/>
    <w:uiPriority w:val="48"/>
    <w:rsid w:val="003B7ACE"/>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7ColorfulAccent5">
    <w:name w:val="List Table 7 Colorful Accent 5"/>
    <w:basedOn w:val="TableNormal"/>
    <w:uiPriority w:val="52"/>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
    <w:name w:val="List Table 6 Colorful Accent 5"/>
    <w:basedOn w:val="TableNormal"/>
    <w:uiPriority w:val="51"/>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7ColorfulAccent5">
    <w:name w:val="Grid Table 7 Colorful Accent 5"/>
    <w:basedOn w:val="TableNormal"/>
    <w:uiPriority w:val="52"/>
    <w:rsid w:val="003B7ACE"/>
    <w:pPr>
      <w:spacing w:after="0" w:line="240" w:lineRule="auto"/>
    </w:pPr>
    <w:rPr>
      <w:rFonts w:ascii="Times New Roman" w:eastAsia="Times New Roman" w:hAnsi="Times New Roman" w:cs="Times New Roman"/>
      <w:color w:val="31849B" w:themeColor="accent5" w:themeShade="BF"/>
      <w:sz w:val="20"/>
      <w:szCs w:val="20"/>
      <w:lang w:val="nl-BE" w:eastAsia="nl-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opa.eu.int/citizensrights/signpost/about/index_en.htm" TargetMode="External"/><Relationship Id="rId299" Type="http://schemas.openxmlformats.org/officeDocument/2006/relationships/footer" Target="footer97.xml"/><Relationship Id="rId303" Type="http://schemas.openxmlformats.org/officeDocument/2006/relationships/image" Target="media/image53.emf"/><Relationship Id="rId21" Type="http://schemas.openxmlformats.org/officeDocument/2006/relationships/footer" Target="footer6.xml"/><Relationship Id="rId42" Type="http://schemas.openxmlformats.org/officeDocument/2006/relationships/hyperlink" Target="http://www.pole-emploi.fr" TargetMode="External"/><Relationship Id="rId63" Type="http://schemas.openxmlformats.org/officeDocument/2006/relationships/footer" Target="footer11.xml"/><Relationship Id="rId84" Type="http://schemas.openxmlformats.org/officeDocument/2006/relationships/image" Target="media/image5.emf"/><Relationship Id="rId138" Type="http://schemas.openxmlformats.org/officeDocument/2006/relationships/hyperlink" Target="http://www.kela.fi/families" TargetMode="External"/><Relationship Id="rId159" Type="http://schemas.openxmlformats.org/officeDocument/2006/relationships/image" Target="media/image36.png"/><Relationship Id="rId324" Type="http://schemas.openxmlformats.org/officeDocument/2006/relationships/footer" Target="footer105.xml"/><Relationship Id="rId345" Type="http://schemas.openxmlformats.org/officeDocument/2006/relationships/footer" Target="footer112.xml"/><Relationship Id="rId170" Type="http://schemas.openxmlformats.org/officeDocument/2006/relationships/footer" Target="footer39.xml"/><Relationship Id="rId191" Type="http://schemas.openxmlformats.org/officeDocument/2006/relationships/header" Target="header50.xml"/><Relationship Id="rId205" Type="http://schemas.openxmlformats.org/officeDocument/2006/relationships/footer" Target="footer55.xml"/><Relationship Id="rId226" Type="http://schemas.openxmlformats.org/officeDocument/2006/relationships/footer" Target="footer66.xml"/><Relationship Id="rId247" Type="http://schemas.openxmlformats.org/officeDocument/2006/relationships/header" Target="header76.xml"/><Relationship Id="rId107" Type="http://schemas.openxmlformats.org/officeDocument/2006/relationships/footer" Target="footer28.xml"/><Relationship Id="rId268" Type="http://schemas.openxmlformats.org/officeDocument/2006/relationships/header" Target="header86.xml"/><Relationship Id="rId289" Type="http://schemas.openxmlformats.org/officeDocument/2006/relationships/header" Target="header94.xml"/><Relationship Id="rId11" Type="http://schemas.openxmlformats.org/officeDocument/2006/relationships/header" Target="header2.xml"/><Relationship Id="rId32" Type="http://schemas.openxmlformats.org/officeDocument/2006/relationships/hyperlink" Target="http://www.missoc.org/MISSOC/INFORMATIONBASE/COMPARATIVETABLES/MISSOCDATABASE/comparativeTableSearch.jsp" TargetMode="External"/><Relationship Id="rId53" Type="http://schemas.openxmlformats.org/officeDocument/2006/relationships/hyperlink" Target="http://www.fk.se" TargetMode="External"/><Relationship Id="rId74" Type="http://schemas.openxmlformats.org/officeDocument/2006/relationships/image" Target="media/image3.emf"/><Relationship Id="rId128" Type="http://schemas.openxmlformats.org/officeDocument/2006/relationships/image" Target="media/image13.png"/><Relationship Id="rId149" Type="http://schemas.openxmlformats.org/officeDocument/2006/relationships/image" Target="media/image26.png"/><Relationship Id="rId314" Type="http://schemas.openxmlformats.org/officeDocument/2006/relationships/footer" Target="footer100.xml"/><Relationship Id="rId335" Type="http://schemas.openxmlformats.org/officeDocument/2006/relationships/image" Target="media/image67.emf"/><Relationship Id="rId356"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footer" Target="footer23.xml"/><Relationship Id="rId160" Type="http://schemas.openxmlformats.org/officeDocument/2006/relationships/image" Target="media/image37.png"/><Relationship Id="rId181" Type="http://schemas.openxmlformats.org/officeDocument/2006/relationships/footer" Target="footer44.xml"/><Relationship Id="rId216" Type="http://schemas.openxmlformats.org/officeDocument/2006/relationships/header" Target="header62.xml"/><Relationship Id="rId237" Type="http://schemas.openxmlformats.org/officeDocument/2006/relationships/footer" Target="footer71.xml"/><Relationship Id="rId258" Type="http://schemas.openxmlformats.org/officeDocument/2006/relationships/footer" Target="footer81.xml"/><Relationship Id="rId279" Type="http://schemas.openxmlformats.org/officeDocument/2006/relationships/footer" Target="footer90.xml"/><Relationship Id="rId22" Type="http://schemas.openxmlformats.org/officeDocument/2006/relationships/header" Target="header7.xml"/><Relationship Id="rId43" Type="http://schemas.openxmlformats.org/officeDocument/2006/relationships/hyperlink" Target="http://www.sepe.es" TargetMode="External"/><Relationship Id="rId64" Type="http://schemas.openxmlformats.org/officeDocument/2006/relationships/header" Target="header12.xml"/><Relationship Id="rId118" Type="http://schemas.openxmlformats.org/officeDocument/2006/relationships/header" Target="header34.xml"/><Relationship Id="rId139" Type="http://schemas.openxmlformats.org/officeDocument/2006/relationships/image" Target="media/image19.png"/><Relationship Id="rId290" Type="http://schemas.openxmlformats.org/officeDocument/2006/relationships/header" Target="header95.xml"/><Relationship Id="rId304" Type="http://schemas.openxmlformats.org/officeDocument/2006/relationships/image" Target="media/image54.emf"/><Relationship Id="rId325" Type="http://schemas.openxmlformats.org/officeDocument/2006/relationships/image" Target="media/image63.emf"/><Relationship Id="rId346" Type="http://schemas.openxmlformats.org/officeDocument/2006/relationships/footer" Target="footer113.xml"/><Relationship Id="rId85" Type="http://schemas.openxmlformats.org/officeDocument/2006/relationships/package" Target="embeddings/Microsoft_Excel_Worksheet4.xlsx"/><Relationship Id="rId150" Type="http://schemas.openxmlformats.org/officeDocument/2006/relationships/image" Target="media/image27.png"/><Relationship Id="rId171" Type="http://schemas.openxmlformats.org/officeDocument/2006/relationships/hyperlink" Target="http://europa.eu.int/citizensrights/signpost/about/index_en.htm" TargetMode="External"/><Relationship Id="rId192" Type="http://schemas.openxmlformats.org/officeDocument/2006/relationships/footer" Target="footer49.xml"/><Relationship Id="rId206" Type="http://schemas.openxmlformats.org/officeDocument/2006/relationships/footer" Target="footer56.xml"/><Relationship Id="rId227" Type="http://schemas.openxmlformats.org/officeDocument/2006/relationships/header" Target="header67.xml"/><Relationship Id="rId248" Type="http://schemas.openxmlformats.org/officeDocument/2006/relationships/header" Target="header77.xml"/><Relationship Id="rId269" Type="http://schemas.openxmlformats.org/officeDocument/2006/relationships/footer" Target="footer85.xml"/><Relationship Id="rId12" Type="http://schemas.openxmlformats.org/officeDocument/2006/relationships/footer" Target="footer1.xml"/><Relationship Id="rId33" Type="http://schemas.openxmlformats.org/officeDocument/2006/relationships/hyperlink" Target="http://www.tress-network.org/tress2012/EUROPEAN%20RESOURCES/EUROPEANREPORT/trESS_ThinkTankReport2012.pdf" TargetMode="External"/><Relationship Id="rId108" Type="http://schemas.openxmlformats.org/officeDocument/2006/relationships/footer" Target="footer29.xml"/><Relationship Id="rId129" Type="http://schemas.openxmlformats.org/officeDocument/2006/relationships/image" Target="media/image14.png"/><Relationship Id="rId280" Type="http://schemas.openxmlformats.org/officeDocument/2006/relationships/image" Target="media/image48.emf"/><Relationship Id="rId315" Type="http://schemas.openxmlformats.org/officeDocument/2006/relationships/footer" Target="footer101.xml"/><Relationship Id="rId336" Type="http://schemas.openxmlformats.org/officeDocument/2006/relationships/header" Target="header109.xml"/><Relationship Id="rId54" Type="http://schemas.openxmlformats.org/officeDocument/2006/relationships/hyperlink" Target="http://www.gov.uk/jobseekers-allowance" TargetMode="External"/><Relationship Id="rId75" Type="http://schemas.openxmlformats.org/officeDocument/2006/relationships/package" Target="embeddings/Microsoft_Excel_Worksheet2.xlsx"/><Relationship Id="rId96" Type="http://schemas.openxmlformats.org/officeDocument/2006/relationships/header" Target="header24.xml"/><Relationship Id="rId140" Type="http://schemas.openxmlformats.org/officeDocument/2006/relationships/image" Target="media/image20.png"/><Relationship Id="rId161" Type="http://schemas.openxmlformats.org/officeDocument/2006/relationships/image" Target="media/image38.png"/><Relationship Id="rId182" Type="http://schemas.openxmlformats.org/officeDocument/2006/relationships/header" Target="header45.xml"/><Relationship Id="rId217" Type="http://schemas.openxmlformats.org/officeDocument/2006/relationships/footer" Target="footer61.xml"/><Relationship Id="rId6" Type="http://schemas.openxmlformats.org/officeDocument/2006/relationships/webSettings" Target="webSettings.xml"/><Relationship Id="rId238" Type="http://schemas.openxmlformats.org/officeDocument/2006/relationships/header" Target="header72.xml"/><Relationship Id="rId259" Type="http://schemas.openxmlformats.org/officeDocument/2006/relationships/image" Target="media/image45.emf"/><Relationship Id="rId23" Type="http://schemas.openxmlformats.org/officeDocument/2006/relationships/header" Target="header8.xml"/><Relationship Id="rId119" Type="http://schemas.openxmlformats.org/officeDocument/2006/relationships/header" Target="header35.xml"/><Relationship Id="rId270" Type="http://schemas.openxmlformats.org/officeDocument/2006/relationships/footer" Target="footer86.xml"/><Relationship Id="rId291" Type="http://schemas.openxmlformats.org/officeDocument/2006/relationships/footer" Target="footer94.xml"/><Relationship Id="rId305" Type="http://schemas.openxmlformats.org/officeDocument/2006/relationships/image" Target="media/image55.emf"/><Relationship Id="rId326" Type="http://schemas.openxmlformats.org/officeDocument/2006/relationships/image" Target="media/image64.emf"/><Relationship Id="rId347" Type="http://schemas.openxmlformats.org/officeDocument/2006/relationships/header" Target="header114.xml"/><Relationship Id="rId44" Type="http://schemas.openxmlformats.org/officeDocument/2006/relationships/hyperlink" Target="http://www.inps.it" TargetMode="External"/><Relationship Id="rId65" Type="http://schemas.openxmlformats.org/officeDocument/2006/relationships/footer" Target="footer12.xml"/><Relationship Id="rId86" Type="http://schemas.openxmlformats.org/officeDocument/2006/relationships/header" Target="header19.xml"/><Relationship Id="rId130" Type="http://schemas.openxmlformats.org/officeDocument/2006/relationships/image" Target="media/image15.png"/><Relationship Id="rId151" Type="http://schemas.openxmlformats.org/officeDocument/2006/relationships/image" Target="media/image28.png"/><Relationship Id="rId172" Type="http://schemas.openxmlformats.org/officeDocument/2006/relationships/header" Target="header40.xml"/><Relationship Id="rId193" Type="http://schemas.openxmlformats.org/officeDocument/2006/relationships/footer" Target="footer50.xml"/><Relationship Id="rId207" Type="http://schemas.openxmlformats.org/officeDocument/2006/relationships/header" Target="header57.xml"/><Relationship Id="rId228" Type="http://schemas.openxmlformats.org/officeDocument/2006/relationships/header" Target="header68.xml"/><Relationship Id="rId249" Type="http://schemas.openxmlformats.org/officeDocument/2006/relationships/footer" Target="footer76.xml"/><Relationship Id="rId13" Type="http://schemas.openxmlformats.org/officeDocument/2006/relationships/footer" Target="footer2.xml"/><Relationship Id="rId109" Type="http://schemas.openxmlformats.org/officeDocument/2006/relationships/header" Target="header30.xml"/><Relationship Id="rId260" Type="http://schemas.openxmlformats.org/officeDocument/2006/relationships/header" Target="header82.xml"/><Relationship Id="rId281" Type="http://schemas.openxmlformats.org/officeDocument/2006/relationships/header" Target="header91.xml"/><Relationship Id="rId316" Type="http://schemas.openxmlformats.org/officeDocument/2006/relationships/header" Target="header102.xml"/><Relationship Id="rId337" Type="http://schemas.openxmlformats.org/officeDocument/2006/relationships/header" Target="header110.xml"/><Relationship Id="rId34" Type="http://schemas.openxmlformats.org/officeDocument/2006/relationships/hyperlink" Target="http://www.pes-benchmarking.eu/uploaddoc4852/235_WS_Vienna_Feb13_Whitepaper_Conditionality_WIFO_AT.pdf" TargetMode="External"/><Relationship Id="rId55" Type="http://schemas.openxmlformats.org/officeDocument/2006/relationships/hyperlink" Target="http://www.gov.uk/universal-credit" TargetMode="External"/><Relationship Id="rId76" Type="http://schemas.openxmlformats.org/officeDocument/2006/relationships/header" Target="header16.xml"/><Relationship Id="rId97" Type="http://schemas.openxmlformats.org/officeDocument/2006/relationships/footer" Target="footer24.xml"/><Relationship Id="rId120" Type="http://schemas.openxmlformats.org/officeDocument/2006/relationships/footer" Target="footer34.xml"/><Relationship Id="rId141" Type="http://schemas.openxmlformats.org/officeDocument/2006/relationships/image" Target="media/image21.png"/><Relationship Id="rId7" Type="http://schemas.openxmlformats.org/officeDocument/2006/relationships/footnotes" Target="footnotes.xml"/><Relationship Id="rId162" Type="http://schemas.openxmlformats.org/officeDocument/2006/relationships/image" Target="media/image39.png"/><Relationship Id="rId183" Type="http://schemas.openxmlformats.org/officeDocument/2006/relationships/footer" Target="footer45.xml"/><Relationship Id="rId218" Type="http://schemas.openxmlformats.org/officeDocument/2006/relationships/footer" Target="footer62.xml"/><Relationship Id="rId239" Type="http://schemas.openxmlformats.org/officeDocument/2006/relationships/footer" Target="footer72.xml"/><Relationship Id="rId250" Type="http://schemas.openxmlformats.org/officeDocument/2006/relationships/footer" Target="footer77.xml"/><Relationship Id="rId271" Type="http://schemas.openxmlformats.org/officeDocument/2006/relationships/header" Target="header87.xml"/><Relationship Id="rId292" Type="http://schemas.openxmlformats.org/officeDocument/2006/relationships/footer" Target="footer95.xml"/><Relationship Id="rId306" Type="http://schemas.openxmlformats.org/officeDocument/2006/relationships/image" Target="media/image56.emf"/><Relationship Id="rId24" Type="http://schemas.openxmlformats.org/officeDocument/2006/relationships/footer" Target="footer7.xml"/><Relationship Id="rId45" Type="http://schemas.openxmlformats.org/officeDocument/2006/relationships/hyperlink" Target="http://www.guichet.lu" TargetMode="External"/><Relationship Id="rId66" Type="http://schemas.openxmlformats.org/officeDocument/2006/relationships/header" Target="header13.xml"/><Relationship Id="rId87" Type="http://schemas.openxmlformats.org/officeDocument/2006/relationships/header" Target="header20.xml"/><Relationship Id="rId110" Type="http://schemas.openxmlformats.org/officeDocument/2006/relationships/footer" Target="footer30.xml"/><Relationship Id="rId131" Type="http://schemas.openxmlformats.org/officeDocument/2006/relationships/image" Target="media/image16.emf"/><Relationship Id="rId327" Type="http://schemas.openxmlformats.org/officeDocument/2006/relationships/image" Target="media/image65.emf"/><Relationship Id="rId348" Type="http://schemas.openxmlformats.org/officeDocument/2006/relationships/footer" Target="footer114.xml"/><Relationship Id="rId152" Type="http://schemas.openxmlformats.org/officeDocument/2006/relationships/image" Target="media/image29.png"/><Relationship Id="rId173" Type="http://schemas.openxmlformats.org/officeDocument/2006/relationships/header" Target="header41.xml"/><Relationship Id="rId194" Type="http://schemas.openxmlformats.org/officeDocument/2006/relationships/header" Target="header51.xml"/><Relationship Id="rId208" Type="http://schemas.openxmlformats.org/officeDocument/2006/relationships/footer" Target="footer57.xml"/><Relationship Id="rId229" Type="http://schemas.openxmlformats.org/officeDocument/2006/relationships/footer" Target="footer67.xml"/><Relationship Id="rId240" Type="http://schemas.openxmlformats.org/officeDocument/2006/relationships/header" Target="header73.xml"/><Relationship Id="rId261" Type="http://schemas.openxmlformats.org/officeDocument/2006/relationships/header" Target="header83.xml"/><Relationship Id="rId14" Type="http://schemas.openxmlformats.org/officeDocument/2006/relationships/header" Target="header3.xml"/><Relationship Id="rId35" Type="http://schemas.openxmlformats.org/officeDocument/2006/relationships/hyperlink" Target="http://www.onem.be" TargetMode="External"/><Relationship Id="rId56" Type="http://schemas.openxmlformats.org/officeDocument/2006/relationships/hyperlink" Target="http://www.hmrc.gov.uk" TargetMode="External"/><Relationship Id="rId77" Type="http://schemas.openxmlformats.org/officeDocument/2006/relationships/header" Target="header17.xml"/><Relationship Id="rId100" Type="http://schemas.openxmlformats.org/officeDocument/2006/relationships/header" Target="header26.xml"/><Relationship Id="rId282" Type="http://schemas.openxmlformats.org/officeDocument/2006/relationships/header" Target="header92.xml"/><Relationship Id="rId317" Type="http://schemas.openxmlformats.org/officeDocument/2006/relationships/footer" Target="footer102.xml"/><Relationship Id="rId338" Type="http://schemas.openxmlformats.org/officeDocument/2006/relationships/footer" Target="footer109.xml"/><Relationship Id="rId8" Type="http://schemas.openxmlformats.org/officeDocument/2006/relationships/endnotes" Target="endnotes.xml"/><Relationship Id="rId98" Type="http://schemas.openxmlformats.org/officeDocument/2006/relationships/image" Target="media/image6.png"/><Relationship Id="rId121" Type="http://schemas.openxmlformats.org/officeDocument/2006/relationships/footer" Target="footer35.xml"/><Relationship Id="rId142" Type="http://schemas.openxmlformats.org/officeDocument/2006/relationships/hyperlink" Target="http://www.bmfsfj.de/RedaktionBMFSFJ/Broschuerenstelle/Pdf-Anlagen/ElterngeldPlus-mit-Partnerschaftsbonus-englisch,property=pdf,bereich=bmfsfj,sprache=de,rwb=true.pdf" TargetMode="External"/><Relationship Id="rId163" Type="http://schemas.openxmlformats.org/officeDocument/2006/relationships/image" Target="media/image40.png"/><Relationship Id="rId184" Type="http://schemas.openxmlformats.org/officeDocument/2006/relationships/header" Target="header46.xml"/><Relationship Id="rId219" Type="http://schemas.openxmlformats.org/officeDocument/2006/relationships/header" Target="header63.xml"/><Relationship Id="rId230" Type="http://schemas.openxmlformats.org/officeDocument/2006/relationships/footer" Target="footer68.xml"/><Relationship Id="rId251" Type="http://schemas.openxmlformats.org/officeDocument/2006/relationships/header" Target="header78.xml"/><Relationship Id="rId25" Type="http://schemas.openxmlformats.org/officeDocument/2006/relationships/footer" Target="footer8.xml"/><Relationship Id="rId46" Type="http://schemas.openxmlformats.org/officeDocument/2006/relationships/hyperlink" Target="https://secure3.gov.mt/socialpolicy/SocProt/social_benefits/sa/unemployment_assist/info_unemploy_ass.aspx" TargetMode="External"/><Relationship Id="rId67" Type="http://schemas.openxmlformats.org/officeDocument/2006/relationships/header" Target="header14.xml"/><Relationship Id="rId272" Type="http://schemas.openxmlformats.org/officeDocument/2006/relationships/footer" Target="footer87.xml"/><Relationship Id="rId293" Type="http://schemas.openxmlformats.org/officeDocument/2006/relationships/header" Target="header96.xml"/><Relationship Id="rId307" Type="http://schemas.openxmlformats.org/officeDocument/2006/relationships/image" Target="media/image57.emf"/><Relationship Id="rId328" Type="http://schemas.openxmlformats.org/officeDocument/2006/relationships/image" Target="media/image66.emf"/><Relationship Id="rId349" Type="http://schemas.openxmlformats.org/officeDocument/2006/relationships/header" Target="header115.xml"/><Relationship Id="rId88" Type="http://schemas.openxmlformats.org/officeDocument/2006/relationships/footer" Target="footer19.xml"/><Relationship Id="rId111" Type="http://schemas.openxmlformats.org/officeDocument/2006/relationships/header" Target="header31.xml"/><Relationship Id="rId132" Type="http://schemas.openxmlformats.org/officeDocument/2006/relationships/image" Target="media/image17.png"/><Relationship Id="rId153" Type="http://schemas.openxmlformats.org/officeDocument/2006/relationships/image" Target="media/image30.png"/><Relationship Id="rId174" Type="http://schemas.openxmlformats.org/officeDocument/2006/relationships/footer" Target="footer40.xml"/><Relationship Id="rId195" Type="http://schemas.openxmlformats.org/officeDocument/2006/relationships/footer" Target="footer51.xml"/><Relationship Id="rId209" Type="http://schemas.openxmlformats.org/officeDocument/2006/relationships/header" Target="header58.xml"/><Relationship Id="rId190" Type="http://schemas.openxmlformats.org/officeDocument/2006/relationships/header" Target="header49.xml"/><Relationship Id="rId204" Type="http://schemas.openxmlformats.org/officeDocument/2006/relationships/header" Target="header56.xml"/><Relationship Id="rId220" Type="http://schemas.openxmlformats.org/officeDocument/2006/relationships/footer" Target="footer63.xml"/><Relationship Id="rId225" Type="http://schemas.openxmlformats.org/officeDocument/2006/relationships/header" Target="header66.xml"/><Relationship Id="rId241" Type="http://schemas.openxmlformats.org/officeDocument/2006/relationships/header" Target="header74.xml"/><Relationship Id="rId246" Type="http://schemas.openxmlformats.org/officeDocument/2006/relationships/image" Target="media/image44.emf"/><Relationship Id="rId267" Type="http://schemas.openxmlformats.org/officeDocument/2006/relationships/header" Target="header85.xml"/><Relationship Id="rId288" Type="http://schemas.openxmlformats.org/officeDocument/2006/relationships/image" Target="media/image50.emf"/><Relationship Id="rId15" Type="http://schemas.openxmlformats.org/officeDocument/2006/relationships/footer" Target="footer3.xml"/><Relationship Id="rId36" Type="http://schemas.openxmlformats.org/officeDocument/2006/relationships/hyperlink" Target="http://ec.europa.eu/social/main.jsp?langId=en&amp;catId=858" TargetMode="External"/><Relationship Id="rId57" Type="http://schemas.openxmlformats.org/officeDocument/2006/relationships/hyperlink" Target="http://www.nidirect.gov.uk/index/information-and-services/money-tax-and-benefits/benefits-and-financial-support/employed-or-looking-for-work/benefits-and-help-when-looking-for-work.htm" TargetMode="External"/><Relationship Id="rId106" Type="http://schemas.openxmlformats.org/officeDocument/2006/relationships/header" Target="header29.xml"/><Relationship Id="rId127" Type="http://schemas.openxmlformats.org/officeDocument/2006/relationships/image" Target="media/image12.png"/><Relationship Id="rId262" Type="http://schemas.openxmlformats.org/officeDocument/2006/relationships/footer" Target="footer82.xml"/><Relationship Id="rId283" Type="http://schemas.openxmlformats.org/officeDocument/2006/relationships/footer" Target="footer91.xml"/><Relationship Id="rId313" Type="http://schemas.openxmlformats.org/officeDocument/2006/relationships/header" Target="header101.xml"/><Relationship Id="rId318" Type="http://schemas.openxmlformats.org/officeDocument/2006/relationships/image" Target="media/image62.emf"/><Relationship Id="rId339" Type="http://schemas.openxmlformats.org/officeDocument/2006/relationships/footer" Target="footer110.xml"/><Relationship Id="rId10" Type="http://schemas.openxmlformats.org/officeDocument/2006/relationships/header" Target="header1.xml"/><Relationship Id="rId31" Type="http://schemas.openxmlformats.org/officeDocument/2006/relationships/hyperlink" Target="http://www.dgaep.gov.pt/index.cfm?OBJID=91f17207-d63e-4f78-a525-4e8140f46f49&amp;ID=463" TargetMode="External"/><Relationship Id="rId52" Type="http://schemas.openxmlformats.org/officeDocument/2006/relationships/hyperlink" Target="http://www.arbetsformedlingen.se/Globalmeny/Other-languages/Financial-support-for-jobseekers.html" TargetMode="External"/><Relationship Id="rId73" Type="http://schemas.openxmlformats.org/officeDocument/2006/relationships/package" Target="embeddings/Microsoft_Excel_Worksheet1.xlsx"/><Relationship Id="rId78" Type="http://schemas.openxmlformats.org/officeDocument/2006/relationships/footer" Target="footer16.xml"/><Relationship Id="rId94" Type="http://schemas.openxmlformats.org/officeDocument/2006/relationships/footer" Target="footer22.xml"/><Relationship Id="rId99" Type="http://schemas.openxmlformats.org/officeDocument/2006/relationships/header" Target="header25.xml"/><Relationship Id="rId101" Type="http://schemas.openxmlformats.org/officeDocument/2006/relationships/footer" Target="footer25.xml"/><Relationship Id="rId122" Type="http://schemas.openxmlformats.org/officeDocument/2006/relationships/header" Target="header36.xml"/><Relationship Id="rId143" Type="http://schemas.openxmlformats.org/officeDocument/2006/relationships/hyperlink" Target="https://www.destatis.de/DE/PresseService/Presse/Pressemitteilungen/2015/06/PD15_223_22922.html;jsessionid=B41947091A215C1737A96857EF26F923.cae4" TargetMode="External"/><Relationship Id="rId148" Type="http://schemas.openxmlformats.org/officeDocument/2006/relationships/image" Target="media/image25.png"/><Relationship Id="rId164" Type="http://schemas.openxmlformats.org/officeDocument/2006/relationships/image" Target="media/image41.png"/><Relationship Id="rId169" Type="http://schemas.openxmlformats.org/officeDocument/2006/relationships/header" Target="header39.xml"/><Relationship Id="rId185" Type="http://schemas.openxmlformats.org/officeDocument/2006/relationships/header" Target="header47.xml"/><Relationship Id="rId334" Type="http://schemas.openxmlformats.org/officeDocument/2006/relationships/footer" Target="footer108.xml"/><Relationship Id="rId350" Type="http://schemas.openxmlformats.org/officeDocument/2006/relationships/header" Target="header116.xml"/><Relationship Id="rId35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43.xml"/><Relationship Id="rId210" Type="http://schemas.openxmlformats.org/officeDocument/2006/relationships/header" Target="header59.xml"/><Relationship Id="rId215" Type="http://schemas.openxmlformats.org/officeDocument/2006/relationships/header" Target="header61.xml"/><Relationship Id="rId236" Type="http://schemas.openxmlformats.org/officeDocument/2006/relationships/footer" Target="footer70.xml"/><Relationship Id="rId257" Type="http://schemas.openxmlformats.org/officeDocument/2006/relationships/header" Target="header81.xml"/><Relationship Id="rId278" Type="http://schemas.openxmlformats.org/officeDocument/2006/relationships/header" Target="header90.xml"/><Relationship Id="rId26" Type="http://schemas.openxmlformats.org/officeDocument/2006/relationships/header" Target="header9.xml"/><Relationship Id="rId231" Type="http://schemas.openxmlformats.org/officeDocument/2006/relationships/header" Target="header69.xml"/><Relationship Id="rId252" Type="http://schemas.openxmlformats.org/officeDocument/2006/relationships/footer" Target="footer78.xml"/><Relationship Id="rId273" Type="http://schemas.openxmlformats.org/officeDocument/2006/relationships/image" Target="media/image47.emf"/><Relationship Id="rId294" Type="http://schemas.openxmlformats.org/officeDocument/2006/relationships/footer" Target="footer96.xml"/><Relationship Id="rId308" Type="http://schemas.openxmlformats.org/officeDocument/2006/relationships/image" Target="media/image58.emf"/><Relationship Id="rId329" Type="http://schemas.openxmlformats.org/officeDocument/2006/relationships/header" Target="header106.xml"/><Relationship Id="rId47" Type="http://schemas.openxmlformats.org/officeDocument/2006/relationships/hyperlink" Target="http://www.government.nl" TargetMode="External"/><Relationship Id="rId68" Type="http://schemas.openxmlformats.org/officeDocument/2006/relationships/footer" Target="footer13.xml"/><Relationship Id="rId89" Type="http://schemas.openxmlformats.org/officeDocument/2006/relationships/footer" Target="footer20.xml"/><Relationship Id="rId112" Type="http://schemas.openxmlformats.org/officeDocument/2006/relationships/header" Target="header32.xml"/><Relationship Id="rId133" Type="http://schemas.openxmlformats.org/officeDocument/2006/relationships/image" Target="media/image18.png"/><Relationship Id="rId154" Type="http://schemas.openxmlformats.org/officeDocument/2006/relationships/image" Target="media/image31.png"/><Relationship Id="rId175" Type="http://schemas.openxmlformats.org/officeDocument/2006/relationships/footer" Target="footer41.xml"/><Relationship Id="rId340" Type="http://schemas.openxmlformats.org/officeDocument/2006/relationships/header" Target="header111.xml"/><Relationship Id="rId196" Type="http://schemas.openxmlformats.org/officeDocument/2006/relationships/hyperlink" Target="http://europa.eu.int/citizensrights/signpost/about/index_en.htm" TargetMode="External"/><Relationship Id="rId200" Type="http://schemas.openxmlformats.org/officeDocument/2006/relationships/footer" Target="footer53.xml"/><Relationship Id="rId16" Type="http://schemas.openxmlformats.org/officeDocument/2006/relationships/header" Target="header4.xml"/><Relationship Id="rId221" Type="http://schemas.openxmlformats.org/officeDocument/2006/relationships/header" Target="header64.xml"/><Relationship Id="rId242" Type="http://schemas.openxmlformats.org/officeDocument/2006/relationships/footer" Target="footer73.xml"/><Relationship Id="rId263" Type="http://schemas.openxmlformats.org/officeDocument/2006/relationships/footer" Target="footer83.xml"/><Relationship Id="rId284" Type="http://schemas.openxmlformats.org/officeDocument/2006/relationships/footer" Target="footer92.xml"/><Relationship Id="rId319" Type="http://schemas.openxmlformats.org/officeDocument/2006/relationships/header" Target="header103.xml"/><Relationship Id="rId37" Type="http://schemas.openxmlformats.org/officeDocument/2006/relationships/hyperlink" Target="http://www.mpsv.cz/en/1604" TargetMode="External"/><Relationship Id="rId58" Type="http://schemas.openxmlformats.org/officeDocument/2006/relationships/hyperlink" Target="http://www.llv.li/" TargetMode="External"/><Relationship Id="rId79" Type="http://schemas.openxmlformats.org/officeDocument/2006/relationships/footer" Target="footer17.xml"/><Relationship Id="rId102" Type="http://schemas.openxmlformats.org/officeDocument/2006/relationships/footer" Target="footer26.xml"/><Relationship Id="rId123" Type="http://schemas.openxmlformats.org/officeDocument/2006/relationships/footer" Target="footer36.xml"/><Relationship Id="rId144" Type="http://schemas.openxmlformats.org/officeDocument/2006/relationships/image" Target="media/image22.png"/><Relationship Id="rId330" Type="http://schemas.openxmlformats.org/officeDocument/2006/relationships/header" Target="header107.xml"/><Relationship Id="rId90" Type="http://schemas.openxmlformats.org/officeDocument/2006/relationships/header" Target="header21.xml"/><Relationship Id="rId165" Type="http://schemas.openxmlformats.org/officeDocument/2006/relationships/header" Target="header37.xml"/><Relationship Id="rId186" Type="http://schemas.openxmlformats.org/officeDocument/2006/relationships/footer" Target="footer46.xml"/><Relationship Id="rId351" Type="http://schemas.openxmlformats.org/officeDocument/2006/relationships/footer" Target="footer115.xml"/><Relationship Id="rId211" Type="http://schemas.openxmlformats.org/officeDocument/2006/relationships/footer" Target="footer58.xml"/><Relationship Id="rId232" Type="http://schemas.openxmlformats.org/officeDocument/2006/relationships/footer" Target="footer69.xml"/><Relationship Id="rId253" Type="http://schemas.openxmlformats.org/officeDocument/2006/relationships/header" Target="header79.xml"/><Relationship Id="rId274" Type="http://schemas.openxmlformats.org/officeDocument/2006/relationships/header" Target="header88.xml"/><Relationship Id="rId295" Type="http://schemas.openxmlformats.org/officeDocument/2006/relationships/image" Target="media/image51.emf"/><Relationship Id="rId309" Type="http://schemas.openxmlformats.org/officeDocument/2006/relationships/image" Target="media/image59.png"/><Relationship Id="rId27" Type="http://schemas.openxmlformats.org/officeDocument/2006/relationships/footer" Target="footer9.xml"/><Relationship Id="rId48" Type="http://schemas.openxmlformats.org/officeDocument/2006/relationships/hyperlink" Target="http://www.ams.at" TargetMode="External"/><Relationship Id="rId69" Type="http://schemas.openxmlformats.org/officeDocument/2006/relationships/footer" Target="footer14.xml"/><Relationship Id="rId113" Type="http://schemas.openxmlformats.org/officeDocument/2006/relationships/footer" Target="footer31.xml"/><Relationship Id="rId134" Type="http://schemas.openxmlformats.org/officeDocument/2006/relationships/hyperlink" Target="http://www.okm.fi/OPM/Koulutus/varhaiskasvatus/?lang=en" TargetMode="External"/><Relationship Id="rId320" Type="http://schemas.openxmlformats.org/officeDocument/2006/relationships/header" Target="header104.xml"/><Relationship Id="rId80" Type="http://schemas.openxmlformats.org/officeDocument/2006/relationships/header" Target="header18.xml"/><Relationship Id="rId155" Type="http://schemas.openxmlformats.org/officeDocument/2006/relationships/image" Target="media/image32.png"/><Relationship Id="rId176" Type="http://schemas.openxmlformats.org/officeDocument/2006/relationships/header" Target="header42.xml"/><Relationship Id="rId197" Type="http://schemas.openxmlformats.org/officeDocument/2006/relationships/header" Target="header52.xml"/><Relationship Id="rId341" Type="http://schemas.openxmlformats.org/officeDocument/2006/relationships/footer" Target="footer111.xml"/><Relationship Id="rId201" Type="http://schemas.openxmlformats.org/officeDocument/2006/relationships/header" Target="header54.xml"/><Relationship Id="rId222" Type="http://schemas.openxmlformats.org/officeDocument/2006/relationships/header" Target="header65.xml"/><Relationship Id="rId243" Type="http://schemas.openxmlformats.org/officeDocument/2006/relationships/footer" Target="footer74.xml"/><Relationship Id="rId264" Type="http://schemas.openxmlformats.org/officeDocument/2006/relationships/header" Target="header84.xml"/><Relationship Id="rId285" Type="http://schemas.openxmlformats.org/officeDocument/2006/relationships/header" Target="header93.xml"/><Relationship Id="rId17" Type="http://schemas.openxmlformats.org/officeDocument/2006/relationships/header" Target="header5.xml"/><Relationship Id="rId38" Type="http://schemas.openxmlformats.org/officeDocument/2006/relationships/hyperlink" Target="http://www.borger.dk/Sider/Arbejdsloeshedsdagpenge.aspx?NavigationTaxonomyId=00f2b35b-88e5-4ed5-a98c-fb062df75f0f" TargetMode="External"/><Relationship Id="rId59" Type="http://schemas.openxmlformats.org/officeDocument/2006/relationships/hyperlink" Target="http://www.nav.no" TargetMode="External"/><Relationship Id="rId103" Type="http://schemas.openxmlformats.org/officeDocument/2006/relationships/header" Target="header27.xml"/><Relationship Id="rId124" Type="http://schemas.openxmlformats.org/officeDocument/2006/relationships/image" Target="media/image9.png"/><Relationship Id="rId310" Type="http://schemas.openxmlformats.org/officeDocument/2006/relationships/image" Target="media/image60.emf"/><Relationship Id="rId70" Type="http://schemas.openxmlformats.org/officeDocument/2006/relationships/header" Target="header15.xml"/><Relationship Id="rId91" Type="http://schemas.openxmlformats.org/officeDocument/2006/relationships/footer" Target="footer21.xml"/><Relationship Id="rId145" Type="http://schemas.openxmlformats.org/officeDocument/2006/relationships/hyperlink" Target="http://www.oaed.gr/images/PAROXES/bebaivsh_ergodoth_eidikhs_paroxhs.doc" TargetMode="External"/><Relationship Id="rId166" Type="http://schemas.openxmlformats.org/officeDocument/2006/relationships/header" Target="header38.xml"/><Relationship Id="rId187" Type="http://schemas.openxmlformats.org/officeDocument/2006/relationships/footer" Target="footer47.xml"/><Relationship Id="rId331" Type="http://schemas.openxmlformats.org/officeDocument/2006/relationships/footer" Target="footer106.xml"/><Relationship Id="rId352" Type="http://schemas.openxmlformats.org/officeDocument/2006/relationships/footer" Target="footer116.xml"/><Relationship Id="rId1" Type="http://schemas.openxmlformats.org/officeDocument/2006/relationships/customXml" Target="../customXml/item1.xml"/><Relationship Id="rId212" Type="http://schemas.openxmlformats.org/officeDocument/2006/relationships/footer" Target="footer59.xml"/><Relationship Id="rId233" Type="http://schemas.openxmlformats.org/officeDocument/2006/relationships/image" Target="media/image43.emf"/><Relationship Id="rId254" Type="http://schemas.openxmlformats.org/officeDocument/2006/relationships/header" Target="header80.xml"/><Relationship Id="rId28" Type="http://schemas.openxmlformats.org/officeDocument/2006/relationships/hyperlink" Target="http://www.missoc.org/MISSOC/INFORMATIONBASE/COMPARATIVETABLES/MISSOCDATABASE/comparativeTableSearch.jsp" TargetMode="External"/><Relationship Id="rId49" Type="http://schemas.openxmlformats.org/officeDocument/2006/relationships/hyperlink" Target="http://www.socpoist.sk/social-insurance-system-in-slovakia/24533s" TargetMode="External"/><Relationship Id="rId114" Type="http://schemas.openxmlformats.org/officeDocument/2006/relationships/footer" Target="footer32.xml"/><Relationship Id="rId275" Type="http://schemas.openxmlformats.org/officeDocument/2006/relationships/header" Target="header89.xml"/><Relationship Id="rId296" Type="http://schemas.openxmlformats.org/officeDocument/2006/relationships/image" Target="media/image52.emf"/><Relationship Id="rId300" Type="http://schemas.openxmlformats.org/officeDocument/2006/relationships/footer" Target="footer98.xml"/><Relationship Id="rId60" Type="http://schemas.openxmlformats.org/officeDocument/2006/relationships/header" Target="header10.xml"/><Relationship Id="rId81" Type="http://schemas.openxmlformats.org/officeDocument/2006/relationships/footer" Target="footer18.xml"/><Relationship Id="rId135" Type="http://schemas.openxmlformats.org/officeDocument/2006/relationships/hyperlink" Target="https://helda.helsinki.fi/bitstream/handle/10250/7933/Tutkimuksia101.pdf?sequen" TargetMode="External"/><Relationship Id="rId156" Type="http://schemas.openxmlformats.org/officeDocument/2006/relationships/image" Target="media/image33.png"/><Relationship Id="rId177" Type="http://schemas.openxmlformats.org/officeDocument/2006/relationships/footer" Target="footer42.xml"/><Relationship Id="rId198" Type="http://schemas.openxmlformats.org/officeDocument/2006/relationships/header" Target="header53.xml"/><Relationship Id="rId321" Type="http://schemas.openxmlformats.org/officeDocument/2006/relationships/footer" Target="footer103.xml"/><Relationship Id="rId342" Type="http://schemas.openxmlformats.org/officeDocument/2006/relationships/hyperlink" Target="http://europa.eu.int/citizensrights/signpost/about/index_en.htm" TargetMode="External"/><Relationship Id="rId202" Type="http://schemas.openxmlformats.org/officeDocument/2006/relationships/footer" Target="footer54.xml"/><Relationship Id="rId223" Type="http://schemas.openxmlformats.org/officeDocument/2006/relationships/footer" Target="footer64.xml"/><Relationship Id="rId244" Type="http://schemas.openxmlformats.org/officeDocument/2006/relationships/header" Target="header75.xml"/><Relationship Id="rId18" Type="http://schemas.openxmlformats.org/officeDocument/2006/relationships/footer" Target="footer4.xml"/><Relationship Id="rId39" Type="http://schemas.openxmlformats.org/officeDocument/2006/relationships/hyperlink" Target="http://www.arbeitsagentur.de" TargetMode="External"/><Relationship Id="rId265" Type="http://schemas.openxmlformats.org/officeDocument/2006/relationships/footer" Target="footer84.xml"/><Relationship Id="rId286" Type="http://schemas.openxmlformats.org/officeDocument/2006/relationships/footer" Target="footer93.xml"/><Relationship Id="rId50" Type="http://schemas.openxmlformats.org/officeDocument/2006/relationships/hyperlink" Target="http://www.kela.fi" TargetMode="External"/><Relationship Id="rId104" Type="http://schemas.openxmlformats.org/officeDocument/2006/relationships/footer" Target="footer27.xml"/><Relationship Id="rId125" Type="http://schemas.openxmlformats.org/officeDocument/2006/relationships/image" Target="media/image10.png"/><Relationship Id="rId146" Type="http://schemas.openxmlformats.org/officeDocument/2006/relationships/image" Target="media/image23.png"/><Relationship Id="rId167" Type="http://schemas.openxmlformats.org/officeDocument/2006/relationships/footer" Target="footer37.xml"/><Relationship Id="rId188" Type="http://schemas.openxmlformats.org/officeDocument/2006/relationships/header" Target="header48.xml"/><Relationship Id="rId311" Type="http://schemas.openxmlformats.org/officeDocument/2006/relationships/image" Target="media/image61.emf"/><Relationship Id="rId332" Type="http://schemas.openxmlformats.org/officeDocument/2006/relationships/footer" Target="footer107.xml"/><Relationship Id="rId353" Type="http://schemas.openxmlformats.org/officeDocument/2006/relationships/header" Target="header117.xml"/><Relationship Id="rId71" Type="http://schemas.openxmlformats.org/officeDocument/2006/relationships/footer" Target="footer15.xml"/><Relationship Id="rId92" Type="http://schemas.openxmlformats.org/officeDocument/2006/relationships/header" Target="header22.xml"/><Relationship Id="rId213" Type="http://schemas.openxmlformats.org/officeDocument/2006/relationships/header" Target="header60.xml"/><Relationship Id="rId234" Type="http://schemas.openxmlformats.org/officeDocument/2006/relationships/header" Target="header70.xml"/><Relationship Id="rId2" Type="http://schemas.openxmlformats.org/officeDocument/2006/relationships/numbering" Target="numbering.xml"/><Relationship Id="rId29" Type="http://schemas.openxmlformats.org/officeDocument/2006/relationships/hyperlink" Target="http://www.tress-network.org/tress2012/EUROPEAN%20RESOURCES/EUROPEANREPORT/trESS_ThinkTankReport2012.pdf" TargetMode="External"/><Relationship Id="rId255" Type="http://schemas.openxmlformats.org/officeDocument/2006/relationships/footer" Target="footer79.xml"/><Relationship Id="rId276" Type="http://schemas.openxmlformats.org/officeDocument/2006/relationships/footer" Target="footer88.xml"/><Relationship Id="rId297" Type="http://schemas.openxmlformats.org/officeDocument/2006/relationships/header" Target="header97.xml"/><Relationship Id="rId40" Type="http://schemas.openxmlformats.org/officeDocument/2006/relationships/hyperlink" Target="http://www.tootukassa.ee" TargetMode="External"/><Relationship Id="rId115" Type="http://schemas.openxmlformats.org/officeDocument/2006/relationships/header" Target="header33.xml"/><Relationship Id="rId136" Type="http://schemas.openxmlformats.org/officeDocument/2006/relationships/hyperlink" Target="https://helda.helsinki.fi/bitstream/handle/10138/27824/Tutkimuksia118.pdf?sequence=3" TargetMode="External"/><Relationship Id="rId157" Type="http://schemas.openxmlformats.org/officeDocument/2006/relationships/image" Target="media/image34.png"/><Relationship Id="rId178" Type="http://schemas.openxmlformats.org/officeDocument/2006/relationships/header" Target="header43.xml"/><Relationship Id="rId301" Type="http://schemas.openxmlformats.org/officeDocument/2006/relationships/header" Target="header99.xml"/><Relationship Id="rId322" Type="http://schemas.openxmlformats.org/officeDocument/2006/relationships/footer" Target="footer104.xml"/><Relationship Id="rId343" Type="http://schemas.openxmlformats.org/officeDocument/2006/relationships/header" Target="header112.xml"/><Relationship Id="rId61" Type="http://schemas.openxmlformats.org/officeDocument/2006/relationships/header" Target="header11.xml"/><Relationship Id="rId82" Type="http://schemas.openxmlformats.org/officeDocument/2006/relationships/image" Target="media/image4.emf"/><Relationship Id="rId199" Type="http://schemas.openxmlformats.org/officeDocument/2006/relationships/footer" Target="footer52.xml"/><Relationship Id="rId203" Type="http://schemas.openxmlformats.org/officeDocument/2006/relationships/header" Target="header55.xml"/><Relationship Id="rId19" Type="http://schemas.openxmlformats.org/officeDocument/2006/relationships/footer" Target="footer5.xml"/><Relationship Id="rId224" Type="http://schemas.openxmlformats.org/officeDocument/2006/relationships/footer" Target="footer65.xml"/><Relationship Id="rId245" Type="http://schemas.openxmlformats.org/officeDocument/2006/relationships/footer" Target="footer75.xml"/><Relationship Id="rId266" Type="http://schemas.openxmlformats.org/officeDocument/2006/relationships/image" Target="media/image46.emf"/><Relationship Id="rId287" Type="http://schemas.openxmlformats.org/officeDocument/2006/relationships/image" Target="media/image49.emf"/><Relationship Id="rId30" Type="http://schemas.openxmlformats.org/officeDocument/2006/relationships/hyperlink" Target="http://www.hmrc.gov.uk" TargetMode="External"/><Relationship Id="rId105" Type="http://schemas.openxmlformats.org/officeDocument/2006/relationships/header" Target="header28.xml"/><Relationship Id="rId126" Type="http://schemas.openxmlformats.org/officeDocument/2006/relationships/image" Target="media/image11.png"/><Relationship Id="rId147" Type="http://schemas.openxmlformats.org/officeDocument/2006/relationships/image" Target="media/image24.png"/><Relationship Id="rId168" Type="http://schemas.openxmlformats.org/officeDocument/2006/relationships/footer" Target="footer38.xml"/><Relationship Id="rId312" Type="http://schemas.openxmlformats.org/officeDocument/2006/relationships/header" Target="header100.xml"/><Relationship Id="rId333" Type="http://schemas.openxmlformats.org/officeDocument/2006/relationships/header" Target="header108.xml"/><Relationship Id="rId354" Type="http://schemas.openxmlformats.org/officeDocument/2006/relationships/footer" Target="footer117.xml"/><Relationship Id="rId51" Type="http://schemas.openxmlformats.org/officeDocument/2006/relationships/hyperlink" Target="http://www.tyi.fi" TargetMode="External"/><Relationship Id="rId72" Type="http://schemas.openxmlformats.org/officeDocument/2006/relationships/image" Target="media/image2.emf"/><Relationship Id="rId93" Type="http://schemas.openxmlformats.org/officeDocument/2006/relationships/header" Target="header23.xml"/><Relationship Id="rId189" Type="http://schemas.openxmlformats.org/officeDocument/2006/relationships/footer" Target="footer48.xml"/><Relationship Id="rId3" Type="http://schemas.openxmlformats.org/officeDocument/2006/relationships/styles" Target="styles.xml"/><Relationship Id="rId214" Type="http://schemas.openxmlformats.org/officeDocument/2006/relationships/footer" Target="footer60.xml"/><Relationship Id="rId235" Type="http://schemas.openxmlformats.org/officeDocument/2006/relationships/header" Target="header71.xml"/><Relationship Id="rId256" Type="http://schemas.openxmlformats.org/officeDocument/2006/relationships/footer" Target="footer80.xml"/><Relationship Id="rId277" Type="http://schemas.openxmlformats.org/officeDocument/2006/relationships/footer" Target="footer89.xml"/><Relationship Id="rId298" Type="http://schemas.openxmlformats.org/officeDocument/2006/relationships/header" Target="header98.xml"/><Relationship Id="rId116" Type="http://schemas.openxmlformats.org/officeDocument/2006/relationships/footer" Target="footer33.xml"/><Relationship Id="rId137" Type="http://schemas.openxmlformats.org/officeDocument/2006/relationships/hyperlink" Target="https://www.sotkanet.fi/sotkanet/en/taulukko/?indicator=sy52ttY1szbVM7Q2TLY2BlKmnta65kAxIGUWb2hibaSnC5RLgsi5AeUA&amp;region=s07MBAA=&amp;year=sy4rtTbR0zUEAA==&amp;gender=t&amp;abs=f&amp;color=f" TargetMode="External"/><Relationship Id="rId158" Type="http://schemas.openxmlformats.org/officeDocument/2006/relationships/image" Target="media/image35.png"/><Relationship Id="rId302" Type="http://schemas.openxmlformats.org/officeDocument/2006/relationships/footer" Target="footer99.xml"/><Relationship Id="rId323" Type="http://schemas.openxmlformats.org/officeDocument/2006/relationships/header" Target="header105.xml"/><Relationship Id="rId344" Type="http://schemas.openxmlformats.org/officeDocument/2006/relationships/header" Target="header113.xml"/><Relationship Id="rId20" Type="http://schemas.openxmlformats.org/officeDocument/2006/relationships/header" Target="header6.xml"/><Relationship Id="rId41" Type="http://schemas.openxmlformats.org/officeDocument/2006/relationships/hyperlink" Target="http://www.oaed.gr" TargetMode="External"/><Relationship Id="rId62" Type="http://schemas.openxmlformats.org/officeDocument/2006/relationships/footer" Target="footer10.xml"/><Relationship Id="rId83" Type="http://schemas.openxmlformats.org/officeDocument/2006/relationships/package" Target="embeddings/Microsoft_Excel_Worksheet3.xlsx"/><Relationship Id="rId179" Type="http://schemas.openxmlformats.org/officeDocument/2006/relationships/header" Target="header44.xml"/></Relationships>
</file>

<file path=word/_rels/footer45.xml.rels><?xml version="1.0" encoding="UTF-8" standalone="yes"?>
<Relationships xmlns="http://schemas.openxmlformats.org/package/2006/relationships"><Relationship Id="rId1" Type="http://schemas.openxmlformats.org/officeDocument/2006/relationships/image" Target="media/image42.png"/></Relationships>
</file>

<file path=word/_rels/footnotes.xml.rels><?xml version="1.0" encoding="UTF-8" standalone="yes"?>
<Relationships xmlns="http://schemas.openxmlformats.org/package/2006/relationships"><Relationship Id="rId13" Type="http://schemas.openxmlformats.org/officeDocument/2006/relationships/hyperlink" Target="http://www.arbeitsagentur.de/nn_25648/Navigation/zentral/Buerger/Arbeitslos/Alg/Nebenverdienst/Nebenverdienst-Nav.html" TargetMode="External"/><Relationship Id="rId18" Type="http://schemas.openxmlformats.org/officeDocument/2006/relationships/hyperlink" Target="http://www.arbeitsagentur.de/nn_426242/EN/Navigation/zentral/Leistungen/Arbeitslosengeld-II/Arbeitslosengeld-II-Nav.html" TargetMode="External"/><Relationship Id="rId26" Type="http://schemas.openxmlformats.org/officeDocument/2006/relationships/hyperlink" Target="http://www.pole-emploi.fr/file/mmlelement/pj/0e/c3/5f/77/interimairevotreallocation5432331543433869476.pdf" TargetMode="External"/><Relationship Id="rId39" Type="http://schemas.openxmlformats.org/officeDocument/2006/relationships/hyperlink" Target="http://www.socpoist.sk/social-insurance-system-in-slovakia/24533s" TargetMode="External"/><Relationship Id="rId21" Type="http://schemas.openxmlformats.org/officeDocument/2006/relationships/hyperlink" Target="http://www.oaed.gr/index.php?option=com_content&amp;view=article&amp;id=887&amp;Itemid=817&amp;lang=en" TargetMode="External"/><Relationship Id="rId34" Type="http://schemas.openxmlformats.org/officeDocument/2006/relationships/hyperlink" Target="https://secure3.gov.mt/socialpolicy/SocProt/social_benefits/sa/unemployment_assist/info_unemploy_ass.aspx" TargetMode="External"/><Relationship Id="rId42" Type="http://schemas.openxmlformats.org/officeDocument/2006/relationships/hyperlink" Target="http://www.tyj.fi/eng/earnings-related_allowance/amount_of_allowance/" TargetMode="External"/><Relationship Id="rId47" Type="http://schemas.openxmlformats.org/officeDocument/2006/relationships/hyperlink" Target="http://www.nidirect.gov.uk/index/information-and-services/money-tax-and-benefits/benefits-and-financial-support/employed-or-looking-for-work/jobseekers-allowance.htm" TargetMode="External"/><Relationship Id="rId50" Type="http://schemas.openxmlformats.org/officeDocument/2006/relationships/hyperlink" Target="https://www.gov.uk/jobseekers-allowance/what-youll-get" TargetMode="External"/><Relationship Id="rId55" Type="http://schemas.openxmlformats.org/officeDocument/2006/relationships/hyperlink" Target="http://www.llv.li/merkblatt-kua-witterung-2012.pdf" TargetMode="External"/><Relationship Id="rId63" Type="http://schemas.openxmlformats.org/officeDocument/2006/relationships/hyperlink" Target="https://www.mpips.gov.pl/gfx/mpips/userfiles/_public/1_NOWA%20STRONA/Polityka%20rodzinna/statystyka/Informacja%20swiadczenia%20rodzinne%202013-popr.pdf" TargetMode="External"/><Relationship Id="rId7" Type="http://schemas.openxmlformats.org/officeDocument/2006/relationships/hyperlink" Target="http://ec.europa.eu/social/main.jsp?langId=en&amp;catId=858" TargetMode="External"/><Relationship Id="rId2" Type="http://schemas.openxmlformats.org/officeDocument/2006/relationships/hyperlink" Target="http://www.hmrc.gov.uk/working/intro/employed.htm" TargetMode="External"/><Relationship Id="rId16" Type="http://schemas.openxmlformats.org/officeDocument/2006/relationships/hyperlink" Target="http://www.arbeitsagentur.de/nn_549712/zentraler-Content/A07-Geldleistung/A071-Arbeitslosigkeit/Allgemein/Alg-II-Minijob.html" TargetMode="External"/><Relationship Id="rId20" Type="http://schemas.openxmlformats.org/officeDocument/2006/relationships/hyperlink" Target="http://www.oaed.gr/index.php?option=com_content&amp;view=article&amp;id=718&amp;Itemid=693&amp;lang=en" TargetMode="External"/><Relationship Id="rId29" Type="http://schemas.openxmlformats.org/officeDocument/2006/relationships/hyperlink" Target="http://www.pole-emploi.fr/file/mmlelement/pj/7a/14/85/6f/assjuillet1796189398955717949.pdf" TargetMode="External"/><Relationship Id="rId41" Type="http://schemas.openxmlformats.org/officeDocument/2006/relationships/hyperlink" Target="http://www.tyj.fi/eng/earnings-related_allowance/amount_of_allowance/effect_of_earned_income/" TargetMode="External"/><Relationship Id="rId54" Type="http://schemas.openxmlformats.org/officeDocument/2006/relationships/hyperlink" Target="http://www.llv.li/merkblatt-kua-wirtsch-neu-ab_2011-2.pdf" TargetMode="External"/><Relationship Id="rId62" Type="http://schemas.openxmlformats.org/officeDocument/2006/relationships/hyperlink" Target="http://www.tress-" TargetMode="External"/><Relationship Id="rId1" Type="http://schemas.openxmlformats.org/officeDocument/2006/relationships/hyperlink" Target="http://www.tress-network.org/tress2012/EUROPEAN%20RESOURCES/EUROPEANREPORT/trESS_ThinkTankReport2012.pdf" TargetMode="External"/><Relationship Id="rId6" Type="http://schemas.openxmlformats.org/officeDocument/2006/relationships/hyperlink" Target="http://www.pes-benchmarking.eu/uploaddoc4852/235_WS_Vienna_Feb13_Whitepaper_Conditionality_WIFO_AT.pdf" TargetMode="External"/><Relationship Id="rId11" Type="http://schemas.openxmlformats.org/officeDocument/2006/relationships/hyperlink" Target="https://www.borger.dk/Sider/Arbejdsloeshedsdagpenge.aspx?NavigationTaxonomyId=00f2b35b-88e5-4ed5-a98c-fb062df75f0f" TargetMode="External"/><Relationship Id="rId24" Type="http://schemas.openxmlformats.org/officeDocument/2006/relationships/hyperlink" Target="http://www.sepe.es/contenido/prestaciones/pdf/guia_cese_actividad.pdf" TargetMode="External"/><Relationship Id="rId32" Type="http://schemas.openxmlformats.org/officeDocument/2006/relationships/hyperlink" Target="http://www.inps.it/portale/default.aspx?itemdir=8292" TargetMode="External"/><Relationship Id="rId37" Type="http://schemas.openxmlformats.org/officeDocument/2006/relationships/hyperlink" Target="http://www.ams.at/english/14609.html" TargetMode="External"/><Relationship Id="rId40" Type="http://schemas.openxmlformats.org/officeDocument/2006/relationships/hyperlink" Target="http://www.kela.fi/web/en/basic-unemployment-allowance_amount-and-taxation" TargetMode="External"/><Relationship Id="rId45" Type="http://schemas.openxmlformats.org/officeDocument/2006/relationships/hyperlink" Target="http://www.psfu.se" TargetMode="External"/><Relationship Id="rId53" Type="http://schemas.openxmlformats.org/officeDocument/2006/relationships/hyperlink" Target="http://www.vinnumalastofnun.is/atvinnuleysisbaetur/fjarhaedir-atvinnuleysisbota/" TargetMode="External"/><Relationship Id="rId58" Type="http://schemas.openxmlformats.org/officeDocument/2006/relationships/hyperlink" Target="http://www.llv.li/merkblatt-kua-witterung-2012.pdf" TargetMode="External"/><Relationship Id="rId5" Type="http://schemas.openxmlformats.org/officeDocument/2006/relationships/hyperlink" Target="http://www.hmrc.gov.uk/ni/volcontr/basics.htm" TargetMode="External"/><Relationship Id="rId15" Type="http://schemas.openxmlformats.org/officeDocument/2006/relationships/hyperlink" Target="http://www.arbeitsagentur.de/nn_549740/Navigation/zentral/Buerger/Arbeitslos/Grundsicherung/Arbeitsuchend/Arbeitsuchend-Nav.html" TargetMode="External"/><Relationship Id="rId23" Type="http://schemas.openxmlformats.org/officeDocument/2006/relationships/hyperlink" Target="http://www.sepe.es/contenido/prestaciones/ag00i.html" TargetMode="External"/><Relationship Id="rId28" Type="http://schemas.openxmlformats.org/officeDocument/2006/relationships/hyperlink" Target="http://www.pole-emploi.fr/file/mmlelement/pj/0e/c3/5f/77/interimairevotreallocation5432331543433869476.pdf" TargetMode="External"/><Relationship Id="rId36" Type="http://schemas.openxmlformats.org/officeDocument/2006/relationships/hyperlink" Target="http://www.government.nl/issues/pensions-and-benefits/documents-and-publications/leaflets/2011/10/20/q-a-unemployment-insurance.html" TargetMode="External"/><Relationship Id="rId49" Type="http://schemas.openxmlformats.org/officeDocument/2006/relationships/hyperlink" Target="http://www.official-documents.gov.uk/document/other/9780108512155/9780108512155.pdf" TargetMode="External"/><Relationship Id="rId57" Type="http://schemas.openxmlformats.org/officeDocument/2006/relationships/hyperlink" Target="http://www.llv.li/merkblatt-kua-wirtsch-neu-ab_2011-2.pdf" TargetMode="External"/><Relationship Id="rId61" Type="http://schemas.openxmlformats.org/officeDocument/2006/relationships/hyperlink" Target="http://www.tress-" TargetMode="External"/><Relationship Id="rId10" Type="http://schemas.openxmlformats.org/officeDocument/2006/relationships/hyperlink" Target="http://www.mpsv.cz/en/1604" TargetMode="External"/><Relationship Id="rId19" Type="http://schemas.openxmlformats.org/officeDocument/2006/relationships/hyperlink" Target="http://www.tootukassa.ee/index.php?id=14033" TargetMode="External"/><Relationship Id="rId31" Type="http://schemas.openxmlformats.org/officeDocument/2006/relationships/hyperlink" Target="http://www.hzz.hr/docslike/ACT_ON_EMPLOYMENT_MEDIATION_AND_UNEMPLOYMENT_RIGHTS.pdf" TargetMode="External"/><Relationship Id="rId44" Type="http://schemas.openxmlformats.org/officeDocument/2006/relationships/hyperlink" Target="http://www.tyj.fi/eng/earnings-related_allowance/amount_of_allowance/" TargetMode="External"/><Relationship Id="rId52" Type="http://schemas.openxmlformats.org/officeDocument/2006/relationships/hyperlink" Target="http://www.vinnumalastofnun.is/atvinnuleysisbaetur/" TargetMode="External"/><Relationship Id="rId60" Type="http://schemas.openxmlformats.org/officeDocument/2006/relationships/hyperlink" Target="http://www.nav.no/English/Social+security/Unemployment+benefit+for+EEA+citizens.102098.cms" TargetMode="External"/><Relationship Id="rId4" Type="http://schemas.openxmlformats.org/officeDocument/2006/relationships/hyperlink" Target="http://www.hmrc.gov.uk/working/intro/class2.htm" TargetMode="External"/><Relationship Id="rId9" Type="http://schemas.openxmlformats.org/officeDocument/2006/relationships/hyperlink" Target="http://www.mpsv.cz/en/1604" TargetMode="External"/><Relationship Id="rId14" Type="http://schemas.openxmlformats.org/officeDocument/2006/relationships/hyperlink" Target="http://www.arbeitsagentur.de/nn_25638/Navigation/zentral/Buerger/Arbeitslos/Alg/Dauer-Anspruch/Dauer-Nav.html" TargetMode="External"/><Relationship Id="rId22" Type="http://schemas.openxmlformats.org/officeDocument/2006/relationships/hyperlink" Target="http://www.sepe.es/contenido/prestaciones/pdf/cuadriptico_prestaciones_nivelcontributivo.pdf" TargetMode="External"/><Relationship Id="rId27" Type="http://schemas.openxmlformats.org/officeDocument/2006/relationships/hyperlink" Target="http://www.pole-emploi.fr/candidat/l-allocation-d-aide-au-retour-a-l-emploi-are--@/index.jspz?id=77160" TargetMode="External"/><Relationship Id="rId30" Type="http://schemas.openxmlformats.org/officeDocument/2006/relationships/hyperlink" Target="http://www.pole-emploi.fr/candidat/allocation-temporaire-d-attente-ata--@/suarticle.jspz?id=48606" TargetMode="External"/><Relationship Id="rId35" Type="http://schemas.openxmlformats.org/officeDocument/2006/relationships/hyperlink" Target="http://www.government.nl/issues/pensions-and-benefits/documents-and-publications/leaflets/2011/10/20/q-a-unemployment-insurance.html" TargetMode="External"/><Relationship Id="rId43" Type="http://schemas.openxmlformats.org/officeDocument/2006/relationships/hyperlink" Target="http://www.kela.fi/web/en/labour-market-subsidy_eligibility" TargetMode="External"/><Relationship Id="rId48" Type="http://schemas.openxmlformats.org/officeDocument/2006/relationships/hyperlink" Target="http://www.gov.uk/universal-credit" TargetMode="External"/><Relationship Id="rId56" Type="http://schemas.openxmlformats.org/officeDocument/2006/relationships/hyperlink" Target="http://www.llv.li/amtsstellen/llv-avw-arbeitslosenversicherung/llv-avw-arbeit-arbeitslosenversicherung-ale.htm" TargetMode="External"/><Relationship Id="rId64" Type="http://schemas.openxmlformats.org/officeDocument/2006/relationships/hyperlink" Target="http://www.seg-social.es/Internet_1/Estadistica/Est/Otras_Prestaciones_de_la_Seguridad_Social/EstadisticasCUME/Riesgoduranteelembarazo2015/index.htm" TargetMode="External"/><Relationship Id="rId8" Type="http://schemas.openxmlformats.org/officeDocument/2006/relationships/hyperlink" Target="http://www.onem.be/D_Opdracht_W/Werknemers/T67/InfoFR.pdf" TargetMode="External"/><Relationship Id="rId51" Type="http://schemas.openxmlformats.org/officeDocument/2006/relationships/hyperlink" Target="http://www.nidirect.gov.uk/index/information-and-services/money-tax-and-benefits/benefits-and-financial-support/employed-or-looking-for-work/jobseekers-allowance.htm" TargetMode="External"/><Relationship Id="rId3" Type="http://schemas.openxmlformats.org/officeDocument/2006/relationships/hyperlink" Target="http://www.hmrc.gov.uk/ni/volcontr/basics.htm" TargetMode="External"/><Relationship Id="rId12" Type="http://schemas.openxmlformats.org/officeDocument/2006/relationships/hyperlink" Target="http://www.arbeitsagentur.de/nn_25634/zentraler-Content/A07-Geldleistung/A071-Arbeitslosigkeit/Allgemein/Anwartschaftszeit.html" TargetMode="External"/><Relationship Id="rId17" Type="http://schemas.openxmlformats.org/officeDocument/2006/relationships/hyperlink" Target="http://www.arbeitsagentur.de/nn_549712/Navigation/zentral/Buerger/Arbeitslos/Grundsicherung/Grundsicherung-Nav.htm" TargetMode="External"/><Relationship Id="rId25" Type="http://schemas.openxmlformats.org/officeDocument/2006/relationships/hyperlink" Target="http://www.sepe.es/contenido/prestaciones/ag00d.html" TargetMode="External"/><Relationship Id="rId33" Type="http://schemas.openxmlformats.org/officeDocument/2006/relationships/hyperlink" Target="http://www.guichet.public.lu/citoyens/fr/sante-social/chomage/indemnite-chomage/indemnite-chomage-resident/index.html" TargetMode="External"/><Relationship Id="rId38" Type="http://schemas.openxmlformats.org/officeDocument/2006/relationships/hyperlink" Target="http://www.ams.at/sfa/14080_18648.html" TargetMode="External"/><Relationship Id="rId46" Type="http://schemas.openxmlformats.org/officeDocument/2006/relationships/hyperlink" Target="https://www.gov.uk/jobseekers-allowance/what-youll-get" TargetMode="External"/><Relationship Id="rId59" Type="http://schemas.openxmlformats.org/officeDocument/2006/relationships/hyperlink" Target="http://www.nav.no/Arbeid/Arbeidss%C3%B8ker/Inntektssikring/Dagpenger" TargetMode="External"/></Relationships>
</file>

<file path=word/_rels/header101.xml.rels><?xml version="1.0" encoding="UTF-8" standalone="yes"?>
<Relationships xmlns="http://schemas.openxmlformats.org/package/2006/relationships"><Relationship Id="rId1" Type="http://schemas.openxmlformats.org/officeDocument/2006/relationships/image" Target="media/image7.jpeg"/></Relationships>
</file>

<file path=word/_rels/header104.xml.rels><?xml version="1.0" encoding="UTF-8" standalone="yes"?>
<Relationships xmlns="http://schemas.openxmlformats.org/package/2006/relationships"><Relationship Id="rId1" Type="http://schemas.openxmlformats.org/officeDocument/2006/relationships/image" Target="media/image7.jpeg"/></Relationships>
</file>

<file path=word/_rels/header107.xml.rels><?xml version="1.0" encoding="UTF-8" standalone="yes"?>
<Relationships xmlns="http://schemas.openxmlformats.org/package/2006/relationships"><Relationship Id="rId1" Type="http://schemas.openxmlformats.org/officeDocument/2006/relationships/image" Target="media/image7.jpeg"/></Relationships>
</file>

<file path=word/_rels/header110.xml.rels><?xml version="1.0" encoding="UTF-8" standalone="yes"?>
<Relationships xmlns="http://schemas.openxmlformats.org/package/2006/relationships"><Relationship Id="rId1" Type="http://schemas.openxmlformats.org/officeDocument/2006/relationships/image" Target="media/image7.jpeg"/></Relationships>
</file>

<file path=word/_rels/header113.xml.rels><?xml version="1.0" encoding="UTF-8" standalone="yes"?>
<Relationships xmlns="http://schemas.openxmlformats.org/package/2006/relationships"><Relationship Id="rId1" Type="http://schemas.openxmlformats.org/officeDocument/2006/relationships/image" Target="media/image7.jpeg"/></Relationships>
</file>

<file path=word/_rels/header116.xml.rels><?xml version="1.0" encoding="UTF-8" standalone="yes"?>
<Relationships xmlns="http://schemas.openxmlformats.org/package/2006/relationships"><Relationship Id="rId1" Type="http://schemas.openxmlformats.org/officeDocument/2006/relationships/image" Target="media/image7.jpeg"/></Relationships>
</file>

<file path=word/_rels/header2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4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53.xml.rels><?xml version="1.0" encoding="UTF-8" standalone="yes"?>
<Relationships xmlns="http://schemas.openxmlformats.org/package/2006/relationships"><Relationship Id="rId1" Type="http://schemas.openxmlformats.org/officeDocument/2006/relationships/image" Target="media/image7.jpeg"/></Relationships>
</file>

<file path=word/_rels/header56.xml.rels><?xml version="1.0" encoding="UTF-8" standalone="yes"?>
<Relationships xmlns="http://schemas.openxmlformats.org/package/2006/relationships"><Relationship Id="rId1" Type="http://schemas.openxmlformats.org/officeDocument/2006/relationships/image" Target="media/image7.jpeg"/></Relationships>
</file>

<file path=word/_rels/header59.xml.rels><?xml version="1.0" encoding="UTF-8" standalone="yes"?>
<Relationships xmlns="http://schemas.openxmlformats.org/package/2006/relationships"><Relationship Id="rId1" Type="http://schemas.openxmlformats.org/officeDocument/2006/relationships/image" Target="media/image7.jpeg"/></Relationships>
</file>

<file path=word/_rels/header62.xml.rels><?xml version="1.0" encoding="UTF-8" standalone="yes"?>
<Relationships xmlns="http://schemas.openxmlformats.org/package/2006/relationships"><Relationship Id="rId1" Type="http://schemas.openxmlformats.org/officeDocument/2006/relationships/image" Target="media/image7.jpeg"/></Relationships>
</file>

<file path=word/_rels/header65.xml.rels><?xml version="1.0" encoding="UTF-8" standalone="yes"?>
<Relationships xmlns="http://schemas.openxmlformats.org/package/2006/relationships"><Relationship Id="rId1" Type="http://schemas.openxmlformats.org/officeDocument/2006/relationships/image" Target="media/image7.jpeg"/></Relationships>
</file>

<file path=word/_rels/header68.xml.rels><?xml version="1.0" encoding="UTF-8" standalone="yes"?>
<Relationships xmlns="http://schemas.openxmlformats.org/package/2006/relationships"><Relationship Id="rId1" Type="http://schemas.openxmlformats.org/officeDocument/2006/relationships/image" Target="media/image7.jpeg"/></Relationships>
</file>

<file path=word/_rels/header71.xml.rels><?xml version="1.0" encoding="UTF-8" standalone="yes"?>
<Relationships xmlns="http://schemas.openxmlformats.org/package/2006/relationships"><Relationship Id="rId1" Type="http://schemas.openxmlformats.org/officeDocument/2006/relationships/image" Target="media/image7.jpeg"/></Relationships>
</file>

<file path=word/_rels/header74.xml.rels><?xml version="1.0" encoding="UTF-8" standalone="yes"?>
<Relationships xmlns="http://schemas.openxmlformats.org/package/2006/relationships"><Relationship Id="rId1" Type="http://schemas.openxmlformats.org/officeDocument/2006/relationships/image" Target="media/image7.jpeg"/></Relationships>
</file>

<file path=word/_rels/header77.xml.rels><?xml version="1.0" encoding="UTF-8" standalone="yes"?>
<Relationships xmlns="http://schemas.openxmlformats.org/package/2006/relationships"><Relationship Id="rId1" Type="http://schemas.openxmlformats.org/officeDocument/2006/relationships/image" Target="media/image7.jpeg"/></Relationships>
</file>

<file path=word/_rels/header80.xml.rels><?xml version="1.0" encoding="UTF-8" standalone="yes"?>
<Relationships xmlns="http://schemas.openxmlformats.org/package/2006/relationships"><Relationship Id="rId1" Type="http://schemas.openxmlformats.org/officeDocument/2006/relationships/image" Target="media/image7.jpeg"/></Relationships>
</file>

<file path=word/_rels/header83.xml.rels><?xml version="1.0" encoding="UTF-8" standalone="yes"?>
<Relationships xmlns="http://schemas.openxmlformats.org/package/2006/relationships"><Relationship Id="rId1" Type="http://schemas.openxmlformats.org/officeDocument/2006/relationships/image" Target="media/image7.jpeg"/></Relationships>
</file>

<file path=word/_rels/header86.xml.rels><?xml version="1.0" encoding="UTF-8" standalone="yes"?>
<Relationships xmlns="http://schemas.openxmlformats.org/package/2006/relationships"><Relationship Id="rId1" Type="http://schemas.openxmlformats.org/officeDocument/2006/relationships/image" Target="media/image7.jpeg"/></Relationships>
</file>

<file path=word/_rels/header89.xml.rels><?xml version="1.0" encoding="UTF-8" standalone="yes"?>
<Relationships xmlns="http://schemas.openxmlformats.org/package/2006/relationships"><Relationship Id="rId1" Type="http://schemas.openxmlformats.org/officeDocument/2006/relationships/image" Target="media/image7.jpeg"/></Relationships>
</file>

<file path=word/_rels/header92.xml.rels><?xml version="1.0" encoding="UTF-8" standalone="yes"?>
<Relationships xmlns="http://schemas.openxmlformats.org/package/2006/relationships"><Relationship Id="rId1" Type="http://schemas.openxmlformats.org/officeDocument/2006/relationships/image" Target="media/image7.jpeg"/></Relationships>
</file>

<file path=word/_rels/header95.xml.rels><?xml version="1.0" encoding="UTF-8" standalone="yes"?>
<Relationships xmlns="http://schemas.openxmlformats.org/package/2006/relationships"><Relationship Id="rId1" Type="http://schemas.openxmlformats.org/officeDocument/2006/relationships/image" Target="media/image7.jpeg"/></Relationships>
</file>

<file path=word/_rels/header9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98916-D175-410F-9A80-ED6B76B0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407</Pages>
  <Words>109523</Words>
  <Characters>573599</Characters>
  <Application>Microsoft Office Word</Application>
  <DocSecurity>4</DocSecurity>
  <Lines>26017</Lines>
  <Paragraphs>10605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677630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Laura (EMPL)</dc:creator>
  <cp:lastModifiedBy>Stefanie Heilemann</cp:lastModifiedBy>
  <cp:revision>2</cp:revision>
  <dcterms:created xsi:type="dcterms:W3CDTF">2016-12-13T15:52:00Z</dcterms:created>
  <dcterms:modified xsi:type="dcterms:W3CDTF">2016-12-13T15:52:00Z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6</vt:lpwstr>
  </property>
  <property fmtid="{D5CDD505-2E9C-101B-9397-08002B2CF9AE}" pid="3" name="Total parts">
    <vt:lpwstr>6</vt:lpwstr>
  </property>
  <property fmtid="{D5CDD505-2E9C-101B-9397-08002B2CF9AE}" pid="4" name="DocStatus">
    <vt:lpwstr>Green</vt:lpwstr>
  </property>
  <property fmtid="{D5CDD505-2E9C-101B-9397-08002B2CF9AE}" pid="5" name="Classification">
    <vt:lpwstr> </vt:lpwstr>
  </property>
</Properties>
</file>