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3C394D4115414CC0AEAEECBAB348ADE7" style="width:450.75pt;height:407.2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FootnoteText"/>
        <w:ind w:left="12" w:hanging="12"/>
        <w:jc w:val="center"/>
        <w:rPr>
          <w:b/>
          <w:noProof/>
          <w:color w:val="002060"/>
        </w:rPr>
      </w:pPr>
      <w:bookmarkStart w:id="1" w:name="_GoBack"/>
      <w:bookmarkEnd w:id="1"/>
      <w:r>
        <w:rPr>
          <w:b/>
          <w:noProof/>
          <w:sz w:val="24"/>
        </w:rPr>
        <w:lastRenderedPageBreak/>
        <w:t>ПРИЛОЖЕНИЕ</w:t>
      </w:r>
    </w:p>
    <w:tbl>
      <w:tblPr>
        <w:tblW w:w="14614" w:type="dxa"/>
        <w:tblLayout w:type="fixed"/>
        <w:tblLook w:val="04A0" w:firstRow="1" w:lastRow="0" w:firstColumn="1" w:lastColumn="0" w:noHBand="0" w:noVBand="1"/>
      </w:tblPr>
      <w:tblGrid>
        <w:gridCol w:w="1934"/>
        <w:gridCol w:w="868"/>
        <w:gridCol w:w="1134"/>
        <w:gridCol w:w="992"/>
        <w:gridCol w:w="850"/>
        <w:gridCol w:w="1134"/>
        <w:gridCol w:w="1046"/>
        <w:gridCol w:w="868"/>
        <w:gridCol w:w="1347"/>
        <w:gridCol w:w="992"/>
        <w:gridCol w:w="1134"/>
        <w:gridCol w:w="1276"/>
        <w:gridCol w:w="1039"/>
      </w:tblGrid>
      <w:tr>
        <w:trPr>
          <w:trHeight w:val="285"/>
        </w:trPr>
        <w:tc>
          <w:tcPr>
            <w:tcW w:w="14614" w:type="dxa"/>
            <w:gridSpan w:val="1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ФИНАНСОВО ИЗПЪЛНЕНИЕ НА POSEI (2006—2009 г.)</w:t>
            </w:r>
            <w:r>
              <w:rPr>
                <w:b/>
                <w:bCs/>
                <w:noProof/>
                <w:color w:val="000000"/>
              </w:rPr>
              <w:br/>
            </w:r>
            <w:r>
              <w:rPr>
                <w:b/>
                <w:bCs/>
                <w:noProof/>
                <w:color w:val="000000"/>
              </w:rPr>
              <w:br/>
            </w:r>
            <w:r>
              <w:rPr>
                <w:b/>
                <w:noProof/>
                <w:color w:val="000000"/>
              </w:rPr>
              <w:t>- Преглед по държави членки -</w:t>
            </w:r>
          </w:p>
        </w:tc>
      </w:tr>
      <w:tr>
        <w:trPr>
          <w:trHeight w:val="285"/>
        </w:trPr>
        <w:tc>
          <w:tcPr>
            <w:tcW w:w="14614" w:type="dxa"/>
            <w:gridSpan w:val="1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b/>
                <w:bCs/>
                <w:noProof/>
                <w:color w:val="000000"/>
              </w:rPr>
            </w:pPr>
          </w:p>
        </w:tc>
      </w:tr>
      <w:tr>
        <w:trPr>
          <w:trHeight w:val="285"/>
        </w:trPr>
        <w:tc>
          <w:tcPr>
            <w:tcW w:w="14614" w:type="dxa"/>
            <w:gridSpan w:val="1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b/>
                <w:bCs/>
                <w:noProof/>
                <w:color w:val="000000"/>
              </w:rPr>
            </w:pPr>
          </w:p>
        </w:tc>
      </w:tr>
      <w:tr>
        <w:trPr>
          <w:trHeight w:val="285"/>
        </w:trPr>
        <w:tc>
          <w:tcPr>
            <w:tcW w:w="14614" w:type="dxa"/>
            <w:gridSpan w:val="1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b/>
                <w:bCs/>
                <w:noProof/>
                <w:color w:val="000000"/>
              </w:rPr>
            </w:pPr>
          </w:p>
        </w:tc>
      </w:tr>
      <w:tr>
        <w:trPr>
          <w:trHeight w:val="285"/>
        </w:trPr>
        <w:tc>
          <w:tcPr>
            <w:tcW w:w="14614" w:type="dxa"/>
            <w:gridSpan w:val="1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b/>
                <w:bCs/>
                <w:noProof/>
                <w:color w:val="000000"/>
              </w:rPr>
            </w:pPr>
          </w:p>
        </w:tc>
      </w:tr>
      <w:tr>
        <w:trPr>
          <w:trHeight w:val="96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9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2006 г.</w:t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br/>
            </w:r>
            <w:r>
              <w:rPr>
                <w:b/>
                <w:noProof/>
                <w:color w:val="000000"/>
                <w:sz w:val="18"/>
              </w:rPr>
              <w:t xml:space="preserve"> (финансова 2007 година)</w:t>
            </w:r>
          </w:p>
        </w:tc>
        <w:tc>
          <w:tcPr>
            <w:tcW w:w="30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2007 г.</w:t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br/>
            </w:r>
            <w:r>
              <w:rPr>
                <w:b/>
                <w:noProof/>
                <w:color w:val="000000"/>
                <w:sz w:val="18"/>
              </w:rPr>
              <w:t xml:space="preserve"> (финансова 2008 година)</w:t>
            </w:r>
          </w:p>
        </w:tc>
        <w:tc>
          <w:tcPr>
            <w:tcW w:w="32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2008 г.</w:t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br/>
            </w:r>
            <w:r>
              <w:rPr>
                <w:b/>
                <w:noProof/>
                <w:color w:val="000000"/>
                <w:sz w:val="18"/>
              </w:rPr>
              <w:t xml:space="preserve"> (финансова 2009 година)</w:t>
            </w:r>
          </w:p>
        </w:tc>
        <w:tc>
          <w:tcPr>
            <w:tcW w:w="3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2009 г.</w:t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br/>
            </w:r>
            <w:r>
              <w:rPr>
                <w:b/>
                <w:noProof/>
                <w:color w:val="000000"/>
                <w:sz w:val="18"/>
              </w:rPr>
              <w:t>(финансова 2010 година)</w:t>
            </w:r>
          </w:p>
        </w:tc>
      </w:tr>
      <w:tr>
        <w:trPr>
          <w:trHeight w:val="225"/>
        </w:trPr>
        <w:tc>
          <w:tcPr>
            <w:tcW w:w="19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Мярка</w:t>
            </w:r>
          </w:p>
        </w:tc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Бюджет</w:t>
            </w:r>
            <w:r>
              <w:rPr>
                <w:noProof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</w:rPr>
              <w:t>в евро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Разходи</w:t>
            </w:r>
            <w:r>
              <w:rPr>
                <w:noProof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</w:rPr>
              <w:t>в евро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Изпълнение на бюджета в %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Бюджет</w:t>
            </w:r>
            <w:r>
              <w:rPr>
                <w:noProof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</w:rPr>
              <w:t>в евро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Разходи</w:t>
            </w:r>
            <w:r>
              <w:rPr>
                <w:noProof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</w:rPr>
              <w:t xml:space="preserve"> в евро</w:t>
            </w: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Изпълнение на бюджета в %</w:t>
            </w:r>
          </w:p>
        </w:tc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Бюджет</w:t>
            </w:r>
            <w:r>
              <w:rPr>
                <w:noProof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</w:rPr>
              <w:t>в евро</w:t>
            </w:r>
          </w:p>
        </w:tc>
        <w:tc>
          <w:tcPr>
            <w:tcW w:w="13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Разходи</w:t>
            </w:r>
            <w:r>
              <w:rPr>
                <w:noProof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</w:rPr>
              <w:t xml:space="preserve"> в евро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Изпълнение на бюджета в %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Бюджет</w:t>
            </w:r>
            <w:r>
              <w:rPr>
                <w:noProof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</w:rPr>
              <w:t>в евро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Разходи</w:t>
            </w:r>
            <w:r>
              <w:rPr>
                <w:noProof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</w:rPr>
              <w:t xml:space="preserve"> в евро</w:t>
            </w:r>
          </w:p>
        </w:tc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Изпълнение на бюджета в %</w:t>
            </w:r>
          </w:p>
        </w:tc>
      </w:tr>
      <w:tr>
        <w:trPr>
          <w:trHeight w:val="225"/>
        </w:trPr>
        <w:tc>
          <w:tcPr>
            <w:tcW w:w="19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i/>
                <w:i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i/>
                <w:i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i/>
                <w:i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i/>
                <w:iCs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96"/>
        </w:trPr>
        <w:tc>
          <w:tcPr>
            <w:tcW w:w="1461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СПЕЦИФИЧЕН РЕЖИМ НА СНАБДЯВАНЕ (СРС)</w:t>
            </w:r>
          </w:p>
        </w:tc>
      </w:tr>
      <w:tr>
        <w:trPr>
          <w:trHeight w:val="96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rebuchet MS" w:hAnsi="Trebuchet MS"/>
                <w:noProof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noProof/>
                <w:color w:val="000000"/>
                <w:sz w:val="18"/>
              </w:rPr>
              <w:t>POSEI Испания — СРС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67,1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53,5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80 %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68,7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69,6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101 %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68,4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101 %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68,4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65,3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95 %</w:t>
            </w:r>
          </w:p>
        </w:tc>
      </w:tr>
      <w:tr>
        <w:trPr>
          <w:trHeight w:val="96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rebuchet MS" w:hAnsi="Trebuchet MS"/>
                <w:noProof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noProof/>
                <w:color w:val="000000"/>
                <w:sz w:val="18"/>
              </w:rPr>
              <w:t>POSEI Франция — СРС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20,7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15,4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74 %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20,7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19,6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95 %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20,7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19,9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96 %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20,6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19,6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95 %</w:t>
            </w:r>
          </w:p>
        </w:tc>
      </w:tr>
      <w:tr>
        <w:trPr>
          <w:trHeight w:val="205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rebuchet MS" w:hAnsi="Trebuchet MS"/>
                <w:noProof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noProof/>
                <w:color w:val="000000"/>
                <w:sz w:val="18"/>
              </w:rPr>
              <w:t>POSEI Португалия — СРС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17,7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 xml:space="preserve"> 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17,7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13,98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79,6 %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17,7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16,86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95 %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17,7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16,64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94 %</w:t>
            </w:r>
          </w:p>
        </w:tc>
      </w:tr>
      <w:tr>
        <w:trPr>
          <w:trHeight w:val="96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ОБЩО ПО СРС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105,5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68,9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 xml:space="preserve"> 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107,1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103,18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b/>
                <w:i/>
                <w:noProof/>
                <w:color w:val="000000"/>
                <w:sz w:val="18"/>
              </w:rPr>
              <w:t>96 %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106,8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105,86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106,7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101,54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95 %</w:t>
            </w:r>
          </w:p>
        </w:tc>
      </w:tr>
      <w:tr>
        <w:trPr>
          <w:trHeight w:val="96"/>
        </w:trPr>
        <w:tc>
          <w:tcPr>
            <w:tcW w:w="1461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МЕРКИ ЗА ПОДПОМАГАНЕ НА МЕСТНОТО СЕЛСКОСТОПАНСКО ПРОИЗВОДСТВО (ПМП)</w:t>
            </w:r>
          </w:p>
        </w:tc>
      </w:tr>
      <w:tr>
        <w:trPr>
          <w:trHeight w:val="96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rebuchet MS" w:hAnsi="Trebuchet MS"/>
                <w:noProof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noProof/>
                <w:color w:val="000000"/>
                <w:sz w:val="18"/>
              </w:rPr>
              <w:t>POSEI Испания — ПМП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38,7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64 %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199,7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186,6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93 %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189,5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95 %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192,7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96 %</w:t>
            </w:r>
          </w:p>
        </w:tc>
      </w:tr>
      <w:tr>
        <w:trPr>
          <w:trHeight w:val="96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rebuchet MS" w:hAnsi="Trebuchet MS"/>
                <w:noProof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noProof/>
                <w:color w:val="000000"/>
                <w:sz w:val="18"/>
              </w:rPr>
              <w:t>POSEI Франция — ПМП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105,9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93,29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88 %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241,9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238,94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248,7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246,04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252,84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249,54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</w:tr>
      <w:tr>
        <w:trPr>
          <w:trHeight w:val="279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rebuchet MS" w:hAnsi="Trebuchet MS"/>
                <w:noProof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noProof/>
                <w:color w:val="000000"/>
                <w:sz w:val="18"/>
              </w:rPr>
              <w:t>POSEI Португалия — ПМП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 xml:space="preserve"> 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 xml:space="preserve"> 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69,28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69,28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100 %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69,28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69,38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100 %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69,38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68,18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</w:tr>
      <w:tr>
        <w:trPr>
          <w:trHeight w:val="96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ОБЩО ПО ПМП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226,3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131,99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 xml:space="preserve"> 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510,88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494,82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97 %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517,98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504,92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97 %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522,22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510,42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</w:tr>
      <w:tr>
        <w:trPr>
          <w:trHeight w:val="96"/>
        </w:trPr>
        <w:tc>
          <w:tcPr>
            <w:tcW w:w="1461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ОБЩО ПО ПРОГРАМИ POSEI (СРС + ПМП)</w:t>
            </w:r>
          </w:p>
        </w:tc>
      </w:tr>
      <w:tr>
        <w:trPr>
          <w:trHeight w:val="96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rebuchet MS" w:hAnsi="Trebuchet MS"/>
                <w:noProof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noProof/>
                <w:color w:val="000000"/>
                <w:sz w:val="18"/>
              </w:rPr>
              <w:t>POSEI Испания — Общо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127,3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92,2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72 %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268,4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256,2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95 %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268,4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258,6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96 %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268,4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258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96 %</w:t>
            </w:r>
          </w:p>
        </w:tc>
      </w:tr>
      <w:tr>
        <w:trPr>
          <w:trHeight w:val="96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rebuchet MS" w:hAnsi="Trebuchet MS"/>
                <w:noProof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noProof/>
                <w:color w:val="000000"/>
                <w:sz w:val="18"/>
              </w:rPr>
              <w:t>POSEI Франция — Общо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126,6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108,69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86 %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262,6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258,54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269,4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265,94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273,44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269,14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</w:tr>
      <w:tr>
        <w:trPr>
          <w:trHeight w:val="430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rebuchet MS" w:hAnsi="Trebuchet MS"/>
                <w:noProof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noProof/>
                <w:color w:val="000000"/>
                <w:sz w:val="18"/>
              </w:rPr>
              <w:t>POSEI Португалия — Общо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77,9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*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 xml:space="preserve"> *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86,98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83,26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96 %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86,98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86,24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87,08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84,82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97 %</w:t>
            </w:r>
          </w:p>
        </w:tc>
      </w:tr>
      <w:tr>
        <w:trPr>
          <w:trHeight w:val="96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 xml:space="preserve">ОБЩО ПО POSEI 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331.8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200,89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61 %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617,98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598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97 %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624,78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610,78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628,92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611,96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97 %</w:t>
            </w:r>
          </w:p>
        </w:tc>
      </w:tr>
    </w:tbl>
    <w:p>
      <w:pPr>
        <w:jc w:val="left"/>
        <w:rPr>
          <w:iCs/>
          <w:noProof/>
          <w:sz w:val="20"/>
          <w:szCs w:val="20"/>
        </w:rPr>
      </w:pPr>
      <w:r>
        <w:rPr>
          <w:noProof/>
          <w:sz w:val="20"/>
        </w:rPr>
        <w:t>Таблица 1: Разпределени финансови средства и изпълнение по държави членки за периода 2006—2014 г. (източник: ADE въз основа на годишните доклади за изпълнението; незначителните разлики с финансовите данни за изпълнението на съответните бюджетни редове може да бъдат отдадени на различни причини като възможни възстановявания на малки суми, забавени плащания, финансова дисциплина, уравняване, спорове, допълнителни проверки и т.н.)</w:t>
      </w:r>
    </w:p>
    <w:p>
      <w:pPr>
        <w:jc w:val="left"/>
        <w:rPr>
          <w:i/>
          <w:noProof/>
          <w:sz w:val="20"/>
          <w:szCs w:val="20"/>
        </w:rPr>
      </w:pPr>
      <w:r>
        <w:rPr>
          <w:noProof/>
          <w:sz w:val="20"/>
        </w:rPr>
        <w:t xml:space="preserve">* </w:t>
      </w:r>
      <w:r>
        <w:rPr>
          <w:i/>
          <w:noProof/>
          <w:sz w:val="20"/>
        </w:rPr>
        <w:t>без изпълнение през 2006 г.</w:t>
      </w:r>
    </w:p>
    <w:tbl>
      <w:tblPr>
        <w:tblpPr w:leftFromText="180" w:rightFromText="180" w:vertAnchor="text" w:tblpX="93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1929"/>
        <w:gridCol w:w="11"/>
        <w:gridCol w:w="856"/>
        <w:gridCol w:w="984"/>
        <w:gridCol w:w="12"/>
        <w:gridCol w:w="825"/>
        <w:gridCol w:w="27"/>
        <w:gridCol w:w="814"/>
        <w:gridCol w:w="1027"/>
        <w:gridCol w:w="961"/>
        <w:gridCol w:w="8"/>
        <w:gridCol w:w="8"/>
        <w:gridCol w:w="15"/>
        <w:gridCol w:w="786"/>
        <w:gridCol w:w="16"/>
        <w:gridCol w:w="899"/>
        <w:gridCol w:w="836"/>
        <w:gridCol w:w="711"/>
        <w:gridCol w:w="13"/>
        <w:gridCol w:w="973"/>
        <w:gridCol w:w="21"/>
        <w:gridCol w:w="775"/>
        <w:gridCol w:w="19"/>
        <w:gridCol w:w="859"/>
        <w:gridCol w:w="914"/>
        <w:gridCol w:w="835"/>
      </w:tblGrid>
      <w:tr>
        <w:trPr>
          <w:trHeight w:val="555"/>
        </w:trPr>
        <w:tc>
          <w:tcPr>
            <w:tcW w:w="15134" w:type="dxa"/>
            <w:gridSpan w:val="2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>
            <w:pPr>
              <w:jc w:val="center"/>
              <w:rPr>
                <w:noProof/>
              </w:rPr>
            </w:pPr>
            <w:r>
              <w:rPr>
                <w:b/>
                <w:noProof/>
                <w:color w:val="000000"/>
              </w:rPr>
              <w:t>ФИНАНСОВО ИЗПЪЛНЕНИЕ НА POSEI (2010—2014 г.)</w:t>
            </w:r>
            <w:r>
              <w:rPr>
                <w:b/>
                <w:bCs/>
                <w:noProof/>
                <w:color w:val="000000"/>
              </w:rPr>
              <w:br/>
            </w:r>
            <w:r>
              <w:rPr>
                <w:b/>
                <w:bCs/>
                <w:noProof/>
                <w:color w:val="000000"/>
              </w:rPr>
              <w:br/>
            </w:r>
            <w:r>
              <w:rPr>
                <w:b/>
                <w:noProof/>
                <w:color w:val="000000"/>
              </w:rPr>
              <w:t>- Преглед по държави членки -</w:t>
            </w:r>
          </w:p>
        </w:tc>
      </w:tr>
      <w:tr>
        <w:trPr>
          <w:trHeight w:val="276"/>
        </w:trPr>
        <w:tc>
          <w:tcPr>
            <w:tcW w:w="15134" w:type="dxa"/>
            <w:gridSpan w:val="26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390"/>
        </w:trPr>
        <w:tc>
          <w:tcPr>
            <w:tcW w:w="19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7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2010 г.</w:t>
            </w:r>
          </w:p>
        </w:tc>
        <w:tc>
          <w:tcPr>
            <w:tcW w:w="28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2011 г.</w:t>
            </w:r>
          </w:p>
        </w:tc>
        <w:tc>
          <w:tcPr>
            <w:tcW w:w="25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2012 г.</w:t>
            </w:r>
          </w:p>
        </w:tc>
        <w:tc>
          <w:tcPr>
            <w:tcW w:w="24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2013 г.</w:t>
            </w:r>
          </w:p>
        </w:tc>
        <w:tc>
          <w:tcPr>
            <w:tcW w:w="26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2014 г.</w:t>
            </w:r>
          </w:p>
        </w:tc>
      </w:tr>
      <w:tr>
        <w:trPr>
          <w:trHeight w:val="315"/>
        </w:trPr>
        <w:tc>
          <w:tcPr>
            <w:tcW w:w="19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(финансова 2011 година)</w:t>
            </w:r>
          </w:p>
        </w:tc>
        <w:tc>
          <w:tcPr>
            <w:tcW w:w="28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(финансова 2012 година)</w:t>
            </w:r>
          </w:p>
        </w:tc>
        <w:tc>
          <w:tcPr>
            <w:tcW w:w="25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(финансова 2013 година)</w:t>
            </w:r>
          </w:p>
        </w:tc>
        <w:tc>
          <w:tcPr>
            <w:tcW w:w="24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(финансова 2014 година)</w:t>
            </w:r>
          </w:p>
        </w:tc>
        <w:tc>
          <w:tcPr>
            <w:tcW w:w="26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(финансова 2015 година)</w:t>
            </w:r>
          </w:p>
        </w:tc>
      </w:tr>
      <w:tr>
        <w:trPr>
          <w:trHeight w:val="315"/>
        </w:trPr>
        <w:tc>
          <w:tcPr>
            <w:tcW w:w="19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</w:rPr>
              <w:t>Мярка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</w:rPr>
              <w:t>Бюджет</w:t>
            </w:r>
            <w:r>
              <w:rPr>
                <w:noProof/>
                <w:color w:val="000000"/>
                <w:sz w:val="17"/>
                <w:szCs w:val="17"/>
              </w:rPr>
              <w:br/>
            </w:r>
            <w:r>
              <w:rPr>
                <w:noProof/>
                <w:color w:val="000000"/>
                <w:sz w:val="17"/>
              </w:rPr>
              <w:t>в евро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ind w:right="-110"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</w:rPr>
              <w:t>Разходи</w:t>
            </w:r>
            <w:r>
              <w:rPr>
                <w:noProof/>
                <w:color w:val="000000"/>
                <w:sz w:val="17"/>
                <w:szCs w:val="17"/>
              </w:rPr>
              <w:br/>
            </w:r>
            <w:r>
              <w:rPr>
                <w:noProof/>
                <w:color w:val="000000"/>
                <w:sz w:val="17"/>
              </w:rPr>
              <w:t xml:space="preserve"> в евро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ind w:right="-108"/>
              <w:jc w:val="center"/>
              <w:rPr>
                <w:i/>
                <w:iCs/>
                <w:noProof/>
                <w:color w:val="000000"/>
                <w:sz w:val="17"/>
                <w:szCs w:val="17"/>
              </w:rPr>
            </w:pPr>
            <w:r>
              <w:rPr>
                <w:i/>
                <w:noProof/>
                <w:color w:val="000000"/>
                <w:sz w:val="17"/>
              </w:rPr>
              <w:t>Изпълнение на бюджета в %</w:t>
            </w: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</w:rPr>
              <w:t>Бюджет</w:t>
            </w:r>
            <w:r>
              <w:rPr>
                <w:noProof/>
                <w:color w:val="000000"/>
                <w:sz w:val="17"/>
                <w:szCs w:val="17"/>
              </w:rPr>
              <w:br/>
            </w:r>
            <w:r>
              <w:rPr>
                <w:noProof/>
                <w:color w:val="000000"/>
                <w:sz w:val="17"/>
              </w:rPr>
              <w:t>в евро</w:t>
            </w:r>
          </w:p>
        </w:tc>
        <w:tc>
          <w:tcPr>
            <w:tcW w:w="10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ind w:right="-110"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</w:rPr>
              <w:t>Разходи</w:t>
            </w:r>
            <w:r>
              <w:rPr>
                <w:noProof/>
                <w:color w:val="000000"/>
                <w:sz w:val="17"/>
                <w:szCs w:val="17"/>
              </w:rPr>
              <w:br/>
            </w:r>
            <w:r>
              <w:rPr>
                <w:noProof/>
                <w:color w:val="000000"/>
                <w:sz w:val="17"/>
              </w:rPr>
              <w:t xml:space="preserve"> в евро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i/>
                <w:iCs/>
                <w:noProof/>
                <w:color w:val="000000"/>
                <w:sz w:val="17"/>
                <w:szCs w:val="17"/>
              </w:rPr>
            </w:pPr>
            <w:r>
              <w:rPr>
                <w:i/>
                <w:noProof/>
                <w:color w:val="000000"/>
                <w:sz w:val="17"/>
              </w:rPr>
              <w:t>Изпълнение на бюджета в %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</w:rPr>
              <w:t>Бюджет</w:t>
            </w:r>
            <w:r>
              <w:rPr>
                <w:noProof/>
                <w:color w:val="000000"/>
                <w:sz w:val="17"/>
                <w:szCs w:val="17"/>
              </w:rPr>
              <w:br/>
            </w:r>
            <w:r>
              <w:rPr>
                <w:noProof/>
                <w:color w:val="000000"/>
                <w:sz w:val="17"/>
              </w:rPr>
              <w:t>в евро</w:t>
            </w:r>
          </w:p>
        </w:tc>
        <w:tc>
          <w:tcPr>
            <w:tcW w:w="8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ind w:right="-110" w:hanging="57"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</w:rPr>
              <w:t>Разходи</w:t>
            </w:r>
            <w:r>
              <w:rPr>
                <w:noProof/>
                <w:color w:val="000000"/>
                <w:sz w:val="17"/>
                <w:szCs w:val="17"/>
              </w:rPr>
              <w:br/>
            </w:r>
            <w:r>
              <w:rPr>
                <w:noProof/>
                <w:color w:val="000000"/>
                <w:sz w:val="17"/>
              </w:rPr>
              <w:t xml:space="preserve"> в евро</w:t>
            </w:r>
          </w:p>
        </w:tc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ind w:right="-125"/>
              <w:jc w:val="center"/>
              <w:rPr>
                <w:i/>
                <w:iCs/>
                <w:noProof/>
                <w:color w:val="000000"/>
                <w:sz w:val="17"/>
                <w:szCs w:val="17"/>
              </w:rPr>
            </w:pPr>
            <w:r>
              <w:rPr>
                <w:i/>
                <w:noProof/>
                <w:color w:val="000000"/>
                <w:sz w:val="17"/>
              </w:rPr>
              <w:t>Изпълнение на бюджета в %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</w:rPr>
              <w:t>Бюджет</w:t>
            </w:r>
            <w:r>
              <w:rPr>
                <w:noProof/>
                <w:color w:val="000000"/>
                <w:sz w:val="17"/>
                <w:szCs w:val="17"/>
              </w:rPr>
              <w:br/>
            </w:r>
            <w:r>
              <w:rPr>
                <w:noProof/>
                <w:color w:val="000000"/>
                <w:sz w:val="17"/>
              </w:rPr>
              <w:t>в евро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ind w:right="-129"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</w:rPr>
              <w:t>Разходи</w:t>
            </w:r>
            <w:r>
              <w:rPr>
                <w:noProof/>
                <w:color w:val="000000"/>
                <w:sz w:val="17"/>
                <w:szCs w:val="17"/>
              </w:rPr>
              <w:br/>
            </w:r>
            <w:r>
              <w:rPr>
                <w:noProof/>
                <w:color w:val="000000"/>
                <w:sz w:val="17"/>
              </w:rPr>
              <w:t xml:space="preserve"> в евро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ind w:left="-18" w:right="-133" w:hanging="90"/>
              <w:jc w:val="center"/>
              <w:rPr>
                <w:i/>
                <w:iCs/>
                <w:noProof/>
                <w:color w:val="000000"/>
                <w:sz w:val="17"/>
                <w:szCs w:val="17"/>
              </w:rPr>
            </w:pPr>
            <w:r>
              <w:rPr>
                <w:i/>
                <w:noProof/>
                <w:color w:val="000000"/>
                <w:sz w:val="17"/>
              </w:rPr>
              <w:t>Изпълнение на бюджета в %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</w:rPr>
              <w:t>Бюджет</w:t>
            </w:r>
            <w:r>
              <w:rPr>
                <w:noProof/>
                <w:color w:val="000000"/>
                <w:sz w:val="17"/>
                <w:szCs w:val="17"/>
              </w:rPr>
              <w:br/>
            </w:r>
            <w:r>
              <w:rPr>
                <w:noProof/>
                <w:color w:val="000000"/>
                <w:sz w:val="17"/>
              </w:rPr>
              <w:t>в евро</w:t>
            </w:r>
          </w:p>
        </w:tc>
        <w:tc>
          <w:tcPr>
            <w:tcW w:w="9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ind w:left="-202" w:right="-92" w:firstLine="142"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</w:rPr>
              <w:t>Разходи</w:t>
            </w:r>
            <w:r>
              <w:rPr>
                <w:noProof/>
                <w:color w:val="000000"/>
                <w:sz w:val="17"/>
                <w:szCs w:val="17"/>
              </w:rPr>
              <w:br/>
            </w:r>
            <w:r>
              <w:rPr>
                <w:noProof/>
                <w:color w:val="000000"/>
                <w:sz w:val="17"/>
              </w:rPr>
              <w:t xml:space="preserve"> в евро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ind w:left="-108"/>
              <w:jc w:val="center"/>
              <w:rPr>
                <w:i/>
                <w:iCs/>
                <w:noProof/>
                <w:color w:val="000000"/>
                <w:sz w:val="17"/>
                <w:szCs w:val="17"/>
              </w:rPr>
            </w:pPr>
            <w:r>
              <w:rPr>
                <w:i/>
                <w:noProof/>
                <w:color w:val="000000"/>
                <w:sz w:val="17"/>
              </w:rPr>
              <w:t>Изпълнение на бюджета в %</w:t>
            </w:r>
          </w:p>
        </w:tc>
      </w:tr>
      <w:tr>
        <w:trPr>
          <w:trHeight w:val="465"/>
        </w:trPr>
        <w:tc>
          <w:tcPr>
            <w:tcW w:w="19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i/>
                <w:i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i/>
                <w:i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i/>
                <w:i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i/>
                <w:i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i/>
                <w:iCs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315"/>
        </w:trPr>
        <w:tc>
          <w:tcPr>
            <w:tcW w:w="1513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СПЕЦИФИЧЕН РЕЖИМ НА СНАБДЯВАНЕ (СРС)</w:t>
            </w:r>
          </w:p>
        </w:tc>
      </w:tr>
      <w:tr>
        <w:trPr>
          <w:trHeight w:val="34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Trebuchet MS" w:hAnsi="Trebuchet MS"/>
                <w:noProof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noProof/>
                <w:color w:val="000000"/>
                <w:sz w:val="17"/>
              </w:rPr>
              <w:t>POSEI Испания — СРС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68,4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63,6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93 %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68,4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ind w:right="-108"/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61,1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89 %</w:t>
            </w:r>
          </w:p>
        </w:tc>
        <w:tc>
          <w:tcPr>
            <w:tcW w:w="8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68,4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60,4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88 %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68,4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61,3</w:t>
            </w:r>
          </w:p>
        </w:tc>
        <w:tc>
          <w:tcPr>
            <w:tcW w:w="8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89,62 %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66,9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65,05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97,23 %</w:t>
            </w:r>
          </w:p>
        </w:tc>
      </w:tr>
      <w:tr>
        <w:trPr>
          <w:trHeight w:val="315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Trebuchet MS" w:hAnsi="Trebuchet MS"/>
                <w:noProof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noProof/>
                <w:color w:val="000000"/>
                <w:sz w:val="17"/>
              </w:rPr>
              <w:t>POSEI Франция — СРС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20,7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20,38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20,7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20,21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  <w:tc>
          <w:tcPr>
            <w:tcW w:w="8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26,9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20,58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77 %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26,5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26,47</w:t>
            </w:r>
          </w:p>
        </w:tc>
        <w:tc>
          <w:tcPr>
            <w:tcW w:w="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99,89 %</w:t>
            </w:r>
          </w:p>
        </w:tc>
        <w:tc>
          <w:tcPr>
            <w:tcW w:w="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26,9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26,09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96,99 %</w:t>
            </w:r>
          </w:p>
        </w:tc>
      </w:tr>
      <w:tr>
        <w:trPr>
          <w:trHeight w:val="315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Trebuchet MS" w:hAnsi="Trebuchet MS"/>
                <w:noProof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noProof/>
                <w:color w:val="000000"/>
                <w:sz w:val="17"/>
              </w:rPr>
              <w:t>POSEI Португалия — СРС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17,7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15,32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87 %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17,7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15,62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88 %</w:t>
            </w:r>
          </w:p>
        </w:tc>
        <w:tc>
          <w:tcPr>
            <w:tcW w:w="8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17,42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15,19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87 %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16,85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15,38</w:t>
            </w:r>
          </w:p>
        </w:tc>
        <w:tc>
          <w:tcPr>
            <w:tcW w:w="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91,28 %</w:t>
            </w:r>
          </w:p>
        </w:tc>
        <w:tc>
          <w:tcPr>
            <w:tcW w:w="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16,32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15,47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94,79 %</w:t>
            </w:r>
          </w:p>
        </w:tc>
      </w:tr>
      <w:tr>
        <w:trPr>
          <w:trHeight w:val="33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7"/>
                <w:szCs w:val="17"/>
              </w:rPr>
            </w:pPr>
            <w:r>
              <w:rPr>
                <w:b/>
                <w:noProof/>
                <w:color w:val="000000"/>
                <w:sz w:val="17"/>
              </w:rPr>
              <w:t>ОБЩО ПО СРС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106,8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99,3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93 %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106,8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96,93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91 %</w:t>
            </w:r>
          </w:p>
        </w:tc>
        <w:tc>
          <w:tcPr>
            <w:tcW w:w="8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112,72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96,17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85 %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111,75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103,15</w:t>
            </w:r>
          </w:p>
        </w:tc>
        <w:tc>
          <w:tcPr>
            <w:tcW w:w="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92 %</w:t>
            </w:r>
          </w:p>
        </w:tc>
        <w:tc>
          <w:tcPr>
            <w:tcW w:w="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110,12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106,61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97 %</w:t>
            </w:r>
          </w:p>
        </w:tc>
      </w:tr>
      <w:tr>
        <w:trPr>
          <w:trHeight w:val="315"/>
        </w:trPr>
        <w:tc>
          <w:tcPr>
            <w:tcW w:w="1513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МЕРКИ ЗА ПОДПОМАГАНЕ НА МЕСТНОТО СЕЛСКОСТОПАНСКО ПРОИЗВОДСТВО (ПМП)</w:t>
            </w:r>
          </w:p>
        </w:tc>
      </w:tr>
      <w:tr>
        <w:trPr>
          <w:trHeight w:val="315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Trebuchet MS" w:hAnsi="Trebuchet MS"/>
                <w:noProof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noProof/>
                <w:color w:val="000000"/>
                <w:sz w:val="17"/>
              </w:rPr>
              <w:t>POSEI Испания - ПМП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200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195,6</w:t>
            </w:r>
          </w:p>
        </w:tc>
        <w:tc>
          <w:tcPr>
            <w:tcW w:w="8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200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196,6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  <w:tc>
          <w:tcPr>
            <w:tcW w:w="8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220,2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223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101 %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200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203,3</w:t>
            </w:r>
          </w:p>
        </w:tc>
        <w:tc>
          <w:tcPr>
            <w:tcW w:w="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102 %</w:t>
            </w:r>
          </w:p>
        </w:tc>
        <w:tc>
          <w:tcPr>
            <w:tcW w:w="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201,5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200,33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</w:tr>
      <w:tr>
        <w:trPr>
          <w:trHeight w:val="315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Trebuchet MS" w:hAnsi="Trebuchet MS"/>
                <w:noProof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noProof/>
                <w:color w:val="000000"/>
                <w:sz w:val="17"/>
              </w:rPr>
              <w:t>POSEI Франция — ПМП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257,71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254,82</w:t>
            </w:r>
          </w:p>
        </w:tc>
        <w:tc>
          <w:tcPr>
            <w:tcW w:w="8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257,71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250,99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97 %</w:t>
            </w:r>
          </w:p>
        </w:tc>
        <w:tc>
          <w:tcPr>
            <w:tcW w:w="8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270,03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268,09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251,91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246,67</w:t>
            </w:r>
          </w:p>
        </w:tc>
        <w:tc>
          <w:tcPr>
            <w:tcW w:w="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  <w:tc>
          <w:tcPr>
            <w:tcW w:w="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251,51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247,03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</w:tr>
      <w:tr>
        <w:trPr>
          <w:trHeight w:val="315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Trebuchet MS" w:hAnsi="Trebuchet MS"/>
                <w:noProof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noProof/>
                <w:color w:val="000000"/>
                <w:sz w:val="17"/>
              </w:rPr>
              <w:t>POSEI Португалия — ПМП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88,51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88,51</w:t>
            </w:r>
          </w:p>
        </w:tc>
        <w:tc>
          <w:tcPr>
            <w:tcW w:w="8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100 %</w:t>
            </w:r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88,51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89,04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101 %</w:t>
            </w:r>
          </w:p>
        </w:tc>
        <w:tc>
          <w:tcPr>
            <w:tcW w:w="8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88,72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89,96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101 %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89,3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88,44</w:t>
            </w:r>
          </w:p>
        </w:tc>
        <w:tc>
          <w:tcPr>
            <w:tcW w:w="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  <w:tc>
          <w:tcPr>
            <w:tcW w:w="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89,6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88,69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</w:tr>
      <w:tr>
        <w:trPr>
          <w:trHeight w:val="33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ОБЩО ПО ПМП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546,22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538,93</w:t>
            </w:r>
          </w:p>
        </w:tc>
        <w:tc>
          <w:tcPr>
            <w:tcW w:w="8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546,22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536,63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  <w:tc>
          <w:tcPr>
            <w:tcW w:w="8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578,95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581,05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100 %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541,21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538,41</w:t>
            </w:r>
          </w:p>
        </w:tc>
        <w:tc>
          <w:tcPr>
            <w:tcW w:w="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  <w:tc>
          <w:tcPr>
            <w:tcW w:w="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542,61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536,05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</w:tr>
      <w:tr>
        <w:trPr>
          <w:trHeight w:val="315"/>
        </w:trPr>
        <w:tc>
          <w:tcPr>
            <w:tcW w:w="1513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ОБЩО ПО ПРОГРАМИ POSEI (СРС+ ПМП)</w:t>
            </w:r>
          </w:p>
        </w:tc>
      </w:tr>
      <w:tr>
        <w:trPr>
          <w:trHeight w:val="315"/>
        </w:trPr>
        <w:tc>
          <w:tcPr>
            <w:tcW w:w="19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Trebuchet MS" w:hAnsi="Trebuchet MS"/>
                <w:noProof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noProof/>
                <w:color w:val="000000"/>
                <w:sz w:val="17"/>
              </w:rPr>
              <w:t>POSEI Испания — Общо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268,4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259,2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97 %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268,4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257,7</w:t>
            </w:r>
          </w:p>
        </w:tc>
        <w:tc>
          <w:tcPr>
            <w:tcW w:w="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96 %</w:t>
            </w:r>
          </w:p>
        </w:tc>
        <w:tc>
          <w:tcPr>
            <w:tcW w:w="8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288,6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283,4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268,4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264,6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  <w:tc>
          <w:tcPr>
            <w:tcW w:w="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268,4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265,38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</w:tr>
      <w:tr>
        <w:trPr>
          <w:trHeight w:val="315"/>
        </w:trPr>
        <w:tc>
          <w:tcPr>
            <w:tcW w:w="19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Trebuchet MS" w:hAnsi="Trebuchet MS"/>
                <w:noProof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noProof/>
                <w:color w:val="000000"/>
                <w:sz w:val="17"/>
              </w:rPr>
              <w:t>POSEI Франция — Общо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278,41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275,2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278,41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271,2</w:t>
            </w:r>
          </w:p>
        </w:tc>
        <w:tc>
          <w:tcPr>
            <w:tcW w:w="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97 %</w:t>
            </w:r>
          </w:p>
        </w:tc>
        <w:tc>
          <w:tcPr>
            <w:tcW w:w="8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296,93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288,67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97 %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278,41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273,14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  <w:tc>
          <w:tcPr>
            <w:tcW w:w="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278,41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273,12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</w:tr>
      <w:tr>
        <w:trPr>
          <w:trHeight w:val="328"/>
        </w:trPr>
        <w:tc>
          <w:tcPr>
            <w:tcW w:w="19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Trebuchet MS" w:hAnsi="Trebuchet MS"/>
                <w:noProof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noProof/>
                <w:color w:val="000000"/>
                <w:sz w:val="17"/>
              </w:rPr>
              <w:t>POSEI Португалия — Общо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106,21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103,83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106,21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104,66</w:t>
            </w:r>
          </w:p>
        </w:tc>
        <w:tc>
          <w:tcPr>
            <w:tcW w:w="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  <w:tc>
          <w:tcPr>
            <w:tcW w:w="8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106,14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105,15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106,15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103,82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  <w:tc>
          <w:tcPr>
            <w:tcW w:w="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105,92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104,16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</w:tr>
      <w:tr>
        <w:trPr>
          <w:trHeight w:val="330"/>
        </w:trPr>
        <w:tc>
          <w:tcPr>
            <w:tcW w:w="19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ОБЩО ПО POSEI 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653,02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638,23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653,02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633,56</w:t>
            </w:r>
          </w:p>
        </w:tc>
        <w:tc>
          <w:tcPr>
            <w:tcW w:w="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97 %</w:t>
            </w:r>
          </w:p>
        </w:tc>
        <w:tc>
          <w:tcPr>
            <w:tcW w:w="8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691,67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677,22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652,96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641,56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  <w:tc>
          <w:tcPr>
            <w:tcW w:w="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652,73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642,66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</w:tr>
    </w:tbl>
    <w:p>
      <w:pPr>
        <w:pStyle w:val="FootnoteText"/>
        <w:ind w:left="12" w:hanging="12"/>
        <w:jc w:val="center"/>
        <w:rPr>
          <w:b/>
          <w:noProof/>
          <w:color w:val="002060"/>
          <w:sz w:val="24"/>
          <w:szCs w:val="24"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418" w:right="1418" w:bottom="1418" w:left="1418" w:header="709" w:footer="709" w:gutter="0"/>
          <w:pgNumType w:start="2"/>
          <w:cols w:space="720"/>
          <w:docGrid w:linePitch="360"/>
        </w:sectPr>
      </w:pPr>
    </w:p>
    <w:p>
      <w:pPr>
        <w:pStyle w:val="FootnoteText"/>
        <w:ind w:left="12" w:hanging="12"/>
        <w:rPr>
          <w:noProof/>
          <w:color w:val="002060"/>
        </w:rPr>
      </w:pPr>
      <w:r>
        <w:rPr>
          <w:noProof/>
          <w:color w:val="002060"/>
        </w:rPr>
        <w:t>В млн. евро</w:t>
      </w:r>
    </w:p>
    <w:p>
      <w:pPr>
        <w:pStyle w:val="FootnoteText"/>
        <w:ind w:left="12" w:hanging="12"/>
        <w:rPr>
          <w:noProof/>
          <w:color w:val="002060"/>
        </w:rPr>
      </w:pPr>
    </w:p>
    <w:p>
      <w:pPr>
        <w:pStyle w:val="FootnoteText"/>
        <w:ind w:left="12" w:hanging="12"/>
        <w:rPr>
          <w:noProof/>
          <w:color w:val="002060"/>
        </w:rPr>
      </w:pPr>
    </w:p>
    <w:p>
      <w:pPr>
        <w:pStyle w:val="FootnoteText"/>
        <w:ind w:left="12" w:hanging="12"/>
        <w:jc w:val="center"/>
        <w:rPr>
          <w:noProof/>
          <w:color w:val="002060"/>
        </w:rPr>
      </w:pPr>
      <w:r>
        <w:rPr>
          <w:noProof/>
          <w:color w:val="002060"/>
          <w:lang w:val="en-US" w:eastAsia="en-US" w:bidi="ar-SA"/>
        </w:rPr>
        <w:drawing>
          <wp:inline distT="0" distB="0" distL="0" distR="0">
            <wp:extent cx="4619625" cy="27622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Text2"/>
        <w:ind w:firstLine="590"/>
        <w:jc w:val="left"/>
        <w:rPr>
          <w:noProof/>
          <w:color w:val="002060"/>
          <w:sz w:val="18"/>
          <w:szCs w:val="18"/>
        </w:rPr>
      </w:pPr>
      <w:r>
        <w:rPr>
          <w:noProof/>
          <w:color w:val="0070C0"/>
          <w:sz w:val="18"/>
          <w:shd w:val="clear" w:color="auto" w:fill="0070C0"/>
        </w:rPr>
        <w:t>□</w:t>
      </w:r>
      <w:r>
        <w:rPr>
          <w:noProof/>
          <w:color w:val="002060"/>
          <w:sz w:val="18"/>
        </w:rPr>
        <w:t xml:space="preserve">    POSEI Испания       </w:t>
      </w:r>
      <w:r>
        <w:rPr>
          <w:noProof/>
          <w:color w:val="F79646" w:themeColor="accent6"/>
          <w:sz w:val="18"/>
          <w:shd w:val="clear" w:color="auto" w:fill="F79646" w:themeFill="accent6"/>
        </w:rPr>
        <w:t>□</w:t>
      </w:r>
      <w:r>
        <w:rPr>
          <w:noProof/>
          <w:color w:val="002060"/>
          <w:sz w:val="18"/>
        </w:rPr>
        <w:t xml:space="preserve">  POSEI Франция      </w:t>
      </w:r>
      <w:r>
        <w:rPr>
          <w:noProof/>
          <w:color w:val="808080" w:themeColor="background1" w:themeShade="80"/>
          <w:sz w:val="18"/>
          <w:shd w:val="clear" w:color="auto" w:fill="808080" w:themeFill="background1" w:themeFillShade="80"/>
        </w:rPr>
        <w:t>□</w:t>
      </w:r>
      <w:r>
        <w:rPr>
          <w:noProof/>
          <w:color w:val="002060"/>
          <w:sz w:val="18"/>
        </w:rPr>
        <w:t xml:space="preserve"> POSEI Португалия</w:t>
      </w:r>
    </w:p>
    <w:p>
      <w:pPr>
        <w:pStyle w:val="Text2"/>
        <w:jc w:val="center"/>
        <w:rPr>
          <w:noProof/>
          <w:color w:val="002060"/>
          <w:sz w:val="20"/>
          <w:szCs w:val="20"/>
        </w:rPr>
      </w:pPr>
    </w:p>
    <w:p>
      <w:pPr>
        <w:pStyle w:val="Text2"/>
        <w:jc w:val="center"/>
        <w:rPr>
          <w:noProof/>
          <w:color w:val="002060"/>
          <w:sz w:val="20"/>
          <w:szCs w:val="20"/>
        </w:rPr>
      </w:pPr>
      <w:r>
        <w:rPr>
          <w:noProof/>
          <w:color w:val="002060"/>
          <w:sz w:val="20"/>
        </w:rPr>
        <w:t xml:space="preserve">Фигура 1: Разпределени финансови средства за различните програми за подпомагане в млн. евро (източник: ADE, въз основа на годишните доклади за изпълнението) </w:t>
      </w:r>
    </w:p>
    <w:p>
      <w:pPr>
        <w:pStyle w:val="FootnoteText"/>
        <w:ind w:left="12" w:hanging="12"/>
        <w:rPr>
          <w:noProof/>
          <w:color w:val="002060"/>
        </w:rPr>
      </w:pPr>
    </w:p>
    <w:p>
      <w:pPr>
        <w:pStyle w:val="FootnoteText"/>
        <w:ind w:left="12" w:hanging="12"/>
        <w:rPr>
          <w:noProof/>
          <w:color w:val="002060"/>
        </w:rPr>
      </w:pPr>
    </w:p>
    <w:p>
      <w:pPr>
        <w:pStyle w:val="FootnoteText"/>
        <w:ind w:left="12" w:hanging="12"/>
        <w:rPr>
          <w:noProof/>
          <w:color w:val="002060"/>
        </w:rPr>
      </w:pPr>
    </w:p>
    <w:tbl>
      <w:tblPr>
        <w:tblStyle w:val="TableGrid"/>
        <w:tblW w:w="0" w:type="auto"/>
        <w:tblInd w:w="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03"/>
      </w:tblGrid>
      <w:tr>
        <w:tc>
          <w:tcPr>
            <w:tcW w:w="1271" w:type="dxa"/>
          </w:tcPr>
          <w:p>
            <w:pPr>
              <w:pStyle w:val="FootnoteText"/>
              <w:ind w:left="0" w:firstLine="0"/>
              <w:rPr>
                <w:noProof/>
                <w:color w:val="002060"/>
              </w:rPr>
            </w:pPr>
          </w:p>
          <w:p>
            <w:pPr>
              <w:pStyle w:val="FootnoteText"/>
              <w:ind w:left="0" w:firstLine="0"/>
              <w:rPr>
                <w:noProof/>
                <w:color w:val="002060"/>
              </w:rPr>
            </w:pPr>
          </w:p>
          <w:p>
            <w:pPr>
              <w:pStyle w:val="FootnoteText"/>
              <w:ind w:left="0" w:firstLine="0"/>
              <w:rPr>
                <w:noProof/>
                <w:color w:val="002060"/>
              </w:rPr>
            </w:pPr>
          </w:p>
          <w:p>
            <w:pPr>
              <w:pStyle w:val="FootnoteText"/>
              <w:ind w:left="0" w:firstLine="0"/>
              <w:jc w:val="right"/>
              <w:rPr>
                <w:noProof/>
                <w:color w:val="002060"/>
              </w:rPr>
            </w:pPr>
            <w:r>
              <w:rPr>
                <w:noProof/>
                <w:color w:val="002060"/>
              </w:rPr>
              <w:t>Мадейра</w:t>
            </w:r>
          </w:p>
          <w:p>
            <w:pPr>
              <w:pStyle w:val="FootnoteText"/>
              <w:ind w:left="0" w:firstLine="0"/>
              <w:rPr>
                <w:noProof/>
                <w:color w:val="002060"/>
              </w:rPr>
            </w:pPr>
          </w:p>
          <w:p>
            <w:pPr>
              <w:pStyle w:val="FootnoteText"/>
              <w:ind w:left="0" w:firstLine="0"/>
              <w:rPr>
                <w:noProof/>
                <w:color w:val="002060"/>
              </w:rPr>
            </w:pPr>
          </w:p>
          <w:p>
            <w:pPr>
              <w:pStyle w:val="FootnoteText"/>
              <w:ind w:left="0" w:firstLine="0"/>
              <w:jc w:val="right"/>
              <w:rPr>
                <w:noProof/>
                <w:color w:val="002060"/>
              </w:rPr>
            </w:pPr>
            <w:r>
              <w:rPr>
                <w:noProof/>
                <w:color w:val="002060"/>
              </w:rPr>
              <w:t>Азорски острови</w:t>
            </w:r>
          </w:p>
          <w:p>
            <w:pPr>
              <w:pStyle w:val="FootnoteText"/>
              <w:ind w:left="0" w:firstLine="0"/>
              <w:rPr>
                <w:noProof/>
                <w:color w:val="002060"/>
              </w:rPr>
            </w:pPr>
          </w:p>
          <w:p>
            <w:pPr>
              <w:pStyle w:val="FootnoteText"/>
              <w:ind w:left="0" w:firstLine="0"/>
              <w:rPr>
                <w:noProof/>
                <w:color w:val="002060"/>
              </w:rPr>
            </w:pPr>
          </w:p>
          <w:p>
            <w:pPr>
              <w:pStyle w:val="FootnoteText"/>
              <w:ind w:left="0" w:firstLine="0"/>
              <w:jc w:val="right"/>
              <w:rPr>
                <w:noProof/>
                <w:color w:val="002060"/>
              </w:rPr>
            </w:pPr>
            <w:r>
              <w:rPr>
                <w:noProof/>
                <w:color w:val="002060"/>
              </w:rPr>
              <w:t>Канарски острови</w:t>
            </w:r>
          </w:p>
          <w:p>
            <w:pPr>
              <w:pStyle w:val="FootnoteText"/>
              <w:ind w:left="0" w:firstLine="0"/>
              <w:rPr>
                <w:noProof/>
                <w:color w:val="002060"/>
              </w:rPr>
            </w:pPr>
          </w:p>
          <w:p>
            <w:pPr>
              <w:pStyle w:val="FootnoteText"/>
              <w:ind w:left="0" w:firstLine="0"/>
              <w:rPr>
                <w:noProof/>
                <w:color w:val="002060"/>
              </w:rPr>
            </w:pPr>
          </w:p>
          <w:p>
            <w:pPr>
              <w:pStyle w:val="FootnoteText"/>
              <w:ind w:left="0" w:firstLine="0"/>
              <w:jc w:val="right"/>
              <w:rPr>
                <w:noProof/>
                <w:color w:val="002060"/>
              </w:rPr>
            </w:pPr>
            <w:r>
              <w:rPr>
                <w:noProof/>
                <w:color w:val="002060"/>
              </w:rPr>
              <w:t>Общо 4 френски НОР</w:t>
            </w:r>
          </w:p>
          <w:p>
            <w:pPr>
              <w:pStyle w:val="FootnoteText"/>
              <w:ind w:left="0" w:firstLine="0"/>
              <w:rPr>
                <w:noProof/>
                <w:color w:val="002060"/>
              </w:rPr>
            </w:pPr>
          </w:p>
          <w:p>
            <w:pPr>
              <w:pStyle w:val="FootnoteText"/>
              <w:ind w:left="0" w:firstLine="0"/>
              <w:rPr>
                <w:noProof/>
                <w:color w:val="002060"/>
              </w:rPr>
            </w:pPr>
          </w:p>
        </w:tc>
        <w:tc>
          <w:tcPr>
            <w:tcW w:w="8003" w:type="dxa"/>
          </w:tcPr>
          <w:p>
            <w:pPr>
              <w:pStyle w:val="FootnoteText"/>
              <w:ind w:left="0" w:firstLine="0"/>
              <w:rPr>
                <w:noProof/>
                <w:color w:val="002060"/>
              </w:rPr>
            </w:pPr>
            <w:r>
              <w:rPr>
                <w:noProof/>
                <w:color w:val="002060"/>
                <w:lang w:val="en-US" w:eastAsia="en-US" w:bidi="ar-SA"/>
              </w:rPr>
              <w:drawing>
                <wp:inline distT="0" distB="0" distL="0" distR="0">
                  <wp:extent cx="4838700" cy="26193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2"/>
        <w:jc w:val="left"/>
        <w:rPr>
          <w:noProof/>
          <w:color w:val="002060"/>
          <w:sz w:val="18"/>
          <w:szCs w:val="18"/>
        </w:rPr>
      </w:pPr>
      <w:r>
        <w:rPr>
          <w:noProof/>
          <w:color w:val="92D050"/>
          <w:sz w:val="18"/>
          <w:shd w:val="clear" w:color="auto" w:fill="92D050"/>
        </w:rPr>
        <w:t>□</w:t>
      </w:r>
      <w:r>
        <w:rPr>
          <w:noProof/>
          <w:color w:val="002060"/>
          <w:sz w:val="18"/>
        </w:rPr>
        <w:t xml:space="preserve"> като произв. суровини за селското стопанство    </w:t>
      </w:r>
      <w:r>
        <w:rPr>
          <w:noProof/>
          <w:color w:val="FFFF00"/>
          <w:sz w:val="18"/>
          <w:shd w:val="clear" w:color="auto" w:fill="FFFF00"/>
        </w:rPr>
        <w:t>□</w:t>
      </w:r>
      <w:r>
        <w:rPr>
          <w:noProof/>
          <w:color w:val="002060"/>
          <w:sz w:val="18"/>
        </w:rPr>
        <w:t xml:space="preserve">   за преработка на храни    </w:t>
      </w:r>
      <w:r>
        <w:rPr>
          <w:noProof/>
          <w:color w:val="B2A1C7" w:themeColor="accent4" w:themeTint="99"/>
          <w:sz w:val="18"/>
          <w:shd w:val="clear" w:color="auto" w:fill="B2A1C7" w:themeFill="accent4" w:themeFillTint="99"/>
        </w:rPr>
        <w:t>□</w:t>
      </w:r>
      <w:r>
        <w:rPr>
          <w:noProof/>
          <w:color w:val="002060"/>
          <w:sz w:val="18"/>
        </w:rPr>
        <w:t xml:space="preserve"> за консумация от човека</w:t>
      </w:r>
    </w:p>
    <w:p>
      <w:pPr>
        <w:pStyle w:val="Heading4"/>
        <w:numPr>
          <w:ilvl w:val="0"/>
          <w:numId w:val="0"/>
        </w:numPr>
        <w:ind w:left="142" w:hanging="850"/>
        <w:rPr>
          <w:noProof/>
          <w:color w:val="002060"/>
          <w:sz w:val="18"/>
          <w:szCs w:val="18"/>
        </w:rPr>
      </w:pPr>
    </w:p>
    <w:p>
      <w:pPr>
        <w:pStyle w:val="Text2"/>
        <w:jc w:val="center"/>
        <w:rPr>
          <w:noProof/>
          <w:color w:val="002060"/>
          <w:sz w:val="20"/>
          <w:szCs w:val="20"/>
        </w:rPr>
      </w:pPr>
      <w:r>
        <w:rPr>
          <w:noProof/>
          <w:color w:val="002060"/>
          <w:sz w:val="20"/>
        </w:rPr>
        <w:t>Фигура 2: Предоставен тонаж по СРС и разпределение по НОР и по вид крайна употреба Сравнение начало/край на периода (в хил. тона) (източник: ADE, въз основа на годишните доклади за изпълнението)</w:t>
      </w:r>
    </w:p>
    <w:p>
      <w:pPr>
        <w:pStyle w:val="Heading4"/>
        <w:numPr>
          <w:ilvl w:val="0"/>
          <w:numId w:val="0"/>
        </w:numPr>
        <w:ind w:left="850" w:hanging="850"/>
        <w:rPr>
          <w:noProof/>
          <w:color w:val="002060"/>
        </w:rPr>
      </w:pPr>
    </w:p>
    <w:p>
      <w:pPr>
        <w:pStyle w:val="Heading4"/>
        <w:numPr>
          <w:ilvl w:val="0"/>
          <w:numId w:val="0"/>
        </w:numPr>
        <w:ind w:left="850" w:hanging="850"/>
        <w:rPr>
          <w:noProof/>
          <w:color w:val="002060"/>
        </w:rPr>
      </w:pPr>
    </w:p>
    <w:p>
      <w:pPr>
        <w:pStyle w:val="Text4"/>
        <w:rPr>
          <w:noProof/>
        </w:rPr>
      </w:pPr>
    </w:p>
    <w:p>
      <w:pPr>
        <w:pStyle w:val="Text4"/>
        <w:rPr>
          <w:noProof/>
          <w:sz w:val="20"/>
          <w:szCs w:val="20"/>
        </w:rPr>
      </w:pPr>
      <w:r>
        <w:rPr>
          <w:noProof/>
          <w:sz w:val="20"/>
        </w:rPr>
        <w:t>В млн. евро</w:t>
      </w:r>
    </w:p>
    <w:p>
      <w:pPr>
        <w:pStyle w:val="Text4"/>
        <w:jc w:val="left"/>
        <w:rPr>
          <w:noProof/>
          <w:sz w:val="20"/>
          <w:szCs w:val="20"/>
        </w:rPr>
      </w:pPr>
      <w:r>
        <w:rPr>
          <w:noProof/>
          <w:sz w:val="20"/>
          <w:szCs w:val="20"/>
          <w:lang w:val="en-US" w:eastAsia="en-US" w:bidi="ar-SA"/>
        </w:rPr>
        <w:drawing>
          <wp:inline distT="0" distB="0" distL="0" distR="0">
            <wp:extent cx="4410075" cy="30956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Text4"/>
        <w:shd w:val="clear" w:color="auto" w:fill="FFFFFF" w:themeFill="background1"/>
        <w:spacing w:before="0" w:after="0"/>
        <w:ind w:left="851"/>
        <w:rPr>
          <w:noProof/>
          <w:sz w:val="20"/>
          <w:szCs w:val="2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  <w:sz w:val="20"/>
        </w:rPr>
        <w:t xml:space="preserve">    </w:t>
      </w:r>
      <w:r>
        <w:rPr>
          <w:noProof/>
        </w:rPr>
        <w:t>Франция                   Испания</w:t>
      </w:r>
      <w:r>
        <w:rPr>
          <w:noProof/>
        </w:rPr>
        <w:tab/>
      </w:r>
      <w:r>
        <w:rPr>
          <w:noProof/>
        </w:rPr>
        <w:tab/>
      </w:r>
      <w:r>
        <w:rPr>
          <w:noProof/>
          <w:sz w:val="20"/>
        </w:rPr>
        <w:t xml:space="preserve">   </w:t>
      </w:r>
      <w:r>
        <w:rPr>
          <w:noProof/>
        </w:rPr>
        <w:t>Португалия</w:t>
      </w:r>
    </w:p>
    <w:p>
      <w:pPr>
        <w:pStyle w:val="Text2"/>
        <w:ind w:left="0"/>
        <w:jc w:val="left"/>
        <w:rPr>
          <w:noProof/>
          <w:color w:val="0070C0"/>
          <w:sz w:val="18"/>
          <w:szCs w:val="18"/>
          <w:shd w:val="clear" w:color="auto" w:fill="0070C0"/>
        </w:rPr>
      </w:pPr>
    </w:p>
    <w:p>
      <w:pPr>
        <w:pStyle w:val="Text2"/>
        <w:ind w:left="0"/>
        <w:jc w:val="left"/>
        <w:rPr>
          <w:noProof/>
          <w:color w:val="002060"/>
          <w:sz w:val="18"/>
          <w:szCs w:val="18"/>
        </w:rPr>
      </w:pPr>
      <w:r>
        <w:rPr>
          <w:noProof/>
          <w:color w:val="0070C0"/>
          <w:sz w:val="18"/>
          <w:shd w:val="clear" w:color="auto" w:fill="0070C0"/>
        </w:rPr>
        <w:t>□</w:t>
      </w:r>
      <w:r>
        <w:rPr>
          <w:noProof/>
          <w:color w:val="002060"/>
          <w:sz w:val="18"/>
        </w:rPr>
        <w:t xml:space="preserve"> ПМП за традиционни сектори   </w:t>
      </w:r>
      <w:r>
        <w:rPr>
          <w:noProof/>
          <w:color w:val="CCC0D9" w:themeColor="accent4" w:themeTint="66"/>
          <w:sz w:val="18"/>
          <w:shd w:val="clear" w:color="auto" w:fill="CCC0D9" w:themeFill="accent4" w:themeFillTint="66"/>
        </w:rPr>
        <w:t>□</w:t>
      </w:r>
      <w:r>
        <w:rPr>
          <w:noProof/>
          <w:color w:val="002060"/>
          <w:sz w:val="18"/>
        </w:rPr>
        <w:t xml:space="preserve"> Сектори за осиг. на разнообразие    </w:t>
      </w:r>
      <w:r>
        <w:rPr>
          <w:noProof/>
          <w:color w:val="984806" w:themeColor="accent6" w:themeShade="80"/>
          <w:sz w:val="18"/>
          <w:shd w:val="clear" w:color="auto" w:fill="984806" w:themeFill="accent6" w:themeFillShade="80"/>
        </w:rPr>
        <w:t>□</w:t>
      </w:r>
      <w:r>
        <w:rPr>
          <w:noProof/>
          <w:color w:val="002060"/>
          <w:sz w:val="18"/>
        </w:rPr>
        <w:t xml:space="preserve"> СРС    </w:t>
      </w:r>
      <w:r>
        <w:rPr>
          <w:noProof/>
          <w:color w:val="FABF8F" w:themeColor="accent6" w:themeTint="99"/>
          <w:sz w:val="18"/>
          <w:shd w:val="clear" w:color="auto" w:fill="FABF8F" w:themeFill="accent6" w:themeFillTint="99"/>
        </w:rPr>
        <w:t>□</w:t>
      </w:r>
      <w:r>
        <w:rPr>
          <w:noProof/>
          <w:color w:val="002060"/>
          <w:sz w:val="18"/>
        </w:rPr>
        <w:t xml:space="preserve">  Осн. подпомагане за  зем. стопани</w:t>
      </w:r>
    </w:p>
    <w:p>
      <w:pPr>
        <w:pStyle w:val="Heading4"/>
        <w:numPr>
          <w:ilvl w:val="0"/>
          <w:numId w:val="0"/>
        </w:numPr>
        <w:ind w:left="850" w:hanging="850"/>
        <w:rPr>
          <w:noProof/>
          <w:color w:val="002060"/>
        </w:rPr>
      </w:pPr>
    </w:p>
    <w:p>
      <w:pPr>
        <w:pStyle w:val="Text2"/>
        <w:jc w:val="center"/>
        <w:rPr>
          <w:noProof/>
        </w:rPr>
      </w:pPr>
      <w:r>
        <w:rPr>
          <w:noProof/>
          <w:color w:val="002060"/>
          <w:sz w:val="20"/>
        </w:rPr>
        <w:t>Фигура 3: Разпределение на финансовите средства по цел на ниво държави членки за програми POSEI през 2014 г. в млн. евро (източник: ADE, въз основа на годишните доклади за изпълнението)</w:t>
      </w:r>
    </w:p>
    <w:p>
      <w:pPr>
        <w:rPr>
          <w:noProof/>
        </w:rPr>
      </w:pPr>
    </w:p>
    <w:sectPr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52188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  <w:tabs>
        <w:tab w:val="clear" w:pos="4536"/>
      </w:tabs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49261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>
    <w:pPr>
      <w:pStyle w:val="Footer"/>
      <w:tabs>
        <w:tab w:val="clear" w:pos="4536"/>
      </w:tabs>
      <w:rPr>
        <w:sz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tabs>
        <w:tab w:val="clear" w:pos="4536"/>
        <w:tab w:val="clear" w:pos="9072"/>
        <w:tab w:val="right" w:pos="9070"/>
        <w:tab w:val="right" w:pos="12900"/>
      </w:tabs>
      <w:jc w:val="left"/>
      <w:rPr>
        <w:smallCaps/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tabs>
        <w:tab w:val="clear" w:pos="4536"/>
        <w:tab w:val="clear" w:pos="9072"/>
        <w:tab w:val="right" w:pos="9070"/>
        <w:tab w:val="right" w:pos="12900"/>
      </w:tabs>
      <w:jc w:val="left"/>
      <w:rPr>
        <w:smallCaps/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B74B4"/>
    <w:multiLevelType w:val="multilevel"/>
    <w:tmpl w:val="E67CE90A"/>
    <w:lvl w:ilvl="0">
      <w:start w:val="1"/>
      <w:numFmt w:val="decimal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4961"/>
        </w:tabs>
        <w:ind w:left="4961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843"/>
        </w:tabs>
        <w:ind w:left="1843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3C394D4115414CC0AEAEECBAB348ADE7"/>
    <w:docVar w:name="LW_CROSSREFERENCE" w:val="&lt;UNUSED&gt;"/>
    <w:docVar w:name="LW_DocType" w:val="NORMAL"/>
    <w:docVar w:name="LW_EMISSION" w:val="15.12.2016"/>
    <w:docVar w:name="LW_EMISSION_ISODATE" w:val="2016-12-15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0?\u1079?\u1087?\u1098?\u1083?\u1085?\u1077?\u1085?\u1080?\u1077?\u1090?\u1086? \u1085?\u1072? \u1089?\u1093?\u1077?\u1084?\u1072?\u1090?\u1072? \u1079?\u1072? \u1089?\u1087?\u1077?\u1094?\u1080?\u1092?\u1080?\u1095?\u1085?\u1080? \u1084?\u1077?\u1088?\u1082?\u1080? \u1074? \u1086?\u1073?\u1083?\u1072?\u1089?\u1090?\u1090?\u1072? \u1085?\u1072? \u1089?\u1077?\u1083?\u1089?\u1082?\u1086?\u1090?\u1086? \u1089?\u1090?\u1086?\u1087?\u1072?\u1085?\u1089?\u1090?\u1074?\u1086? \u1079?\u1072? \u1085?\u1072?\u1081?-\u1086?\u1090?\u1076?\u1072?\u1083?\u1077?\u1095?\u1077?\u1085?\u1080?\u1090?\u1077? \u1088?\u1077?\u1075?\u1080?\u1086?\u1085?\u1080? \u1085?\u1072? \u1057?\u1098?\u1102?\u1079?\u1072? (POSEI)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6) 797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Text2"/>
    <w:link w:val="Heading2Char"/>
    <w:unhideWhenUsed/>
    <w:qFormat/>
    <w:pPr>
      <w:keepNext/>
      <w:numPr>
        <w:ilvl w:val="1"/>
        <w:numId w:val="1"/>
      </w:numPr>
      <w:tabs>
        <w:tab w:val="clear" w:pos="4961"/>
        <w:tab w:val="num" w:pos="1134"/>
      </w:tabs>
      <w:ind w:left="1134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numPr>
        <w:ilvl w:val="2"/>
        <w:numId w:val="1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Text4"/>
    <w:link w:val="Heading4Char"/>
    <w:unhideWhenUsed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b/>
      <w:bCs/>
      <w:smallCaps/>
      <w:sz w:val="24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rPr>
      <w:b/>
      <w:bCs/>
      <w:iCs/>
      <w:sz w:val="24"/>
      <w:szCs w:val="28"/>
      <w:lang w:eastAsia="bg-BG"/>
    </w:rPr>
  </w:style>
  <w:style w:type="character" w:customStyle="1" w:styleId="Heading3Char">
    <w:name w:val="Heading 3 Char"/>
    <w:basedOn w:val="DefaultParagraphFont"/>
    <w:link w:val="Heading3"/>
    <w:rPr>
      <w:bCs/>
      <w:i/>
      <w:sz w:val="24"/>
      <w:szCs w:val="26"/>
      <w:lang w:eastAsia="bg-BG"/>
    </w:rPr>
  </w:style>
  <w:style w:type="character" w:customStyle="1" w:styleId="Heading4Char">
    <w:name w:val="Heading 4 Char"/>
    <w:basedOn w:val="DefaultParagraphFont"/>
    <w:link w:val="Heading4"/>
    <w:rPr>
      <w:bCs/>
      <w:sz w:val="24"/>
      <w:szCs w:val="28"/>
      <w:lang w:eastAsia="bg-BG"/>
    </w:rPr>
  </w:style>
  <w:style w:type="paragraph" w:customStyle="1" w:styleId="Text2">
    <w:name w:val="Text 2"/>
    <w:basedOn w:val="Normal"/>
    <w:pPr>
      <w:ind w:left="850"/>
    </w:pPr>
  </w:style>
  <w:style w:type="paragraph" w:customStyle="1" w:styleId="Text4">
    <w:name w:val="Text 4"/>
    <w:basedOn w:val="Normal"/>
    <w:pPr>
      <w:ind w:left="850"/>
    </w:pPr>
  </w:style>
  <w:style w:type="paragraph" w:styleId="FootnoteText">
    <w:name w:val="footnote text"/>
    <w:aliases w:val="Footnotes,Fußnote,Geneva 9,Font: Geneva 9,Boston 10,f,Fußnotentextf,Footnote Text Blue,Fuﬂnotentextf,FOOTNOTES,fn,single space,footnote text,Footnote Text Char2,Footnote Text Char Char1,Footnote Text Char1 Char Char,WB-Fußnotentext,Car"/>
    <w:basedOn w:val="Normal"/>
    <w:link w:val="FootnoteTextChar"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aliases w:val="Footnotes Char,Fußnote Char,Geneva 9 Char,Font: Geneva 9 Char,Boston 10 Char,f Char,Fußnotentextf Char,Footnote Text Blue Char,Fuﬂnotentextf Char,FOOTNOTES Char,fn Char,single space Char,footnote text Char,Footnote Text Char2 Char"/>
    <w:basedOn w:val="DefaultParagraphFont"/>
    <w:link w:val="FootnoteText"/>
    <w:rPr>
      <w:lang w:eastAsia="bg-BG"/>
    </w:rPr>
  </w:style>
  <w:style w:type="table" w:styleId="TableGrid">
    <w:name w:val="Table Grid"/>
    <w:aliases w:val="Table test"/>
    <w:basedOn w:val="TableNormal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 w:hanging="12"/>
      <w:jc w:val="left"/>
    </w:pPr>
    <w:rPr>
      <w:color w:val="002060"/>
    </w:rPr>
  </w:style>
  <w:style w:type="character" w:customStyle="1" w:styleId="FooterCoverPageChar">
    <w:name w:val="Footer Cover Page Char"/>
    <w:basedOn w:val="FootnoteTextChar"/>
    <w:link w:val="FooterCoverPage"/>
    <w:rPr>
      <w:color w:val="002060"/>
      <w:sz w:val="24"/>
      <w:szCs w:val="24"/>
      <w:lang w:eastAsia="bg-BG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  <w:ind w:hanging="12"/>
    </w:pPr>
    <w:rPr>
      <w:color w:val="002060"/>
    </w:rPr>
  </w:style>
  <w:style w:type="character" w:customStyle="1" w:styleId="HeaderCoverPageChar">
    <w:name w:val="Header Cover Page Char"/>
    <w:basedOn w:val="FootnoteTextChar"/>
    <w:link w:val="HeaderCoverPage"/>
    <w:rPr>
      <w:color w:val="00206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Text2"/>
    <w:link w:val="Heading2Char"/>
    <w:unhideWhenUsed/>
    <w:qFormat/>
    <w:pPr>
      <w:keepNext/>
      <w:numPr>
        <w:ilvl w:val="1"/>
        <w:numId w:val="1"/>
      </w:numPr>
      <w:tabs>
        <w:tab w:val="clear" w:pos="4961"/>
        <w:tab w:val="num" w:pos="1134"/>
      </w:tabs>
      <w:ind w:left="1134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numPr>
        <w:ilvl w:val="2"/>
        <w:numId w:val="1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Text4"/>
    <w:link w:val="Heading4Char"/>
    <w:unhideWhenUsed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b/>
      <w:bCs/>
      <w:smallCaps/>
      <w:sz w:val="24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rPr>
      <w:b/>
      <w:bCs/>
      <w:iCs/>
      <w:sz w:val="24"/>
      <w:szCs w:val="28"/>
      <w:lang w:eastAsia="bg-BG"/>
    </w:rPr>
  </w:style>
  <w:style w:type="character" w:customStyle="1" w:styleId="Heading3Char">
    <w:name w:val="Heading 3 Char"/>
    <w:basedOn w:val="DefaultParagraphFont"/>
    <w:link w:val="Heading3"/>
    <w:rPr>
      <w:bCs/>
      <w:i/>
      <w:sz w:val="24"/>
      <w:szCs w:val="26"/>
      <w:lang w:eastAsia="bg-BG"/>
    </w:rPr>
  </w:style>
  <w:style w:type="character" w:customStyle="1" w:styleId="Heading4Char">
    <w:name w:val="Heading 4 Char"/>
    <w:basedOn w:val="DefaultParagraphFont"/>
    <w:link w:val="Heading4"/>
    <w:rPr>
      <w:bCs/>
      <w:sz w:val="24"/>
      <w:szCs w:val="28"/>
      <w:lang w:eastAsia="bg-BG"/>
    </w:rPr>
  </w:style>
  <w:style w:type="paragraph" w:customStyle="1" w:styleId="Text2">
    <w:name w:val="Text 2"/>
    <w:basedOn w:val="Normal"/>
    <w:pPr>
      <w:ind w:left="850"/>
    </w:pPr>
  </w:style>
  <w:style w:type="paragraph" w:customStyle="1" w:styleId="Text4">
    <w:name w:val="Text 4"/>
    <w:basedOn w:val="Normal"/>
    <w:pPr>
      <w:ind w:left="850"/>
    </w:pPr>
  </w:style>
  <w:style w:type="paragraph" w:styleId="FootnoteText">
    <w:name w:val="footnote text"/>
    <w:aliases w:val="Footnotes,Fußnote,Geneva 9,Font: Geneva 9,Boston 10,f,Fußnotentextf,Footnote Text Blue,Fuﬂnotentextf,FOOTNOTES,fn,single space,footnote text,Footnote Text Char2,Footnote Text Char Char1,Footnote Text Char1 Char Char,WB-Fußnotentext,Car"/>
    <w:basedOn w:val="Normal"/>
    <w:link w:val="FootnoteTextChar"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aliases w:val="Footnotes Char,Fußnote Char,Geneva 9 Char,Font: Geneva 9 Char,Boston 10 Char,f Char,Fußnotentextf Char,Footnote Text Blue Char,Fuﬂnotentextf Char,FOOTNOTES Char,fn Char,single space Char,footnote text Char,Footnote Text Char2 Char"/>
    <w:basedOn w:val="DefaultParagraphFont"/>
    <w:link w:val="FootnoteText"/>
    <w:rPr>
      <w:lang w:eastAsia="bg-BG"/>
    </w:rPr>
  </w:style>
  <w:style w:type="table" w:styleId="TableGrid">
    <w:name w:val="Table Grid"/>
    <w:aliases w:val="Table test"/>
    <w:basedOn w:val="TableNormal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 w:hanging="12"/>
      <w:jc w:val="left"/>
    </w:pPr>
    <w:rPr>
      <w:color w:val="002060"/>
    </w:rPr>
  </w:style>
  <w:style w:type="character" w:customStyle="1" w:styleId="FooterCoverPageChar">
    <w:name w:val="Footer Cover Page Char"/>
    <w:basedOn w:val="FootnoteTextChar"/>
    <w:link w:val="FooterCoverPage"/>
    <w:rPr>
      <w:color w:val="002060"/>
      <w:sz w:val="24"/>
      <w:szCs w:val="24"/>
      <w:lang w:eastAsia="bg-BG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  <w:ind w:hanging="12"/>
    </w:pPr>
    <w:rPr>
      <w:color w:val="002060"/>
    </w:rPr>
  </w:style>
  <w:style w:type="character" w:customStyle="1" w:styleId="HeaderCoverPageChar">
    <w:name w:val="Header Cover Page Char"/>
    <w:basedOn w:val="FootnoteTextChar"/>
    <w:link w:val="HeaderCoverPage"/>
    <w:rPr>
      <w:color w:val="00206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4.png"/><Relationship Id="rId28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3.png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964</Words>
  <Characters>4155</Characters>
  <Application>Microsoft Office Word</Application>
  <DocSecurity>0</DocSecurity>
  <Lines>593</Lines>
  <Paragraphs>511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CRAENENBROECK Karen (AGRI)</dc:creator>
  <cp:lastModifiedBy>DIGIT/A3</cp:lastModifiedBy>
  <cp:revision>9</cp:revision>
  <cp:lastPrinted>2016-11-18T14:13:00Z</cp:lastPrinted>
  <dcterms:created xsi:type="dcterms:W3CDTF">2016-12-09T13:01:00Z</dcterms:created>
  <dcterms:modified xsi:type="dcterms:W3CDTF">2016-12-15T09:56:00Z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