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F8457B70BD3460E841E4644994AF0B5" style="width:450.75pt;height:39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FootnoteText"/>
        <w:ind w:left="12" w:hanging="12"/>
        <w:jc w:val="center"/>
        <w:rPr>
          <w:b/>
          <w:noProof/>
          <w:color w:val="002060"/>
        </w:rPr>
      </w:pPr>
      <w:bookmarkStart w:id="1" w:name="_GoBack"/>
      <w:bookmarkEnd w:id="1"/>
      <w:r>
        <w:rPr>
          <w:b/>
          <w:noProof/>
          <w:sz w:val="24"/>
        </w:rPr>
        <w:lastRenderedPageBreak/>
        <w:t>ANNEXE</w:t>
      </w:r>
    </w:p>
    <w:tbl>
      <w:tblPr>
        <w:tblW w:w="14614" w:type="dxa"/>
        <w:tblLayout w:type="fixed"/>
        <w:tblLook w:val="04A0" w:firstRow="1" w:lastRow="0" w:firstColumn="1" w:lastColumn="0" w:noHBand="0" w:noVBand="1"/>
      </w:tblPr>
      <w:tblGrid>
        <w:gridCol w:w="1934"/>
        <w:gridCol w:w="868"/>
        <w:gridCol w:w="1134"/>
        <w:gridCol w:w="992"/>
        <w:gridCol w:w="850"/>
        <w:gridCol w:w="1134"/>
        <w:gridCol w:w="1046"/>
        <w:gridCol w:w="868"/>
        <w:gridCol w:w="1347"/>
        <w:gridCol w:w="992"/>
        <w:gridCol w:w="1134"/>
        <w:gridCol w:w="1276"/>
        <w:gridCol w:w="1039"/>
      </w:tblGrid>
      <w:tr>
        <w:trPr>
          <w:trHeight w:val="285"/>
        </w:trPr>
        <w:tc>
          <w:tcPr>
            <w:tcW w:w="14614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EXÉCUTION FINANCIÈRE POSEI (2006-2009)</w:t>
            </w:r>
            <w:r>
              <w:rPr>
                <w:b/>
                <w:bCs/>
                <w:noProof/>
                <w:color w:val="000000"/>
              </w:rPr>
              <w:br/>
            </w:r>
            <w:r>
              <w:rPr>
                <w:b/>
                <w:bCs/>
                <w:noProof/>
                <w:color w:val="000000"/>
              </w:rPr>
              <w:br/>
            </w:r>
            <w:r>
              <w:rPr>
                <w:b/>
                <w:noProof/>
                <w:color w:val="000000"/>
              </w:rPr>
              <w:t>- Aperçu par État membre -</w:t>
            </w:r>
          </w:p>
        </w:tc>
      </w:tr>
      <w:tr>
        <w:trPr>
          <w:trHeight w:val="285"/>
        </w:trPr>
        <w:tc>
          <w:tcPr>
            <w:tcW w:w="14614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b/>
                <w:bCs/>
                <w:noProof/>
                <w:color w:val="000000"/>
              </w:rPr>
            </w:pPr>
          </w:p>
        </w:tc>
      </w:tr>
      <w:tr>
        <w:trPr>
          <w:trHeight w:val="285"/>
        </w:trPr>
        <w:tc>
          <w:tcPr>
            <w:tcW w:w="14614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b/>
                <w:bCs/>
                <w:noProof/>
                <w:color w:val="000000"/>
              </w:rPr>
            </w:pPr>
          </w:p>
        </w:tc>
      </w:tr>
      <w:tr>
        <w:trPr>
          <w:trHeight w:val="285"/>
        </w:trPr>
        <w:tc>
          <w:tcPr>
            <w:tcW w:w="14614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b/>
                <w:bCs/>
                <w:noProof/>
                <w:color w:val="000000"/>
              </w:rPr>
            </w:pPr>
          </w:p>
        </w:tc>
      </w:tr>
      <w:tr>
        <w:trPr>
          <w:trHeight w:val="285"/>
        </w:trPr>
        <w:tc>
          <w:tcPr>
            <w:tcW w:w="14614" w:type="dxa"/>
            <w:gridSpan w:val="1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b/>
                <w:bCs/>
                <w:noProof/>
                <w:color w:val="000000"/>
              </w:rPr>
            </w:pP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9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2006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b/>
                <w:noProof/>
                <w:color w:val="000000"/>
                <w:sz w:val="18"/>
              </w:rPr>
              <w:t xml:space="preserve"> (exercice 2007)</w:t>
            </w:r>
          </w:p>
        </w:tc>
        <w:tc>
          <w:tcPr>
            <w:tcW w:w="3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2007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b/>
                <w:noProof/>
                <w:color w:val="000000"/>
                <w:sz w:val="18"/>
              </w:rPr>
              <w:t xml:space="preserve"> (exercice 2008)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2008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b/>
                <w:noProof/>
                <w:color w:val="000000"/>
                <w:sz w:val="18"/>
              </w:rPr>
              <w:t xml:space="preserve"> (exercice 2009)</w:t>
            </w:r>
          </w:p>
        </w:tc>
        <w:tc>
          <w:tcPr>
            <w:tcW w:w="3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2009</w:t>
            </w:r>
            <w:r>
              <w:rPr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b/>
                <w:noProof/>
                <w:color w:val="000000"/>
                <w:sz w:val="18"/>
              </w:rPr>
              <w:t>(exercice 2010)</w:t>
            </w:r>
          </w:p>
        </w:tc>
      </w:tr>
      <w:tr>
        <w:trPr>
          <w:trHeight w:val="225"/>
        </w:trPr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Mesure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Budget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>en EUR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Dépenses 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 xml:space="preserve"> en EUR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Exécution budgétaire en %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Budget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>en EUR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Dépenses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 xml:space="preserve"> en EUR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Exécution budgétaire en %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Budget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>en EUR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Dépenses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 xml:space="preserve"> en EUR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Exécution budgétaire en %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Budget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>en EUR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Dépenses</w:t>
            </w:r>
            <w:r>
              <w:rPr>
                <w:noProof/>
                <w:color w:val="000000"/>
                <w:sz w:val="18"/>
                <w:szCs w:val="18"/>
              </w:rPr>
              <w:br/>
            </w:r>
            <w:r>
              <w:rPr>
                <w:noProof/>
                <w:color w:val="000000"/>
                <w:sz w:val="18"/>
              </w:rPr>
              <w:t xml:space="preserve"> en EUR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Exécution budgétaire en %</w:t>
            </w:r>
          </w:p>
        </w:tc>
      </w:tr>
      <w:tr>
        <w:trPr>
          <w:trHeight w:val="225"/>
        </w:trPr>
        <w:tc>
          <w:tcPr>
            <w:tcW w:w="19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96"/>
        </w:trPr>
        <w:tc>
          <w:tcPr>
            <w:tcW w:w="146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RÉGIMES SPÉCIFIQUES D'APPROVISIONNEMENT (RSA)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Espagne — RSA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67,1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53,5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80 %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69,6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101 %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101 %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65,3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France — RSA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74 %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19,6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20,7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19,6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</w:tr>
      <w:tr>
        <w:trPr>
          <w:trHeight w:val="205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Portugal — RSA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17,7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17,7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13,98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79,6 %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17,7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16,86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17,7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16,64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94 %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TOTAL RSA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105,5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107,1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103,18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</w:rPr>
              <w:t>96 %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106,8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105,86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106,7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101,54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</w:tr>
      <w:tr>
        <w:trPr>
          <w:trHeight w:val="96"/>
        </w:trPr>
        <w:tc>
          <w:tcPr>
            <w:tcW w:w="146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MESURES DE SOUTIEN À LA PRODUCTION AGRICOLE LOCALE (SPL)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Espagne — SPL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38,7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64 %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186,6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93 %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189,5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192,7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France — SPL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105,9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93,29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88 %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241,9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238,94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248,7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246,04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252,84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249,54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</w:tr>
      <w:tr>
        <w:trPr>
          <w:trHeight w:val="279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Portugal — SPL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69,28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100 %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69,28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69,38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100 %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69,38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68,18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TOTAL SPL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226,3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131,99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510,88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494,82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517,98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504,92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522,22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510,42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96"/>
        </w:trPr>
        <w:tc>
          <w:tcPr>
            <w:tcW w:w="146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TOTAL DES PROGRAMMES POSEI (RSA ET SPL)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Espagne — Total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127,3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92,2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72 %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268,4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256,2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95 %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268,4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258,6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268,4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258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France — Total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126,6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108,69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86 %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262,6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258,54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269,4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265,94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273,44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269,14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430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color w:val="000000"/>
                <w:sz w:val="18"/>
              </w:rPr>
              <w:t>POSEI Portugal- Total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77,9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 xml:space="preserve"> 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86,98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83,26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86,98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86,24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87,08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84,82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</w:tr>
      <w:tr>
        <w:trPr>
          <w:trHeight w:val="96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 xml:space="preserve">TOTAL POSEI 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331,8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200,89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61 %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617,98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598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624,78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610,78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628,92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611,96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</w:tr>
    </w:tbl>
    <w:p>
      <w:pPr>
        <w:jc w:val="left"/>
        <w:rPr>
          <w:iCs/>
          <w:noProof/>
          <w:sz w:val="20"/>
          <w:szCs w:val="20"/>
        </w:rPr>
      </w:pPr>
      <w:r>
        <w:rPr>
          <w:noProof/>
          <w:sz w:val="20"/>
        </w:rPr>
        <w:t>Tableau 1: Allocations et exécution financières par État membre au cours de la période 2006-2014 (source: ADE fondée sur un rapport annuel d’exécution; les écarts mineurs par rapport à l'exécution des données financières des lignes budgétaires concernées pourraient tenir à différents motifs, tels que d'éventuels petits recouvrements, des paiements tardifs, la discipline financière, l'apurement, les litiges, les contrôles supplémentaires, etc.)</w:t>
      </w:r>
    </w:p>
    <w:p>
      <w:pPr>
        <w:jc w:val="left"/>
        <w:rPr>
          <w:i/>
          <w:noProof/>
          <w:sz w:val="20"/>
          <w:szCs w:val="20"/>
        </w:rPr>
      </w:pPr>
      <w:r>
        <w:rPr>
          <w:noProof/>
          <w:sz w:val="20"/>
        </w:rPr>
        <w:t xml:space="preserve">* </w:t>
      </w:r>
      <w:r>
        <w:rPr>
          <w:i/>
          <w:noProof/>
          <w:sz w:val="20"/>
        </w:rPr>
        <w:t>non exécutés en 2006</w:t>
      </w:r>
    </w:p>
    <w:tbl>
      <w:tblPr>
        <w:tblpPr w:leftFromText="180" w:rightFromText="180" w:vertAnchor="text" w:tblpX="93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929"/>
        <w:gridCol w:w="11"/>
        <w:gridCol w:w="856"/>
        <w:gridCol w:w="984"/>
        <w:gridCol w:w="12"/>
        <w:gridCol w:w="825"/>
        <w:gridCol w:w="27"/>
        <w:gridCol w:w="814"/>
        <w:gridCol w:w="1027"/>
        <w:gridCol w:w="961"/>
        <w:gridCol w:w="8"/>
        <w:gridCol w:w="8"/>
        <w:gridCol w:w="15"/>
        <w:gridCol w:w="786"/>
        <w:gridCol w:w="16"/>
        <w:gridCol w:w="899"/>
        <w:gridCol w:w="836"/>
        <w:gridCol w:w="711"/>
        <w:gridCol w:w="13"/>
        <w:gridCol w:w="973"/>
        <w:gridCol w:w="21"/>
        <w:gridCol w:w="775"/>
        <w:gridCol w:w="19"/>
        <w:gridCol w:w="859"/>
        <w:gridCol w:w="914"/>
        <w:gridCol w:w="835"/>
      </w:tblGrid>
      <w:tr>
        <w:trPr>
          <w:trHeight w:val="555"/>
        </w:trPr>
        <w:tc>
          <w:tcPr>
            <w:tcW w:w="15134" w:type="dxa"/>
            <w:gridSpan w:val="2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b/>
                <w:noProof/>
                <w:color w:val="000000"/>
              </w:rPr>
              <w:t>EXÉCUTION FINANCIÈRE POSEI (2010-2014)</w:t>
            </w:r>
            <w:r>
              <w:rPr>
                <w:b/>
                <w:bCs/>
                <w:noProof/>
                <w:color w:val="000000"/>
              </w:rPr>
              <w:br/>
            </w:r>
            <w:r>
              <w:rPr>
                <w:b/>
                <w:bCs/>
                <w:noProof/>
                <w:color w:val="000000"/>
              </w:rPr>
              <w:br/>
            </w:r>
            <w:r>
              <w:rPr>
                <w:b/>
                <w:noProof/>
                <w:color w:val="000000"/>
              </w:rPr>
              <w:t>- Aperçu par État membre -</w:t>
            </w:r>
          </w:p>
        </w:tc>
      </w:tr>
      <w:tr>
        <w:trPr>
          <w:trHeight w:val="276"/>
        </w:trPr>
        <w:tc>
          <w:tcPr>
            <w:tcW w:w="15134" w:type="dxa"/>
            <w:gridSpan w:val="2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390"/>
        </w:trPr>
        <w:tc>
          <w:tcPr>
            <w:tcW w:w="1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2010</w:t>
            </w: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2011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2012</w:t>
            </w:r>
          </w:p>
        </w:tc>
        <w:tc>
          <w:tcPr>
            <w:tcW w:w="24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2013</w:t>
            </w:r>
          </w:p>
        </w:tc>
        <w:tc>
          <w:tcPr>
            <w:tcW w:w="26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2014</w:t>
            </w:r>
          </w:p>
        </w:tc>
      </w:tr>
      <w:tr>
        <w:trPr>
          <w:trHeight w:val="315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(exercice 2011)</w:t>
            </w: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(exercice 2012)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(exercice 2013)</w:t>
            </w:r>
          </w:p>
        </w:tc>
        <w:tc>
          <w:tcPr>
            <w:tcW w:w="24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(exercice 2014)</w:t>
            </w:r>
          </w:p>
        </w:tc>
        <w:tc>
          <w:tcPr>
            <w:tcW w:w="26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(exercice 2015)</w:t>
            </w:r>
          </w:p>
        </w:tc>
      </w:tr>
      <w:tr>
        <w:trPr>
          <w:trHeight w:val="315"/>
        </w:trPr>
        <w:tc>
          <w:tcPr>
            <w:tcW w:w="1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Mesure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Budget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>en EUR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1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Dépenses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 xml:space="preserve"> en EUR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08"/>
              <w:jc w:val="center"/>
              <w:rPr>
                <w:i/>
                <w:iCs/>
                <w:noProof/>
                <w:color w:val="000000"/>
                <w:sz w:val="17"/>
                <w:szCs w:val="17"/>
              </w:rPr>
            </w:pPr>
            <w:r>
              <w:rPr>
                <w:i/>
                <w:noProof/>
                <w:color w:val="000000"/>
                <w:sz w:val="17"/>
              </w:rPr>
              <w:t>Exécution budgétaire en %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Budget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>en EUR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1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Dépenses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 xml:space="preserve"> en EUR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i/>
                <w:iCs/>
                <w:noProof/>
                <w:color w:val="000000"/>
                <w:sz w:val="17"/>
                <w:szCs w:val="17"/>
              </w:rPr>
            </w:pPr>
            <w:r>
              <w:rPr>
                <w:i/>
                <w:noProof/>
                <w:color w:val="000000"/>
                <w:sz w:val="17"/>
              </w:rPr>
              <w:t>Exécution budgétaire en %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Budget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>en EUR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10" w:hanging="57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Dépenses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 xml:space="preserve"> en EUR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25"/>
              <w:jc w:val="center"/>
              <w:rPr>
                <w:i/>
                <w:iCs/>
                <w:noProof/>
                <w:color w:val="000000"/>
                <w:sz w:val="17"/>
                <w:szCs w:val="17"/>
              </w:rPr>
            </w:pPr>
            <w:r>
              <w:rPr>
                <w:i/>
                <w:noProof/>
                <w:color w:val="000000"/>
                <w:sz w:val="17"/>
              </w:rPr>
              <w:t>Exécution budgétaire en %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Budget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>en EUR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right="-129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Dépenses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 xml:space="preserve"> en EUR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left="-18" w:right="-133" w:hanging="90"/>
              <w:jc w:val="center"/>
              <w:rPr>
                <w:i/>
                <w:iCs/>
                <w:noProof/>
                <w:color w:val="000000"/>
                <w:sz w:val="17"/>
                <w:szCs w:val="17"/>
              </w:rPr>
            </w:pPr>
            <w:r>
              <w:rPr>
                <w:i/>
                <w:noProof/>
                <w:color w:val="000000"/>
                <w:sz w:val="17"/>
              </w:rPr>
              <w:t>Exécution budgétaire en %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Budget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>en EUR</w:t>
            </w:r>
          </w:p>
        </w:tc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left="-202" w:right="-92" w:firstLine="142"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</w:rPr>
              <w:t>Dépenses</w:t>
            </w:r>
            <w:r>
              <w:rPr>
                <w:noProof/>
                <w:color w:val="000000"/>
                <w:sz w:val="17"/>
                <w:szCs w:val="17"/>
              </w:rPr>
              <w:br/>
            </w:r>
            <w:r>
              <w:rPr>
                <w:noProof/>
                <w:color w:val="000000"/>
                <w:sz w:val="17"/>
              </w:rPr>
              <w:t xml:space="preserve"> en EUR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  <w:hideMark/>
          </w:tcPr>
          <w:p>
            <w:pPr>
              <w:spacing w:before="0" w:after="0"/>
              <w:ind w:left="-108"/>
              <w:jc w:val="center"/>
              <w:rPr>
                <w:i/>
                <w:iCs/>
                <w:noProof/>
                <w:color w:val="000000"/>
                <w:sz w:val="17"/>
                <w:szCs w:val="17"/>
              </w:rPr>
            </w:pPr>
            <w:r>
              <w:rPr>
                <w:i/>
                <w:noProof/>
                <w:color w:val="000000"/>
                <w:sz w:val="17"/>
              </w:rPr>
              <w:t>Exécution budgétaire en %</w:t>
            </w:r>
          </w:p>
        </w:tc>
      </w:tr>
      <w:tr>
        <w:trPr>
          <w:trHeight w:val="465"/>
        </w:trPr>
        <w:tc>
          <w:tcPr>
            <w:tcW w:w="1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i/>
                <w:iCs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315"/>
        </w:trPr>
        <w:tc>
          <w:tcPr>
            <w:tcW w:w="151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RÉGIMES SPÉCIFIQUES D'APPROVISIONNEMENT (RSA)</w:t>
            </w:r>
          </w:p>
        </w:tc>
      </w:tr>
      <w:tr>
        <w:trPr>
          <w:trHeight w:val="34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Espagne — RSA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63,6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93 %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ind w:right="-108"/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61,1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89 %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60,4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88 %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68,4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61,3</w:t>
            </w: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89,62 %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66,9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65,05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97,23 %</w:t>
            </w:r>
          </w:p>
        </w:tc>
      </w:tr>
      <w:tr>
        <w:trPr>
          <w:trHeight w:val="31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France — RSA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20,7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20,38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20,7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20,21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26,9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20,58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77 %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26,5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26,47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99,89 %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26,9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26,09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96,99 %</w:t>
            </w:r>
          </w:p>
        </w:tc>
      </w:tr>
      <w:tr>
        <w:trPr>
          <w:trHeight w:val="31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Portugal-RSA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17,7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15,32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87 %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17,7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15,62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88 %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17,42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15,19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87 %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16,85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15,38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91,28 %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16,32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15,47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94,79 %</w:t>
            </w:r>
          </w:p>
        </w:tc>
      </w:tr>
      <w:tr>
        <w:trPr>
          <w:trHeight w:val="33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7"/>
                <w:szCs w:val="17"/>
              </w:rPr>
            </w:pPr>
            <w:r>
              <w:rPr>
                <w:b/>
                <w:noProof/>
                <w:color w:val="000000"/>
                <w:sz w:val="17"/>
              </w:rPr>
              <w:t>TOTAL RSA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106,8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99,3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93 %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106,8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96,93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91 %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112,72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96,17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85 %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111,75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103,15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92 %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110,12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106,61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</w:tr>
      <w:tr>
        <w:trPr>
          <w:trHeight w:val="315"/>
        </w:trPr>
        <w:tc>
          <w:tcPr>
            <w:tcW w:w="151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MESURES DE SOUTIEN À LA PRODUCTION AGRICOLE LOCALE (SPL)</w:t>
            </w:r>
          </w:p>
        </w:tc>
      </w:tr>
      <w:tr>
        <w:trPr>
          <w:trHeight w:val="31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Espagne — SPL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195,6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196,6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220,2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223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101 %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203,3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102 %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201,5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200,33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</w:tr>
      <w:tr>
        <w:trPr>
          <w:trHeight w:val="31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France — SPL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257,71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254,82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257,71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250,99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270,03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268,09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251,91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246,67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251,51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247,03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315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Portugal-SPL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88,51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88,51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100 %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88,51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89,04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101 %</w:t>
            </w:r>
          </w:p>
        </w:tc>
        <w:tc>
          <w:tcPr>
            <w:tcW w:w="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88,72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89,96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101 %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89,3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88,44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89,6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88,69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</w:tr>
      <w:tr>
        <w:trPr>
          <w:trHeight w:val="33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TOTAL SPL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546,22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538,93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546,22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536,63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578,95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581,05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100 %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541,21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538,41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542,61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536,05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</w:tr>
      <w:tr>
        <w:trPr>
          <w:trHeight w:val="315"/>
        </w:trPr>
        <w:tc>
          <w:tcPr>
            <w:tcW w:w="151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TOTAL DES PROGRAMMES POSEI (RSA ET SPL)</w:t>
            </w:r>
          </w:p>
        </w:tc>
      </w:tr>
      <w:tr>
        <w:trPr>
          <w:trHeight w:val="315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Espagne — Total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268,4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259,2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268,4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257,7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96 %</w:t>
            </w:r>
          </w:p>
        </w:tc>
        <w:tc>
          <w:tcPr>
            <w:tcW w:w="8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283,4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268,4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264,6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268,4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265,38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</w:tr>
      <w:tr>
        <w:trPr>
          <w:trHeight w:val="315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France — Total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278,41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275,2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278,41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271,2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296,93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288,67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278,41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273,14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278,41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273,12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328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Trebuchet MS" w:hAnsi="Trebuchet MS"/>
                <w:noProof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noProof/>
                <w:color w:val="000000"/>
                <w:sz w:val="17"/>
              </w:rPr>
              <w:t>POSEI Portugal- Total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106,21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103,83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106,21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104,66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8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106,14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105,15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99 %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106,15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103,82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105,92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104,16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  <w:tr>
        <w:trPr>
          <w:trHeight w:val="330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TOTAL POSEI 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653,02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638,23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653,02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633,56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97 %</w:t>
            </w:r>
          </w:p>
        </w:tc>
        <w:tc>
          <w:tcPr>
            <w:tcW w:w="8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691,67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677,22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652,96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641,56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652,73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642,66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98 %</w:t>
            </w:r>
          </w:p>
        </w:tc>
      </w:tr>
    </w:tbl>
    <w:p>
      <w:pPr>
        <w:pStyle w:val="FootnoteText"/>
        <w:ind w:left="12" w:hanging="12"/>
        <w:jc w:val="center"/>
        <w:rPr>
          <w:b/>
          <w:noProof/>
          <w:color w:val="002060"/>
          <w:sz w:val="24"/>
          <w:szCs w:val="24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8" w:right="1418" w:bottom="1418" w:left="1418" w:header="709" w:footer="709" w:gutter="0"/>
          <w:pgNumType w:start="2"/>
          <w:cols w:space="720"/>
          <w:docGrid w:linePitch="360"/>
        </w:sectPr>
      </w:pPr>
    </w:p>
    <w:p>
      <w:pPr>
        <w:pStyle w:val="FootnoteText"/>
        <w:ind w:left="12" w:hanging="12"/>
        <w:rPr>
          <w:noProof/>
          <w:color w:val="002060"/>
        </w:rPr>
      </w:pPr>
      <w:r>
        <w:rPr>
          <w:noProof/>
          <w:color w:val="002060"/>
        </w:rPr>
        <w:t>en Mio EUR</w:t>
      </w:r>
    </w:p>
    <w:p>
      <w:pPr>
        <w:pStyle w:val="FootnoteText"/>
        <w:ind w:left="12" w:hanging="12"/>
        <w:rPr>
          <w:noProof/>
          <w:color w:val="002060"/>
        </w:rPr>
      </w:pPr>
    </w:p>
    <w:p>
      <w:pPr>
        <w:pStyle w:val="FootnoteText"/>
        <w:ind w:left="12" w:hanging="12"/>
        <w:rPr>
          <w:noProof/>
          <w:color w:val="002060"/>
        </w:rPr>
      </w:pPr>
    </w:p>
    <w:p>
      <w:pPr>
        <w:pStyle w:val="FootnoteText"/>
        <w:ind w:left="12" w:hanging="12"/>
        <w:jc w:val="center"/>
        <w:rPr>
          <w:noProof/>
          <w:color w:val="002060"/>
        </w:rPr>
      </w:pPr>
      <w:r>
        <w:rPr>
          <w:noProof/>
          <w:color w:val="002060"/>
          <w:lang w:val="en-US" w:eastAsia="en-US" w:bidi="ar-SA"/>
        </w:rPr>
        <w:drawing>
          <wp:inline distT="0" distB="0" distL="0" distR="0">
            <wp:extent cx="4619625" cy="2762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ext2"/>
        <w:ind w:firstLine="590"/>
        <w:jc w:val="left"/>
        <w:rPr>
          <w:noProof/>
          <w:color w:val="002060"/>
          <w:sz w:val="18"/>
          <w:szCs w:val="18"/>
        </w:rPr>
      </w:pPr>
      <w:r>
        <w:rPr>
          <w:noProof/>
          <w:color w:val="0070C0"/>
          <w:sz w:val="18"/>
          <w:shd w:val="clear" w:color="auto" w:fill="0070C0"/>
        </w:rPr>
        <w:t>□</w:t>
      </w:r>
      <w:r>
        <w:rPr>
          <w:noProof/>
          <w:color w:val="002060"/>
          <w:sz w:val="18"/>
        </w:rPr>
        <w:t xml:space="preserve">    POSEI Espagne       </w:t>
      </w:r>
      <w:r>
        <w:rPr>
          <w:noProof/>
          <w:color w:val="F79646" w:themeColor="accent6"/>
          <w:sz w:val="18"/>
          <w:shd w:val="clear" w:color="auto" w:fill="F79646" w:themeFill="accent6"/>
        </w:rPr>
        <w:t>□</w:t>
      </w:r>
      <w:r>
        <w:rPr>
          <w:noProof/>
          <w:color w:val="002060"/>
          <w:sz w:val="18"/>
        </w:rPr>
        <w:t xml:space="preserve">  POSEI France       </w:t>
      </w:r>
      <w:r>
        <w:rPr>
          <w:noProof/>
          <w:color w:val="808080" w:themeColor="background1" w:themeShade="80"/>
          <w:sz w:val="18"/>
          <w:shd w:val="clear" w:color="auto" w:fill="808080" w:themeFill="background1" w:themeFillShade="80"/>
        </w:rPr>
        <w:t>□</w:t>
      </w:r>
      <w:r>
        <w:rPr>
          <w:noProof/>
          <w:color w:val="002060"/>
          <w:sz w:val="18"/>
        </w:rPr>
        <w:t xml:space="preserve"> POSEI Portugal</w:t>
      </w:r>
    </w:p>
    <w:p>
      <w:pPr>
        <w:pStyle w:val="Text2"/>
        <w:jc w:val="center"/>
        <w:rPr>
          <w:noProof/>
          <w:color w:val="002060"/>
          <w:sz w:val="20"/>
          <w:szCs w:val="20"/>
        </w:rPr>
      </w:pPr>
    </w:p>
    <w:p>
      <w:pPr>
        <w:pStyle w:val="Text2"/>
        <w:jc w:val="center"/>
        <w:rPr>
          <w:noProof/>
          <w:color w:val="002060"/>
          <w:sz w:val="20"/>
          <w:szCs w:val="20"/>
        </w:rPr>
      </w:pPr>
      <w:r>
        <w:rPr>
          <w:noProof/>
          <w:color w:val="002060"/>
          <w:sz w:val="20"/>
        </w:rPr>
        <w:t xml:space="preserve">Figure nº 1: Allocations financières pour les différents programmes de soutien en millions d’euros (source: ADE fondée sur les rapports annuels d’exécution) </w:t>
      </w:r>
    </w:p>
    <w:p>
      <w:pPr>
        <w:pStyle w:val="FootnoteText"/>
        <w:ind w:left="12" w:hanging="12"/>
        <w:rPr>
          <w:noProof/>
          <w:color w:val="002060"/>
        </w:rPr>
      </w:pPr>
    </w:p>
    <w:p>
      <w:pPr>
        <w:pStyle w:val="FootnoteText"/>
        <w:ind w:left="12" w:hanging="12"/>
        <w:rPr>
          <w:noProof/>
          <w:color w:val="002060"/>
        </w:rPr>
      </w:pPr>
    </w:p>
    <w:p>
      <w:pPr>
        <w:pStyle w:val="FootnoteText"/>
        <w:ind w:left="12" w:hanging="12"/>
        <w:rPr>
          <w:noProof/>
          <w:color w:val="002060"/>
        </w:rPr>
      </w:pPr>
    </w:p>
    <w:tbl>
      <w:tblPr>
        <w:tblStyle w:val="TableGrid"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03"/>
      </w:tblGrid>
      <w:tr>
        <w:tc>
          <w:tcPr>
            <w:tcW w:w="1271" w:type="dxa"/>
          </w:tcPr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jc w:val="right"/>
              <w:rPr>
                <w:noProof/>
                <w:color w:val="002060"/>
              </w:rPr>
            </w:pPr>
            <w:r>
              <w:rPr>
                <w:noProof/>
                <w:color w:val="002060"/>
              </w:rPr>
              <w:t>Madère</w:t>
            </w: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jc w:val="right"/>
              <w:rPr>
                <w:noProof/>
                <w:color w:val="002060"/>
              </w:rPr>
            </w:pPr>
            <w:r>
              <w:rPr>
                <w:noProof/>
                <w:color w:val="002060"/>
              </w:rPr>
              <w:t>Açores</w:t>
            </w: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jc w:val="right"/>
              <w:rPr>
                <w:noProof/>
                <w:color w:val="002060"/>
              </w:rPr>
            </w:pPr>
            <w:r>
              <w:rPr>
                <w:noProof/>
                <w:color w:val="002060"/>
              </w:rPr>
              <w:t>Îles Canaries</w:t>
            </w: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jc w:val="right"/>
              <w:rPr>
                <w:noProof/>
                <w:color w:val="002060"/>
              </w:rPr>
            </w:pPr>
            <w:r>
              <w:rPr>
                <w:noProof/>
                <w:color w:val="002060"/>
              </w:rPr>
              <w:t>Total 4 RUP françaises</w:t>
            </w: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</w:p>
        </w:tc>
        <w:tc>
          <w:tcPr>
            <w:tcW w:w="8003" w:type="dxa"/>
          </w:tcPr>
          <w:p>
            <w:pPr>
              <w:pStyle w:val="FootnoteText"/>
              <w:ind w:left="0" w:firstLine="0"/>
              <w:rPr>
                <w:noProof/>
                <w:color w:val="002060"/>
              </w:rPr>
            </w:pPr>
            <w:r>
              <w:rPr>
                <w:noProof/>
                <w:color w:val="002060"/>
                <w:lang w:val="en-US" w:eastAsia="en-US" w:bidi="ar-SA"/>
              </w:rPr>
              <w:drawing>
                <wp:inline distT="0" distB="0" distL="0" distR="0">
                  <wp:extent cx="4838700" cy="26193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2"/>
        <w:jc w:val="left"/>
        <w:rPr>
          <w:noProof/>
          <w:color w:val="002060"/>
          <w:sz w:val="18"/>
          <w:szCs w:val="18"/>
        </w:rPr>
      </w:pPr>
      <w:r>
        <w:rPr>
          <w:noProof/>
          <w:color w:val="92D050"/>
          <w:sz w:val="18"/>
          <w:shd w:val="clear" w:color="auto" w:fill="92D050"/>
        </w:rPr>
        <w:t>□</w:t>
      </w:r>
      <w:r>
        <w:rPr>
          <w:noProof/>
          <w:color w:val="002060"/>
          <w:sz w:val="18"/>
        </w:rPr>
        <w:t xml:space="preserve"> comme intrants agricoles           </w:t>
      </w:r>
      <w:r>
        <w:rPr>
          <w:noProof/>
          <w:color w:val="FFFF00"/>
          <w:sz w:val="18"/>
          <w:shd w:val="clear" w:color="auto" w:fill="FFFF00"/>
        </w:rPr>
        <w:t>□</w:t>
      </w:r>
      <w:r>
        <w:rPr>
          <w:noProof/>
          <w:color w:val="002060"/>
          <w:sz w:val="18"/>
        </w:rPr>
        <w:t xml:space="preserve">   pour la transformation alimentaire       </w:t>
      </w:r>
      <w:r>
        <w:rPr>
          <w:noProof/>
          <w:color w:val="B2A1C7" w:themeColor="accent4" w:themeTint="99"/>
          <w:sz w:val="18"/>
          <w:shd w:val="clear" w:color="auto" w:fill="B2A1C7" w:themeFill="accent4" w:themeFillTint="99"/>
        </w:rPr>
        <w:t>□</w:t>
      </w:r>
      <w:r>
        <w:rPr>
          <w:noProof/>
          <w:color w:val="002060"/>
          <w:sz w:val="18"/>
        </w:rPr>
        <w:t xml:space="preserve"> pour la consommation humaine</w:t>
      </w:r>
    </w:p>
    <w:p>
      <w:pPr>
        <w:pStyle w:val="Heading4"/>
        <w:numPr>
          <w:ilvl w:val="0"/>
          <w:numId w:val="0"/>
        </w:numPr>
        <w:ind w:left="142" w:hanging="850"/>
        <w:rPr>
          <w:noProof/>
          <w:color w:val="002060"/>
          <w:sz w:val="18"/>
          <w:szCs w:val="18"/>
        </w:rPr>
      </w:pPr>
    </w:p>
    <w:p>
      <w:pPr>
        <w:pStyle w:val="Text2"/>
        <w:jc w:val="center"/>
        <w:rPr>
          <w:noProof/>
          <w:color w:val="002060"/>
          <w:sz w:val="20"/>
          <w:szCs w:val="20"/>
        </w:rPr>
      </w:pPr>
      <w:r>
        <w:rPr>
          <w:noProof/>
          <w:color w:val="002060"/>
          <w:sz w:val="20"/>
        </w:rPr>
        <w:t>Figure nº 2: Tonnage RSA alloué et répartition par tonnage et par type d’utilisation finale. Comparaison début/fin de période (en kt) (source: ADE fondée sur les rapports annuels d’exécution)</w:t>
      </w:r>
    </w:p>
    <w:p>
      <w:pPr>
        <w:pStyle w:val="Heading4"/>
        <w:numPr>
          <w:ilvl w:val="0"/>
          <w:numId w:val="0"/>
        </w:numPr>
        <w:ind w:left="850" w:hanging="850"/>
        <w:rPr>
          <w:noProof/>
          <w:color w:val="002060"/>
        </w:rPr>
      </w:pPr>
    </w:p>
    <w:p>
      <w:pPr>
        <w:pStyle w:val="Heading4"/>
        <w:numPr>
          <w:ilvl w:val="0"/>
          <w:numId w:val="0"/>
        </w:numPr>
        <w:ind w:left="850" w:hanging="850"/>
        <w:rPr>
          <w:noProof/>
          <w:color w:val="002060"/>
        </w:rPr>
      </w:pPr>
    </w:p>
    <w:p>
      <w:pPr>
        <w:pStyle w:val="Text4"/>
        <w:rPr>
          <w:noProof/>
        </w:rPr>
      </w:pPr>
    </w:p>
    <w:p>
      <w:pPr>
        <w:pStyle w:val="Text4"/>
        <w:rPr>
          <w:noProof/>
          <w:sz w:val="20"/>
          <w:szCs w:val="20"/>
        </w:rPr>
      </w:pPr>
      <w:r>
        <w:rPr>
          <w:noProof/>
          <w:sz w:val="20"/>
        </w:rPr>
        <w:t>en Mio EUR</w:t>
      </w:r>
    </w:p>
    <w:p>
      <w:pPr>
        <w:pStyle w:val="Text4"/>
        <w:jc w:val="left"/>
        <w:rPr>
          <w:noProof/>
          <w:sz w:val="20"/>
          <w:szCs w:val="20"/>
        </w:rPr>
      </w:pPr>
      <w:r>
        <w:rPr>
          <w:noProof/>
          <w:sz w:val="20"/>
          <w:szCs w:val="20"/>
          <w:lang w:val="en-US" w:eastAsia="en-US" w:bidi="ar-SA"/>
        </w:rPr>
        <w:drawing>
          <wp:inline distT="0" distB="0" distL="0" distR="0">
            <wp:extent cx="4410075" cy="3095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ext4"/>
        <w:shd w:val="clear" w:color="auto" w:fill="FFFFFF" w:themeFill="background1"/>
        <w:spacing w:before="0" w:after="0"/>
        <w:ind w:left="851"/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  <w:sz w:val="20"/>
        </w:rPr>
        <w:t xml:space="preserve">    </w:t>
      </w:r>
      <w:r>
        <w:rPr>
          <w:noProof/>
        </w:rPr>
        <w:t>France...................Espagne.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sz w:val="20"/>
        </w:rPr>
        <w:t xml:space="preserve">   </w:t>
      </w:r>
      <w:r>
        <w:rPr>
          <w:noProof/>
        </w:rPr>
        <w:t>Portugal</w:t>
      </w:r>
    </w:p>
    <w:p>
      <w:pPr>
        <w:pStyle w:val="Text2"/>
        <w:ind w:left="0"/>
        <w:jc w:val="left"/>
        <w:rPr>
          <w:noProof/>
          <w:color w:val="0070C0"/>
          <w:sz w:val="18"/>
          <w:szCs w:val="18"/>
          <w:shd w:val="clear" w:color="auto" w:fill="0070C0"/>
        </w:rPr>
      </w:pPr>
    </w:p>
    <w:p>
      <w:pPr>
        <w:pStyle w:val="Text2"/>
        <w:ind w:left="0"/>
        <w:jc w:val="left"/>
        <w:rPr>
          <w:noProof/>
          <w:color w:val="002060"/>
          <w:sz w:val="18"/>
          <w:szCs w:val="18"/>
        </w:rPr>
      </w:pPr>
      <w:r>
        <w:rPr>
          <w:noProof/>
          <w:color w:val="0070C0"/>
          <w:sz w:val="18"/>
          <w:shd w:val="clear" w:color="auto" w:fill="0070C0"/>
        </w:rPr>
        <w:t>□</w:t>
      </w:r>
      <w:r>
        <w:rPr>
          <w:noProof/>
          <w:color w:val="002060"/>
          <w:sz w:val="18"/>
        </w:rPr>
        <w:t xml:space="preserve"> Secteurs traditionnels SPL          </w:t>
      </w:r>
      <w:r>
        <w:rPr>
          <w:noProof/>
          <w:color w:val="CCC0D9" w:themeColor="accent4" w:themeTint="66"/>
          <w:sz w:val="18"/>
          <w:shd w:val="clear" w:color="auto" w:fill="CCC0D9" w:themeFill="accent4" w:themeFillTint="66"/>
        </w:rPr>
        <w:t>□</w:t>
      </w:r>
      <w:r>
        <w:rPr>
          <w:noProof/>
          <w:color w:val="002060"/>
          <w:sz w:val="18"/>
        </w:rPr>
        <w:t xml:space="preserve">   Secteurs de diversification         </w:t>
      </w:r>
      <w:r>
        <w:rPr>
          <w:noProof/>
          <w:color w:val="984806" w:themeColor="accent6" w:themeShade="80"/>
          <w:sz w:val="18"/>
          <w:shd w:val="clear" w:color="auto" w:fill="984806" w:themeFill="accent6" w:themeFillShade="80"/>
        </w:rPr>
        <w:t>□</w:t>
      </w:r>
      <w:r>
        <w:rPr>
          <w:noProof/>
          <w:color w:val="002060"/>
          <w:sz w:val="18"/>
        </w:rPr>
        <w:t xml:space="preserve"> RSA             </w:t>
      </w:r>
      <w:r>
        <w:rPr>
          <w:noProof/>
          <w:color w:val="FABF8F" w:themeColor="accent6" w:themeTint="99"/>
          <w:sz w:val="18"/>
          <w:shd w:val="clear" w:color="auto" w:fill="FABF8F" w:themeFill="accent6" w:themeFillTint="99"/>
        </w:rPr>
        <w:t>□</w:t>
      </w:r>
      <w:r>
        <w:rPr>
          <w:noProof/>
          <w:color w:val="002060"/>
          <w:sz w:val="18"/>
        </w:rPr>
        <w:t xml:space="preserve">  Soutien de base aux agriculteurs  </w:t>
      </w:r>
    </w:p>
    <w:p>
      <w:pPr>
        <w:pStyle w:val="Heading4"/>
        <w:numPr>
          <w:ilvl w:val="0"/>
          <w:numId w:val="0"/>
        </w:numPr>
        <w:ind w:left="850" w:hanging="850"/>
        <w:rPr>
          <w:noProof/>
          <w:color w:val="002060"/>
        </w:rPr>
      </w:pPr>
    </w:p>
    <w:p>
      <w:pPr>
        <w:pStyle w:val="Text2"/>
        <w:jc w:val="center"/>
        <w:rPr>
          <w:noProof/>
        </w:rPr>
      </w:pPr>
      <w:r>
        <w:rPr>
          <w:noProof/>
          <w:color w:val="002060"/>
          <w:sz w:val="20"/>
        </w:rPr>
        <w:t>Figure nº 3: Répartition des allocations financières par objectif au niveau des États membres pour des programmes POSEI en 2014 en millions d’euros (source: ADE fondée sur les rapports annuels d’exécution)</w:t>
      </w:r>
    </w:p>
    <w:p>
      <w:pPr>
        <w:rPr>
          <w:noProof/>
        </w:rPr>
      </w:pPr>
    </w:p>
    <w:sectPr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52188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</w:tabs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49261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</w:tabs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right" w:pos="9070"/>
        <w:tab w:val="right" w:pos="12900"/>
      </w:tabs>
      <w:jc w:val="left"/>
      <w:rPr>
        <w:smallCaps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right" w:pos="9070"/>
        <w:tab w:val="right" w:pos="12900"/>
      </w:tabs>
      <w:jc w:val="left"/>
      <w:rPr>
        <w:smallCaps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74B4"/>
    <w:multiLevelType w:val="multilevel"/>
    <w:tmpl w:val="E67CE90A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4961"/>
        </w:tabs>
        <w:ind w:left="4961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843"/>
        </w:tabs>
        <w:ind w:left="1843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FigNum" w:val="1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F8457B70BD3460E841E4644994AF0B5"/>
    <w:docVar w:name="LW_CROSSREFERENCE" w:val="&lt;UNUSED&gt;"/>
    <w:docVar w:name="LW_DocType" w:val="NORMAL"/>
    <w:docVar w:name="LW_EMISSION" w:val="15.12.2016"/>
    <w:docVar w:name="LW_EMISSION_ISODATE" w:val="2016-12-15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ur la mise en oeuvre du régime de mesures spécifiques dans l'agriculture en faveur des régions ultrapériphériques de l'Union (POSEI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7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2"/>
    <w:link w:val="Heading2Char"/>
    <w:unhideWhenUsed/>
    <w:qFormat/>
    <w:pPr>
      <w:keepNext/>
      <w:numPr>
        <w:ilvl w:val="1"/>
        <w:numId w:val="1"/>
      </w:numPr>
      <w:tabs>
        <w:tab w:val="clear" w:pos="4961"/>
        <w:tab w:val="num" w:pos="1134"/>
      </w:tabs>
      <w:ind w:left="1134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4"/>
    <w:link w:val="Heading4Char"/>
    <w:unhideWhenUsed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bCs/>
      <w:smallCaps/>
      <w:sz w:val="24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rPr>
      <w:b/>
      <w:bCs/>
      <w:iCs/>
      <w:sz w:val="24"/>
      <w:szCs w:val="28"/>
      <w:lang w:eastAsia="fr-FR"/>
    </w:rPr>
  </w:style>
  <w:style w:type="character" w:customStyle="1" w:styleId="Heading3Char">
    <w:name w:val="Heading 3 Char"/>
    <w:basedOn w:val="DefaultParagraphFont"/>
    <w:link w:val="Heading3"/>
    <w:rPr>
      <w:bCs/>
      <w:i/>
      <w:sz w:val="24"/>
      <w:szCs w:val="26"/>
      <w:lang w:eastAsia="fr-FR"/>
    </w:rPr>
  </w:style>
  <w:style w:type="character" w:customStyle="1" w:styleId="Heading4Char">
    <w:name w:val="Heading 4 Char"/>
    <w:basedOn w:val="DefaultParagraphFont"/>
    <w:link w:val="Heading4"/>
    <w:rPr>
      <w:bCs/>
      <w:sz w:val="24"/>
      <w:szCs w:val="28"/>
      <w:lang w:eastAsia="fr-FR"/>
    </w:rPr>
  </w:style>
  <w:style w:type="paragraph" w:customStyle="1" w:styleId="Text2">
    <w:name w:val="Text 2"/>
    <w:basedOn w:val="Normal"/>
    <w:pPr>
      <w:ind w:left="850"/>
    </w:pPr>
  </w:style>
  <w:style w:type="paragraph" w:customStyle="1" w:styleId="Text4">
    <w:name w:val="Text 4"/>
    <w:basedOn w:val="Normal"/>
    <w:pPr>
      <w:ind w:left="850"/>
    </w:pPr>
  </w:style>
  <w:style w:type="paragraph" w:styleId="FootnoteText">
    <w:name w:val="footnote text"/>
    <w:aliases w:val="Footnotes,Fußnote,Geneva 9,Font: Geneva 9,Boston 10,f,Fußnotentextf,Footnote Text Blue,Fuﬂnotentextf,FOOTNOTES,fn,single space,footnote text,Footnote Text Char2,Footnote Text Char Char1,Footnote Text Char1 Char Char,WB-Fußnotentext,Car"/>
    <w:basedOn w:val="Normal"/>
    <w:link w:val="FootnoteTextChar"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aliases w:val="Footnotes Char,Fußnote Char,Geneva 9 Char,Font: Geneva 9 Char,Boston 10 Char,f Char,Fußnotentextf Char,Footnote Text Blue Char,Fuﬂnotentextf Char,FOOTNOTES Char,fn Char,single space Char,footnote text Char,Footnote Text Char2 Char"/>
    <w:basedOn w:val="DefaultParagraphFont"/>
    <w:link w:val="FootnoteText"/>
    <w:rPr>
      <w:lang w:eastAsia="fr-FR"/>
    </w:rPr>
  </w:style>
  <w:style w:type="table" w:styleId="TableGrid">
    <w:name w:val="Table Grid"/>
    <w:aliases w:val="Table test"/>
    <w:basedOn w:val="Table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 w:hanging="12"/>
      <w:jc w:val="left"/>
    </w:pPr>
    <w:rPr>
      <w:color w:val="002060"/>
    </w:rPr>
  </w:style>
  <w:style w:type="character" w:customStyle="1" w:styleId="FooterCoverPageChar">
    <w:name w:val="Footer Cover Page Char"/>
    <w:basedOn w:val="FootnoteTextChar"/>
    <w:link w:val="FooterCoverPage"/>
    <w:rPr>
      <w:color w:val="002060"/>
      <w:sz w:val="24"/>
      <w:szCs w:val="24"/>
      <w:lang w:eastAsia="fr-FR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  <w:ind w:hanging="12"/>
    </w:pPr>
    <w:rPr>
      <w:color w:val="002060"/>
    </w:rPr>
  </w:style>
  <w:style w:type="character" w:customStyle="1" w:styleId="HeaderCoverPageChar">
    <w:name w:val="Header Cover Page Char"/>
    <w:basedOn w:val="FootnoteTextChar"/>
    <w:link w:val="HeaderCoverPage"/>
    <w:rPr>
      <w:color w:val="002060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2"/>
    <w:link w:val="Heading2Char"/>
    <w:unhideWhenUsed/>
    <w:qFormat/>
    <w:pPr>
      <w:keepNext/>
      <w:numPr>
        <w:ilvl w:val="1"/>
        <w:numId w:val="1"/>
      </w:numPr>
      <w:tabs>
        <w:tab w:val="clear" w:pos="4961"/>
        <w:tab w:val="num" w:pos="1134"/>
      </w:tabs>
      <w:ind w:left="1134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4"/>
    <w:link w:val="Heading4Char"/>
    <w:unhideWhenUsed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bCs/>
      <w:smallCaps/>
      <w:sz w:val="24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rPr>
      <w:b/>
      <w:bCs/>
      <w:iCs/>
      <w:sz w:val="24"/>
      <w:szCs w:val="28"/>
      <w:lang w:eastAsia="fr-FR"/>
    </w:rPr>
  </w:style>
  <w:style w:type="character" w:customStyle="1" w:styleId="Heading3Char">
    <w:name w:val="Heading 3 Char"/>
    <w:basedOn w:val="DefaultParagraphFont"/>
    <w:link w:val="Heading3"/>
    <w:rPr>
      <w:bCs/>
      <w:i/>
      <w:sz w:val="24"/>
      <w:szCs w:val="26"/>
      <w:lang w:eastAsia="fr-FR"/>
    </w:rPr>
  </w:style>
  <w:style w:type="character" w:customStyle="1" w:styleId="Heading4Char">
    <w:name w:val="Heading 4 Char"/>
    <w:basedOn w:val="DefaultParagraphFont"/>
    <w:link w:val="Heading4"/>
    <w:rPr>
      <w:bCs/>
      <w:sz w:val="24"/>
      <w:szCs w:val="28"/>
      <w:lang w:eastAsia="fr-FR"/>
    </w:rPr>
  </w:style>
  <w:style w:type="paragraph" w:customStyle="1" w:styleId="Text2">
    <w:name w:val="Text 2"/>
    <w:basedOn w:val="Normal"/>
    <w:pPr>
      <w:ind w:left="850"/>
    </w:pPr>
  </w:style>
  <w:style w:type="paragraph" w:customStyle="1" w:styleId="Text4">
    <w:name w:val="Text 4"/>
    <w:basedOn w:val="Normal"/>
    <w:pPr>
      <w:ind w:left="850"/>
    </w:pPr>
  </w:style>
  <w:style w:type="paragraph" w:styleId="FootnoteText">
    <w:name w:val="footnote text"/>
    <w:aliases w:val="Footnotes,Fußnote,Geneva 9,Font: Geneva 9,Boston 10,f,Fußnotentextf,Footnote Text Blue,Fuﬂnotentextf,FOOTNOTES,fn,single space,footnote text,Footnote Text Char2,Footnote Text Char Char1,Footnote Text Char1 Char Char,WB-Fußnotentext,Car"/>
    <w:basedOn w:val="Normal"/>
    <w:link w:val="FootnoteTextChar"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aliases w:val="Footnotes Char,Fußnote Char,Geneva 9 Char,Font: Geneva 9 Char,Boston 10 Char,f Char,Fußnotentextf Char,Footnote Text Blue Char,Fuﬂnotentextf Char,FOOTNOTES Char,fn Char,single space Char,footnote text Char,Footnote Text Char2 Char"/>
    <w:basedOn w:val="DefaultParagraphFont"/>
    <w:link w:val="FootnoteText"/>
    <w:rPr>
      <w:lang w:eastAsia="fr-FR"/>
    </w:rPr>
  </w:style>
  <w:style w:type="table" w:styleId="TableGrid">
    <w:name w:val="Table Grid"/>
    <w:aliases w:val="Table test"/>
    <w:basedOn w:val="Table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 w:hanging="12"/>
      <w:jc w:val="left"/>
    </w:pPr>
    <w:rPr>
      <w:color w:val="002060"/>
    </w:rPr>
  </w:style>
  <w:style w:type="character" w:customStyle="1" w:styleId="FooterCoverPageChar">
    <w:name w:val="Footer Cover Page Char"/>
    <w:basedOn w:val="FootnoteTextChar"/>
    <w:link w:val="FooterCoverPage"/>
    <w:rPr>
      <w:color w:val="002060"/>
      <w:sz w:val="24"/>
      <w:szCs w:val="24"/>
      <w:lang w:eastAsia="fr-FR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  <w:ind w:hanging="12"/>
    </w:pPr>
    <w:rPr>
      <w:color w:val="002060"/>
    </w:rPr>
  </w:style>
  <w:style w:type="character" w:customStyle="1" w:styleId="HeaderCoverPageChar">
    <w:name w:val="Header Cover Page Char"/>
    <w:basedOn w:val="FootnoteTextChar"/>
    <w:link w:val="HeaderCoverPage"/>
    <w:rPr>
      <w:color w:val="002060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4.png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png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916</Words>
  <Characters>4109</Characters>
  <Application>Microsoft Office Word</Application>
  <DocSecurity>0</DocSecurity>
  <Lines>587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CRAENENBROECK Karen (AGRI)</dc:creator>
  <cp:lastModifiedBy>DIGIT/A3</cp:lastModifiedBy>
  <cp:revision>11</cp:revision>
  <cp:lastPrinted>2016-11-18T14:13:00Z</cp:lastPrinted>
  <dcterms:created xsi:type="dcterms:W3CDTF">2016-11-18T10:39:00Z</dcterms:created>
  <dcterms:modified xsi:type="dcterms:W3CDTF">2016-12-15T09:56:00Z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