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F9DE68B9494AD2B66E510C5F45FC4F" style="width:450.75pt;height:352.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The recent earthquakes in Italy have had a devastating effect on the people living in the region. Large scale reconstruction works will be required, notably to restore the cultural heritage of the affected areas. Europe needs to be able to quickly provide additional, effective support from the European Regional Development Fund (ERDF) to Member States and regions hit by major or regional natural disasters, complementing the means available under the European Union Solidarity Fund. </w:t>
      </w:r>
    </w:p>
    <w:p>
      <w:pPr>
        <w:rPr>
          <w:noProof/>
        </w:rPr>
      </w:pPr>
      <w:r>
        <w:rPr>
          <w:noProof/>
        </w:rPr>
        <w:t>In order to provide such additional assistance to Member States affected by natural disasters, the Commission proposes to introduce the possibility of a separate priority axis for reconstruction operations supported by the ERDF within an operational programme. Given the potential magnitude of the impact of such natural disasters, it is proposed to provide the possibility to finance such operations fully from the ERDF, without the need for national co-financing. Operations to be financed within this priority axis are those linked to reconstruction in response to major or regional natural disasters as defined in Council Regulation (EC) No 2012/2002 establishing the European Union Solidarity Fund.</w:t>
      </w:r>
    </w:p>
    <w:p>
      <w:pPr>
        <w:pBdr>
          <w:top w:val="nil"/>
          <w:left w:val="nil"/>
          <w:bottom w:val="nil"/>
          <w:right w:val="nil"/>
          <w:between w:val="nil"/>
          <w:bar w:val="nil"/>
        </w:pBdr>
        <w:spacing w:before="0" w:after="240"/>
        <w:rPr>
          <w:rFonts w:eastAsia="Arial Unicode MS"/>
          <w:noProof/>
        </w:rPr>
      </w:pPr>
      <w:r>
        <w:rPr>
          <w:noProof/>
        </w:rPr>
        <w:t xml:space="preserve">Specific provisions for the starting date of eligibility of expenditure are furthermore proposed to ensure that expenditure is eligible for reimbursement from the date of the disaster.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proposal is consistent with the overall legal framework established for the European Structural and Investment Funds (ESI) Funds and is limited to a targeted amendment of Regulation (EC) 1303/2013. The proposal complements the type of support available under Council Regulation (EC) No 2012/2002 establishing the European Union Solidarity Fund.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proposal is limited to a targeted amendment of Regulation (EC) 1303/2013 and maintains consistency with other Union policies.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It is proposed to introduce an additional paragraph in Article 120 of Regulation (EU) No 1303/2013 to provide for the creation of a separate priority axis with a co-financing rate of up to 100% to support, under ERDF investment priorities, operations selected by managing authorities in response to major or regional disasters as defined in Council Regulation (EC) No 2012/2002 establishing the European Union Solidarity Fund.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The proposal to provide additional assistance to Member States affected by natural disasters by providing the possibility to finance reconstruction works by the ERDF with a co-financing rate of up to 100% from the EU budget requires an amendment of Regulation (EU) No 1303/2013. The same result cannot be achieved through action at national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is a limited and targeted change not going beyond what is necessary to achieve the objective of providing additional assistance to Member States affected by natural disasters.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 post-evaluations/fitness checks of existing legislation</w:t>
      </w:r>
    </w:p>
    <w:p>
      <w:pPr>
        <w:pStyle w:val="Text1"/>
        <w:ind w:left="0"/>
        <w:rPr>
          <w:rFonts w:eastAsia="Arial Unicode MS"/>
          <w:noProof/>
          <w:u w:color="000000"/>
          <w:bdr w:val="nil"/>
          <w:lang w:val="en-US" w:eastAsia="en-GB"/>
        </w:rPr>
      </w:pPr>
      <w:r>
        <w:rPr>
          <w:rFonts w:eastAsia="Arial Unicode MS"/>
          <w:noProof/>
          <w:u w:color="000000"/>
          <w:bdr w:val="nil"/>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N/A</w:t>
      </w:r>
    </w:p>
    <w:p>
      <w:pPr>
        <w:pStyle w:val="ManualHeading2"/>
        <w:rPr>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noProof/>
          <w:u w:color="000000"/>
          <w:bdr w:val="nil"/>
          <w:lang w:val="en-US" w:eastAsia="en-GB"/>
        </w:rPr>
        <w:t>Collection and use of expertise</w:t>
      </w:r>
    </w:p>
    <w:p>
      <w:pPr>
        <w:pStyle w:val="Text1"/>
        <w:ind w:left="0"/>
        <w:rPr>
          <w:noProof/>
          <w:lang w:val="en-US" w:eastAsia="en-GB"/>
        </w:rPr>
      </w:pPr>
      <w:r>
        <w:rPr>
          <w:rFonts w:eastAsia="Arial Unicode MS"/>
          <w:noProof/>
          <w:u w:color="000000"/>
          <w:bdr w:val="nil"/>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An impact assessment has been carried out to prepare the proposal for Regulation (EU) No 1303/2013. This limited and targeted change does not require a separate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N/A</w:t>
      </w:r>
    </w:p>
    <w:p>
      <w:pPr>
        <w:pBdr>
          <w:top w:val="nil"/>
          <w:left w:val="nil"/>
          <w:bottom w:val="nil"/>
          <w:right w:val="nil"/>
          <w:between w:val="nil"/>
          <w:bar w:val="nil"/>
        </w:pBdr>
        <w:spacing w:before="0" w:after="240"/>
        <w:rPr>
          <w:noProof/>
        </w:rPr>
      </w:pPr>
      <w:r>
        <w:rPr>
          <w:noProof/>
        </w:rPr>
        <w:t>••</w:t>
      </w:r>
      <w:r>
        <w:rPr>
          <w:noProof/>
        </w:rPr>
        <w:tab/>
      </w:r>
      <w:r>
        <w:rPr>
          <w:rFonts w:eastAsia="Arial Unicode MS"/>
          <w:b/>
          <w:noProof/>
          <w:u w:color="000000"/>
          <w:bdr w:val="nil"/>
          <w:lang w:val="en-US" w:eastAsia="en-GB"/>
        </w:rPr>
        <w:t>Fundamental rights</w:t>
      </w:r>
    </w:p>
    <w:p>
      <w:pPr>
        <w:pBdr>
          <w:top w:val="nil"/>
          <w:left w:val="nil"/>
          <w:bottom w:val="nil"/>
          <w:right w:val="nil"/>
          <w:between w:val="nil"/>
          <w:bar w:val="nil"/>
        </w:pBdr>
        <w:spacing w:before="0" w:after="240"/>
        <w:rPr>
          <w:noProof/>
        </w:rPr>
      </w:pPr>
      <w:r>
        <w:rPr>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modification does not imply any changes in the Multiannual Financial Framework annual ceilings for commitments and payments as per Annex I of Regulation (EU) No 1311/2013.</w:t>
      </w:r>
    </w:p>
    <w:p>
      <w:pPr>
        <w:rPr>
          <w:noProof/>
        </w:rPr>
      </w:pPr>
      <w:r>
        <w:rPr>
          <w:noProof/>
        </w:rPr>
        <w:t xml:space="preserve">It remains within the limits of the overall allocation for the period 2014-2020 and is therefore budgetary neutral. The increased co-financing rate up to 100% will lead to a partial front-loading of payments, followed by lower payments at a later stage as the overall envelope is unchanged.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implementation of the measure will be monitored and reported upon in the framework of the general reporting mechanisms established in Regulation (EU) No 1303/2013.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In order to provide additional assistance to Member States affected by natural disasters, the possibility of introducing a separate priority axis with a co-financing rate of up to 100% within an operational programme is proposed for the ERDF. The operations that may be co-financed under this separate priority axis are those linked to reconstruction in response to major or regional natural disasters as defined in Council Regulation (EC) No 2012/2002 establishing the European Union Solidarity Fund. </w:t>
      </w:r>
    </w:p>
    <w:p>
      <w:pPr>
        <w:pBdr>
          <w:top w:val="nil"/>
          <w:left w:val="nil"/>
          <w:bottom w:val="nil"/>
          <w:right w:val="nil"/>
          <w:between w:val="nil"/>
          <w:bar w:val="nil"/>
        </w:pBdr>
        <w:spacing w:before="0" w:after="240"/>
        <w:rPr>
          <w:noProof/>
        </w:rPr>
      </w:pPr>
      <w:r>
        <w:rPr>
          <w:noProof/>
        </w:rPr>
        <w:t xml:space="preserve">For operations under this separate priority axis, a derogation to the rule concerning the starting date of eligibility of expenditure as a result of an amendment of a programme is proposed. This would ensure that following the amendment of the programme expenditure incurred as from the date of the disaster can be declared for reimbursement. </w:t>
      </w:r>
    </w:p>
    <w:p>
      <w:pPr>
        <w:pBdr>
          <w:top w:val="nil"/>
          <w:left w:val="nil"/>
          <w:bottom w:val="nil"/>
          <w:right w:val="nil"/>
          <w:between w:val="nil"/>
          <w:bar w:val="nil"/>
        </w:pBdr>
        <w:spacing w:before="0" w:after="240"/>
        <w:rPr>
          <w:noProof/>
        </w:rPr>
      </w:pPr>
      <w:r>
        <w:rPr>
          <w:noProof/>
        </w:rPr>
        <w:t xml:space="preserve">A provision has also been included to cover the case of expenditure declared for measures taken by Member State authorities directly after the disaster occurred, and before the operational programme is amended, and reimbursed at the existing co-financing rate. The higher co-financing rate would then be applied through the necessary adjustments to the next payment application and, where appropriate, to the next accounts, once the programme has been amended to include the separate priority axis.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1303/2013 as regards specific measures to provide additional assistance to Member States affected by natural disasters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177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After consulting the European Economic and Social Committee</w:t>
      </w:r>
      <w:r>
        <w:rPr>
          <w:rStyle w:val="FootnoteReference"/>
          <w:noProof/>
        </w:rPr>
        <w:footnoteReference w:id="1"/>
      </w:r>
      <w:r>
        <w:rPr>
          <w:noProof/>
        </w:rPr>
        <w:t xml:space="preserve">, </w:t>
      </w:r>
    </w:p>
    <w:p>
      <w:pPr>
        <w:rPr>
          <w:noProof/>
        </w:rPr>
      </w:pPr>
      <w:r>
        <w:rPr>
          <w:noProof/>
        </w:rPr>
        <w:t>After consulting the Committee of the Regions</w:t>
      </w:r>
      <w:r>
        <w:rPr>
          <w:rStyle w:val="FootnoteReference"/>
          <w:noProof/>
        </w:rPr>
        <w:footnoteReference w:id="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order to provide additional assistance to Member States affected by natural disasters, the possibility of introducing within an operational programme a separate priority axis with a co-financing rate of up to 100 % should be provided under the European Regional Development Fund ('ERDF') investment priorities, set out in Regulation (EU) No 1301/2013 of the European Parliament and of the Council</w:t>
      </w:r>
      <w:r>
        <w:rPr>
          <w:rStyle w:val="FootnoteReference"/>
          <w:noProof/>
        </w:rPr>
        <w:footnoteReference w:id="3"/>
      </w:r>
      <w:r>
        <w:rPr>
          <w:noProof/>
        </w:rPr>
        <w:t xml:space="preserve">. </w:t>
      </w:r>
    </w:p>
    <w:p>
      <w:pPr>
        <w:pStyle w:val="ManualConsidrant"/>
        <w:rPr>
          <w:noProof/>
        </w:rPr>
      </w:pPr>
      <w:r>
        <w:t>(2)</w:t>
      </w:r>
      <w:r>
        <w:tab/>
      </w:r>
      <w:r>
        <w:rPr>
          <w:noProof/>
        </w:rPr>
        <w:t>The operations that may be co-financed under this separate priority axis are those linked to reconstruction in response to major or regional natural disasters as defined in Council Regulation (EC) No 2012/2002</w:t>
      </w:r>
      <w:r>
        <w:rPr>
          <w:rStyle w:val="FootnoteReference"/>
          <w:noProof/>
        </w:rPr>
        <w:footnoteReference w:id="4"/>
      </w:r>
      <w:r>
        <w:rPr>
          <w:noProof/>
        </w:rPr>
        <w:t xml:space="preserve"> establishing the European Union Solidarity Fund.</w:t>
      </w:r>
    </w:p>
    <w:p>
      <w:pPr>
        <w:pStyle w:val="ManualConsidrant"/>
        <w:rPr>
          <w:noProof/>
        </w:rPr>
      </w:pPr>
      <w:r>
        <w:t>(3)</w:t>
      </w:r>
      <w:r>
        <w:tab/>
      </w:r>
      <w:r>
        <w:rPr>
          <w:noProof/>
        </w:rPr>
        <w:t xml:space="preserve">For operations under the separate priority axis for natural disasters, a derogation to the general rules concerning the starting date of eligibility of expenditure in relation to expenditure that becomes eligible as a result of an amendment of a programme should be introduced to ensure the possibility to co-finance measures taken by Member State authorities directly after the disaster occurred and before the operational programme is amended. </w:t>
      </w:r>
    </w:p>
    <w:p>
      <w:pPr>
        <w:pStyle w:val="ManualConsidrant"/>
        <w:rPr>
          <w:noProof/>
        </w:rPr>
      </w:pPr>
      <w:r>
        <w:t>(4)</w:t>
      </w:r>
      <w:r>
        <w:tab/>
      </w:r>
      <w:r>
        <w:rPr>
          <w:noProof/>
        </w:rPr>
        <w:t xml:space="preserve">In order to allow for the eligibility of expenditure incurred and paid from the date when the natural disaster occurred, even if this is before the entry into force of this Regulation, the corresponding provision on the starting date of eligibility of expenditure of beneficiaries should have retroactive effect. </w:t>
      </w:r>
    </w:p>
    <w:p>
      <w:pPr>
        <w:pStyle w:val="ManualConsidrant"/>
        <w:rPr>
          <w:noProof/>
        </w:rPr>
      </w:pPr>
      <w:r>
        <w:lastRenderedPageBreak/>
        <w:t>(5)</w:t>
      </w:r>
      <w:r>
        <w:tab/>
      </w:r>
      <w:r>
        <w:rPr>
          <w:noProof/>
        </w:rPr>
        <w:t>Therefore, Regulation (EU) No 1303/2013 should be amended accordingly,</w:t>
      </w:r>
    </w:p>
    <w:p>
      <w:pPr>
        <w:pStyle w:val="Formuledadoption"/>
        <w:rPr>
          <w:noProof/>
        </w:rPr>
      </w:pPr>
      <w:r>
        <w:rPr>
          <w:noProof/>
        </w:rPr>
        <w:t>HAVE ADOPTED THIS REGULATION:</w:t>
      </w:r>
    </w:p>
    <w:p>
      <w:pPr>
        <w:pStyle w:val="Titrearticle"/>
        <w:rPr>
          <w:noProof/>
        </w:rPr>
      </w:pPr>
      <w:r>
        <w:rPr>
          <w:noProof/>
        </w:rPr>
        <w:t>Article 1</w:t>
      </w:r>
    </w:p>
    <w:p>
      <w:pPr>
        <w:rPr>
          <w:i/>
          <w:noProof/>
          <w:szCs w:val="24"/>
        </w:rPr>
      </w:pPr>
      <w:r>
        <w:rPr>
          <w:noProof/>
          <w:szCs w:val="24"/>
        </w:rPr>
        <w:t>In Article 120</w:t>
      </w:r>
      <w:r>
        <w:rPr>
          <w:b/>
          <w:noProof/>
          <w:szCs w:val="24"/>
        </w:rPr>
        <w:t xml:space="preserve"> </w:t>
      </w:r>
      <w:r>
        <w:rPr>
          <w:noProof/>
          <w:szCs w:val="24"/>
        </w:rPr>
        <w:t xml:space="preserve">of Regulation (EU) No 1303/2013, the following paragraph is added. </w:t>
      </w:r>
    </w:p>
    <w:p>
      <w:pPr>
        <w:pStyle w:val="NormalWeb"/>
        <w:shd w:val="clear" w:color="auto" w:fill="FFFFFF"/>
        <w:spacing w:before="0" w:beforeAutospacing="0" w:after="0" w:afterAutospacing="0"/>
        <w:jc w:val="both"/>
        <w:rPr>
          <w:noProof/>
        </w:rPr>
      </w:pPr>
      <w:r>
        <w:rPr>
          <w:noProof/>
        </w:rPr>
        <w:t xml:space="preserve">'8. A separate priority axis with a co-financing rate of up to 100 % may be established within an operational programme to support operations which fulfil the following conditions: </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 xml:space="preserve">a) the operations are selected by managing authorities in response to major or regional natural disasters as defined in Council Regulation (EC) No 2012/2002; </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b) the operations aim at reconstruction in response to the natural disaster; and</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c) the operations are supported under an ERDF investment priority.</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By way of derogation from Article 65(9), expenditure for operations under this priority axis shall be eligible from the date when the natural disaster occurred.</w:t>
      </w:r>
    </w:p>
    <w:p>
      <w:pPr>
        <w:pStyle w:val="NormalWeb"/>
        <w:shd w:val="clear" w:color="auto" w:fill="FFFFFF"/>
        <w:spacing w:before="0" w:beforeAutospacing="0" w:after="0" w:afterAutospacing="0"/>
        <w:jc w:val="both"/>
        <w:rPr>
          <w:noProof/>
        </w:rPr>
      </w:pPr>
    </w:p>
    <w:p>
      <w:pPr>
        <w:pStyle w:val="NormalWeb"/>
        <w:shd w:val="clear" w:color="auto" w:fill="FFFFFF"/>
        <w:spacing w:before="0" w:beforeAutospacing="0" w:after="0" w:afterAutospacing="0"/>
        <w:jc w:val="both"/>
        <w:rPr>
          <w:noProof/>
        </w:rPr>
      </w:pPr>
      <w:r>
        <w:rPr>
          <w:noProof/>
        </w:rPr>
        <w:t xml:space="preserve">Where expenditure in relation to operations referred to in the first subparagraph has been included in a payment application submitted to the Commission before the establishment of the separate priority axis, the Member State shall make the necessary adjustments to the next payment application and, where appropriate, to the next accounts submitted following the adoption of the amendment to the programme.'   </w:t>
      </w:r>
    </w:p>
    <w:p>
      <w:pPr>
        <w:pStyle w:val="Titrearticle"/>
        <w:rPr>
          <w:noProof/>
          <w:szCs w:val="24"/>
        </w:rPr>
      </w:pPr>
      <w:r>
        <w:rPr>
          <w:noProof/>
          <w:szCs w:val="24"/>
        </w:rPr>
        <w:t>Article 2</w:t>
      </w:r>
    </w:p>
    <w:p>
      <w:pPr>
        <w:jc w:val="center"/>
        <w:rPr>
          <w:b/>
          <w:noProof/>
          <w:szCs w:val="24"/>
        </w:rPr>
      </w:pPr>
      <w:r>
        <w:rPr>
          <w:b/>
          <w:noProof/>
          <w:szCs w:val="24"/>
        </w:rPr>
        <w:t>Entry into force and application</w:t>
      </w:r>
    </w:p>
    <w:p>
      <w:pPr>
        <w:spacing w:before="0" w:after="0"/>
        <w:rPr>
          <w:noProof/>
          <w:szCs w:val="24"/>
          <w:lang w:eastAsia="en-GB"/>
        </w:rPr>
      </w:pPr>
      <w:r>
        <w:rPr>
          <w:noProof/>
          <w:szCs w:val="24"/>
          <w:lang w:eastAsia="en-GB"/>
        </w:rPr>
        <w:t xml:space="preserve">This regulation shall enter into force on the twentieth day following that of its publication in the </w:t>
      </w:r>
      <w:r>
        <w:rPr>
          <w:i/>
          <w:noProof/>
          <w:szCs w:val="24"/>
          <w:lang w:eastAsia="en-GB"/>
        </w:rPr>
        <w:t>Official Journal of the European Union</w:t>
      </w:r>
      <w:r>
        <w:rPr>
          <w:noProof/>
          <w:szCs w:val="24"/>
          <w:lang w:eastAsia="en-GB"/>
        </w:rPr>
        <w:t>.</w:t>
      </w:r>
    </w:p>
    <w:p>
      <w:pPr>
        <w:spacing w:before="0" w:after="0"/>
        <w:rPr>
          <w:noProof/>
          <w:szCs w:val="24"/>
          <w:lang w:eastAsia="en-GB"/>
        </w:rPr>
      </w:pPr>
    </w:p>
    <w:p>
      <w:pPr>
        <w:spacing w:before="0" w:after="0"/>
        <w:rPr>
          <w:noProof/>
          <w:szCs w:val="24"/>
          <w:lang w:eastAsia="en-GB"/>
        </w:rPr>
      </w:pPr>
      <w:r>
        <w:rPr>
          <w:noProof/>
          <w:szCs w:val="24"/>
          <w:lang w:eastAsia="en-GB"/>
        </w:rPr>
        <w:t>Article 1 shall apply from 1 January 2014.</w:t>
      </w:r>
    </w:p>
    <w:p>
      <w:pPr>
        <w:pStyle w:val="Fait"/>
        <w:rPr>
          <w:noProof/>
          <w:lang w:eastAsia="en-GB"/>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r>
        <w:rPr>
          <w:noProof/>
        </w:rPr>
        <w:br w:type="page"/>
      </w:r>
    </w:p>
    <w:p>
      <w:pPr>
        <w:pStyle w:val="Fichefinanciretitre"/>
        <w:rPr>
          <w:noProof/>
        </w:rPr>
      </w:pPr>
      <w:r>
        <w:rPr>
          <w:noProof/>
        </w:rPr>
        <w:lastRenderedPageBreak/>
        <w:t>LEGISLATIVE FINANCIAL STATEMENT</w:t>
      </w:r>
    </w:p>
    <w:p>
      <w:pPr>
        <w:pStyle w:val="ManualHeading1"/>
        <w:rPr>
          <w:noProof/>
        </w:rPr>
      </w:pPr>
      <w:r>
        <w:rPr>
          <w:noProof/>
        </w:rPr>
        <w:t>1.</w:t>
      </w:r>
      <w:r>
        <w:rPr>
          <w:noProof/>
        </w:rPr>
        <w:tab/>
        <w:t>NAME OF THE PROPOSAL:</w:t>
      </w:r>
    </w:p>
    <w:p>
      <w:pPr>
        <w:pStyle w:val="Text1"/>
        <w:rPr>
          <w:noProof/>
        </w:rPr>
      </w:pPr>
      <w:r>
        <w:rPr>
          <w:noProof/>
        </w:rPr>
        <w:t>Proposal for a Regulation of the European Parliament and of the Council amending amending Regulation (EU) N° 1303/2013 of the European Parliament and of the Council as regards as regards specific measures to provide additional assistance to Member States affected by natural disasters.</w:t>
      </w:r>
    </w:p>
    <w:p>
      <w:pPr>
        <w:pStyle w:val="ManualHeading1"/>
        <w:rPr>
          <w:noProof/>
        </w:rPr>
      </w:pPr>
      <w:r>
        <w:rPr>
          <w:noProof/>
        </w:rPr>
        <w:t>2.</w:t>
      </w:r>
      <w:r>
        <w:rPr>
          <w:noProof/>
        </w:rPr>
        <w:tab/>
        <w:t>ABM / ABB FRAMEWORK</w:t>
      </w:r>
    </w:p>
    <w:p>
      <w:pPr>
        <w:pStyle w:val="Text1"/>
        <w:rPr>
          <w:noProof/>
        </w:rPr>
      </w:pPr>
      <w:r>
        <w:rPr>
          <w:noProof/>
        </w:rPr>
        <w:t>Policy Area(s) concerned and associated Activity/Activities:</w:t>
      </w:r>
    </w:p>
    <w:p>
      <w:pPr>
        <w:pStyle w:val="Text1"/>
        <w:rPr>
          <w:noProof/>
        </w:rPr>
      </w:pPr>
      <w:r>
        <w:rPr>
          <w:noProof/>
        </w:rPr>
        <w:t>Regional Policy; ABB activity 13.03</w:t>
      </w:r>
    </w:p>
    <w:p>
      <w:pPr>
        <w:pStyle w:val="ManualHeading1"/>
        <w:rPr>
          <w:noProof/>
        </w:rPr>
      </w:pPr>
      <w:r>
        <w:rPr>
          <w:noProof/>
        </w:rPr>
        <w:t>3.</w:t>
      </w:r>
      <w:r>
        <w:rPr>
          <w:noProof/>
        </w:rPr>
        <w:tab/>
        <w:t>BUDGET LINES</w:t>
      </w:r>
    </w:p>
    <w:p>
      <w:pPr>
        <w:pStyle w:val="ManualHeading2"/>
        <w:rPr>
          <w:noProof/>
        </w:rPr>
      </w:pPr>
      <w:r>
        <w:rPr>
          <w:noProof/>
        </w:rPr>
        <w:t>3.1.</w:t>
      </w:r>
      <w:r>
        <w:rPr>
          <w:noProof/>
        </w:rPr>
        <w:tab/>
        <w:t xml:space="preserve">Budget lines (operational lines and related technical and administrative assistance lines (ex- B.A lines)): </w:t>
      </w:r>
    </w:p>
    <w:p>
      <w:pPr>
        <w:pStyle w:val="Text1"/>
        <w:rPr>
          <w:noProof/>
        </w:rPr>
      </w:pPr>
      <w:r>
        <w:rPr>
          <w:noProof/>
        </w:rPr>
        <w:t>The proposed new action will be implemented on the following budget lines:</w:t>
      </w:r>
    </w:p>
    <w:p>
      <w:pPr>
        <w:pStyle w:val="ListBullet1"/>
        <w:rPr>
          <w:noProof/>
        </w:rPr>
      </w:pPr>
      <w:r>
        <w:rPr>
          <w:noProof/>
        </w:rPr>
        <w:t>13.036000 Less developed regions  (ERDF)</w:t>
      </w:r>
    </w:p>
    <w:p>
      <w:pPr>
        <w:pStyle w:val="ListBullet1"/>
        <w:rPr>
          <w:noProof/>
        </w:rPr>
      </w:pPr>
      <w:r>
        <w:rPr>
          <w:noProof/>
        </w:rPr>
        <w:t>13.036100 Transition regions (ERDF)</w:t>
      </w:r>
    </w:p>
    <w:p>
      <w:pPr>
        <w:pStyle w:val="ListBullet1"/>
        <w:rPr>
          <w:noProof/>
        </w:rPr>
      </w:pPr>
      <w:r>
        <w:rPr>
          <w:noProof/>
        </w:rPr>
        <w:t>13.036200 More developed regions (ERDF)</w:t>
      </w:r>
    </w:p>
    <w:p>
      <w:pPr>
        <w:pStyle w:val="ListBullet1"/>
        <w:rPr>
          <w:noProof/>
        </w:rPr>
      </w:pPr>
      <w:r>
        <w:rPr>
          <w:noProof/>
        </w:rPr>
        <w:t>13.036300 Additional allocation for outermost and sparsely populated regions (ERDF)</w:t>
      </w:r>
    </w:p>
    <w:p>
      <w:pPr>
        <w:pStyle w:val="ListBullet1"/>
        <w:rPr>
          <w:noProof/>
        </w:rPr>
      </w:pPr>
      <w:r>
        <w:rPr>
          <w:noProof/>
        </w:rPr>
        <w:t>13.036401 European Territoral Cooperation (ERDF)</w:t>
      </w:r>
    </w:p>
    <w:p>
      <w:pPr>
        <w:pStyle w:val="ManualHeading2"/>
        <w:rPr>
          <w:noProof/>
        </w:rPr>
      </w:pPr>
      <w:r>
        <w:rPr>
          <w:noProof/>
        </w:rPr>
        <w:t>3.2.</w:t>
      </w:r>
      <w:r>
        <w:rPr>
          <w:noProof/>
        </w:rPr>
        <w:tab/>
        <w:t>Duration of the action and of the financial impact:</w:t>
      </w:r>
    </w:p>
    <w:p>
      <w:pPr>
        <w:rPr>
          <w:noProof/>
        </w:rPr>
      </w:pPr>
      <w:r>
        <w:rPr>
          <w:noProof/>
        </w:rPr>
        <w:t>The proposal remains within the limits of the overall allocation for the period 2014-2020 and is therefore budgetary neutral. The increased co-financing rate up to 100% will lead to a partial front-loading of payments, followed by lower payments at a later stage as the overall envelope is unchanged. It is assumed that the impact of this front-loading would be over a period of three years (2017-2019).</w:t>
      </w:r>
    </w:p>
    <w:p>
      <w:pPr>
        <w:spacing w:after="240"/>
        <w:rPr>
          <w:noProof/>
        </w:rPr>
      </w:pPr>
      <w:r>
        <w:rPr>
          <w:noProof/>
        </w:rPr>
        <w:br w:type="page"/>
      </w:r>
      <w:r>
        <w:rPr>
          <w:noProof/>
        </w:rPr>
        <w:lastRenderedPageBreak/>
        <w:t>3.3.</w:t>
      </w:r>
      <w:r>
        <w:rPr>
          <w:noProof/>
        </w:rPr>
        <w:tab/>
        <w:t>Budgetary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103"/>
        <w:gridCol w:w="1038"/>
        <w:gridCol w:w="1049"/>
        <w:gridCol w:w="1497"/>
        <w:gridCol w:w="1657"/>
        <w:gridCol w:w="1376"/>
      </w:tblGrid>
      <w:tr>
        <w:trPr>
          <w:jc w:val="center"/>
        </w:trPr>
        <w:tc>
          <w:tcPr>
            <w:tcW w:w="1136" w:type="dxa"/>
            <w:vAlign w:val="center"/>
          </w:tcPr>
          <w:p>
            <w:pPr>
              <w:jc w:val="center"/>
              <w:rPr>
                <w:b/>
                <w:noProof/>
                <w:sz w:val="20"/>
                <w:szCs w:val="20"/>
              </w:rPr>
            </w:pPr>
            <w:r>
              <w:rPr>
                <w:b/>
                <w:noProof/>
                <w:sz w:val="20"/>
                <w:szCs w:val="20"/>
              </w:rPr>
              <w:t>Budget line</w:t>
            </w:r>
          </w:p>
        </w:tc>
        <w:tc>
          <w:tcPr>
            <w:tcW w:w="2141" w:type="dxa"/>
            <w:gridSpan w:val="2"/>
            <w:vAlign w:val="center"/>
          </w:tcPr>
          <w:p>
            <w:pPr>
              <w:jc w:val="center"/>
              <w:rPr>
                <w:b/>
                <w:noProof/>
                <w:sz w:val="20"/>
                <w:szCs w:val="20"/>
              </w:rPr>
            </w:pPr>
            <w:r>
              <w:rPr>
                <w:b/>
                <w:noProof/>
                <w:sz w:val="20"/>
                <w:szCs w:val="20"/>
              </w:rPr>
              <w:t>Type of expenditure</w:t>
            </w:r>
          </w:p>
        </w:tc>
        <w:tc>
          <w:tcPr>
            <w:tcW w:w="1049" w:type="dxa"/>
            <w:vAlign w:val="center"/>
          </w:tcPr>
          <w:p>
            <w:pPr>
              <w:jc w:val="center"/>
              <w:rPr>
                <w:b/>
                <w:noProof/>
                <w:sz w:val="20"/>
                <w:szCs w:val="20"/>
              </w:rPr>
            </w:pPr>
            <w:r>
              <w:rPr>
                <w:b/>
                <w:noProof/>
                <w:sz w:val="20"/>
                <w:szCs w:val="20"/>
              </w:rPr>
              <w:t>New</w:t>
            </w:r>
          </w:p>
        </w:tc>
        <w:tc>
          <w:tcPr>
            <w:tcW w:w="1497" w:type="dxa"/>
            <w:vAlign w:val="center"/>
          </w:tcPr>
          <w:p>
            <w:pPr>
              <w:jc w:val="center"/>
              <w:rPr>
                <w:b/>
                <w:noProof/>
                <w:sz w:val="20"/>
                <w:szCs w:val="20"/>
              </w:rPr>
            </w:pPr>
            <w:r>
              <w:rPr>
                <w:b/>
                <w:noProof/>
                <w:sz w:val="20"/>
                <w:szCs w:val="20"/>
              </w:rPr>
              <w:t>EFTA contribution</w:t>
            </w:r>
          </w:p>
        </w:tc>
        <w:tc>
          <w:tcPr>
            <w:tcW w:w="1657" w:type="dxa"/>
            <w:vAlign w:val="center"/>
          </w:tcPr>
          <w:p>
            <w:pPr>
              <w:jc w:val="center"/>
              <w:rPr>
                <w:b/>
                <w:noProof/>
                <w:sz w:val="20"/>
                <w:szCs w:val="20"/>
              </w:rPr>
            </w:pPr>
            <w:r>
              <w:rPr>
                <w:b/>
                <w:noProof/>
                <w:sz w:val="20"/>
                <w:szCs w:val="20"/>
              </w:rPr>
              <w:t>Contributions from applicant countries</w:t>
            </w:r>
          </w:p>
        </w:tc>
        <w:tc>
          <w:tcPr>
            <w:tcW w:w="1376" w:type="dxa"/>
            <w:vAlign w:val="center"/>
          </w:tcPr>
          <w:p>
            <w:pPr>
              <w:jc w:val="center"/>
              <w:rPr>
                <w:b/>
                <w:noProof/>
                <w:sz w:val="20"/>
                <w:szCs w:val="20"/>
              </w:rPr>
            </w:pPr>
            <w:r>
              <w:rPr>
                <w:b/>
                <w:noProof/>
                <w:sz w:val="20"/>
                <w:szCs w:val="20"/>
              </w:rPr>
              <w:t>Heading in financial perspective</w:t>
            </w:r>
          </w:p>
        </w:tc>
      </w:tr>
      <w:tr>
        <w:trPr>
          <w:jc w:val="center"/>
        </w:trPr>
        <w:tc>
          <w:tcPr>
            <w:tcW w:w="1136" w:type="dxa"/>
            <w:vAlign w:val="center"/>
          </w:tcPr>
          <w:p>
            <w:pPr>
              <w:rPr>
                <w:noProof/>
                <w:sz w:val="20"/>
                <w:szCs w:val="20"/>
              </w:rPr>
            </w:pPr>
            <w:r>
              <w:rPr>
                <w:noProof/>
                <w:sz w:val="20"/>
                <w:szCs w:val="20"/>
              </w:rPr>
              <w:t>13.036000</w:t>
            </w:r>
          </w:p>
        </w:tc>
        <w:tc>
          <w:tcPr>
            <w:tcW w:w="1103" w:type="dxa"/>
            <w:vAlign w:val="center"/>
          </w:tcPr>
          <w:p>
            <w:pPr>
              <w:jc w:val="center"/>
              <w:rPr>
                <w:noProof/>
                <w:sz w:val="20"/>
                <w:szCs w:val="20"/>
              </w:rPr>
            </w:pPr>
            <w:r>
              <w:rPr>
                <w:noProof/>
              </w:rPr>
              <w:t>Non-comp</w:t>
            </w:r>
          </w:p>
        </w:tc>
        <w:tc>
          <w:tcPr>
            <w:tcW w:w="1038" w:type="dxa"/>
            <w:vAlign w:val="center"/>
          </w:tcPr>
          <w:p>
            <w:pPr>
              <w:jc w:val="center"/>
              <w:rPr>
                <w:noProof/>
                <w:sz w:val="20"/>
                <w:szCs w:val="20"/>
              </w:rPr>
            </w:pPr>
            <w:r>
              <w:rPr>
                <w:noProof/>
              </w:rPr>
              <w:t>Diff</w:t>
            </w:r>
          </w:p>
        </w:tc>
        <w:tc>
          <w:tcPr>
            <w:tcW w:w="1049" w:type="dxa"/>
            <w:vAlign w:val="center"/>
          </w:tcPr>
          <w:p>
            <w:pPr>
              <w:jc w:val="center"/>
              <w:rPr>
                <w:noProof/>
                <w:sz w:val="20"/>
                <w:szCs w:val="20"/>
              </w:rPr>
            </w:pPr>
            <w:r>
              <w:rPr>
                <w:noProof/>
              </w:rPr>
              <w:t>NO</w:t>
            </w:r>
          </w:p>
        </w:tc>
        <w:tc>
          <w:tcPr>
            <w:tcW w:w="1497" w:type="dxa"/>
            <w:vAlign w:val="center"/>
          </w:tcPr>
          <w:p>
            <w:pPr>
              <w:jc w:val="center"/>
              <w:rPr>
                <w:noProof/>
                <w:sz w:val="20"/>
                <w:szCs w:val="20"/>
              </w:rPr>
            </w:pPr>
            <w:r>
              <w:rPr>
                <w:noProof/>
              </w:rPr>
              <w:t>NO</w:t>
            </w:r>
          </w:p>
        </w:tc>
        <w:tc>
          <w:tcPr>
            <w:tcW w:w="1657" w:type="dxa"/>
            <w:vAlign w:val="center"/>
          </w:tcPr>
          <w:p>
            <w:pPr>
              <w:jc w:val="center"/>
              <w:rPr>
                <w:noProof/>
                <w:sz w:val="20"/>
                <w:szCs w:val="20"/>
              </w:rPr>
            </w:pPr>
            <w:r>
              <w:rPr>
                <w:noProof/>
              </w:rPr>
              <w:t>NO</w:t>
            </w:r>
          </w:p>
        </w:tc>
        <w:tc>
          <w:tcPr>
            <w:tcW w:w="1376" w:type="dxa"/>
            <w:vAlign w:val="center"/>
          </w:tcPr>
          <w:p>
            <w:pPr>
              <w:jc w:val="center"/>
              <w:rPr>
                <w:noProof/>
                <w:sz w:val="20"/>
                <w:szCs w:val="20"/>
              </w:rPr>
            </w:pPr>
            <w:r>
              <w:rPr>
                <w:b/>
                <w:noProof/>
                <w:sz w:val="20"/>
                <w:szCs w:val="20"/>
              </w:rPr>
              <w:t xml:space="preserve">No </w:t>
            </w:r>
            <w:r>
              <w:rPr>
                <w:noProof/>
              </w:rPr>
              <w:t>1b</w:t>
            </w:r>
          </w:p>
        </w:tc>
      </w:tr>
      <w:tr>
        <w:trPr>
          <w:jc w:val="center"/>
        </w:trPr>
        <w:tc>
          <w:tcPr>
            <w:tcW w:w="1136" w:type="dxa"/>
          </w:tcPr>
          <w:p>
            <w:pPr>
              <w:rPr>
                <w:noProof/>
              </w:rPr>
            </w:pPr>
            <w:r>
              <w:rPr>
                <w:noProof/>
                <w:sz w:val="20"/>
                <w:szCs w:val="20"/>
              </w:rPr>
              <w:t>13.036100</w:t>
            </w:r>
          </w:p>
        </w:tc>
        <w:tc>
          <w:tcPr>
            <w:tcW w:w="1103" w:type="dxa"/>
            <w:vAlign w:val="center"/>
          </w:tcPr>
          <w:p>
            <w:pPr>
              <w:jc w:val="center"/>
              <w:rPr>
                <w:noProof/>
                <w:sz w:val="20"/>
                <w:szCs w:val="20"/>
              </w:rPr>
            </w:pPr>
            <w:r>
              <w:rPr>
                <w:noProof/>
              </w:rPr>
              <w:t>Non-comp</w:t>
            </w:r>
          </w:p>
        </w:tc>
        <w:tc>
          <w:tcPr>
            <w:tcW w:w="1038" w:type="dxa"/>
            <w:vAlign w:val="center"/>
          </w:tcPr>
          <w:p>
            <w:pPr>
              <w:jc w:val="center"/>
              <w:rPr>
                <w:noProof/>
                <w:sz w:val="20"/>
                <w:szCs w:val="20"/>
              </w:rPr>
            </w:pPr>
            <w:r>
              <w:rPr>
                <w:noProof/>
              </w:rPr>
              <w:t>Diff</w:t>
            </w:r>
          </w:p>
        </w:tc>
        <w:tc>
          <w:tcPr>
            <w:tcW w:w="1049" w:type="dxa"/>
            <w:vAlign w:val="center"/>
          </w:tcPr>
          <w:p>
            <w:pPr>
              <w:jc w:val="center"/>
              <w:rPr>
                <w:noProof/>
                <w:sz w:val="20"/>
                <w:szCs w:val="20"/>
              </w:rPr>
            </w:pPr>
            <w:r>
              <w:rPr>
                <w:noProof/>
              </w:rPr>
              <w:t>NO</w:t>
            </w:r>
          </w:p>
        </w:tc>
        <w:tc>
          <w:tcPr>
            <w:tcW w:w="1497" w:type="dxa"/>
            <w:vAlign w:val="center"/>
          </w:tcPr>
          <w:p>
            <w:pPr>
              <w:jc w:val="center"/>
              <w:rPr>
                <w:noProof/>
                <w:sz w:val="20"/>
                <w:szCs w:val="20"/>
              </w:rPr>
            </w:pPr>
            <w:r>
              <w:rPr>
                <w:noProof/>
              </w:rPr>
              <w:t>NO</w:t>
            </w:r>
          </w:p>
        </w:tc>
        <w:tc>
          <w:tcPr>
            <w:tcW w:w="1657" w:type="dxa"/>
            <w:vAlign w:val="center"/>
          </w:tcPr>
          <w:p>
            <w:pPr>
              <w:jc w:val="center"/>
              <w:rPr>
                <w:noProof/>
                <w:sz w:val="20"/>
                <w:szCs w:val="20"/>
              </w:rPr>
            </w:pPr>
            <w:r>
              <w:rPr>
                <w:noProof/>
              </w:rPr>
              <w:t>NO</w:t>
            </w:r>
          </w:p>
        </w:tc>
        <w:tc>
          <w:tcPr>
            <w:tcW w:w="1376" w:type="dxa"/>
            <w:vAlign w:val="center"/>
          </w:tcPr>
          <w:p>
            <w:pPr>
              <w:jc w:val="center"/>
              <w:rPr>
                <w:noProof/>
                <w:sz w:val="20"/>
                <w:szCs w:val="20"/>
              </w:rPr>
            </w:pPr>
            <w:r>
              <w:rPr>
                <w:b/>
                <w:noProof/>
                <w:sz w:val="20"/>
                <w:szCs w:val="20"/>
              </w:rPr>
              <w:t xml:space="preserve">No </w:t>
            </w:r>
            <w:r>
              <w:rPr>
                <w:noProof/>
              </w:rPr>
              <w:t>1b</w:t>
            </w:r>
          </w:p>
        </w:tc>
      </w:tr>
      <w:tr>
        <w:trPr>
          <w:jc w:val="center"/>
        </w:trPr>
        <w:tc>
          <w:tcPr>
            <w:tcW w:w="1136" w:type="dxa"/>
            <w:vAlign w:val="center"/>
          </w:tcPr>
          <w:p>
            <w:pPr>
              <w:rPr>
                <w:noProof/>
                <w:sz w:val="20"/>
                <w:szCs w:val="20"/>
              </w:rPr>
            </w:pPr>
            <w:r>
              <w:rPr>
                <w:noProof/>
                <w:sz w:val="20"/>
                <w:szCs w:val="20"/>
              </w:rPr>
              <w:t>13.036200</w:t>
            </w:r>
          </w:p>
        </w:tc>
        <w:tc>
          <w:tcPr>
            <w:tcW w:w="1103" w:type="dxa"/>
            <w:vAlign w:val="center"/>
          </w:tcPr>
          <w:p>
            <w:pPr>
              <w:jc w:val="center"/>
              <w:rPr>
                <w:noProof/>
                <w:sz w:val="20"/>
                <w:szCs w:val="20"/>
              </w:rPr>
            </w:pPr>
            <w:r>
              <w:rPr>
                <w:noProof/>
              </w:rPr>
              <w:t>Non-comp</w:t>
            </w:r>
          </w:p>
        </w:tc>
        <w:tc>
          <w:tcPr>
            <w:tcW w:w="1038" w:type="dxa"/>
            <w:vAlign w:val="center"/>
          </w:tcPr>
          <w:p>
            <w:pPr>
              <w:jc w:val="center"/>
              <w:rPr>
                <w:noProof/>
                <w:sz w:val="20"/>
                <w:szCs w:val="20"/>
              </w:rPr>
            </w:pPr>
            <w:r>
              <w:rPr>
                <w:noProof/>
              </w:rPr>
              <w:t>Diff</w:t>
            </w:r>
          </w:p>
        </w:tc>
        <w:tc>
          <w:tcPr>
            <w:tcW w:w="1049" w:type="dxa"/>
            <w:vAlign w:val="center"/>
          </w:tcPr>
          <w:p>
            <w:pPr>
              <w:jc w:val="center"/>
              <w:rPr>
                <w:noProof/>
                <w:sz w:val="20"/>
                <w:szCs w:val="20"/>
              </w:rPr>
            </w:pPr>
            <w:r>
              <w:rPr>
                <w:noProof/>
              </w:rPr>
              <w:t>NO</w:t>
            </w:r>
          </w:p>
        </w:tc>
        <w:tc>
          <w:tcPr>
            <w:tcW w:w="1497" w:type="dxa"/>
            <w:vAlign w:val="center"/>
          </w:tcPr>
          <w:p>
            <w:pPr>
              <w:jc w:val="center"/>
              <w:rPr>
                <w:noProof/>
                <w:sz w:val="20"/>
                <w:szCs w:val="20"/>
              </w:rPr>
            </w:pPr>
            <w:r>
              <w:rPr>
                <w:noProof/>
              </w:rPr>
              <w:t>NO</w:t>
            </w:r>
          </w:p>
        </w:tc>
        <w:tc>
          <w:tcPr>
            <w:tcW w:w="1657" w:type="dxa"/>
            <w:vAlign w:val="center"/>
          </w:tcPr>
          <w:p>
            <w:pPr>
              <w:jc w:val="center"/>
              <w:rPr>
                <w:noProof/>
                <w:sz w:val="20"/>
                <w:szCs w:val="20"/>
              </w:rPr>
            </w:pPr>
            <w:r>
              <w:rPr>
                <w:noProof/>
              </w:rPr>
              <w:t>NO</w:t>
            </w:r>
          </w:p>
        </w:tc>
        <w:tc>
          <w:tcPr>
            <w:tcW w:w="1376" w:type="dxa"/>
            <w:vAlign w:val="center"/>
          </w:tcPr>
          <w:p>
            <w:pPr>
              <w:jc w:val="center"/>
              <w:rPr>
                <w:noProof/>
                <w:sz w:val="20"/>
                <w:szCs w:val="20"/>
              </w:rPr>
            </w:pPr>
            <w:r>
              <w:rPr>
                <w:b/>
                <w:noProof/>
                <w:sz w:val="20"/>
                <w:szCs w:val="20"/>
              </w:rPr>
              <w:t xml:space="preserve">No </w:t>
            </w:r>
            <w:r>
              <w:rPr>
                <w:noProof/>
              </w:rPr>
              <w:t>1b</w:t>
            </w:r>
          </w:p>
        </w:tc>
      </w:tr>
      <w:tr>
        <w:trPr>
          <w:jc w:val="center"/>
        </w:trPr>
        <w:tc>
          <w:tcPr>
            <w:tcW w:w="1136" w:type="dxa"/>
            <w:vAlign w:val="center"/>
          </w:tcPr>
          <w:p>
            <w:pPr>
              <w:rPr>
                <w:noProof/>
                <w:sz w:val="20"/>
                <w:szCs w:val="20"/>
              </w:rPr>
            </w:pPr>
            <w:r>
              <w:rPr>
                <w:noProof/>
                <w:sz w:val="20"/>
                <w:szCs w:val="20"/>
              </w:rPr>
              <w:t>13.036300</w:t>
            </w:r>
          </w:p>
        </w:tc>
        <w:tc>
          <w:tcPr>
            <w:tcW w:w="1103" w:type="dxa"/>
            <w:vAlign w:val="center"/>
          </w:tcPr>
          <w:p>
            <w:pPr>
              <w:jc w:val="center"/>
              <w:rPr>
                <w:noProof/>
                <w:sz w:val="20"/>
                <w:szCs w:val="20"/>
              </w:rPr>
            </w:pPr>
            <w:r>
              <w:rPr>
                <w:noProof/>
              </w:rPr>
              <w:t>Non-comp</w:t>
            </w:r>
          </w:p>
        </w:tc>
        <w:tc>
          <w:tcPr>
            <w:tcW w:w="1038" w:type="dxa"/>
            <w:vAlign w:val="center"/>
          </w:tcPr>
          <w:p>
            <w:pPr>
              <w:jc w:val="center"/>
              <w:rPr>
                <w:noProof/>
                <w:sz w:val="20"/>
                <w:szCs w:val="20"/>
              </w:rPr>
            </w:pPr>
            <w:r>
              <w:rPr>
                <w:noProof/>
              </w:rPr>
              <w:t>Diff</w:t>
            </w:r>
          </w:p>
        </w:tc>
        <w:tc>
          <w:tcPr>
            <w:tcW w:w="1049" w:type="dxa"/>
            <w:vAlign w:val="center"/>
          </w:tcPr>
          <w:p>
            <w:pPr>
              <w:jc w:val="center"/>
              <w:rPr>
                <w:noProof/>
                <w:sz w:val="20"/>
                <w:szCs w:val="20"/>
              </w:rPr>
            </w:pPr>
            <w:r>
              <w:rPr>
                <w:noProof/>
              </w:rPr>
              <w:t>NO</w:t>
            </w:r>
          </w:p>
        </w:tc>
        <w:tc>
          <w:tcPr>
            <w:tcW w:w="1497" w:type="dxa"/>
            <w:vAlign w:val="center"/>
          </w:tcPr>
          <w:p>
            <w:pPr>
              <w:jc w:val="center"/>
              <w:rPr>
                <w:noProof/>
                <w:sz w:val="20"/>
                <w:szCs w:val="20"/>
              </w:rPr>
            </w:pPr>
            <w:r>
              <w:rPr>
                <w:noProof/>
              </w:rPr>
              <w:t>NO</w:t>
            </w:r>
          </w:p>
        </w:tc>
        <w:tc>
          <w:tcPr>
            <w:tcW w:w="1657" w:type="dxa"/>
            <w:vAlign w:val="center"/>
          </w:tcPr>
          <w:p>
            <w:pPr>
              <w:jc w:val="center"/>
              <w:rPr>
                <w:noProof/>
                <w:sz w:val="20"/>
                <w:szCs w:val="20"/>
              </w:rPr>
            </w:pPr>
            <w:r>
              <w:rPr>
                <w:noProof/>
              </w:rPr>
              <w:t>NO</w:t>
            </w:r>
          </w:p>
        </w:tc>
        <w:tc>
          <w:tcPr>
            <w:tcW w:w="1376" w:type="dxa"/>
            <w:vAlign w:val="center"/>
          </w:tcPr>
          <w:p>
            <w:pPr>
              <w:jc w:val="center"/>
              <w:rPr>
                <w:noProof/>
                <w:sz w:val="20"/>
                <w:szCs w:val="20"/>
              </w:rPr>
            </w:pPr>
            <w:r>
              <w:rPr>
                <w:b/>
                <w:noProof/>
                <w:sz w:val="20"/>
                <w:szCs w:val="20"/>
              </w:rPr>
              <w:t xml:space="preserve">No </w:t>
            </w:r>
            <w:r>
              <w:rPr>
                <w:noProof/>
              </w:rPr>
              <w:t>1b</w:t>
            </w:r>
          </w:p>
        </w:tc>
      </w:tr>
      <w:tr>
        <w:trPr>
          <w:jc w:val="center"/>
        </w:trPr>
        <w:tc>
          <w:tcPr>
            <w:tcW w:w="1136" w:type="dxa"/>
            <w:vAlign w:val="center"/>
          </w:tcPr>
          <w:p>
            <w:pPr>
              <w:rPr>
                <w:noProof/>
                <w:sz w:val="20"/>
                <w:szCs w:val="20"/>
              </w:rPr>
            </w:pPr>
            <w:r>
              <w:rPr>
                <w:noProof/>
                <w:sz w:val="20"/>
                <w:szCs w:val="20"/>
              </w:rPr>
              <w:t>13.036401</w:t>
            </w:r>
          </w:p>
        </w:tc>
        <w:tc>
          <w:tcPr>
            <w:tcW w:w="1103" w:type="dxa"/>
            <w:vAlign w:val="center"/>
          </w:tcPr>
          <w:p>
            <w:pPr>
              <w:jc w:val="center"/>
              <w:rPr>
                <w:noProof/>
                <w:sz w:val="20"/>
                <w:szCs w:val="20"/>
              </w:rPr>
            </w:pPr>
            <w:r>
              <w:rPr>
                <w:noProof/>
              </w:rPr>
              <w:t>Non-comp</w:t>
            </w:r>
          </w:p>
        </w:tc>
        <w:tc>
          <w:tcPr>
            <w:tcW w:w="1038" w:type="dxa"/>
            <w:vAlign w:val="center"/>
          </w:tcPr>
          <w:p>
            <w:pPr>
              <w:jc w:val="center"/>
              <w:rPr>
                <w:noProof/>
                <w:sz w:val="20"/>
                <w:szCs w:val="20"/>
              </w:rPr>
            </w:pPr>
            <w:r>
              <w:rPr>
                <w:noProof/>
              </w:rPr>
              <w:t>Diff</w:t>
            </w:r>
          </w:p>
        </w:tc>
        <w:tc>
          <w:tcPr>
            <w:tcW w:w="1049" w:type="dxa"/>
            <w:vAlign w:val="center"/>
          </w:tcPr>
          <w:p>
            <w:pPr>
              <w:jc w:val="center"/>
              <w:rPr>
                <w:noProof/>
                <w:sz w:val="20"/>
                <w:szCs w:val="20"/>
              </w:rPr>
            </w:pPr>
            <w:r>
              <w:rPr>
                <w:noProof/>
              </w:rPr>
              <w:t>NO</w:t>
            </w:r>
          </w:p>
        </w:tc>
        <w:tc>
          <w:tcPr>
            <w:tcW w:w="1497" w:type="dxa"/>
            <w:vAlign w:val="center"/>
          </w:tcPr>
          <w:p>
            <w:pPr>
              <w:jc w:val="center"/>
              <w:rPr>
                <w:noProof/>
                <w:sz w:val="20"/>
                <w:szCs w:val="20"/>
              </w:rPr>
            </w:pPr>
            <w:r>
              <w:rPr>
                <w:noProof/>
              </w:rPr>
              <w:t>NO</w:t>
            </w:r>
          </w:p>
        </w:tc>
        <w:tc>
          <w:tcPr>
            <w:tcW w:w="1657" w:type="dxa"/>
            <w:vAlign w:val="center"/>
          </w:tcPr>
          <w:p>
            <w:pPr>
              <w:jc w:val="center"/>
              <w:rPr>
                <w:noProof/>
                <w:sz w:val="20"/>
                <w:szCs w:val="20"/>
              </w:rPr>
            </w:pPr>
            <w:r>
              <w:rPr>
                <w:noProof/>
              </w:rPr>
              <w:t>NO</w:t>
            </w:r>
          </w:p>
        </w:tc>
        <w:tc>
          <w:tcPr>
            <w:tcW w:w="1376" w:type="dxa"/>
            <w:vAlign w:val="center"/>
          </w:tcPr>
          <w:p>
            <w:pPr>
              <w:jc w:val="center"/>
              <w:rPr>
                <w:noProof/>
                <w:sz w:val="20"/>
                <w:szCs w:val="20"/>
              </w:rPr>
            </w:pPr>
            <w:r>
              <w:rPr>
                <w:b/>
                <w:noProof/>
                <w:sz w:val="20"/>
                <w:szCs w:val="20"/>
              </w:rPr>
              <w:t xml:space="preserve">No </w:t>
            </w:r>
            <w:r>
              <w:rPr>
                <w:noProof/>
              </w:rPr>
              <w:t>1b</w:t>
            </w:r>
          </w:p>
        </w:tc>
      </w:tr>
    </w:tbl>
    <w:p>
      <w:pPr>
        <w:pStyle w:val="ManualHeading1"/>
        <w:rPr>
          <w:noProof/>
        </w:rPr>
      </w:pPr>
      <w:r>
        <w:rPr>
          <w:noProof/>
        </w:rPr>
        <w:t>4.</w:t>
      </w:r>
      <w:r>
        <w:rPr>
          <w:noProof/>
        </w:rPr>
        <w:tab/>
        <w:t>SUMMARY OF RESOURCES</w:t>
      </w:r>
    </w:p>
    <w:p>
      <w:pPr>
        <w:pStyle w:val="ManualHeading2"/>
        <w:rPr>
          <w:noProof/>
        </w:rPr>
      </w:pPr>
      <w:r>
        <w:rPr>
          <w:noProof/>
        </w:rPr>
        <w:t>4.1.</w:t>
      </w:r>
      <w:r>
        <w:rPr>
          <w:noProof/>
        </w:rPr>
        <w:tab/>
        <w:t>Financial Resources</w:t>
      </w:r>
    </w:p>
    <w:p>
      <w:pPr>
        <w:pStyle w:val="ManualHeading3"/>
        <w:rPr>
          <w:noProof/>
        </w:rPr>
      </w:pPr>
      <w:r>
        <w:rPr>
          <w:noProof/>
        </w:rPr>
        <w:t>4.1.1.</w:t>
      </w:r>
      <w:r>
        <w:rPr>
          <w:noProof/>
        </w:rPr>
        <w:tab/>
        <w:t xml:space="preserve">Summary of commitment appropriations (CA) and payment appropriations (PA) </w:t>
      </w:r>
    </w:p>
    <w:p>
      <w:pPr>
        <w:rPr>
          <w:noProof/>
        </w:rPr>
      </w:pPr>
      <w:r>
        <w:rPr>
          <w:noProof/>
        </w:rPr>
        <w:t xml:space="preserve">The following tables show the estimated impact of the proposed measures in 2017 to 2019. Since no new financial resources are proposed for commitment appropriations, no figures are inserted in the tables but n.a. (non-applicable) is indicated. The proposal is therefore in line with the multi-annual financial framework for 2014-2020. </w:t>
      </w:r>
    </w:p>
    <w:p>
      <w:pPr>
        <w:rPr>
          <w:noProof/>
        </w:rPr>
      </w:pPr>
      <w:r>
        <w:rPr>
          <w:noProof/>
        </w:rPr>
        <w:t>For payments, the proposal would result in a higher rate of reimbursment to the Member States concerned. Based on the total cost of the damage from natural disasters for the cases accepted for support from the Solidarity Fund since 2014, and assuming on average an additional co-financing rate of 25%, the impact in additional payments could be estimated at some 1.6bn, spread over the period 2017-2019.</w:t>
      </w:r>
    </w:p>
    <w:p>
      <w:pPr>
        <w:rPr>
          <w:noProof/>
        </w:rPr>
      </w:pPr>
      <w:r>
        <w:rPr>
          <w:noProof/>
        </w:rPr>
        <w:t>This proposal may imply an acceleration in the use of payment appropriations for the programmes concerned, which would be compensated by programme closure, leaving the proposal as budgetary neutral. The total payment appropriations for the whole programming period remains unchanged.</w:t>
      </w:r>
    </w:p>
    <w:p>
      <w:pPr>
        <w:rPr>
          <w:noProof/>
        </w:rPr>
      </w:pPr>
      <w:r>
        <w:rPr>
          <w:noProof/>
        </w:rPr>
        <w:t xml:space="preserve">On the basis of the current estimates presented by Member States for payments in 2017 for Heading 1b, it is considered that this impact could be covered within the overall budget approved for 2017. It will have to be taken into consideration when drafting the budgets for 2018 and 2019 within the limits of the provisions of the MFF. </w:t>
      </w:r>
    </w:p>
    <w:p>
      <w:pPr>
        <w:rPr>
          <w:noProof/>
        </w:rPr>
      </w:pPr>
    </w:p>
    <w:p>
      <w:pPr>
        <w:rPr>
          <w:noProof/>
        </w:rPr>
        <w:sectPr>
          <w:pgSz w:w="11907" w:h="16839"/>
          <w:pgMar w:top="1134" w:right="1417" w:bottom="1134" w:left="1417" w:header="709" w:footer="709" w:gutter="0"/>
          <w:cols w:space="708"/>
          <w:docGrid w:linePitch="360"/>
        </w:sectPr>
      </w:pPr>
    </w:p>
    <w:p>
      <w:pPr>
        <w:jc w:val="right"/>
        <w:rPr>
          <w:i/>
          <w:noProof/>
          <w:sz w:val="20"/>
          <w:szCs w:val="20"/>
        </w:rPr>
      </w:pPr>
      <w:r>
        <w:rPr>
          <w:i/>
          <w:noProof/>
          <w:sz w:val="20"/>
          <w:szCs w:val="20"/>
        </w:rPr>
        <w:lastRenderedPageBreak/>
        <w:t>EUR million (to 3 decimal places)</w:t>
      </w:r>
    </w:p>
    <w:tbl>
      <w:tblPr>
        <w:tblW w:w="8952" w:type="dxa"/>
        <w:tblInd w:w="312" w:type="dxa"/>
        <w:tblLayout w:type="fixed"/>
        <w:tblLook w:val="0000" w:firstRow="0" w:lastRow="0" w:firstColumn="0" w:lastColumn="0" w:noHBand="0" w:noVBand="0"/>
      </w:tblPr>
      <w:tblGrid>
        <w:gridCol w:w="2335"/>
        <w:gridCol w:w="701"/>
        <w:gridCol w:w="720"/>
        <w:gridCol w:w="720"/>
        <w:gridCol w:w="720"/>
        <w:gridCol w:w="720"/>
        <w:gridCol w:w="720"/>
        <w:gridCol w:w="720"/>
        <w:gridCol w:w="840"/>
        <w:gridCol w:w="756"/>
      </w:tblGrid>
      <w:tr>
        <w:trPr>
          <w:cantSplit/>
        </w:trPr>
        <w:tc>
          <w:tcPr>
            <w:tcW w:w="2335" w:type="dxa"/>
            <w:tcBorders>
              <w:top w:val="single" w:sz="8" w:space="0" w:color="auto"/>
              <w:left w:val="single" w:sz="8" w:space="0" w:color="auto"/>
              <w:bottom w:val="single" w:sz="8" w:space="0" w:color="auto"/>
              <w:right w:val="single" w:sz="6" w:space="0" w:color="auto"/>
            </w:tcBorders>
            <w:vAlign w:val="center"/>
          </w:tcPr>
          <w:p>
            <w:pPr>
              <w:jc w:val="center"/>
              <w:rPr>
                <w:noProof/>
                <w:sz w:val="22"/>
              </w:rPr>
            </w:pPr>
          </w:p>
          <w:p>
            <w:pPr>
              <w:jc w:val="center"/>
              <w:rPr>
                <w:b/>
                <w:noProof/>
                <w:sz w:val="20"/>
                <w:szCs w:val="20"/>
              </w:rPr>
            </w:pPr>
            <w:r>
              <w:rPr>
                <w:b/>
                <w:noProof/>
                <w:sz w:val="20"/>
                <w:szCs w:val="20"/>
              </w:rPr>
              <w:t>Expenditure type</w:t>
            </w:r>
          </w:p>
        </w:tc>
        <w:tc>
          <w:tcPr>
            <w:tcW w:w="701" w:type="dxa"/>
            <w:tcBorders>
              <w:top w:val="single" w:sz="8" w:space="0" w:color="auto"/>
              <w:left w:val="single" w:sz="6" w:space="0" w:color="auto"/>
              <w:bottom w:val="single" w:sz="8" w:space="0" w:color="auto"/>
              <w:right w:val="single" w:sz="6" w:space="0" w:color="auto"/>
            </w:tcBorders>
          </w:tcPr>
          <w:p>
            <w:pPr>
              <w:jc w:val="center"/>
              <w:rPr>
                <w:noProof/>
                <w:sz w:val="20"/>
                <w:szCs w:val="20"/>
              </w:rPr>
            </w:pPr>
            <w:r>
              <w:rPr>
                <w:noProof/>
                <w:sz w:val="20"/>
                <w:szCs w:val="20"/>
              </w:rPr>
              <w:t>Section no.</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2"/>
              </w:rPr>
            </w:pP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szCs w:val="20"/>
              </w:rPr>
              <w:t>Year n</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szCs w:val="20"/>
              </w:rPr>
              <w:t>n + 1</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szCs w:val="20"/>
              </w:rPr>
              <w:t>n + 2</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szCs w:val="20"/>
              </w:rPr>
              <w:t>n + 3</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szCs w:val="20"/>
              </w:rPr>
              <w:t>n + 4</w:t>
            </w:r>
          </w:p>
        </w:tc>
        <w:tc>
          <w:tcPr>
            <w:tcW w:w="840" w:type="dxa"/>
            <w:tcBorders>
              <w:top w:val="single" w:sz="8" w:space="0" w:color="auto"/>
              <w:left w:val="single" w:sz="6" w:space="0" w:color="auto"/>
              <w:bottom w:val="single" w:sz="8" w:space="0" w:color="auto"/>
              <w:right w:val="single" w:sz="8" w:space="0" w:color="auto"/>
            </w:tcBorders>
            <w:vAlign w:val="center"/>
          </w:tcPr>
          <w:p>
            <w:pPr>
              <w:jc w:val="center"/>
              <w:rPr>
                <w:noProof/>
                <w:sz w:val="20"/>
                <w:szCs w:val="20"/>
              </w:rPr>
            </w:pPr>
            <w:r>
              <w:rPr>
                <w:noProof/>
                <w:sz w:val="20"/>
                <w:szCs w:val="20"/>
              </w:rPr>
              <w:t>n + 5 and later</w:t>
            </w:r>
          </w:p>
        </w:tc>
        <w:tc>
          <w:tcPr>
            <w:tcW w:w="756" w:type="dxa"/>
            <w:tcBorders>
              <w:top w:val="single" w:sz="8" w:space="0" w:color="auto"/>
              <w:left w:val="single" w:sz="8" w:space="0" w:color="auto"/>
              <w:bottom w:val="single" w:sz="8" w:space="0" w:color="auto"/>
              <w:right w:val="single" w:sz="8" w:space="0" w:color="auto"/>
            </w:tcBorders>
          </w:tcPr>
          <w:p>
            <w:pPr>
              <w:jc w:val="center"/>
              <w:rPr>
                <w:noProof/>
                <w:sz w:val="20"/>
                <w:szCs w:val="20"/>
              </w:rPr>
            </w:pPr>
          </w:p>
          <w:p>
            <w:pPr>
              <w:jc w:val="center"/>
              <w:rPr>
                <w:noProof/>
                <w:sz w:val="20"/>
                <w:szCs w:val="20"/>
              </w:rPr>
            </w:pPr>
            <w:r>
              <w:rPr>
                <w:noProof/>
                <w:sz w:val="20"/>
                <w:szCs w:val="20"/>
              </w:rPr>
              <w:t>Total</w:t>
            </w:r>
          </w:p>
        </w:tc>
      </w:tr>
      <w:tr>
        <w:trPr>
          <w:cantSplit/>
        </w:trPr>
        <w:tc>
          <w:tcPr>
            <w:tcW w:w="3036" w:type="dxa"/>
            <w:gridSpan w:val="2"/>
            <w:tcBorders>
              <w:top w:val="single" w:sz="8" w:space="0" w:color="auto"/>
              <w:bottom w:val="single" w:sz="8" w:space="0" w:color="auto"/>
            </w:tcBorders>
          </w:tcPr>
          <w:p>
            <w:pPr>
              <w:spacing w:before="60" w:after="60"/>
              <w:rPr>
                <w:noProof/>
              </w:rPr>
            </w:pPr>
            <w:r>
              <w:rPr>
                <w:b/>
                <w:noProof/>
                <w:sz w:val="22"/>
                <w:lang w:val="fr-FR"/>
              </w:rPr>
              <w:t>Operational expenditure</w:t>
            </w:r>
            <w:r>
              <w:rPr>
                <w:rStyle w:val="FootnoteReference"/>
                <w:b/>
                <w:noProof/>
                <w:sz w:val="22"/>
                <w:lang w:val="fr-FR"/>
              </w:rPr>
              <w:footnoteReference w:id="5"/>
            </w:r>
            <w:r>
              <w:rPr>
                <w:b/>
                <w:noProof/>
                <w:sz w:val="22"/>
                <w:lang w:val="fr-FR"/>
              </w:rPr>
              <w:t xml:space="preserve"> </w:t>
            </w:r>
          </w:p>
        </w:tc>
        <w:tc>
          <w:tcPr>
            <w:tcW w:w="720" w:type="dxa"/>
            <w:tcBorders>
              <w:top w:val="single" w:sz="8" w:space="0" w:color="auto"/>
              <w:bottom w:val="single" w:sz="8" w:space="0" w:color="auto"/>
            </w:tcBorders>
            <w:vAlign w:val="center"/>
          </w:tcPr>
          <w:p>
            <w:pPr>
              <w:spacing w:before="60" w:after="60"/>
              <w:jc w:val="center"/>
              <w:rPr>
                <w:noProof/>
                <w:sz w:val="20"/>
                <w:szCs w:val="20"/>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840" w:type="dxa"/>
            <w:tcBorders>
              <w:top w:val="single" w:sz="8" w:space="0" w:color="auto"/>
              <w:bottom w:val="single" w:sz="8" w:space="0" w:color="auto"/>
            </w:tcBorders>
          </w:tcPr>
          <w:p>
            <w:pPr>
              <w:spacing w:before="60" w:after="60"/>
              <w:rPr>
                <w:noProof/>
              </w:rPr>
            </w:pPr>
          </w:p>
        </w:tc>
        <w:tc>
          <w:tcPr>
            <w:tcW w:w="756" w:type="dxa"/>
            <w:tcBorders>
              <w:top w:val="single" w:sz="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szCs w:val="20"/>
              </w:rPr>
              <w:t>Commitment Appropriations (CA)</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szCs w:val="20"/>
              </w:rPr>
              <w:t>8.1</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szCs w:val="20"/>
              </w:rPr>
              <w:t>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szCs w:val="20"/>
              </w:rPr>
              <w:t>n.a.</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20"/>
                <w:szCs w:val="20"/>
              </w:rPr>
            </w:pPr>
            <w:r>
              <w:rPr>
                <w:noProof/>
                <w:sz w:val="20"/>
                <w:szCs w:val="20"/>
              </w:rPr>
              <w:t>Payment Appropriations (PA)</w:t>
            </w:r>
          </w:p>
        </w:tc>
        <w:tc>
          <w:tcPr>
            <w:tcW w:w="701" w:type="dxa"/>
            <w:tcBorders>
              <w:top w:val="single" w:sz="4" w:space="0" w:color="auto"/>
              <w:left w:val="single" w:sz="4" w:space="0" w:color="auto"/>
              <w:bottom w:val="single" w:sz="8" w:space="0" w:color="auto"/>
              <w:right w:val="single" w:sz="4" w:space="0" w:color="auto"/>
            </w:tcBorders>
          </w:tcPr>
          <w:p>
            <w:pPr>
              <w:spacing w:before="60" w:after="60"/>
              <w:jc w:val="center"/>
              <w:rPr>
                <w:noProof/>
              </w:rPr>
            </w:pP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szCs w:val="20"/>
              </w:rPr>
              <w:t>b</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 xml:space="preserve"> +548</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szCs w:val="20"/>
              </w:rPr>
              <w:t>-1644</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szCs w:val="20"/>
              </w:rPr>
              <w:t>0.</w:t>
            </w:r>
          </w:p>
        </w:tc>
      </w:tr>
      <w:tr>
        <w:trPr>
          <w:cantSplit/>
        </w:trPr>
        <w:tc>
          <w:tcPr>
            <w:tcW w:w="5916" w:type="dxa"/>
            <w:gridSpan w:val="6"/>
            <w:tcBorders>
              <w:top w:val="single" w:sz="8" w:space="0" w:color="auto"/>
              <w:bottom w:val="single" w:sz="8" w:space="0" w:color="auto"/>
            </w:tcBorders>
          </w:tcPr>
          <w:p>
            <w:pPr>
              <w:spacing w:before="60" w:after="60"/>
              <w:rPr>
                <w:b/>
                <w:noProof/>
                <w:sz w:val="20"/>
                <w:szCs w:val="20"/>
              </w:rPr>
            </w:pPr>
            <w:r>
              <w:rPr>
                <w:b/>
                <w:noProof/>
                <w:sz w:val="20"/>
                <w:szCs w:val="20"/>
              </w:rPr>
              <w:t>Administrative expenditure within reference amount</w:t>
            </w:r>
            <w:r>
              <w:rPr>
                <w:rStyle w:val="FootnoteReference"/>
                <w:b/>
                <w:noProof/>
                <w:sz w:val="20"/>
                <w:szCs w:val="20"/>
              </w:rPr>
              <w:footnoteReference w:id="6"/>
            </w:r>
          </w:p>
        </w:tc>
        <w:tc>
          <w:tcPr>
            <w:tcW w:w="720" w:type="dxa"/>
            <w:tcBorders>
              <w:top w:val="single" w:sz="8" w:space="0" w:color="auto"/>
              <w:bottom w:val="single" w:sz="8" w:space="0" w:color="auto"/>
            </w:tcBorders>
          </w:tcPr>
          <w:p>
            <w:pPr>
              <w:spacing w:before="60" w:after="60"/>
              <w:rPr>
                <w:b/>
                <w:noProof/>
                <w:sz w:val="20"/>
                <w:szCs w:val="20"/>
              </w:rPr>
            </w:pPr>
          </w:p>
        </w:tc>
        <w:tc>
          <w:tcPr>
            <w:tcW w:w="720" w:type="dxa"/>
            <w:tcBorders>
              <w:top w:val="single" w:sz="8" w:space="0" w:color="auto"/>
              <w:bottom w:val="single" w:sz="8" w:space="0" w:color="auto"/>
            </w:tcBorders>
          </w:tcPr>
          <w:p>
            <w:pPr>
              <w:spacing w:before="60" w:after="60"/>
              <w:rPr>
                <w:b/>
                <w:noProof/>
                <w:sz w:val="20"/>
                <w:szCs w:val="20"/>
              </w:rPr>
            </w:pPr>
          </w:p>
        </w:tc>
        <w:tc>
          <w:tcPr>
            <w:tcW w:w="840" w:type="dxa"/>
            <w:tcBorders>
              <w:top w:val="single" w:sz="8" w:space="0" w:color="auto"/>
              <w:bottom w:val="single" w:sz="8" w:space="0" w:color="auto"/>
            </w:tcBorders>
          </w:tcPr>
          <w:p>
            <w:pPr>
              <w:spacing w:before="60" w:after="60"/>
              <w:rPr>
                <w:b/>
                <w:noProof/>
                <w:sz w:val="20"/>
                <w:szCs w:val="20"/>
              </w:rPr>
            </w:pPr>
          </w:p>
        </w:tc>
        <w:tc>
          <w:tcPr>
            <w:tcW w:w="756" w:type="dxa"/>
            <w:tcBorders>
              <w:top w:val="single" w:sz="8" w:space="0" w:color="auto"/>
              <w:bottom w:val="single" w:sz="8" w:space="0" w:color="auto"/>
            </w:tcBorders>
          </w:tcPr>
          <w:p>
            <w:pPr>
              <w:spacing w:before="60" w:after="60"/>
              <w:rPr>
                <w:b/>
                <w:noProof/>
                <w:sz w:val="20"/>
                <w:szCs w:val="20"/>
              </w:rPr>
            </w:pPr>
          </w:p>
        </w:tc>
      </w:tr>
      <w:tr>
        <w:trPr>
          <w:cantSplit/>
        </w:trPr>
        <w:tc>
          <w:tcPr>
            <w:tcW w:w="2335" w:type="dxa"/>
            <w:tcBorders>
              <w:top w:val="single" w:sz="8" w:space="0" w:color="auto"/>
              <w:left w:val="single" w:sz="8" w:space="0" w:color="auto"/>
              <w:bottom w:val="single" w:sz="8" w:space="0" w:color="auto"/>
              <w:right w:val="single" w:sz="4" w:space="0" w:color="auto"/>
            </w:tcBorders>
          </w:tcPr>
          <w:p>
            <w:pPr>
              <w:spacing w:before="60" w:after="60"/>
              <w:rPr>
                <w:noProof/>
                <w:sz w:val="20"/>
                <w:szCs w:val="20"/>
              </w:rPr>
            </w:pPr>
            <w:r>
              <w:rPr>
                <w:noProof/>
                <w:sz w:val="20"/>
                <w:szCs w:val="20"/>
              </w:rPr>
              <w:t>Technical &amp; administrative assistance (NDA)</w:t>
            </w:r>
          </w:p>
        </w:tc>
        <w:tc>
          <w:tcPr>
            <w:tcW w:w="701"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szCs w:val="20"/>
              </w:rPr>
              <w:t>8.2.4</w:t>
            </w:r>
          </w:p>
        </w:tc>
        <w:tc>
          <w:tcPr>
            <w:tcW w:w="720"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szCs w:val="20"/>
              </w:rPr>
              <w:t>c</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 xml:space="preserve">n.a. </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840" w:type="dxa"/>
            <w:tcBorders>
              <w:top w:val="single" w:sz="8"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szCs w:val="20"/>
              </w:rPr>
              <w:t>n.a.</w:t>
            </w:r>
          </w:p>
        </w:tc>
      </w:tr>
      <w:tr>
        <w:trPr>
          <w:cantSplit/>
        </w:trPr>
        <w:tc>
          <w:tcPr>
            <w:tcW w:w="3756" w:type="dxa"/>
            <w:gridSpan w:val="3"/>
            <w:tcBorders>
              <w:top w:val="single" w:sz="8" w:space="0" w:color="auto"/>
              <w:bottom w:val="single" w:sz="18" w:space="0" w:color="auto"/>
            </w:tcBorders>
          </w:tcPr>
          <w:p>
            <w:pPr>
              <w:spacing w:before="60" w:after="60"/>
              <w:rPr>
                <w:b/>
                <w:noProof/>
                <w:sz w:val="20"/>
                <w:szCs w:val="20"/>
                <w14:shadow w14:blurRad="50800" w14:dist="38100" w14:dir="2700000" w14:sx="100000" w14:sy="100000" w14:kx="0" w14:ky="0" w14:algn="tl">
                  <w14:srgbClr w14:val="000000">
                    <w14:alpha w14:val="60000"/>
                  </w14:srgbClr>
                </w14:shadow>
              </w:rPr>
            </w:pPr>
            <w:r>
              <w:rPr>
                <w:b/>
                <w:noProof/>
                <w:sz w:val="20"/>
                <w:szCs w:val="20"/>
                <w14:shadow w14:blurRad="50800" w14:dist="38100" w14:dir="2700000" w14:sx="100000" w14:sy="100000" w14:kx="0" w14:ky="0" w14:algn="tl">
                  <w14:srgbClr w14:val="000000">
                    <w14:alpha w14:val="60000"/>
                  </w14:srgbClr>
                </w14:shadow>
              </w:rPr>
              <w:t>TOTAL REFERENCE AMOUNT</w:t>
            </w: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84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56"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r>
      <w:tr>
        <w:trPr>
          <w:cantSplit/>
        </w:trPr>
        <w:tc>
          <w:tcPr>
            <w:tcW w:w="2335" w:type="dxa"/>
            <w:tcBorders>
              <w:top w:val="single" w:sz="18" w:space="0" w:color="auto"/>
              <w:left w:val="single" w:sz="18" w:space="0" w:color="auto"/>
              <w:bottom w:val="single" w:sz="12" w:space="0" w:color="auto"/>
              <w:right w:val="single" w:sz="4" w:space="0" w:color="auto"/>
            </w:tcBorders>
          </w:tcPr>
          <w:p>
            <w:pPr>
              <w:spacing w:before="60" w:after="60"/>
              <w:rPr>
                <w:b/>
                <w:noProof/>
                <w:sz w:val="20"/>
                <w:szCs w:val="20"/>
              </w:rPr>
            </w:pPr>
            <w:r>
              <w:rPr>
                <w:b/>
                <w:noProof/>
                <w:sz w:val="20"/>
                <w:szCs w:val="20"/>
              </w:rPr>
              <w:t>Commitment Appropriations</w:t>
            </w:r>
          </w:p>
        </w:tc>
        <w:tc>
          <w:tcPr>
            <w:tcW w:w="701" w:type="dxa"/>
            <w:tcBorders>
              <w:top w:val="single" w:sz="18" w:space="0" w:color="auto"/>
              <w:left w:val="single" w:sz="4" w:space="0" w:color="auto"/>
              <w:bottom w:val="single" w:sz="12" w:space="0" w:color="auto"/>
              <w:right w:val="single" w:sz="4" w:space="0" w:color="auto"/>
            </w:tcBorders>
          </w:tcPr>
          <w:p>
            <w:pPr>
              <w:spacing w:before="60" w:after="60"/>
              <w:jc w:val="center"/>
              <w:rPr>
                <w:b/>
                <w:noProof/>
              </w:rPr>
            </w:pPr>
          </w:p>
        </w:tc>
        <w:tc>
          <w:tcPr>
            <w:tcW w:w="720" w:type="dxa"/>
            <w:tcBorders>
              <w:top w:val="single" w:sz="18" w:space="0" w:color="auto"/>
              <w:left w:val="single" w:sz="4" w:space="0" w:color="auto"/>
              <w:bottom w:val="single" w:sz="12" w:space="0" w:color="auto"/>
              <w:right w:val="single" w:sz="4" w:space="0" w:color="auto"/>
            </w:tcBorders>
            <w:vAlign w:val="center"/>
          </w:tcPr>
          <w:p>
            <w:pPr>
              <w:spacing w:before="60" w:after="60"/>
              <w:jc w:val="center"/>
              <w:rPr>
                <w:b/>
                <w:noProof/>
                <w:sz w:val="20"/>
                <w:szCs w:val="20"/>
              </w:rPr>
            </w:pPr>
            <w:r>
              <w:rPr>
                <w:b/>
                <w:noProof/>
                <w:sz w:val="20"/>
                <w:szCs w:val="20"/>
              </w:rPr>
              <w:t>a+c</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szCs w:val="20"/>
              </w:rPr>
              <w:t>n.a.</w:t>
            </w:r>
          </w:p>
        </w:tc>
        <w:tc>
          <w:tcPr>
            <w:tcW w:w="840" w:type="dxa"/>
            <w:tcBorders>
              <w:top w:val="single" w:sz="18" w:space="0" w:color="auto"/>
              <w:left w:val="single" w:sz="4" w:space="0" w:color="auto"/>
              <w:bottom w:val="single" w:sz="12" w:space="0" w:color="auto"/>
              <w:right w:val="single" w:sz="12" w:space="0" w:color="auto"/>
            </w:tcBorders>
          </w:tcPr>
          <w:p>
            <w:pPr>
              <w:spacing w:before="60" w:after="60"/>
              <w:jc w:val="right"/>
              <w:rPr>
                <w:b/>
                <w:noProof/>
                <w:sz w:val="20"/>
                <w:szCs w:val="20"/>
              </w:rPr>
            </w:pPr>
            <w:r>
              <w:rPr>
                <w:noProof/>
                <w:sz w:val="20"/>
                <w:szCs w:val="20"/>
              </w:rPr>
              <w:t>n.a.</w:t>
            </w:r>
          </w:p>
        </w:tc>
        <w:tc>
          <w:tcPr>
            <w:tcW w:w="756" w:type="dxa"/>
            <w:tcBorders>
              <w:top w:val="single" w:sz="18" w:space="0" w:color="auto"/>
              <w:left w:val="nil"/>
              <w:bottom w:val="single" w:sz="12" w:space="0" w:color="auto"/>
              <w:right w:val="single" w:sz="18" w:space="0" w:color="auto"/>
            </w:tcBorders>
          </w:tcPr>
          <w:p>
            <w:pPr>
              <w:spacing w:before="60" w:after="60"/>
              <w:jc w:val="right"/>
              <w:rPr>
                <w:noProof/>
                <w:sz w:val="20"/>
                <w:szCs w:val="20"/>
              </w:rPr>
            </w:pPr>
            <w:r>
              <w:rPr>
                <w:noProof/>
                <w:sz w:val="20"/>
                <w:szCs w:val="20"/>
              </w:rPr>
              <w:t>n.a.</w:t>
            </w:r>
          </w:p>
        </w:tc>
      </w:tr>
      <w:tr>
        <w:trPr>
          <w:cantSplit/>
        </w:trPr>
        <w:tc>
          <w:tcPr>
            <w:tcW w:w="2335" w:type="dxa"/>
            <w:tcBorders>
              <w:top w:val="single" w:sz="12" w:space="0" w:color="auto"/>
              <w:left w:val="single" w:sz="18" w:space="0" w:color="auto"/>
              <w:bottom w:val="single" w:sz="18" w:space="0" w:color="auto"/>
              <w:right w:val="single" w:sz="4" w:space="0" w:color="auto"/>
            </w:tcBorders>
          </w:tcPr>
          <w:p>
            <w:pPr>
              <w:spacing w:before="60" w:after="60"/>
              <w:rPr>
                <w:b/>
                <w:noProof/>
                <w:sz w:val="20"/>
                <w:szCs w:val="20"/>
              </w:rPr>
            </w:pPr>
            <w:r>
              <w:rPr>
                <w:b/>
                <w:noProof/>
                <w:sz w:val="20"/>
                <w:szCs w:val="20"/>
              </w:rPr>
              <w:t>Payment Appropriations</w:t>
            </w:r>
          </w:p>
        </w:tc>
        <w:tc>
          <w:tcPr>
            <w:tcW w:w="701" w:type="dxa"/>
            <w:tcBorders>
              <w:top w:val="single" w:sz="12" w:space="0" w:color="auto"/>
              <w:left w:val="single" w:sz="4" w:space="0" w:color="auto"/>
              <w:bottom w:val="single" w:sz="18" w:space="0" w:color="auto"/>
              <w:right w:val="single" w:sz="4" w:space="0" w:color="auto"/>
            </w:tcBorders>
          </w:tcPr>
          <w:p>
            <w:pPr>
              <w:spacing w:before="60" w:after="60"/>
              <w:jc w:val="center"/>
              <w:rPr>
                <w:b/>
                <w:noProof/>
              </w:rPr>
            </w:pPr>
          </w:p>
        </w:tc>
        <w:tc>
          <w:tcPr>
            <w:tcW w:w="720" w:type="dxa"/>
            <w:tcBorders>
              <w:top w:val="single" w:sz="12" w:space="0" w:color="auto"/>
              <w:left w:val="single" w:sz="4" w:space="0" w:color="auto"/>
              <w:bottom w:val="single" w:sz="18" w:space="0" w:color="auto"/>
              <w:right w:val="single" w:sz="4" w:space="0" w:color="auto"/>
            </w:tcBorders>
            <w:vAlign w:val="center"/>
          </w:tcPr>
          <w:p>
            <w:pPr>
              <w:spacing w:before="60" w:after="60"/>
              <w:jc w:val="center"/>
              <w:rPr>
                <w:b/>
                <w:noProof/>
                <w:sz w:val="20"/>
                <w:szCs w:val="20"/>
              </w:rPr>
            </w:pPr>
            <w:r>
              <w:rPr>
                <w:b/>
                <w:noProof/>
                <w:sz w:val="20"/>
                <w:szCs w:val="20"/>
              </w:rPr>
              <w:t>b+c</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szCs w:val="20"/>
              </w:rPr>
              <w:t>n.a.</w:t>
            </w:r>
          </w:p>
        </w:tc>
        <w:tc>
          <w:tcPr>
            <w:tcW w:w="840" w:type="dxa"/>
            <w:tcBorders>
              <w:top w:val="single" w:sz="12" w:space="0" w:color="auto"/>
              <w:left w:val="single" w:sz="4" w:space="0" w:color="auto"/>
              <w:bottom w:val="single" w:sz="18" w:space="0" w:color="auto"/>
              <w:right w:val="single" w:sz="12" w:space="0" w:color="auto"/>
            </w:tcBorders>
          </w:tcPr>
          <w:p>
            <w:pPr>
              <w:spacing w:before="60" w:after="60"/>
              <w:jc w:val="right"/>
              <w:rPr>
                <w:b/>
                <w:noProof/>
                <w:sz w:val="20"/>
                <w:szCs w:val="20"/>
              </w:rPr>
            </w:pPr>
            <w:r>
              <w:rPr>
                <w:b/>
                <w:noProof/>
                <w:sz w:val="20"/>
                <w:szCs w:val="20"/>
              </w:rPr>
              <w:t>n.a.</w:t>
            </w:r>
          </w:p>
        </w:tc>
        <w:tc>
          <w:tcPr>
            <w:tcW w:w="756" w:type="dxa"/>
            <w:tcBorders>
              <w:top w:val="single" w:sz="12" w:space="0" w:color="auto"/>
              <w:left w:val="nil"/>
              <w:bottom w:val="single" w:sz="18" w:space="0" w:color="auto"/>
              <w:right w:val="single" w:sz="18" w:space="0" w:color="auto"/>
            </w:tcBorders>
          </w:tcPr>
          <w:p>
            <w:pPr>
              <w:spacing w:before="60" w:after="60"/>
              <w:jc w:val="right"/>
              <w:rPr>
                <w:b/>
                <w:noProof/>
                <w:sz w:val="20"/>
                <w:szCs w:val="20"/>
              </w:rPr>
            </w:pPr>
            <w:r>
              <w:rPr>
                <w:b/>
                <w:noProof/>
                <w:sz w:val="20"/>
                <w:szCs w:val="20"/>
              </w:rPr>
              <w:t>0,000</w:t>
            </w:r>
          </w:p>
          <w:p>
            <w:pPr>
              <w:spacing w:before="60" w:after="60"/>
              <w:jc w:val="right"/>
              <w:rPr>
                <w:b/>
                <w:noProof/>
                <w:sz w:val="20"/>
                <w:szCs w:val="20"/>
              </w:rPr>
            </w:pPr>
          </w:p>
        </w:tc>
      </w:tr>
      <w:tr>
        <w:trPr>
          <w:cantSplit/>
        </w:trPr>
        <w:tc>
          <w:tcPr>
            <w:tcW w:w="7356" w:type="dxa"/>
            <w:gridSpan w:val="8"/>
            <w:tcBorders>
              <w:top w:val="single" w:sz="18" w:space="0" w:color="auto"/>
              <w:bottom w:val="single" w:sz="8" w:space="0" w:color="auto"/>
            </w:tcBorders>
          </w:tcPr>
          <w:p>
            <w:pPr>
              <w:spacing w:before="60" w:after="60"/>
              <w:rPr>
                <w:noProof/>
              </w:rPr>
            </w:pPr>
            <w:r>
              <w:rPr>
                <w:b/>
                <w:noProof/>
                <w:sz w:val="22"/>
              </w:rPr>
              <w:t xml:space="preserve">Administrative expenditure </w:t>
            </w:r>
            <w:r>
              <w:rPr>
                <w:b/>
                <w:noProof/>
                <w:sz w:val="22"/>
                <w:u w:val="single"/>
              </w:rPr>
              <w:t>not</w:t>
            </w:r>
            <w:r>
              <w:rPr>
                <w:b/>
                <w:noProof/>
                <w:sz w:val="22"/>
              </w:rPr>
              <w:t xml:space="preserve"> included in reference amount</w:t>
            </w:r>
            <w:r>
              <w:rPr>
                <w:rStyle w:val="FootnoteReference"/>
                <w:b/>
                <w:noProof/>
                <w:sz w:val="22"/>
              </w:rPr>
              <w:footnoteReference w:id="7"/>
            </w:r>
          </w:p>
        </w:tc>
        <w:tc>
          <w:tcPr>
            <w:tcW w:w="840" w:type="dxa"/>
            <w:tcBorders>
              <w:top w:val="single" w:sz="18" w:space="0" w:color="auto"/>
              <w:bottom w:val="single" w:sz="8" w:space="0" w:color="auto"/>
            </w:tcBorders>
          </w:tcPr>
          <w:p>
            <w:pPr>
              <w:spacing w:before="60" w:after="60"/>
              <w:rPr>
                <w:noProof/>
              </w:rPr>
            </w:pPr>
          </w:p>
        </w:tc>
        <w:tc>
          <w:tcPr>
            <w:tcW w:w="756" w:type="dxa"/>
            <w:tcBorders>
              <w:top w:val="single" w:sz="1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szCs w:val="20"/>
              </w:rPr>
              <w:t>Human resources and associated expenditure (NDA)</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szCs w:val="20"/>
              </w:rPr>
              <w:t>8.2.5</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szCs w:val="20"/>
              </w:rPr>
              <w:t>d</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szCs w:val="20"/>
              </w:rPr>
              <w:t>n.a.</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18"/>
                <w:szCs w:val="18"/>
              </w:rPr>
            </w:pPr>
            <w:r>
              <w:rPr>
                <w:noProof/>
                <w:sz w:val="18"/>
                <w:szCs w:val="18"/>
              </w:rPr>
              <w:t>Administrative costs, other than human resources and associated costs, not included in reference amount (NDA)</w:t>
            </w:r>
          </w:p>
        </w:tc>
        <w:tc>
          <w:tcPr>
            <w:tcW w:w="701"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szCs w:val="20"/>
              </w:rPr>
              <w:t>8.2.6</w:t>
            </w: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szCs w:val="20"/>
              </w:rPr>
              <w:t>e</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szCs w:val="20"/>
              </w:rPr>
              <w:t>n.a.</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szCs w:val="20"/>
              </w:rPr>
              <w:t>n.a.</w:t>
            </w:r>
          </w:p>
        </w:tc>
      </w:tr>
    </w:tbl>
    <w:p>
      <w:pPr>
        <w:rPr>
          <w:b/>
          <w:noProof/>
        </w:rPr>
      </w:pPr>
      <w:r>
        <w:rPr>
          <w:b/>
          <w:noProof/>
        </w:rPr>
        <w:t xml:space="preserve">Total indicative financial cost of intervention </w:t>
      </w:r>
    </w:p>
    <w:tbl>
      <w:tblPr>
        <w:tblW w:w="8952" w:type="dxa"/>
        <w:tblInd w:w="312" w:type="dxa"/>
        <w:tblLayout w:type="fixed"/>
        <w:tblLook w:val="0000" w:firstRow="0" w:lastRow="0" w:firstColumn="0" w:lastColumn="0" w:noHBand="0" w:noVBand="0"/>
      </w:tblPr>
      <w:tblGrid>
        <w:gridCol w:w="2335"/>
        <w:gridCol w:w="701"/>
        <w:gridCol w:w="540"/>
        <w:gridCol w:w="720"/>
        <w:gridCol w:w="900"/>
        <w:gridCol w:w="720"/>
        <w:gridCol w:w="720"/>
        <w:gridCol w:w="720"/>
        <w:gridCol w:w="720"/>
        <w:gridCol w:w="876"/>
      </w:tblGrid>
      <w:tr>
        <w:trPr>
          <w:cantSplit/>
        </w:trPr>
        <w:tc>
          <w:tcPr>
            <w:tcW w:w="2335" w:type="dxa"/>
            <w:tcBorders>
              <w:top w:val="double" w:sz="4" w:space="0" w:color="auto"/>
              <w:left w:val="double" w:sz="4" w:space="0" w:color="auto"/>
              <w:bottom w:val="single" w:sz="4" w:space="0" w:color="auto"/>
            </w:tcBorders>
          </w:tcPr>
          <w:p>
            <w:pPr>
              <w:spacing w:before="60" w:after="60"/>
              <w:rPr>
                <w:b/>
                <w:noProof/>
                <w:sz w:val="20"/>
                <w:szCs w:val="20"/>
              </w:rPr>
            </w:pPr>
            <w:r>
              <w:rPr>
                <w:b/>
                <w:noProof/>
                <w:sz w:val="20"/>
                <w:szCs w:val="20"/>
              </w:rPr>
              <w:t>TOTAL CA including cost of Human Resources</w:t>
            </w:r>
          </w:p>
        </w:tc>
        <w:tc>
          <w:tcPr>
            <w:tcW w:w="701" w:type="dxa"/>
            <w:tcBorders>
              <w:top w:val="double" w:sz="4" w:space="0" w:color="auto"/>
              <w:left w:val="single" w:sz="4" w:space="0" w:color="auto"/>
              <w:bottom w:val="single" w:sz="4" w:space="0" w:color="auto"/>
              <w:right w:val="single" w:sz="4" w:space="0" w:color="auto"/>
            </w:tcBorders>
          </w:tcPr>
          <w:p>
            <w:pPr>
              <w:spacing w:before="60" w:after="60"/>
              <w:jc w:val="center"/>
              <w:rPr>
                <w:noProof/>
              </w:rPr>
            </w:pPr>
          </w:p>
        </w:tc>
        <w:tc>
          <w:tcPr>
            <w:tcW w:w="540" w:type="dxa"/>
            <w:tcBorders>
              <w:top w:val="double" w:sz="4" w:space="0" w:color="auto"/>
              <w:left w:val="single" w:sz="4" w:space="0" w:color="auto"/>
              <w:bottom w:val="single" w:sz="4" w:space="0" w:color="auto"/>
            </w:tcBorders>
            <w:vAlign w:val="center"/>
          </w:tcPr>
          <w:p>
            <w:pPr>
              <w:spacing w:before="60" w:after="60"/>
              <w:jc w:val="center"/>
              <w:rPr>
                <w:noProof/>
                <w:sz w:val="20"/>
                <w:szCs w:val="20"/>
              </w:rPr>
            </w:pPr>
            <w:r>
              <w:rPr>
                <w:noProof/>
                <w:sz w:val="20"/>
                <w:szCs w:val="20"/>
              </w:rPr>
              <w:t>a+c+d+e</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90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double" w:sz="4" w:space="0" w:color="auto"/>
            </w:tcBorders>
          </w:tcPr>
          <w:p>
            <w:pPr>
              <w:spacing w:before="60" w:after="60"/>
              <w:jc w:val="right"/>
              <w:rPr>
                <w:noProof/>
                <w:sz w:val="20"/>
                <w:szCs w:val="20"/>
              </w:rPr>
            </w:pPr>
            <w:r>
              <w:rPr>
                <w:noProof/>
                <w:sz w:val="20"/>
                <w:szCs w:val="20"/>
              </w:rPr>
              <w:t>n.a.</w:t>
            </w:r>
          </w:p>
        </w:tc>
        <w:tc>
          <w:tcPr>
            <w:tcW w:w="876" w:type="dxa"/>
            <w:tcBorders>
              <w:top w:val="double" w:sz="4" w:space="0" w:color="auto"/>
              <w:left w:val="double" w:sz="4" w:space="0" w:color="auto"/>
              <w:bottom w:val="single" w:sz="4" w:space="0" w:color="auto"/>
              <w:right w:val="double" w:sz="4" w:space="0" w:color="auto"/>
            </w:tcBorders>
          </w:tcPr>
          <w:p>
            <w:pPr>
              <w:spacing w:before="60" w:after="60"/>
              <w:jc w:val="right"/>
              <w:rPr>
                <w:noProof/>
                <w:sz w:val="20"/>
                <w:szCs w:val="20"/>
              </w:rPr>
            </w:pPr>
            <w:r>
              <w:rPr>
                <w:noProof/>
                <w:sz w:val="20"/>
                <w:szCs w:val="20"/>
              </w:rPr>
              <w:t>n.a.</w:t>
            </w:r>
          </w:p>
        </w:tc>
      </w:tr>
      <w:tr>
        <w:trPr>
          <w:cantSplit/>
        </w:trPr>
        <w:tc>
          <w:tcPr>
            <w:tcW w:w="2335" w:type="dxa"/>
            <w:tcBorders>
              <w:top w:val="single" w:sz="4" w:space="0" w:color="auto"/>
              <w:left w:val="double" w:sz="4" w:space="0" w:color="auto"/>
              <w:bottom w:val="double" w:sz="4" w:space="0" w:color="auto"/>
            </w:tcBorders>
          </w:tcPr>
          <w:p>
            <w:pPr>
              <w:spacing w:before="60" w:after="60"/>
              <w:rPr>
                <w:b/>
                <w:noProof/>
                <w:sz w:val="20"/>
                <w:szCs w:val="20"/>
              </w:rPr>
            </w:pPr>
            <w:r>
              <w:rPr>
                <w:b/>
                <w:noProof/>
                <w:sz w:val="20"/>
                <w:szCs w:val="20"/>
              </w:rPr>
              <w:t>TOTAL PA including cost of Human Resources</w:t>
            </w:r>
          </w:p>
        </w:tc>
        <w:tc>
          <w:tcPr>
            <w:tcW w:w="701" w:type="dxa"/>
            <w:tcBorders>
              <w:top w:val="single" w:sz="4" w:space="0" w:color="auto"/>
              <w:left w:val="single" w:sz="4" w:space="0" w:color="auto"/>
              <w:bottom w:val="double" w:sz="4" w:space="0" w:color="auto"/>
              <w:right w:val="single" w:sz="4" w:space="0" w:color="auto"/>
            </w:tcBorders>
          </w:tcPr>
          <w:p>
            <w:pPr>
              <w:spacing w:before="60" w:after="60"/>
              <w:jc w:val="center"/>
              <w:rPr>
                <w:noProof/>
              </w:rPr>
            </w:pPr>
          </w:p>
        </w:tc>
        <w:tc>
          <w:tcPr>
            <w:tcW w:w="540" w:type="dxa"/>
            <w:tcBorders>
              <w:top w:val="single" w:sz="4" w:space="0" w:color="auto"/>
              <w:left w:val="single" w:sz="4" w:space="0" w:color="auto"/>
              <w:bottom w:val="double" w:sz="4" w:space="0" w:color="auto"/>
            </w:tcBorders>
            <w:vAlign w:val="center"/>
          </w:tcPr>
          <w:p>
            <w:pPr>
              <w:spacing w:before="60" w:after="60"/>
              <w:jc w:val="center"/>
              <w:rPr>
                <w:noProof/>
                <w:sz w:val="20"/>
                <w:szCs w:val="20"/>
              </w:rPr>
            </w:pPr>
            <w:r>
              <w:rPr>
                <w:noProof/>
                <w:sz w:val="20"/>
                <w:szCs w:val="20"/>
              </w:rPr>
              <w:t>b+c+d+e</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szCs w:val="20"/>
              </w:rPr>
              <w:t>n.a</w:t>
            </w:r>
          </w:p>
        </w:tc>
        <w:tc>
          <w:tcPr>
            <w:tcW w:w="90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double" w:sz="4" w:space="0" w:color="auto"/>
            </w:tcBorders>
          </w:tcPr>
          <w:p>
            <w:pPr>
              <w:spacing w:before="60" w:after="60"/>
              <w:jc w:val="right"/>
              <w:rPr>
                <w:noProof/>
                <w:sz w:val="20"/>
                <w:szCs w:val="20"/>
              </w:rPr>
            </w:pPr>
            <w:r>
              <w:rPr>
                <w:noProof/>
                <w:sz w:val="20"/>
                <w:szCs w:val="20"/>
              </w:rPr>
              <w:t>n.a.</w:t>
            </w:r>
          </w:p>
        </w:tc>
        <w:tc>
          <w:tcPr>
            <w:tcW w:w="876" w:type="dxa"/>
            <w:tcBorders>
              <w:top w:val="single" w:sz="4" w:space="0" w:color="auto"/>
              <w:left w:val="double" w:sz="4" w:space="0" w:color="auto"/>
              <w:bottom w:val="double" w:sz="4" w:space="0" w:color="auto"/>
              <w:right w:val="double" w:sz="4" w:space="0" w:color="auto"/>
            </w:tcBorders>
          </w:tcPr>
          <w:p>
            <w:pPr>
              <w:spacing w:before="60" w:after="60"/>
              <w:jc w:val="right"/>
              <w:rPr>
                <w:noProof/>
                <w:sz w:val="20"/>
                <w:szCs w:val="20"/>
              </w:rPr>
            </w:pPr>
            <w:r>
              <w:rPr>
                <w:noProof/>
                <w:sz w:val="20"/>
                <w:szCs w:val="20"/>
              </w:rPr>
              <w:t>n.a</w:t>
            </w:r>
          </w:p>
        </w:tc>
      </w:tr>
    </w:tbl>
    <w:p>
      <w:pPr>
        <w:rPr>
          <w:b/>
          <w:noProof/>
        </w:rPr>
        <w:sectPr>
          <w:pgSz w:w="12240" w:h="15840"/>
          <w:pgMar w:top="1440" w:right="1800" w:bottom="1440" w:left="1800" w:header="708" w:footer="708" w:gutter="0"/>
          <w:cols w:space="708"/>
          <w:docGrid w:linePitch="360"/>
        </w:sectPr>
      </w:pPr>
    </w:p>
    <w:p>
      <w:pPr>
        <w:rPr>
          <w:b/>
          <w:noProof/>
        </w:rPr>
      </w:pPr>
      <w:r>
        <w:rPr>
          <w:b/>
          <w:noProof/>
        </w:rPr>
        <w:lastRenderedPageBreak/>
        <w:t>Co-financing details</w:t>
      </w:r>
    </w:p>
    <w:p>
      <w:pPr>
        <w:jc w:val="right"/>
        <w:rPr>
          <w:i/>
          <w:noProof/>
          <w:sz w:val="20"/>
          <w:szCs w:val="20"/>
        </w:rPr>
      </w:pPr>
      <w:r>
        <w:rPr>
          <w:i/>
          <w:noProof/>
          <w:sz w:val="20"/>
          <w:szCs w:val="20"/>
        </w:rPr>
        <w:t>EUR million (to 3 decimal places)</w:t>
      </w:r>
    </w:p>
    <w:tbl>
      <w:tblPr>
        <w:tblW w:w="8076" w:type="dxa"/>
        <w:tblInd w:w="312" w:type="dxa"/>
        <w:tblLayout w:type="fixed"/>
        <w:tblLook w:val="0000" w:firstRow="0" w:lastRow="0" w:firstColumn="0" w:lastColumn="0" w:noHBand="0" w:noVBand="0"/>
      </w:tblPr>
      <w:tblGrid>
        <w:gridCol w:w="2335"/>
        <w:gridCol w:w="584"/>
        <w:gridCol w:w="681"/>
        <w:gridCol w:w="720"/>
        <w:gridCol w:w="720"/>
        <w:gridCol w:w="720"/>
        <w:gridCol w:w="720"/>
        <w:gridCol w:w="720"/>
        <w:gridCol w:w="876"/>
      </w:tblGrid>
      <w:tr>
        <w:trPr>
          <w:cantSplit/>
        </w:trPr>
        <w:tc>
          <w:tcPr>
            <w:tcW w:w="2335" w:type="dxa"/>
            <w:tcBorders>
              <w:top w:val="single" w:sz="12" w:space="0" w:color="auto"/>
              <w:left w:val="single" w:sz="12" w:space="0" w:color="auto"/>
              <w:bottom w:val="single" w:sz="12" w:space="0" w:color="auto"/>
              <w:right w:val="single" w:sz="12" w:space="0" w:color="auto"/>
            </w:tcBorders>
          </w:tcPr>
          <w:p>
            <w:pPr>
              <w:spacing w:before="60" w:after="60"/>
              <w:rPr>
                <w:noProof/>
                <w:sz w:val="20"/>
                <w:szCs w:val="20"/>
              </w:rPr>
            </w:pPr>
            <w:r>
              <w:rPr>
                <w:noProof/>
                <w:sz w:val="20"/>
                <w:szCs w:val="20"/>
              </w:rPr>
              <w:t>Co-financing body</w:t>
            </w:r>
          </w:p>
        </w:tc>
        <w:tc>
          <w:tcPr>
            <w:tcW w:w="584" w:type="dxa"/>
            <w:tcBorders>
              <w:top w:val="single" w:sz="12" w:space="0" w:color="auto"/>
              <w:left w:val="single" w:sz="12" w:space="0" w:color="auto"/>
              <w:bottom w:val="single" w:sz="12" w:space="0" w:color="auto"/>
              <w:right w:val="single" w:sz="12" w:space="0" w:color="auto"/>
            </w:tcBorders>
            <w:vAlign w:val="center"/>
          </w:tcPr>
          <w:p>
            <w:pPr>
              <w:spacing w:before="60" w:after="60"/>
              <w:jc w:val="center"/>
              <w:rPr>
                <w:noProof/>
                <w:sz w:val="20"/>
                <w:szCs w:val="20"/>
              </w:rPr>
            </w:pPr>
          </w:p>
        </w:tc>
        <w:tc>
          <w:tcPr>
            <w:tcW w:w="681"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szCs w:val="20"/>
              </w:rPr>
              <w:t>Year n</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szCs w:val="20"/>
              </w:rPr>
              <w:t>n + 1</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szCs w:val="20"/>
              </w:rPr>
              <w:t>n + 2</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szCs w:val="20"/>
              </w:rPr>
              <w:t>n + 3</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szCs w:val="20"/>
              </w:rPr>
              <w:t>n + 4</w:t>
            </w:r>
          </w:p>
        </w:tc>
        <w:tc>
          <w:tcPr>
            <w:tcW w:w="720" w:type="dxa"/>
            <w:tcBorders>
              <w:top w:val="single" w:sz="12" w:space="0" w:color="auto"/>
              <w:left w:val="single" w:sz="12" w:space="0" w:color="auto"/>
              <w:bottom w:val="single" w:sz="12" w:space="0" w:color="auto"/>
              <w:right w:val="single" w:sz="12" w:space="0" w:color="auto"/>
            </w:tcBorders>
            <w:vAlign w:val="center"/>
          </w:tcPr>
          <w:p>
            <w:pPr>
              <w:spacing w:before="60" w:after="60"/>
              <w:rPr>
                <w:noProof/>
                <w:sz w:val="20"/>
                <w:szCs w:val="20"/>
              </w:rPr>
            </w:pPr>
            <w:r>
              <w:rPr>
                <w:noProof/>
                <w:sz w:val="20"/>
                <w:szCs w:val="20"/>
              </w:rPr>
              <w:t>n + 5 and later</w:t>
            </w:r>
          </w:p>
        </w:tc>
        <w:tc>
          <w:tcPr>
            <w:tcW w:w="876"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szCs w:val="20"/>
              </w:rPr>
              <w:t>Total</w:t>
            </w:r>
          </w:p>
        </w:tc>
      </w:tr>
      <w:tr>
        <w:trPr>
          <w:cantSplit/>
        </w:trPr>
        <w:tc>
          <w:tcPr>
            <w:tcW w:w="2335" w:type="dxa"/>
            <w:tcBorders>
              <w:top w:val="single" w:sz="12" w:space="0" w:color="auto"/>
              <w:left w:val="single" w:sz="12" w:space="0" w:color="auto"/>
              <w:bottom w:val="single" w:sz="4" w:space="0" w:color="auto"/>
              <w:right w:val="single" w:sz="4" w:space="0" w:color="auto"/>
            </w:tcBorders>
          </w:tcPr>
          <w:p>
            <w:pPr>
              <w:spacing w:before="60" w:after="60"/>
              <w:rPr>
                <w:noProof/>
                <w:sz w:val="20"/>
                <w:szCs w:val="20"/>
              </w:rPr>
            </w:pPr>
            <w:r>
              <w:rPr>
                <w:noProof/>
                <w:sz w:val="20"/>
                <w:szCs w:val="20"/>
              </w:rPr>
              <w:t>……………………</w:t>
            </w:r>
          </w:p>
        </w:tc>
        <w:tc>
          <w:tcPr>
            <w:tcW w:w="584" w:type="dxa"/>
            <w:tcBorders>
              <w:top w:val="single" w:sz="12"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szCs w:val="20"/>
              </w:rPr>
              <w:t>f</w:t>
            </w:r>
          </w:p>
        </w:tc>
        <w:tc>
          <w:tcPr>
            <w:tcW w:w="681"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12" w:space="0" w:color="auto"/>
            </w:tcBorders>
          </w:tcPr>
          <w:p>
            <w:pPr>
              <w:spacing w:before="60" w:after="60"/>
              <w:jc w:val="right"/>
              <w:rPr>
                <w:noProof/>
                <w:sz w:val="20"/>
                <w:szCs w:val="20"/>
              </w:rPr>
            </w:pPr>
            <w:r>
              <w:rPr>
                <w:noProof/>
                <w:sz w:val="20"/>
                <w:szCs w:val="20"/>
              </w:rPr>
              <w:t>n.a.</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szCs w:val="20"/>
              </w:rPr>
              <w:t>n.a.</w:t>
            </w:r>
          </w:p>
        </w:tc>
      </w:tr>
      <w:tr>
        <w:trPr>
          <w:cantSplit/>
        </w:trPr>
        <w:tc>
          <w:tcPr>
            <w:tcW w:w="2335" w:type="dxa"/>
            <w:tcBorders>
              <w:top w:val="single" w:sz="4" w:space="0" w:color="auto"/>
              <w:left w:val="single" w:sz="12" w:space="0" w:color="auto"/>
              <w:bottom w:val="single" w:sz="12" w:space="0" w:color="auto"/>
              <w:right w:val="single" w:sz="4" w:space="0" w:color="auto"/>
            </w:tcBorders>
          </w:tcPr>
          <w:p>
            <w:pPr>
              <w:spacing w:before="60" w:after="60"/>
              <w:rPr>
                <w:noProof/>
                <w:sz w:val="20"/>
                <w:szCs w:val="20"/>
              </w:rPr>
            </w:pPr>
            <w:r>
              <w:rPr>
                <w:noProof/>
                <w:sz w:val="20"/>
                <w:szCs w:val="20"/>
              </w:rPr>
              <w:t>TOTAL CA including co-financing</w:t>
            </w:r>
          </w:p>
        </w:tc>
        <w:tc>
          <w:tcPr>
            <w:tcW w:w="584" w:type="dxa"/>
            <w:tcBorders>
              <w:top w:val="single" w:sz="4" w:space="0" w:color="auto"/>
              <w:left w:val="single" w:sz="4" w:space="0" w:color="auto"/>
              <w:bottom w:val="single" w:sz="12" w:space="0" w:color="auto"/>
              <w:right w:val="single" w:sz="4" w:space="0" w:color="auto"/>
            </w:tcBorders>
            <w:vAlign w:val="center"/>
          </w:tcPr>
          <w:p>
            <w:pPr>
              <w:spacing w:before="60" w:after="60"/>
              <w:jc w:val="center"/>
              <w:rPr>
                <w:noProof/>
                <w:sz w:val="20"/>
                <w:szCs w:val="20"/>
              </w:rPr>
            </w:pPr>
            <w:r>
              <w:rPr>
                <w:noProof/>
                <w:sz w:val="20"/>
                <w:szCs w:val="20"/>
              </w:rPr>
              <w:t>a+c+d+e+f</w:t>
            </w:r>
          </w:p>
        </w:tc>
        <w:tc>
          <w:tcPr>
            <w:tcW w:w="681"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12" w:space="0" w:color="auto"/>
            </w:tcBorders>
          </w:tcPr>
          <w:p>
            <w:pPr>
              <w:spacing w:before="60" w:after="60"/>
              <w:jc w:val="right"/>
              <w:rPr>
                <w:noProof/>
                <w:sz w:val="20"/>
                <w:szCs w:val="20"/>
              </w:rPr>
            </w:pPr>
            <w:r>
              <w:rPr>
                <w:noProof/>
                <w:sz w:val="20"/>
                <w:szCs w:val="20"/>
              </w:rPr>
              <w:t>n.a.</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szCs w:val="20"/>
              </w:rPr>
              <w:t>n.a.</w:t>
            </w:r>
          </w:p>
        </w:tc>
      </w:tr>
    </w:tbl>
    <w:p>
      <w:pPr>
        <w:pStyle w:val="ManualHeading3"/>
        <w:spacing w:before="360"/>
        <w:ind w:left="851" w:hanging="851"/>
        <w:rPr>
          <w:noProof/>
        </w:rPr>
      </w:pPr>
      <w:r>
        <w:rPr>
          <w:noProof/>
        </w:rPr>
        <w:t>4.1.2.</w:t>
      </w:r>
      <w:r>
        <w:rPr>
          <w:noProof/>
        </w:rPr>
        <w:tab/>
        <w:t>Compatibility with Financial Programming</w:t>
      </w:r>
    </w:p>
    <w:p>
      <w:pPr>
        <w:pStyle w:val="Point1"/>
        <w:rPr>
          <w:noProof/>
        </w:rPr>
      </w:pPr>
      <w:r>
        <w:rPr>
          <w:noProof/>
        </w:rPr>
        <w:sym w:font="Wingdings" w:char="F078"/>
      </w:r>
      <w:r>
        <w:rPr>
          <w:noProof/>
        </w:rPr>
        <w:tab/>
        <w:t>Proposal is compatible with existing financial programming.</w:t>
      </w:r>
    </w:p>
    <w:p>
      <w:pPr>
        <w:pStyle w:val="Text1"/>
        <w:rPr>
          <w:noProof/>
        </w:rPr>
      </w:pPr>
      <w:r>
        <w:rPr>
          <w:noProof/>
        </w:rPr>
        <w:sym w:font="Wingdings" w:char="F0A8"/>
      </w:r>
      <w:r>
        <w:rPr>
          <w:noProof/>
        </w:rPr>
        <w:tab/>
        <w:t>Proposal will entail reprogramming of the relevant heading in the financial perspective.</w:t>
      </w:r>
    </w:p>
    <w:p>
      <w:pPr>
        <w:pStyle w:val="Text1"/>
        <w:spacing w:after="240"/>
        <w:rPr>
          <w:noProof/>
        </w:rPr>
      </w:pPr>
      <w:r>
        <w:rPr>
          <w:noProof/>
        </w:rPr>
        <w:sym w:font="Wingdings" w:char="F0A8"/>
      </w:r>
      <w:r>
        <w:rPr>
          <w:noProof/>
        </w:rPr>
        <w:tab/>
        <w:t>Proposal may require application of the provisions of the Interinstitutional Agreement</w:t>
      </w:r>
      <w:r>
        <w:rPr>
          <w:rStyle w:val="FootnoteReference"/>
          <w:noProof/>
        </w:rPr>
        <w:footnoteReference w:id="8"/>
      </w:r>
      <w:r>
        <w:rPr>
          <w:noProof/>
        </w:rPr>
        <w:t xml:space="preserve"> (i.e. flexibility instrument or revision of the financial perspective).</w:t>
      </w:r>
    </w:p>
    <w:p>
      <w:pPr>
        <w:pStyle w:val="ManualHeading3"/>
        <w:rPr>
          <w:noProof/>
        </w:rPr>
      </w:pPr>
      <w:r>
        <w:rPr>
          <w:noProof/>
        </w:rPr>
        <w:t>4.1.3.</w:t>
      </w:r>
      <w:r>
        <w:rPr>
          <w:noProof/>
        </w:rPr>
        <w:tab/>
        <w:t>Financial impact on Revenue</w:t>
      </w:r>
    </w:p>
    <w:p>
      <w:pPr>
        <w:pStyle w:val="Text1"/>
        <w:rPr>
          <w:noProof/>
        </w:rPr>
      </w:pPr>
      <w:r>
        <w:rPr>
          <w:noProof/>
        </w:rPr>
        <w:sym w:font="Wingdings" w:char="F078"/>
      </w:r>
      <w:r>
        <w:rPr>
          <w:noProof/>
        </w:rPr>
        <w:tab/>
        <w:t>Proposal has no financial implications on revenue</w:t>
      </w:r>
    </w:p>
    <w:p>
      <w:pPr>
        <w:pStyle w:val="Text1"/>
        <w:rPr>
          <w:noProof/>
        </w:rPr>
      </w:pPr>
      <w:r>
        <w:rPr>
          <w:noProof/>
        </w:rPr>
        <w:sym w:font="Wingdings" w:char="F0A8"/>
      </w:r>
      <w:r>
        <w:rPr>
          <w:noProof/>
        </w:rPr>
        <w:tab/>
        <w:t>Proposal has financial impact – the effect on revenue is as follows:</w:t>
      </w:r>
    </w:p>
    <w:p>
      <w:pPr>
        <w:pStyle w:val="NormalRight"/>
        <w:rPr>
          <w:i/>
          <w:noProof/>
          <w:sz w:val="20"/>
        </w:rPr>
      </w:pPr>
      <w:r>
        <w:rPr>
          <w:i/>
          <w:noProof/>
          <w:sz w:val="20"/>
        </w:rPr>
        <w:t>EUR million (to one decimal place)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2268"/>
        <w:gridCol w:w="685"/>
        <w:gridCol w:w="141"/>
        <w:gridCol w:w="647"/>
        <w:gridCol w:w="648"/>
        <w:gridCol w:w="648"/>
        <w:gridCol w:w="647"/>
        <w:gridCol w:w="648"/>
        <w:gridCol w:w="648"/>
      </w:tblGrid>
      <w:tr>
        <w:trPr>
          <w:cantSplit/>
        </w:trPr>
        <w:tc>
          <w:tcPr>
            <w:tcW w:w="964" w:type="dxa"/>
            <w:tcBorders>
              <w:right w:val="nil"/>
            </w:tcBorders>
          </w:tcPr>
          <w:p>
            <w:pPr>
              <w:rPr>
                <w:noProof/>
                <w:sz w:val="18"/>
              </w:rPr>
            </w:pPr>
          </w:p>
        </w:tc>
        <w:tc>
          <w:tcPr>
            <w:tcW w:w="2268" w:type="dxa"/>
            <w:tcBorders>
              <w:left w:val="nil"/>
            </w:tcBorders>
          </w:tcPr>
          <w:p>
            <w:pPr>
              <w:rPr>
                <w:noProof/>
                <w:sz w:val="18"/>
              </w:rPr>
            </w:pPr>
          </w:p>
        </w:tc>
        <w:tc>
          <w:tcPr>
            <w:tcW w:w="685" w:type="dxa"/>
            <w:vMerge w:val="restart"/>
            <w:tcBorders>
              <w:left w:val="nil"/>
              <w:bottom w:val="nil"/>
            </w:tcBorders>
          </w:tcPr>
          <w:p>
            <w:pPr>
              <w:jc w:val="center"/>
              <w:rPr>
                <w:noProof/>
                <w:sz w:val="16"/>
              </w:rPr>
            </w:pPr>
            <w:r>
              <w:rPr>
                <w:noProof/>
                <w:sz w:val="16"/>
              </w:rPr>
              <w:t>Prior to</w:t>
            </w:r>
            <w:r>
              <w:rPr>
                <w:noProof/>
                <w:sz w:val="16"/>
              </w:rPr>
              <w:br/>
              <w:t xml:space="preserve">action </w:t>
            </w:r>
            <w:r>
              <w:rPr>
                <w:noProof/>
                <w:sz w:val="16"/>
              </w:rPr>
              <w:br/>
            </w:r>
            <w:r>
              <w:rPr>
                <w:noProof/>
              </w:rPr>
              <w:t>[Year n-1]</w:t>
            </w:r>
          </w:p>
        </w:tc>
        <w:tc>
          <w:tcPr>
            <w:tcW w:w="141" w:type="dxa"/>
            <w:tcBorders>
              <w:left w:val="nil"/>
              <w:bottom w:val="nil"/>
              <w:right w:val="nil"/>
            </w:tcBorders>
          </w:tcPr>
          <w:p>
            <w:pPr>
              <w:jc w:val="center"/>
              <w:rPr>
                <w:noProof/>
                <w:sz w:val="18"/>
              </w:rPr>
            </w:pPr>
          </w:p>
        </w:tc>
        <w:tc>
          <w:tcPr>
            <w:tcW w:w="3886" w:type="dxa"/>
            <w:gridSpan w:val="6"/>
            <w:tcBorders>
              <w:bottom w:val="nil"/>
            </w:tcBorders>
          </w:tcPr>
          <w:p>
            <w:pPr>
              <w:jc w:val="center"/>
              <w:rPr>
                <w:noProof/>
                <w:sz w:val="18"/>
              </w:rPr>
            </w:pPr>
            <w:r>
              <w:rPr>
                <w:noProof/>
                <w:sz w:val="18"/>
              </w:rPr>
              <w:t>Situation following action</w:t>
            </w:r>
          </w:p>
        </w:tc>
      </w:tr>
      <w:tr>
        <w:trPr>
          <w:cantSplit/>
        </w:trPr>
        <w:tc>
          <w:tcPr>
            <w:tcW w:w="964" w:type="dxa"/>
            <w:tcBorders>
              <w:top w:val="nil"/>
              <w:bottom w:val="nil"/>
            </w:tcBorders>
          </w:tcPr>
          <w:p>
            <w:pPr>
              <w:rPr>
                <w:noProof/>
                <w:sz w:val="18"/>
              </w:rPr>
            </w:pPr>
            <w:r>
              <w:rPr>
                <w:noProof/>
                <w:sz w:val="18"/>
              </w:rPr>
              <w:t>Budget line</w:t>
            </w:r>
          </w:p>
        </w:tc>
        <w:tc>
          <w:tcPr>
            <w:tcW w:w="2268" w:type="dxa"/>
            <w:tcBorders>
              <w:top w:val="nil"/>
              <w:left w:val="nil"/>
              <w:bottom w:val="nil"/>
            </w:tcBorders>
          </w:tcPr>
          <w:p>
            <w:pPr>
              <w:jc w:val="center"/>
              <w:rPr>
                <w:noProof/>
                <w:sz w:val="18"/>
              </w:rPr>
            </w:pPr>
            <w:r>
              <w:rPr>
                <w:noProof/>
                <w:sz w:val="18"/>
              </w:rPr>
              <w:t>Revenue</w:t>
            </w:r>
          </w:p>
        </w:tc>
        <w:tc>
          <w:tcPr>
            <w:tcW w:w="685" w:type="dxa"/>
            <w:vMerge/>
            <w:tcBorders>
              <w:bottom w:val="nil"/>
            </w:tcBorders>
          </w:tcPr>
          <w:p>
            <w:pPr>
              <w:jc w:val="center"/>
              <w:rPr>
                <w:noProof/>
                <w:sz w:val="18"/>
              </w:rPr>
            </w:pPr>
          </w:p>
        </w:tc>
        <w:tc>
          <w:tcPr>
            <w:tcW w:w="141" w:type="dxa"/>
            <w:tcBorders>
              <w:top w:val="nil"/>
              <w:left w:val="nil"/>
              <w:bottom w:val="nil"/>
              <w:right w:val="nil"/>
            </w:tcBorders>
          </w:tcPr>
          <w:p>
            <w:pPr>
              <w:jc w:val="center"/>
              <w:rPr>
                <w:noProof/>
                <w:sz w:val="18"/>
              </w:rPr>
            </w:pPr>
          </w:p>
        </w:tc>
        <w:tc>
          <w:tcPr>
            <w:tcW w:w="647" w:type="dxa"/>
            <w:tcBorders>
              <w:bottom w:val="nil"/>
            </w:tcBorders>
          </w:tcPr>
          <w:p>
            <w:pPr>
              <w:jc w:val="center"/>
              <w:rPr>
                <w:noProof/>
                <w:sz w:val="18"/>
              </w:rPr>
            </w:pPr>
            <w:r>
              <w:rPr>
                <w:noProof/>
              </w:rPr>
              <w:t>[Year n]</w:t>
            </w:r>
          </w:p>
        </w:tc>
        <w:tc>
          <w:tcPr>
            <w:tcW w:w="648" w:type="dxa"/>
            <w:tcBorders>
              <w:bottom w:val="nil"/>
            </w:tcBorders>
          </w:tcPr>
          <w:p>
            <w:pPr>
              <w:jc w:val="center"/>
              <w:rPr>
                <w:noProof/>
                <w:sz w:val="18"/>
              </w:rPr>
            </w:pPr>
            <w:r>
              <w:rPr>
                <w:noProof/>
              </w:rPr>
              <w:t>[n+1]</w:t>
            </w:r>
          </w:p>
        </w:tc>
        <w:tc>
          <w:tcPr>
            <w:tcW w:w="648" w:type="dxa"/>
            <w:tcBorders>
              <w:bottom w:val="nil"/>
            </w:tcBorders>
          </w:tcPr>
          <w:p>
            <w:pPr>
              <w:jc w:val="center"/>
              <w:rPr>
                <w:noProof/>
                <w:sz w:val="18"/>
              </w:rPr>
            </w:pPr>
            <w:r>
              <w:rPr>
                <w:noProof/>
              </w:rPr>
              <w:t>[n+2]</w:t>
            </w:r>
          </w:p>
        </w:tc>
        <w:tc>
          <w:tcPr>
            <w:tcW w:w="647" w:type="dxa"/>
            <w:tcBorders>
              <w:bottom w:val="nil"/>
            </w:tcBorders>
          </w:tcPr>
          <w:p>
            <w:pPr>
              <w:jc w:val="center"/>
              <w:rPr>
                <w:noProof/>
                <w:sz w:val="18"/>
              </w:rPr>
            </w:pPr>
            <w:r>
              <w:rPr>
                <w:noProof/>
              </w:rPr>
              <w:t>[n+3]</w:t>
            </w:r>
          </w:p>
        </w:tc>
        <w:tc>
          <w:tcPr>
            <w:tcW w:w="648" w:type="dxa"/>
            <w:tcBorders>
              <w:bottom w:val="nil"/>
            </w:tcBorders>
          </w:tcPr>
          <w:p>
            <w:pPr>
              <w:jc w:val="center"/>
              <w:rPr>
                <w:noProof/>
                <w:sz w:val="18"/>
              </w:rPr>
            </w:pPr>
            <w:r>
              <w:rPr>
                <w:noProof/>
              </w:rPr>
              <w:t>[n+4]</w:t>
            </w:r>
          </w:p>
        </w:tc>
        <w:tc>
          <w:tcPr>
            <w:tcW w:w="648" w:type="dxa"/>
            <w:tcBorders>
              <w:bottom w:val="nil"/>
            </w:tcBorders>
          </w:tcPr>
          <w:p>
            <w:pPr>
              <w:jc w:val="center"/>
              <w:rPr>
                <w:noProof/>
                <w:sz w:val="18"/>
              </w:rPr>
            </w:pPr>
            <w:r>
              <w:rPr>
                <w:noProof/>
              </w:rPr>
              <w:t>[n+5]</w:t>
            </w:r>
            <w:r>
              <w:rPr>
                <w:rStyle w:val="FootnoteReference"/>
                <w:noProof/>
              </w:rPr>
              <w:footnoteReference w:id="9"/>
            </w:r>
          </w:p>
        </w:tc>
      </w:tr>
      <w:tr>
        <w:trPr>
          <w:cantSplit/>
        </w:trPr>
        <w:tc>
          <w:tcPr>
            <w:tcW w:w="964" w:type="dxa"/>
            <w:vMerge w:val="restart"/>
            <w:tcBorders>
              <w:top w:val="double" w:sz="4" w:space="0" w:color="auto"/>
              <w:left w:val="double" w:sz="4" w:space="0" w:color="auto"/>
              <w:bottom w:val="nil"/>
              <w:right w:val="nil"/>
            </w:tcBorders>
          </w:tcPr>
          <w:p>
            <w:pPr>
              <w:jc w:val="center"/>
              <w:rPr>
                <w:noProof/>
                <w:sz w:val="16"/>
              </w:rPr>
            </w:pPr>
          </w:p>
        </w:tc>
        <w:tc>
          <w:tcPr>
            <w:tcW w:w="2268" w:type="dxa"/>
            <w:tcBorders>
              <w:top w:val="double" w:sz="4" w:space="0" w:color="auto"/>
              <w:bottom w:val="nil"/>
            </w:tcBorders>
          </w:tcPr>
          <w:p>
            <w:pPr>
              <w:rPr>
                <w:i/>
                <w:noProof/>
                <w:sz w:val="18"/>
              </w:rPr>
            </w:pPr>
            <w:r>
              <w:rPr>
                <w:i/>
                <w:noProof/>
                <w:sz w:val="18"/>
              </w:rPr>
              <w:t>a) Revenue in absolute terms</w:t>
            </w:r>
          </w:p>
        </w:tc>
        <w:tc>
          <w:tcPr>
            <w:tcW w:w="685" w:type="dxa"/>
            <w:tcBorders>
              <w:top w:val="double" w:sz="4" w:space="0" w:color="auto"/>
              <w:left w:val="nil"/>
              <w:bottom w:val="nil"/>
              <w:right w:val="double" w:sz="4" w:space="0" w:color="auto"/>
            </w:tcBorders>
          </w:tcPr>
          <w:p>
            <w:pPr>
              <w:rPr>
                <w:noProof/>
              </w:rPr>
            </w:pPr>
          </w:p>
        </w:tc>
        <w:tc>
          <w:tcPr>
            <w:tcW w:w="141" w:type="dxa"/>
            <w:tcBorders>
              <w:top w:val="nil"/>
              <w:left w:val="nil"/>
              <w:bottom w:val="nil"/>
              <w:right w:val="nil"/>
            </w:tcBorders>
          </w:tcPr>
          <w:p>
            <w:pPr>
              <w:rPr>
                <w:noProof/>
              </w:rPr>
            </w:pPr>
          </w:p>
        </w:tc>
        <w:tc>
          <w:tcPr>
            <w:tcW w:w="647" w:type="dxa"/>
            <w:tcBorders>
              <w:bottom w:val="nil"/>
            </w:tcBorders>
          </w:tcPr>
          <w:p>
            <w:pPr>
              <w:jc w:val="right"/>
              <w:rPr>
                <w:noProof/>
                <w:sz w:val="20"/>
                <w:szCs w:val="20"/>
              </w:rPr>
            </w:pPr>
            <w:r>
              <w:rPr>
                <w:noProof/>
                <w:sz w:val="20"/>
                <w:szCs w:val="20"/>
              </w:rPr>
              <w:t>n.a.</w:t>
            </w:r>
          </w:p>
        </w:tc>
        <w:tc>
          <w:tcPr>
            <w:tcW w:w="648" w:type="dxa"/>
            <w:tcBorders>
              <w:bottom w:val="nil"/>
            </w:tcBorders>
          </w:tcPr>
          <w:p>
            <w:pPr>
              <w:jc w:val="right"/>
              <w:rPr>
                <w:noProof/>
                <w:sz w:val="20"/>
                <w:szCs w:val="20"/>
              </w:rPr>
            </w:pPr>
            <w:r>
              <w:rPr>
                <w:noProof/>
                <w:sz w:val="20"/>
                <w:szCs w:val="20"/>
              </w:rPr>
              <w:t>n.a.</w:t>
            </w:r>
          </w:p>
        </w:tc>
        <w:tc>
          <w:tcPr>
            <w:tcW w:w="648" w:type="dxa"/>
            <w:tcBorders>
              <w:bottom w:val="nil"/>
            </w:tcBorders>
          </w:tcPr>
          <w:p>
            <w:pPr>
              <w:jc w:val="right"/>
              <w:rPr>
                <w:noProof/>
                <w:sz w:val="20"/>
                <w:szCs w:val="20"/>
              </w:rPr>
            </w:pPr>
            <w:r>
              <w:rPr>
                <w:noProof/>
                <w:sz w:val="20"/>
                <w:szCs w:val="20"/>
              </w:rPr>
              <w:t>n.a.</w:t>
            </w:r>
          </w:p>
        </w:tc>
        <w:tc>
          <w:tcPr>
            <w:tcW w:w="647" w:type="dxa"/>
            <w:tcBorders>
              <w:bottom w:val="nil"/>
            </w:tcBorders>
          </w:tcPr>
          <w:p>
            <w:pPr>
              <w:jc w:val="right"/>
              <w:rPr>
                <w:noProof/>
                <w:sz w:val="20"/>
                <w:szCs w:val="20"/>
              </w:rPr>
            </w:pPr>
            <w:r>
              <w:rPr>
                <w:noProof/>
                <w:sz w:val="20"/>
                <w:szCs w:val="20"/>
              </w:rPr>
              <w:t>n.a.</w:t>
            </w:r>
          </w:p>
        </w:tc>
        <w:tc>
          <w:tcPr>
            <w:tcW w:w="648" w:type="dxa"/>
            <w:tcBorders>
              <w:bottom w:val="nil"/>
            </w:tcBorders>
          </w:tcPr>
          <w:p>
            <w:pPr>
              <w:jc w:val="right"/>
              <w:rPr>
                <w:noProof/>
                <w:sz w:val="20"/>
                <w:szCs w:val="20"/>
              </w:rPr>
            </w:pPr>
            <w:r>
              <w:rPr>
                <w:noProof/>
                <w:sz w:val="20"/>
                <w:szCs w:val="20"/>
              </w:rPr>
              <w:t>n.a.</w:t>
            </w:r>
          </w:p>
        </w:tc>
        <w:tc>
          <w:tcPr>
            <w:tcW w:w="648" w:type="dxa"/>
            <w:tcBorders>
              <w:bottom w:val="nil"/>
            </w:tcBorders>
          </w:tcPr>
          <w:p>
            <w:pPr>
              <w:jc w:val="right"/>
              <w:rPr>
                <w:noProof/>
                <w:sz w:val="20"/>
                <w:szCs w:val="20"/>
              </w:rPr>
            </w:pPr>
            <w:r>
              <w:rPr>
                <w:noProof/>
                <w:sz w:val="20"/>
                <w:szCs w:val="20"/>
              </w:rPr>
              <w:t>n.a.</w:t>
            </w:r>
          </w:p>
        </w:tc>
      </w:tr>
      <w:tr>
        <w:trPr>
          <w:cantSplit/>
        </w:trPr>
        <w:tc>
          <w:tcPr>
            <w:tcW w:w="964" w:type="dxa"/>
            <w:vMerge/>
            <w:tcBorders>
              <w:top w:val="nil"/>
              <w:left w:val="double" w:sz="4" w:space="0" w:color="auto"/>
              <w:bottom w:val="double" w:sz="4" w:space="0" w:color="auto"/>
              <w:right w:val="nil"/>
            </w:tcBorders>
          </w:tcPr>
          <w:p>
            <w:pPr>
              <w:rPr>
                <w:noProof/>
              </w:rPr>
            </w:pPr>
          </w:p>
        </w:tc>
        <w:tc>
          <w:tcPr>
            <w:tcW w:w="2268" w:type="dxa"/>
            <w:tcBorders>
              <w:top w:val="nil"/>
              <w:bottom w:val="double" w:sz="4" w:space="0" w:color="auto"/>
              <w:right w:val="nil"/>
            </w:tcBorders>
          </w:tcPr>
          <w:p>
            <w:pPr>
              <w:rPr>
                <w:i/>
                <w:noProof/>
                <w:sz w:val="18"/>
              </w:rPr>
            </w:pPr>
            <w:r>
              <w:rPr>
                <w:i/>
                <w:noProof/>
                <w:sz w:val="18"/>
              </w:rPr>
              <w:t>b) Change in revenue</w:t>
            </w:r>
          </w:p>
        </w:tc>
        <w:tc>
          <w:tcPr>
            <w:tcW w:w="685" w:type="dxa"/>
            <w:tcBorders>
              <w:left w:val="nil"/>
              <w:bottom w:val="double" w:sz="4" w:space="0" w:color="auto"/>
              <w:right w:val="double" w:sz="4" w:space="0" w:color="auto"/>
            </w:tcBorders>
          </w:tcPr>
          <w:p>
            <w:pPr>
              <w:rPr>
                <w:noProof/>
              </w:rPr>
            </w:pPr>
            <w:r>
              <w:rPr>
                <w:i/>
                <w:noProof/>
                <w:sz w:val="18"/>
              </w:rPr>
              <w:t xml:space="preserve"> </w:t>
            </w:r>
            <w:r>
              <w:rPr>
                <w:i/>
                <w:noProof/>
                <w:sz w:val="18"/>
                <w:szCs w:val="18"/>
              </w:rPr>
              <w:sym w:font="Symbol" w:char="F044"/>
            </w:r>
          </w:p>
        </w:tc>
        <w:tc>
          <w:tcPr>
            <w:tcW w:w="141" w:type="dxa"/>
            <w:tcBorders>
              <w:top w:val="nil"/>
              <w:left w:val="nil"/>
              <w:bottom w:val="nil"/>
              <w:right w:val="nil"/>
            </w:tcBorders>
          </w:tcPr>
          <w:p>
            <w:pPr>
              <w:rPr>
                <w:noProof/>
              </w:rPr>
            </w:pP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szCs w:val="20"/>
              </w:rPr>
              <w:t>n.a.</w:t>
            </w:r>
          </w:p>
        </w:tc>
        <w:tc>
          <w:tcPr>
            <w:tcW w:w="648" w:type="dxa"/>
            <w:tcBorders>
              <w:top w:val="single" w:sz="12" w:space="0" w:color="auto"/>
              <w:left w:val="nil"/>
              <w:bottom w:val="single" w:sz="12" w:space="0" w:color="auto"/>
              <w:right w:val="single" w:sz="12" w:space="0" w:color="auto"/>
            </w:tcBorders>
          </w:tcPr>
          <w:p>
            <w:pPr>
              <w:jc w:val="right"/>
              <w:rPr>
                <w:noProof/>
                <w:sz w:val="20"/>
                <w:szCs w:val="20"/>
              </w:rPr>
            </w:pPr>
            <w:r>
              <w:rPr>
                <w:noProof/>
                <w:sz w:val="20"/>
                <w:szCs w:val="20"/>
              </w:rPr>
              <w:t>n.a.</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szCs w:val="20"/>
              </w:rPr>
              <w:t>n.a.</w:t>
            </w: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szCs w:val="20"/>
              </w:rPr>
              <w:t>n.a.</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szCs w:val="20"/>
              </w:rPr>
              <w:t>n.a.</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szCs w:val="20"/>
              </w:rPr>
              <w:t>n.a.</w:t>
            </w:r>
          </w:p>
        </w:tc>
      </w:tr>
    </w:tbl>
    <w:p>
      <w:pPr>
        <w:pStyle w:val="Text1"/>
        <w:rPr>
          <w:noProof/>
        </w:rPr>
      </w:pPr>
      <w:r>
        <w:rPr>
          <w:b/>
          <w:i/>
          <w:noProof/>
        </w:rPr>
        <w:t>(Please specify each revenue budget line involved, adding the appropriate number of rows to the table if there is an effect on more than one budget line.)</w:t>
      </w:r>
    </w:p>
    <w:p>
      <w:pPr>
        <w:pStyle w:val="ManualHeading2"/>
        <w:spacing w:after="240"/>
        <w:ind w:left="851" w:hanging="851"/>
        <w:rPr>
          <w:noProof/>
        </w:rPr>
      </w:pPr>
      <w:r>
        <w:rPr>
          <w:noProof/>
        </w:rPr>
        <w:t>4.2.</w:t>
      </w:r>
      <w:r>
        <w:rPr>
          <w:noProof/>
        </w:rPr>
        <w:tab/>
        <w:t>Human Resources FTE (including officials, temporary and external staff) – see detail under point 8.2.1.</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930"/>
        <w:gridCol w:w="772"/>
        <w:gridCol w:w="851"/>
        <w:gridCol w:w="851"/>
        <w:gridCol w:w="851"/>
        <w:gridCol w:w="851"/>
      </w:tblGrid>
      <w:tr>
        <w:trPr>
          <w:cantSplit/>
        </w:trPr>
        <w:tc>
          <w:tcPr>
            <w:tcW w:w="2268" w:type="dxa"/>
            <w:tcBorders>
              <w:top w:val="single" w:sz="12" w:space="0" w:color="auto"/>
            </w:tcBorders>
          </w:tcPr>
          <w:p>
            <w:pPr>
              <w:rPr>
                <w:noProof/>
                <w:sz w:val="20"/>
                <w:szCs w:val="20"/>
              </w:rPr>
            </w:pPr>
          </w:p>
          <w:p>
            <w:pPr>
              <w:rPr>
                <w:b/>
                <w:noProof/>
                <w:sz w:val="20"/>
                <w:szCs w:val="20"/>
              </w:rPr>
            </w:pPr>
            <w:r>
              <w:rPr>
                <w:b/>
                <w:noProof/>
                <w:sz w:val="20"/>
                <w:szCs w:val="20"/>
              </w:rPr>
              <w:t>Annual requirements</w:t>
            </w:r>
          </w:p>
        </w:tc>
        <w:tc>
          <w:tcPr>
            <w:tcW w:w="930" w:type="dxa"/>
            <w:tcBorders>
              <w:top w:val="single" w:sz="12" w:space="0" w:color="auto"/>
            </w:tcBorders>
          </w:tcPr>
          <w:p>
            <w:pPr>
              <w:jc w:val="center"/>
              <w:rPr>
                <w:noProof/>
                <w:sz w:val="20"/>
                <w:szCs w:val="20"/>
              </w:rPr>
            </w:pPr>
          </w:p>
          <w:p>
            <w:pPr>
              <w:jc w:val="center"/>
              <w:rPr>
                <w:noProof/>
                <w:sz w:val="20"/>
                <w:szCs w:val="20"/>
              </w:rPr>
            </w:pPr>
            <w:r>
              <w:rPr>
                <w:noProof/>
                <w:sz w:val="20"/>
                <w:szCs w:val="20"/>
              </w:rPr>
              <w:t>Year n</w:t>
            </w:r>
          </w:p>
        </w:tc>
        <w:tc>
          <w:tcPr>
            <w:tcW w:w="772" w:type="dxa"/>
            <w:tcBorders>
              <w:top w:val="single" w:sz="12" w:space="0" w:color="auto"/>
            </w:tcBorders>
          </w:tcPr>
          <w:p>
            <w:pPr>
              <w:jc w:val="center"/>
              <w:rPr>
                <w:noProof/>
                <w:sz w:val="20"/>
                <w:szCs w:val="20"/>
              </w:rPr>
            </w:pPr>
          </w:p>
          <w:p>
            <w:pPr>
              <w:jc w:val="center"/>
              <w:rPr>
                <w:noProof/>
                <w:sz w:val="20"/>
                <w:szCs w:val="20"/>
              </w:rPr>
            </w:pPr>
            <w:r>
              <w:rPr>
                <w:noProof/>
                <w:sz w:val="20"/>
                <w:szCs w:val="20"/>
              </w:rPr>
              <w:t>n + 1</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szCs w:val="20"/>
              </w:rPr>
              <w:t>n + 2</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szCs w:val="20"/>
              </w:rPr>
              <w:t>n + 3</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szCs w:val="20"/>
              </w:rPr>
              <w:t>n + 4</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szCs w:val="20"/>
              </w:rPr>
              <w:t>n + 5 and later</w:t>
            </w:r>
          </w:p>
        </w:tc>
      </w:tr>
      <w:tr>
        <w:trPr>
          <w:cantSplit/>
        </w:trPr>
        <w:tc>
          <w:tcPr>
            <w:tcW w:w="2268" w:type="dxa"/>
            <w:tcBorders>
              <w:bottom w:val="single" w:sz="12" w:space="0" w:color="auto"/>
            </w:tcBorders>
          </w:tcPr>
          <w:p>
            <w:pPr>
              <w:spacing w:before="60" w:after="60"/>
              <w:rPr>
                <w:noProof/>
                <w:sz w:val="20"/>
                <w:szCs w:val="20"/>
              </w:rPr>
            </w:pPr>
            <w:r>
              <w:rPr>
                <w:noProof/>
                <w:sz w:val="20"/>
                <w:szCs w:val="20"/>
              </w:rPr>
              <w:t>Total number of human resources</w:t>
            </w:r>
          </w:p>
        </w:tc>
        <w:tc>
          <w:tcPr>
            <w:tcW w:w="930" w:type="dxa"/>
            <w:tcBorders>
              <w:bottom w:val="single" w:sz="12" w:space="0" w:color="auto"/>
            </w:tcBorders>
          </w:tcPr>
          <w:p>
            <w:pPr>
              <w:spacing w:before="60" w:after="60"/>
              <w:jc w:val="right"/>
              <w:rPr>
                <w:noProof/>
                <w:sz w:val="20"/>
                <w:szCs w:val="20"/>
              </w:rPr>
            </w:pPr>
            <w:r>
              <w:rPr>
                <w:noProof/>
                <w:sz w:val="20"/>
                <w:szCs w:val="20"/>
              </w:rPr>
              <w:t>n.a.</w:t>
            </w:r>
          </w:p>
        </w:tc>
        <w:tc>
          <w:tcPr>
            <w:tcW w:w="772" w:type="dxa"/>
            <w:tcBorders>
              <w:bottom w:val="single" w:sz="12" w:space="0" w:color="auto"/>
            </w:tcBorders>
          </w:tcPr>
          <w:p>
            <w:pPr>
              <w:spacing w:before="60" w:after="60"/>
              <w:jc w:val="right"/>
              <w:rPr>
                <w:noProof/>
                <w:sz w:val="20"/>
                <w:szCs w:val="20"/>
              </w:rPr>
            </w:pPr>
            <w:r>
              <w:rPr>
                <w:noProof/>
                <w:sz w:val="20"/>
                <w:szCs w:val="20"/>
              </w:rPr>
              <w:t>n.a.</w:t>
            </w:r>
          </w:p>
        </w:tc>
        <w:tc>
          <w:tcPr>
            <w:tcW w:w="851" w:type="dxa"/>
            <w:tcBorders>
              <w:bottom w:val="single" w:sz="12" w:space="0" w:color="auto"/>
            </w:tcBorders>
          </w:tcPr>
          <w:p>
            <w:pPr>
              <w:spacing w:before="60" w:after="60"/>
              <w:jc w:val="right"/>
              <w:rPr>
                <w:noProof/>
                <w:sz w:val="20"/>
                <w:szCs w:val="20"/>
              </w:rPr>
            </w:pPr>
            <w:r>
              <w:rPr>
                <w:noProof/>
                <w:sz w:val="20"/>
                <w:szCs w:val="20"/>
              </w:rPr>
              <w:t>n.a.</w:t>
            </w:r>
          </w:p>
        </w:tc>
        <w:tc>
          <w:tcPr>
            <w:tcW w:w="851" w:type="dxa"/>
            <w:tcBorders>
              <w:bottom w:val="single" w:sz="12" w:space="0" w:color="auto"/>
            </w:tcBorders>
          </w:tcPr>
          <w:p>
            <w:pPr>
              <w:spacing w:before="60" w:after="60"/>
              <w:jc w:val="right"/>
              <w:rPr>
                <w:noProof/>
                <w:sz w:val="20"/>
                <w:szCs w:val="20"/>
              </w:rPr>
            </w:pPr>
            <w:r>
              <w:rPr>
                <w:noProof/>
                <w:sz w:val="20"/>
                <w:szCs w:val="20"/>
              </w:rPr>
              <w:t>n.a.</w:t>
            </w:r>
          </w:p>
        </w:tc>
        <w:tc>
          <w:tcPr>
            <w:tcW w:w="851" w:type="dxa"/>
            <w:tcBorders>
              <w:bottom w:val="single" w:sz="12" w:space="0" w:color="auto"/>
            </w:tcBorders>
          </w:tcPr>
          <w:p>
            <w:pPr>
              <w:spacing w:before="60" w:after="60"/>
              <w:jc w:val="right"/>
              <w:rPr>
                <w:noProof/>
                <w:sz w:val="20"/>
                <w:szCs w:val="20"/>
              </w:rPr>
            </w:pPr>
            <w:r>
              <w:rPr>
                <w:noProof/>
                <w:sz w:val="20"/>
                <w:szCs w:val="20"/>
              </w:rPr>
              <w:t>n.a.</w:t>
            </w:r>
          </w:p>
        </w:tc>
        <w:tc>
          <w:tcPr>
            <w:tcW w:w="851" w:type="dxa"/>
            <w:tcBorders>
              <w:bottom w:val="single" w:sz="12" w:space="0" w:color="auto"/>
            </w:tcBorders>
          </w:tcPr>
          <w:p>
            <w:pPr>
              <w:spacing w:before="60" w:after="60"/>
              <w:jc w:val="right"/>
              <w:rPr>
                <w:noProof/>
                <w:sz w:val="20"/>
                <w:szCs w:val="20"/>
              </w:rPr>
            </w:pPr>
            <w:r>
              <w:rPr>
                <w:noProof/>
                <w:sz w:val="20"/>
                <w:szCs w:val="20"/>
              </w:rPr>
              <w:t>n.a.</w:t>
            </w:r>
          </w:p>
        </w:tc>
      </w:tr>
    </w:tbl>
    <w:p>
      <w:pPr>
        <w:pStyle w:val="ManualHeading1"/>
        <w:rPr>
          <w:noProof/>
        </w:rPr>
      </w:pPr>
      <w:r>
        <w:rPr>
          <w:noProof/>
        </w:rPr>
        <w:t>5.</w:t>
      </w:r>
      <w:r>
        <w:rPr>
          <w:noProof/>
        </w:rPr>
        <w:tab/>
        <w:t>CHARACTERISTICS AND OBJECTIVES</w:t>
      </w:r>
    </w:p>
    <w:p>
      <w:pPr>
        <w:pStyle w:val="ManualHeading2"/>
        <w:rPr>
          <w:noProof/>
        </w:rPr>
      </w:pPr>
      <w:r>
        <w:rPr>
          <w:noProof/>
        </w:rPr>
        <w:t>5.1.</w:t>
      </w:r>
      <w:r>
        <w:rPr>
          <w:noProof/>
        </w:rPr>
        <w:tab/>
        <w:t>Need to be met in the short or long term</w:t>
      </w:r>
    </w:p>
    <w:p>
      <w:pPr>
        <w:rPr>
          <w:noProof/>
        </w:rPr>
      </w:pPr>
      <w:r>
        <w:rPr>
          <w:noProof/>
        </w:rPr>
        <w:t xml:space="preserve">The recent earthquakes in Italy have had a devastating effect on the people living in the region. Large scale reconstruction works will be required notably to restore the cultural heritage. Europe needs to be able to quickly provide additional effective support from the European Regional Development Fund (ERDF) to Member States hit by major or regional natural disasters, complementing the means available under the European Solidarity Fund. </w:t>
      </w:r>
    </w:p>
    <w:p>
      <w:pPr>
        <w:spacing w:after="240"/>
        <w:rPr>
          <w:noProof/>
        </w:rPr>
      </w:pPr>
    </w:p>
    <w:p>
      <w:pPr>
        <w:pStyle w:val="ManualHeading2"/>
        <w:rPr>
          <w:noProof/>
        </w:rPr>
      </w:pPr>
      <w:r>
        <w:rPr>
          <w:noProof/>
        </w:rPr>
        <w:t>5.2.</w:t>
      </w:r>
      <w:r>
        <w:rPr>
          <w:noProof/>
        </w:rPr>
        <w:tab/>
        <w:t>Value-added of Community involvement and coherence of the proposal with other financial instruments and possible synergy</w:t>
      </w:r>
    </w:p>
    <w:p>
      <w:pPr>
        <w:spacing w:after="240"/>
        <w:rPr>
          <w:noProof/>
        </w:rPr>
      </w:pPr>
      <w:r>
        <w:rPr>
          <w:noProof/>
        </w:rPr>
        <w:t>The proposal will allow the continuation of the implementation of the programmes, injecting money into the economy while at the same time help reduce the burden on public expenditure for Member States affected by natural disasters.</w:t>
      </w:r>
    </w:p>
    <w:p>
      <w:pPr>
        <w:pStyle w:val="ManualHeading2"/>
        <w:rPr>
          <w:noProof/>
        </w:rPr>
      </w:pPr>
      <w:r>
        <w:rPr>
          <w:noProof/>
        </w:rPr>
        <w:t>5.3.</w:t>
      </w:r>
      <w:r>
        <w:rPr>
          <w:noProof/>
        </w:rPr>
        <w:tab/>
        <w:t>Objectives, expected results and related indicators of the proposal in the context of the ABM framework</w:t>
      </w:r>
    </w:p>
    <w:p>
      <w:pPr>
        <w:rPr>
          <w:noProof/>
        </w:rPr>
      </w:pPr>
      <w:r>
        <w:rPr>
          <w:noProof/>
        </w:rPr>
        <w:t>The objective is to provide additional assistance to Member States affected by natural disasters, complementing the means available under the European Solidarity Fund.</w:t>
      </w:r>
    </w:p>
    <w:p>
      <w:pPr>
        <w:pStyle w:val="ManualHeading2"/>
        <w:rPr>
          <w:noProof/>
        </w:rPr>
      </w:pPr>
      <w:r>
        <w:rPr>
          <w:noProof/>
        </w:rPr>
        <w:t>5.4.</w:t>
      </w:r>
      <w:r>
        <w:rPr>
          <w:noProof/>
        </w:rPr>
        <w:tab/>
        <w:t>Method of Implementation (indicative)</w:t>
      </w:r>
    </w:p>
    <w:p>
      <w:pPr>
        <w:rPr>
          <w:noProof/>
        </w:rPr>
      </w:pPr>
      <w:r>
        <w:rPr>
          <w:noProof/>
        </w:rPr>
        <w:t>Show below the method(s) chosen for the implementation of the action.</w:t>
      </w:r>
    </w:p>
    <w:p>
      <w:pPr>
        <w:pStyle w:val="Bullet0"/>
        <w:numPr>
          <w:ilvl w:val="0"/>
          <w:numId w:val="11"/>
        </w:numPr>
        <w:rPr>
          <w:noProof/>
        </w:rPr>
      </w:pPr>
      <w:r>
        <w:rPr>
          <w:noProof/>
        </w:rPr>
        <w:t>With Member States</w:t>
      </w:r>
    </w:p>
    <w:p>
      <w:pPr>
        <w:pStyle w:val="ManualHeading1"/>
        <w:rPr>
          <w:noProof/>
        </w:rPr>
      </w:pPr>
      <w:r>
        <w:rPr>
          <w:noProof/>
        </w:rPr>
        <w:t>6.</w:t>
      </w:r>
      <w:r>
        <w:rPr>
          <w:noProof/>
        </w:rPr>
        <w:tab/>
        <w:t>MONITORING AND EVALUATION</w:t>
      </w:r>
    </w:p>
    <w:p>
      <w:pPr>
        <w:pStyle w:val="ManualHeading2"/>
        <w:rPr>
          <w:noProof/>
        </w:rPr>
      </w:pPr>
      <w:r>
        <w:rPr>
          <w:noProof/>
        </w:rPr>
        <w:t>6.1.</w:t>
      </w:r>
      <w:r>
        <w:rPr>
          <w:noProof/>
        </w:rPr>
        <w:tab/>
        <w:t>Monitoring system</w:t>
      </w:r>
    </w:p>
    <w:p>
      <w:pPr>
        <w:spacing w:after="240"/>
        <w:rPr>
          <w:noProof/>
        </w:rPr>
      </w:pPr>
      <w:r>
        <w:rPr>
          <w:noProof/>
        </w:rPr>
        <w:t xml:space="preserve">Not needed as it falls under the established monitoring of </w:t>
      </w:r>
      <w:r>
        <w:rPr>
          <w:bCs/>
          <w:noProof/>
          <w:szCs w:val="24"/>
        </w:rPr>
        <w:t>European Structural and Investment Funds</w:t>
      </w:r>
      <w:r>
        <w:rPr>
          <w:noProof/>
        </w:rPr>
        <w:t>.</w:t>
      </w:r>
    </w:p>
    <w:p>
      <w:pPr>
        <w:pStyle w:val="ManualHeading2"/>
        <w:rPr>
          <w:noProof/>
          <w:lang w:val="fr-BE"/>
        </w:rPr>
      </w:pPr>
      <w:r>
        <w:rPr>
          <w:noProof/>
          <w:lang w:val="fr-BE"/>
        </w:rPr>
        <w:t>6.2.</w:t>
      </w:r>
      <w:r>
        <w:rPr>
          <w:noProof/>
          <w:lang w:val="fr-BE"/>
        </w:rPr>
        <w:tab/>
        <w:t>Evaluation</w:t>
      </w:r>
    </w:p>
    <w:p>
      <w:pPr>
        <w:pStyle w:val="ManualHeading3"/>
        <w:rPr>
          <w:noProof/>
          <w:lang w:val="fr-BE"/>
        </w:rPr>
      </w:pPr>
      <w:r>
        <w:rPr>
          <w:noProof/>
          <w:lang w:val="fr-BE"/>
        </w:rPr>
        <w:t>6.2.1.</w:t>
      </w:r>
      <w:r>
        <w:rPr>
          <w:noProof/>
          <w:lang w:val="fr-BE"/>
        </w:rPr>
        <w:tab/>
        <w:t>Ex-ante evaluation</w:t>
      </w:r>
    </w:p>
    <w:p>
      <w:pPr>
        <w:rPr>
          <w:noProof/>
          <w:lang w:val="fr-BE"/>
        </w:rPr>
      </w:pPr>
      <w:r>
        <w:rPr>
          <w:noProof/>
          <w:lang w:val="fr-BE"/>
        </w:rPr>
        <w:t>N/A</w:t>
      </w:r>
    </w:p>
    <w:p>
      <w:pPr>
        <w:pStyle w:val="ManualHeading3"/>
        <w:rPr>
          <w:noProof/>
        </w:rPr>
      </w:pPr>
      <w:r>
        <w:rPr>
          <w:noProof/>
        </w:rPr>
        <w:t>6.2.2.</w:t>
      </w:r>
      <w:r>
        <w:rPr>
          <w:noProof/>
        </w:rPr>
        <w:tab/>
        <w:t>Measures taken following an intermediate/ex-post evaluation (lessons learned from similar experiences in the past)</w:t>
      </w:r>
    </w:p>
    <w:p>
      <w:pPr>
        <w:rPr>
          <w:noProof/>
        </w:rPr>
      </w:pPr>
      <w:r>
        <w:rPr>
          <w:noProof/>
        </w:rPr>
        <w:t>N/A</w:t>
      </w:r>
    </w:p>
    <w:p>
      <w:pPr>
        <w:pStyle w:val="ManualHeading3"/>
        <w:rPr>
          <w:noProof/>
        </w:rPr>
      </w:pPr>
      <w:r>
        <w:rPr>
          <w:noProof/>
        </w:rPr>
        <w:t>6.2.3.</w:t>
      </w:r>
      <w:r>
        <w:rPr>
          <w:noProof/>
        </w:rPr>
        <w:tab/>
        <w:t>Terms and frequency of future evaluation</w:t>
      </w:r>
    </w:p>
    <w:p>
      <w:pPr>
        <w:spacing w:after="240"/>
        <w:rPr>
          <w:noProof/>
        </w:rPr>
      </w:pPr>
      <w:r>
        <w:rPr>
          <w:noProof/>
        </w:rPr>
        <w:t>N/A</w:t>
      </w:r>
    </w:p>
    <w:p>
      <w:pPr>
        <w:pStyle w:val="ManualHeading1"/>
        <w:spacing w:before="240"/>
        <w:ind w:left="851" w:hanging="851"/>
        <w:rPr>
          <w:smallCaps w:val="0"/>
          <w:noProof/>
        </w:rPr>
      </w:pPr>
      <w:r>
        <w:rPr>
          <w:smallCaps w:val="0"/>
          <w:noProof/>
        </w:rPr>
        <w:t>7.</w:t>
      </w:r>
      <w:r>
        <w:rPr>
          <w:smallCaps w:val="0"/>
          <w:noProof/>
        </w:rPr>
        <w:tab/>
        <w:t xml:space="preserve">ANTI-FRAUD MEASURES </w:t>
      </w:r>
    </w:p>
    <w:p>
      <w:pPr>
        <w:rPr>
          <w:b/>
          <w:caps/>
          <w:noProof/>
        </w:rPr>
      </w:pPr>
      <w:r>
        <w:rPr>
          <w:b/>
          <w:caps/>
          <w:noProof/>
        </w:rPr>
        <w:t>N.A.</w:t>
      </w:r>
    </w:p>
    <w:p>
      <w:pPr>
        <w:rPr>
          <w:i/>
          <w:noProof/>
        </w:rPr>
        <w:sectPr>
          <w:pgSz w:w="12240" w:h="15840"/>
          <w:pgMar w:top="1440" w:right="1800" w:bottom="1440" w:left="1800" w:header="708" w:footer="708" w:gutter="0"/>
          <w:cols w:space="708"/>
          <w:docGrid w:linePitch="360"/>
        </w:sectPr>
      </w:pPr>
    </w:p>
    <w:p>
      <w:pPr>
        <w:pStyle w:val="ManualHeading1"/>
        <w:rPr>
          <w:noProof/>
        </w:rPr>
      </w:pPr>
      <w:r>
        <w:rPr>
          <w:noProof/>
        </w:rPr>
        <w:t>8.</w:t>
      </w:r>
      <w:r>
        <w:rPr>
          <w:noProof/>
        </w:rPr>
        <w:tab/>
        <w:t>DETAILS OF RESOURCES</w:t>
      </w:r>
    </w:p>
    <w:p>
      <w:pPr>
        <w:pStyle w:val="ManualHeading2"/>
        <w:rPr>
          <w:noProof/>
        </w:rPr>
      </w:pPr>
      <w:r>
        <w:rPr>
          <w:noProof/>
        </w:rPr>
        <w:t>8.1.</w:t>
      </w:r>
      <w:r>
        <w:rPr>
          <w:noProof/>
        </w:rPr>
        <w:tab/>
        <w:t>Objectives of the proposal in terms of their financial cost</w:t>
      </w:r>
    </w:p>
    <w:p>
      <w:pPr>
        <w:jc w:val="right"/>
        <w:rPr>
          <w:i/>
          <w:noProof/>
          <w:sz w:val="20"/>
          <w:szCs w:val="20"/>
        </w:rPr>
      </w:pPr>
      <w:r>
        <w:rPr>
          <w:i/>
          <w:noProof/>
          <w:sz w:val="20"/>
          <w:szCs w:val="20"/>
        </w:rPr>
        <w:t>Commitment appropriations in EUR million (to 3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80"/>
        <w:gridCol w:w="537"/>
        <w:gridCol w:w="742"/>
        <w:gridCol w:w="630"/>
        <w:gridCol w:w="742"/>
        <w:gridCol w:w="630"/>
        <w:gridCol w:w="742"/>
        <w:gridCol w:w="612"/>
        <w:gridCol w:w="742"/>
        <w:gridCol w:w="612"/>
        <w:gridCol w:w="742"/>
        <w:gridCol w:w="612"/>
        <w:gridCol w:w="742"/>
        <w:gridCol w:w="612"/>
        <w:gridCol w:w="742"/>
        <w:gridCol w:w="630"/>
      </w:tblGrid>
      <w:tr>
        <w:trPr>
          <w:trHeight w:val="378"/>
        </w:trPr>
        <w:tc>
          <w:tcPr>
            <w:tcW w:w="0" w:type="auto"/>
            <w:vMerge w:val="restart"/>
          </w:tcPr>
          <w:p>
            <w:pPr>
              <w:jc w:val="left"/>
              <w:rPr>
                <w:b/>
                <w:noProof/>
                <w:sz w:val="16"/>
                <w:szCs w:val="16"/>
              </w:rPr>
            </w:pPr>
            <w:r>
              <w:rPr>
                <w:b/>
                <w:noProof/>
                <w:sz w:val="16"/>
                <w:szCs w:val="16"/>
              </w:rPr>
              <w:t>(Headings of Objectives, actions and outputs should be provided)</w:t>
            </w:r>
          </w:p>
        </w:tc>
        <w:tc>
          <w:tcPr>
            <w:tcW w:w="780" w:type="dxa"/>
            <w:vMerge w:val="restart"/>
          </w:tcPr>
          <w:p>
            <w:pPr>
              <w:jc w:val="center"/>
              <w:rPr>
                <w:b/>
                <w:noProof/>
                <w:sz w:val="16"/>
                <w:szCs w:val="16"/>
              </w:rPr>
            </w:pPr>
            <w:r>
              <w:rPr>
                <w:b/>
                <w:noProof/>
                <w:sz w:val="16"/>
                <w:szCs w:val="16"/>
              </w:rPr>
              <w:t>Type of output</w:t>
            </w:r>
          </w:p>
        </w:tc>
        <w:tc>
          <w:tcPr>
            <w:tcW w:w="537" w:type="dxa"/>
            <w:vMerge w:val="restart"/>
          </w:tcPr>
          <w:p>
            <w:pPr>
              <w:jc w:val="center"/>
              <w:rPr>
                <w:b/>
                <w:noProof/>
                <w:sz w:val="16"/>
                <w:szCs w:val="16"/>
              </w:rPr>
            </w:pPr>
            <w:r>
              <w:rPr>
                <w:b/>
                <w:noProof/>
                <w:sz w:val="16"/>
                <w:szCs w:val="16"/>
              </w:rPr>
              <w:t>Av. cost</w:t>
            </w:r>
          </w:p>
        </w:tc>
        <w:tc>
          <w:tcPr>
            <w:tcW w:w="0" w:type="auto"/>
            <w:gridSpan w:val="2"/>
          </w:tcPr>
          <w:p>
            <w:pPr>
              <w:jc w:val="center"/>
              <w:rPr>
                <w:b/>
                <w:noProof/>
                <w:sz w:val="16"/>
                <w:szCs w:val="16"/>
              </w:rPr>
            </w:pPr>
            <w:r>
              <w:rPr>
                <w:b/>
                <w:noProof/>
                <w:sz w:val="16"/>
                <w:szCs w:val="16"/>
              </w:rPr>
              <w:t>Year n</w:t>
            </w:r>
          </w:p>
        </w:tc>
        <w:tc>
          <w:tcPr>
            <w:tcW w:w="0" w:type="auto"/>
            <w:gridSpan w:val="2"/>
          </w:tcPr>
          <w:p>
            <w:pPr>
              <w:jc w:val="center"/>
              <w:rPr>
                <w:b/>
                <w:noProof/>
                <w:sz w:val="16"/>
                <w:szCs w:val="16"/>
              </w:rPr>
            </w:pPr>
            <w:r>
              <w:rPr>
                <w:b/>
                <w:noProof/>
                <w:sz w:val="16"/>
                <w:szCs w:val="16"/>
              </w:rPr>
              <w:t>Year n+1</w:t>
            </w:r>
          </w:p>
        </w:tc>
        <w:tc>
          <w:tcPr>
            <w:tcW w:w="0" w:type="auto"/>
            <w:gridSpan w:val="2"/>
          </w:tcPr>
          <w:p>
            <w:pPr>
              <w:jc w:val="center"/>
              <w:rPr>
                <w:b/>
                <w:noProof/>
                <w:sz w:val="16"/>
                <w:szCs w:val="16"/>
              </w:rPr>
            </w:pPr>
            <w:r>
              <w:rPr>
                <w:b/>
                <w:noProof/>
                <w:sz w:val="16"/>
                <w:szCs w:val="16"/>
              </w:rPr>
              <w:t>Year n+2</w:t>
            </w:r>
          </w:p>
        </w:tc>
        <w:tc>
          <w:tcPr>
            <w:tcW w:w="0" w:type="auto"/>
            <w:gridSpan w:val="2"/>
          </w:tcPr>
          <w:p>
            <w:pPr>
              <w:jc w:val="center"/>
              <w:rPr>
                <w:b/>
                <w:noProof/>
                <w:sz w:val="16"/>
                <w:szCs w:val="16"/>
              </w:rPr>
            </w:pPr>
            <w:r>
              <w:rPr>
                <w:b/>
                <w:noProof/>
                <w:sz w:val="16"/>
                <w:szCs w:val="16"/>
              </w:rPr>
              <w:t>Year n+3</w:t>
            </w:r>
          </w:p>
        </w:tc>
        <w:tc>
          <w:tcPr>
            <w:tcW w:w="0" w:type="auto"/>
            <w:gridSpan w:val="2"/>
          </w:tcPr>
          <w:p>
            <w:pPr>
              <w:jc w:val="center"/>
              <w:rPr>
                <w:b/>
                <w:noProof/>
                <w:sz w:val="16"/>
                <w:szCs w:val="16"/>
              </w:rPr>
            </w:pPr>
            <w:r>
              <w:rPr>
                <w:b/>
                <w:noProof/>
                <w:sz w:val="16"/>
                <w:szCs w:val="16"/>
              </w:rPr>
              <w:t>Year n+4</w:t>
            </w:r>
          </w:p>
        </w:tc>
        <w:tc>
          <w:tcPr>
            <w:tcW w:w="0" w:type="auto"/>
            <w:gridSpan w:val="2"/>
          </w:tcPr>
          <w:p>
            <w:pPr>
              <w:jc w:val="center"/>
              <w:rPr>
                <w:b/>
                <w:noProof/>
                <w:sz w:val="16"/>
                <w:szCs w:val="16"/>
              </w:rPr>
            </w:pPr>
            <w:r>
              <w:rPr>
                <w:b/>
                <w:noProof/>
                <w:sz w:val="16"/>
                <w:szCs w:val="16"/>
              </w:rPr>
              <w:t>Year n+5 and later</w:t>
            </w:r>
          </w:p>
        </w:tc>
        <w:tc>
          <w:tcPr>
            <w:tcW w:w="0" w:type="auto"/>
            <w:gridSpan w:val="2"/>
          </w:tcPr>
          <w:p>
            <w:pPr>
              <w:jc w:val="center"/>
              <w:rPr>
                <w:b/>
                <w:noProof/>
                <w:sz w:val="16"/>
                <w:szCs w:val="16"/>
              </w:rPr>
            </w:pPr>
            <w:r>
              <w:rPr>
                <w:b/>
                <w:noProof/>
                <w:sz w:val="16"/>
                <w:szCs w:val="16"/>
              </w:rPr>
              <w:t>TOTAL</w:t>
            </w:r>
          </w:p>
        </w:tc>
      </w:tr>
      <w:tr>
        <w:trPr>
          <w:trHeight w:val="482"/>
        </w:trPr>
        <w:tc>
          <w:tcPr>
            <w:tcW w:w="0" w:type="auto"/>
            <w:vMerge/>
          </w:tcPr>
          <w:p>
            <w:pPr>
              <w:jc w:val="left"/>
              <w:rPr>
                <w:noProof/>
                <w:sz w:val="16"/>
                <w:szCs w:val="16"/>
              </w:rPr>
            </w:pPr>
          </w:p>
        </w:tc>
        <w:tc>
          <w:tcPr>
            <w:tcW w:w="780" w:type="dxa"/>
            <w:vMerge/>
          </w:tcPr>
          <w:p>
            <w:pPr>
              <w:rPr>
                <w:noProof/>
                <w:sz w:val="16"/>
                <w:szCs w:val="16"/>
              </w:rPr>
            </w:pPr>
          </w:p>
        </w:tc>
        <w:tc>
          <w:tcPr>
            <w:tcW w:w="537" w:type="dxa"/>
            <w:vMerge/>
          </w:tcPr>
          <w:p>
            <w:pPr>
              <w:rPr>
                <w:noProof/>
                <w:sz w:val="16"/>
                <w:szCs w:val="16"/>
              </w:rPr>
            </w:pPr>
          </w:p>
        </w:tc>
        <w:tc>
          <w:tcPr>
            <w:tcW w:w="0" w:type="auto"/>
          </w:tcPr>
          <w:p>
            <w:pPr>
              <w:rPr>
                <w:noProof/>
                <w:sz w:val="16"/>
                <w:szCs w:val="16"/>
              </w:rPr>
            </w:pPr>
            <w:r>
              <w:rPr>
                <w:noProof/>
                <w:sz w:val="16"/>
                <w:szCs w:val="16"/>
              </w:rPr>
              <w:t>No. outputs</w:t>
            </w:r>
          </w:p>
        </w:tc>
        <w:tc>
          <w:tcPr>
            <w:tcW w:w="0" w:type="auto"/>
          </w:tcPr>
          <w:p>
            <w:pPr>
              <w:rPr>
                <w:noProof/>
                <w:sz w:val="16"/>
                <w:szCs w:val="16"/>
              </w:rPr>
            </w:pPr>
            <w:r>
              <w:rPr>
                <w:noProof/>
                <w:sz w:val="16"/>
                <w:szCs w:val="16"/>
              </w:rPr>
              <w:t>Total cost</w:t>
            </w:r>
          </w:p>
        </w:tc>
        <w:tc>
          <w:tcPr>
            <w:tcW w:w="0" w:type="auto"/>
          </w:tcPr>
          <w:p>
            <w:pPr>
              <w:rPr>
                <w:noProof/>
                <w:sz w:val="16"/>
                <w:szCs w:val="16"/>
              </w:rPr>
            </w:pPr>
            <w:r>
              <w:rPr>
                <w:noProof/>
                <w:sz w:val="16"/>
                <w:szCs w:val="16"/>
              </w:rPr>
              <w:t>No. outputs</w:t>
            </w:r>
          </w:p>
        </w:tc>
        <w:tc>
          <w:tcPr>
            <w:tcW w:w="0" w:type="auto"/>
          </w:tcPr>
          <w:p>
            <w:pPr>
              <w:rPr>
                <w:noProof/>
                <w:sz w:val="16"/>
                <w:szCs w:val="16"/>
              </w:rPr>
            </w:pPr>
            <w:r>
              <w:rPr>
                <w:noProof/>
                <w:sz w:val="16"/>
                <w:szCs w:val="16"/>
              </w:rPr>
              <w:t>Total cost</w:t>
            </w:r>
          </w:p>
        </w:tc>
        <w:tc>
          <w:tcPr>
            <w:tcW w:w="0" w:type="auto"/>
          </w:tcPr>
          <w:p>
            <w:pPr>
              <w:rPr>
                <w:noProof/>
                <w:sz w:val="16"/>
                <w:szCs w:val="16"/>
              </w:rPr>
            </w:pPr>
            <w:r>
              <w:rPr>
                <w:noProof/>
                <w:sz w:val="16"/>
                <w:szCs w:val="16"/>
              </w:rPr>
              <w:t>No. outputs</w:t>
            </w:r>
          </w:p>
        </w:tc>
        <w:tc>
          <w:tcPr>
            <w:tcW w:w="0" w:type="auto"/>
          </w:tcPr>
          <w:p>
            <w:pPr>
              <w:rPr>
                <w:noProof/>
                <w:sz w:val="16"/>
                <w:szCs w:val="16"/>
              </w:rPr>
            </w:pPr>
            <w:r>
              <w:rPr>
                <w:noProof/>
                <w:sz w:val="16"/>
                <w:szCs w:val="16"/>
              </w:rPr>
              <w:t>Total cost</w:t>
            </w:r>
          </w:p>
        </w:tc>
        <w:tc>
          <w:tcPr>
            <w:tcW w:w="0" w:type="auto"/>
          </w:tcPr>
          <w:p>
            <w:pPr>
              <w:rPr>
                <w:noProof/>
                <w:sz w:val="16"/>
                <w:szCs w:val="16"/>
              </w:rPr>
            </w:pPr>
            <w:r>
              <w:rPr>
                <w:noProof/>
                <w:sz w:val="16"/>
                <w:szCs w:val="16"/>
              </w:rPr>
              <w:t>No. outputs</w:t>
            </w:r>
          </w:p>
        </w:tc>
        <w:tc>
          <w:tcPr>
            <w:tcW w:w="0" w:type="auto"/>
          </w:tcPr>
          <w:p>
            <w:pPr>
              <w:rPr>
                <w:noProof/>
                <w:sz w:val="16"/>
                <w:szCs w:val="16"/>
              </w:rPr>
            </w:pPr>
            <w:r>
              <w:rPr>
                <w:noProof/>
                <w:sz w:val="16"/>
                <w:szCs w:val="16"/>
              </w:rPr>
              <w:t>Total cost</w:t>
            </w:r>
          </w:p>
        </w:tc>
        <w:tc>
          <w:tcPr>
            <w:tcW w:w="0" w:type="auto"/>
          </w:tcPr>
          <w:p>
            <w:pPr>
              <w:rPr>
                <w:noProof/>
                <w:sz w:val="16"/>
                <w:szCs w:val="16"/>
              </w:rPr>
            </w:pPr>
            <w:r>
              <w:rPr>
                <w:noProof/>
                <w:sz w:val="16"/>
                <w:szCs w:val="16"/>
              </w:rPr>
              <w:t>No. outputs</w:t>
            </w:r>
          </w:p>
        </w:tc>
        <w:tc>
          <w:tcPr>
            <w:tcW w:w="0" w:type="auto"/>
          </w:tcPr>
          <w:p>
            <w:pPr>
              <w:rPr>
                <w:noProof/>
                <w:sz w:val="16"/>
                <w:szCs w:val="16"/>
              </w:rPr>
            </w:pPr>
            <w:r>
              <w:rPr>
                <w:noProof/>
                <w:sz w:val="16"/>
                <w:szCs w:val="16"/>
              </w:rPr>
              <w:t>Total cost</w:t>
            </w:r>
          </w:p>
        </w:tc>
        <w:tc>
          <w:tcPr>
            <w:tcW w:w="0" w:type="auto"/>
          </w:tcPr>
          <w:p>
            <w:pPr>
              <w:rPr>
                <w:noProof/>
                <w:sz w:val="16"/>
                <w:szCs w:val="16"/>
              </w:rPr>
            </w:pPr>
            <w:r>
              <w:rPr>
                <w:noProof/>
                <w:sz w:val="16"/>
                <w:szCs w:val="16"/>
              </w:rPr>
              <w:t>No. outputs</w:t>
            </w:r>
          </w:p>
        </w:tc>
        <w:tc>
          <w:tcPr>
            <w:tcW w:w="0" w:type="auto"/>
          </w:tcPr>
          <w:p>
            <w:pPr>
              <w:rPr>
                <w:noProof/>
                <w:sz w:val="16"/>
                <w:szCs w:val="16"/>
              </w:rPr>
            </w:pPr>
            <w:r>
              <w:rPr>
                <w:noProof/>
                <w:sz w:val="16"/>
                <w:szCs w:val="16"/>
              </w:rPr>
              <w:t>Total cost</w:t>
            </w:r>
          </w:p>
        </w:tc>
        <w:tc>
          <w:tcPr>
            <w:tcW w:w="0" w:type="auto"/>
          </w:tcPr>
          <w:p>
            <w:pPr>
              <w:rPr>
                <w:noProof/>
                <w:sz w:val="16"/>
                <w:szCs w:val="16"/>
              </w:rPr>
            </w:pPr>
            <w:r>
              <w:rPr>
                <w:noProof/>
                <w:sz w:val="16"/>
                <w:szCs w:val="16"/>
              </w:rPr>
              <w:t>No. outputs</w:t>
            </w:r>
          </w:p>
        </w:tc>
        <w:tc>
          <w:tcPr>
            <w:tcW w:w="0" w:type="auto"/>
          </w:tcPr>
          <w:p>
            <w:pPr>
              <w:rPr>
                <w:noProof/>
                <w:sz w:val="16"/>
                <w:szCs w:val="16"/>
              </w:rPr>
            </w:pPr>
            <w:r>
              <w:rPr>
                <w:noProof/>
                <w:sz w:val="16"/>
                <w:szCs w:val="16"/>
              </w:rPr>
              <w:t>Total cost</w:t>
            </w:r>
          </w:p>
        </w:tc>
      </w:tr>
      <w:tr>
        <w:tc>
          <w:tcPr>
            <w:tcW w:w="0" w:type="auto"/>
          </w:tcPr>
          <w:p>
            <w:pPr>
              <w:jc w:val="left"/>
              <w:rPr>
                <w:noProof/>
                <w:sz w:val="16"/>
                <w:szCs w:val="16"/>
              </w:rPr>
            </w:pPr>
            <w:r>
              <w:rPr>
                <w:noProof/>
                <w:sz w:val="16"/>
                <w:szCs w:val="16"/>
              </w:rPr>
              <w:t>OPERATIONAL OBJECTIVE No.1 Sustain the implementation of the operational programmes</w:t>
            </w:r>
          </w:p>
        </w:tc>
        <w:tc>
          <w:tcPr>
            <w:tcW w:w="780" w:type="dxa"/>
            <w:tcBorders>
              <w:right w:val="nil"/>
            </w:tcBorders>
            <w:shd w:val="pct10" w:color="auto" w:fill="auto"/>
          </w:tcPr>
          <w:p>
            <w:pPr>
              <w:rPr>
                <w:noProof/>
                <w:sz w:val="16"/>
                <w:szCs w:val="16"/>
              </w:rPr>
            </w:pPr>
          </w:p>
        </w:tc>
        <w:tc>
          <w:tcPr>
            <w:tcW w:w="537" w:type="dxa"/>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tcBorders>
            <w:shd w:val="pct10" w:color="auto" w:fill="auto"/>
          </w:tcPr>
          <w:p>
            <w:pPr>
              <w:rPr>
                <w:noProof/>
                <w:sz w:val="16"/>
                <w:szCs w:val="16"/>
              </w:rPr>
            </w:pPr>
          </w:p>
        </w:tc>
      </w:tr>
      <w:tr>
        <w:trPr>
          <w:trHeight w:val="271"/>
        </w:trPr>
        <w:tc>
          <w:tcPr>
            <w:tcW w:w="0" w:type="auto"/>
          </w:tcPr>
          <w:p>
            <w:pPr>
              <w:jc w:val="left"/>
              <w:rPr>
                <w:b/>
                <w:noProof/>
                <w:sz w:val="16"/>
                <w:szCs w:val="16"/>
              </w:rPr>
            </w:pPr>
          </w:p>
        </w:tc>
        <w:tc>
          <w:tcPr>
            <w:tcW w:w="780" w:type="dxa"/>
          </w:tcPr>
          <w:p>
            <w:pPr>
              <w:rPr>
                <w:noProof/>
                <w:sz w:val="16"/>
                <w:szCs w:val="16"/>
              </w:rPr>
            </w:pPr>
          </w:p>
        </w:tc>
        <w:tc>
          <w:tcPr>
            <w:tcW w:w="537" w:type="dxa"/>
          </w:tcPr>
          <w:p>
            <w:pPr>
              <w:rPr>
                <w:noProof/>
                <w:sz w:val="16"/>
                <w:szCs w:val="16"/>
              </w:rPr>
            </w:pPr>
          </w:p>
        </w:tc>
        <w:tc>
          <w:tcPr>
            <w:tcW w:w="0" w:type="auto"/>
          </w:tcPr>
          <w:p>
            <w:pPr>
              <w:rPr>
                <w:noProof/>
                <w:sz w:val="16"/>
                <w:szCs w:val="16"/>
              </w:rPr>
            </w:pPr>
          </w:p>
        </w:tc>
        <w:tc>
          <w:tcPr>
            <w:tcW w:w="0" w:type="auto"/>
          </w:tcPr>
          <w:p>
            <w:pPr>
              <w:jc w:val="right"/>
              <w:rPr>
                <w:noProof/>
                <w:sz w:val="16"/>
                <w:szCs w:val="16"/>
              </w:rPr>
            </w:pPr>
          </w:p>
          <w:p>
            <w:pPr>
              <w:jc w:val="right"/>
              <w:rPr>
                <w:noProof/>
                <w:sz w:val="16"/>
                <w:szCs w:val="16"/>
              </w:rPr>
            </w:pPr>
            <w:r>
              <w:rPr>
                <w:noProof/>
                <w:sz w:val="16"/>
                <w:szCs w:val="16"/>
              </w:rPr>
              <w:t>0,000</w:t>
            </w: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szCs w:val="16"/>
              </w:rPr>
              <w:t>0,000</w:t>
            </w: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szCs w:val="16"/>
              </w:rPr>
              <w:t>0,000</w:t>
            </w:r>
          </w:p>
        </w:tc>
      </w:tr>
      <w:tr>
        <w:tc>
          <w:tcPr>
            <w:tcW w:w="0" w:type="auto"/>
          </w:tcPr>
          <w:p>
            <w:pPr>
              <w:rPr>
                <w:b/>
                <w:noProof/>
                <w:sz w:val="16"/>
                <w:szCs w:val="16"/>
              </w:rPr>
            </w:pPr>
            <w:r>
              <w:rPr>
                <w:b/>
                <w:noProof/>
                <w:sz w:val="16"/>
                <w:szCs w:val="16"/>
              </w:rPr>
              <w:t>TOTAL COST</w:t>
            </w:r>
          </w:p>
        </w:tc>
        <w:tc>
          <w:tcPr>
            <w:tcW w:w="780" w:type="dxa"/>
          </w:tcPr>
          <w:p>
            <w:pPr>
              <w:rPr>
                <w:b/>
                <w:noProof/>
                <w:sz w:val="16"/>
                <w:szCs w:val="16"/>
              </w:rPr>
            </w:pPr>
          </w:p>
        </w:tc>
        <w:tc>
          <w:tcPr>
            <w:tcW w:w="537" w:type="dxa"/>
          </w:tcPr>
          <w:p>
            <w:pPr>
              <w:rPr>
                <w:b/>
                <w:noProof/>
                <w:sz w:val="16"/>
                <w:szCs w:val="16"/>
              </w:rPr>
            </w:pPr>
          </w:p>
        </w:tc>
        <w:tc>
          <w:tcPr>
            <w:tcW w:w="0" w:type="auto"/>
          </w:tcPr>
          <w:p>
            <w:pPr>
              <w:rPr>
                <w:b/>
                <w:noProof/>
                <w:sz w:val="16"/>
                <w:szCs w:val="16"/>
              </w:rPr>
            </w:pPr>
          </w:p>
        </w:tc>
        <w:tc>
          <w:tcPr>
            <w:tcW w:w="0" w:type="auto"/>
          </w:tcPr>
          <w:p>
            <w:pPr>
              <w:jc w:val="right"/>
              <w:rPr>
                <w:b/>
                <w:noProof/>
                <w:sz w:val="16"/>
                <w:szCs w:val="16"/>
              </w:rPr>
            </w:pPr>
          </w:p>
          <w:p>
            <w:pPr>
              <w:jc w:val="right"/>
              <w:rPr>
                <w:b/>
                <w:noProof/>
                <w:sz w:val="16"/>
                <w:szCs w:val="16"/>
              </w:rPr>
            </w:pPr>
            <w:r>
              <w:rPr>
                <w:b/>
                <w:noProof/>
                <w:sz w:val="16"/>
                <w:szCs w:val="16"/>
              </w:rPr>
              <w:t>0,000</w:t>
            </w: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szCs w:val="16"/>
              </w:rPr>
              <w:t>0,000</w:t>
            </w: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szCs w:val="16"/>
              </w:rPr>
              <w:t>0,000</w:t>
            </w:r>
          </w:p>
        </w:tc>
      </w:tr>
    </w:tbl>
    <w:p>
      <w:pPr>
        <w:rPr>
          <w:noProof/>
        </w:rPr>
        <w:sectPr>
          <w:headerReference w:type="default" r:id="rId13"/>
          <w:footerReference w:type="default" r:id="rId14"/>
          <w:headerReference w:type="first" r:id="rId15"/>
          <w:footerReference w:type="first" r:id="rId16"/>
          <w:pgSz w:w="15840" w:h="12240" w:orient="landscape"/>
          <w:pgMar w:top="1259" w:right="1440" w:bottom="1259" w:left="1440" w:header="709" w:footer="709" w:gutter="0"/>
          <w:cols w:space="708"/>
          <w:docGrid w:linePitch="360"/>
        </w:sectPr>
      </w:pPr>
    </w:p>
    <w:p>
      <w:pPr>
        <w:pStyle w:val="ManualHeading2"/>
        <w:rPr>
          <w:noProof/>
        </w:rPr>
      </w:pPr>
      <w:r>
        <w:rPr>
          <w:noProof/>
        </w:rPr>
        <w:t>8.2.</w:t>
      </w:r>
      <w:r>
        <w:rPr>
          <w:noProof/>
        </w:rPr>
        <w:tab/>
        <w:t>Administrative Expenditure</w:t>
      </w:r>
    </w:p>
    <w:p>
      <w:pPr>
        <w:pStyle w:val="ManualHeading3"/>
        <w:rPr>
          <w:noProof/>
        </w:rPr>
      </w:pPr>
      <w:r>
        <w:rPr>
          <w:noProof/>
        </w:rPr>
        <w:t>8.2.1.</w:t>
      </w:r>
      <w:r>
        <w:rPr>
          <w:noProof/>
        </w:rPr>
        <w:tab/>
        <w:t>Number and type of human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884"/>
        <w:gridCol w:w="1154"/>
        <w:gridCol w:w="1154"/>
        <w:gridCol w:w="1156"/>
        <w:gridCol w:w="1156"/>
        <w:gridCol w:w="1156"/>
        <w:gridCol w:w="1156"/>
      </w:tblGrid>
      <w:tr>
        <w:trPr>
          <w:trHeight w:val="678"/>
        </w:trPr>
        <w:tc>
          <w:tcPr>
            <w:tcW w:w="1040" w:type="dxa"/>
            <w:vAlign w:val="center"/>
          </w:tcPr>
          <w:p>
            <w:pPr>
              <w:jc w:val="center"/>
              <w:rPr>
                <w:noProof/>
                <w:sz w:val="20"/>
                <w:szCs w:val="20"/>
                <w:lang w:val="fr-FR"/>
              </w:rPr>
            </w:pPr>
            <w:r>
              <w:rPr>
                <w:noProof/>
                <w:sz w:val="20"/>
              </w:rPr>
              <w:t>Types of post</w:t>
            </w:r>
          </w:p>
        </w:tc>
        <w:tc>
          <w:tcPr>
            <w:tcW w:w="884" w:type="dxa"/>
          </w:tcPr>
          <w:p>
            <w:pPr>
              <w:rPr>
                <w:noProof/>
                <w:sz w:val="20"/>
                <w:szCs w:val="20"/>
                <w:lang w:val="fr-FR"/>
              </w:rPr>
            </w:pPr>
          </w:p>
        </w:tc>
        <w:tc>
          <w:tcPr>
            <w:tcW w:w="6932" w:type="dxa"/>
            <w:gridSpan w:val="6"/>
            <w:vAlign w:val="center"/>
          </w:tcPr>
          <w:p>
            <w:pPr>
              <w:jc w:val="center"/>
              <w:rPr>
                <w:noProof/>
                <w:sz w:val="20"/>
                <w:szCs w:val="20"/>
              </w:rPr>
            </w:pPr>
            <w:r>
              <w:rPr>
                <w:noProof/>
                <w:sz w:val="20"/>
              </w:rPr>
              <w:t>Staff to be assigned to management of the action using existing and/or additional resources (</w:t>
            </w:r>
            <w:r>
              <w:rPr>
                <w:b/>
                <w:noProof/>
                <w:sz w:val="20"/>
              </w:rPr>
              <w:t>number of posts/FTEs</w:t>
            </w:r>
            <w:r>
              <w:rPr>
                <w:noProof/>
                <w:sz w:val="20"/>
              </w:rPr>
              <w:t>)</w:t>
            </w:r>
          </w:p>
        </w:tc>
      </w:tr>
      <w:tr>
        <w:trPr>
          <w:trHeight w:val="383"/>
        </w:trPr>
        <w:tc>
          <w:tcPr>
            <w:tcW w:w="1040" w:type="dxa"/>
          </w:tcPr>
          <w:p>
            <w:pPr>
              <w:rPr>
                <w:noProof/>
                <w:sz w:val="20"/>
                <w:szCs w:val="20"/>
              </w:rPr>
            </w:pPr>
          </w:p>
        </w:tc>
        <w:tc>
          <w:tcPr>
            <w:tcW w:w="884" w:type="dxa"/>
          </w:tcPr>
          <w:p>
            <w:pPr>
              <w:rPr>
                <w:noProof/>
                <w:sz w:val="20"/>
                <w:szCs w:val="20"/>
              </w:rPr>
            </w:pPr>
          </w:p>
        </w:tc>
        <w:tc>
          <w:tcPr>
            <w:tcW w:w="1154" w:type="dxa"/>
            <w:vAlign w:val="center"/>
          </w:tcPr>
          <w:p>
            <w:pPr>
              <w:jc w:val="center"/>
              <w:rPr>
                <w:noProof/>
                <w:sz w:val="20"/>
                <w:szCs w:val="20"/>
              </w:rPr>
            </w:pPr>
            <w:r>
              <w:rPr>
                <w:noProof/>
                <w:sz w:val="20"/>
                <w:szCs w:val="20"/>
              </w:rPr>
              <w:t>Year n</w:t>
            </w:r>
          </w:p>
        </w:tc>
        <w:tc>
          <w:tcPr>
            <w:tcW w:w="1154" w:type="dxa"/>
            <w:vAlign w:val="center"/>
          </w:tcPr>
          <w:p>
            <w:pPr>
              <w:jc w:val="center"/>
              <w:rPr>
                <w:noProof/>
                <w:sz w:val="20"/>
                <w:szCs w:val="20"/>
              </w:rPr>
            </w:pPr>
            <w:r>
              <w:rPr>
                <w:noProof/>
                <w:sz w:val="20"/>
                <w:szCs w:val="20"/>
              </w:rPr>
              <w:t>Year n+1</w:t>
            </w:r>
          </w:p>
        </w:tc>
        <w:tc>
          <w:tcPr>
            <w:tcW w:w="1156" w:type="dxa"/>
            <w:vAlign w:val="center"/>
          </w:tcPr>
          <w:p>
            <w:pPr>
              <w:jc w:val="center"/>
              <w:rPr>
                <w:noProof/>
                <w:sz w:val="20"/>
                <w:szCs w:val="20"/>
              </w:rPr>
            </w:pPr>
            <w:r>
              <w:rPr>
                <w:noProof/>
                <w:sz w:val="20"/>
                <w:szCs w:val="20"/>
              </w:rPr>
              <w:t>Year n+2</w:t>
            </w:r>
          </w:p>
        </w:tc>
        <w:tc>
          <w:tcPr>
            <w:tcW w:w="1156" w:type="dxa"/>
            <w:vAlign w:val="center"/>
          </w:tcPr>
          <w:p>
            <w:pPr>
              <w:jc w:val="center"/>
              <w:rPr>
                <w:noProof/>
                <w:sz w:val="20"/>
                <w:szCs w:val="20"/>
              </w:rPr>
            </w:pPr>
            <w:r>
              <w:rPr>
                <w:noProof/>
                <w:sz w:val="20"/>
                <w:szCs w:val="20"/>
              </w:rPr>
              <w:t>Year n+3</w:t>
            </w:r>
          </w:p>
        </w:tc>
        <w:tc>
          <w:tcPr>
            <w:tcW w:w="1156" w:type="dxa"/>
            <w:vAlign w:val="center"/>
          </w:tcPr>
          <w:p>
            <w:pPr>
              <w:jc w:val="center"/>
              <w:rPr>
                <w:noProof/>
                <w:sz w:val="20"/>
                <w:szCs w:val="20"/>
              </w:rPr>
            </w:pPr>
            <w:r>
              <w:rPr>
                <w:noProof/>
                <w:sz w:val="20"/>
                <w:szCs w:val="20"/>
              </w:rPr>
              <w:t>Year n+4</w:t>
            </w:r>
          </w:p>
        </w:tc>
        <w:tc>
          <w:tcPr>
            <w:tcW w:w="1156" w:type="dxa"/>
            <w:vAlign w:val="center"/>
          </w:tcPr>
          <w:p>
            <w:pPr>
              <w:jc w:val="center"/>
              <w:rPr>
                <w:noProof/>
                <w:sz w:val="20"/>
                <w:szCs w:val="20"/>
              </w:rPr>
            </w:pPr>
            <w:r>
              <w:rPr>
                <w:noProof/>
                <w:sz w:val="20"/>
                <w:szCs w:val="20"/>
              </w:rPr>
              <w:t>Year n+5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val="restart"/>
          </w:tcPr>
          <w:p>
            <w:pPr>
              <w:jc w:val="center"/>
              <w:rPr>
                <w:noProof/>
                <w:sz w:val="20"/>
                <w:szCs w:val="20"/>
              </w:rPr>
            </w:pPr>
            <w:r>
              <w:rPr>
                <w:noProof/>
                <w:sz w:val="20"/>
              </w:rPr>
              <w:t>Officials or temporary staff</w:t>
            </w:r>
            <w:r>
              <w:rPr>
                <w:noProof/>
              </w:rPr>
              <w:t xml:space="preserve"> </w:t>
            </w:r>
            <w:r>
              <w:rPr>
                <w:noProof/>
                <w:sz w:val="20"/>
              </w:rPr>
              <w:t>(XX 01 01)</w:t>
            </w:r>
          </w:p>
        </w:tc>
        <w:tc>
          <w:tcPr>
            <w:tcW w:w="884" w:type="dxa"/>
          </w:tcPr>
          <w:p>
            <w:pPr>
              <w:rPr>
                <w:noProof/>
                <w:sz w:val="20"/>
                <w:szCs w:val="20"/>
                <w:lang w:val="fr-FR"/>
              </w:rPr>
            </w:pPr>
            <w:r>
              <w:rPr>
                <w:noProof/>
                <w:sz w:val="20"/>
                <w:szCs w:val="20"/>
                <w:lang w:val="fr-FR"/>
              </w:rPr>
              <w:t>A*/AD</w:t>
            </w:r>
          </w:p>
        </w:tc>
        <w:tc>
          <w:tcPr>
            <w:tcW w:w="1154" w:type="dxa"/>
          </w:tcPr>
          <w:p>
            <w:pPr>
              <w:jc w:val="right"/>
              <w:rPr>
                <w:noProof/>
                <w:sz w:val="20"/>
                <w:szCs w:val="20"/>
                <w:lang w:val="fr-FR"/>
              </w:rPr>
            </w:pPr>
            <w:r>
              <w:rPr>
                <w:noProof/>
                <w:sz w:val="20"/>
                <w:szCs w:val="20"/>
              </w:rPr>
              <w:t>n.a.</w:t>
            </w:r>
          </w:p>
        </w:tc>
        <w:tc>
          <w:tcPr>
            <w:tcW w:w="1154"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tcPr>
          <w:p>
            <w:pPr>
              <w:rPr>
                <w:noProof/>
                <w:sz w:val="20"/>
                <w:szCs w:val="20"/>
                <w:lang w:val="fr-FR"/>
              </w:rPr>
            </w:pPr>
          </w:p>
        </w:tc>
        <w:tc>
          <w:tcPr>
            <w:tcW w:w="884" w:type="dxa"/>
          </w:tcPr>
          <w:p>
            <w:pPr>
              <w:rPr>
                <w:noProof/>
                <w:sz w:val="20"/>
                <w:szCs w:val="20"/>
                <w:lang w:val="fr-FR"/>
              </w:rPr>
            </w:pPr>
            <w:r>
              <w:rPr>
                <w:noProof/>
                <w:sz w:val="20"/>
                <w:szCs w:val="20"/>
                <w:lang w:val="fr-FR"/>
              </w:rPr>
              <w:t>B*, C*/AST</w:t>
            </w:r>
          </w:p>
        </w:tc>
        <w:tc>
          <w:tcPr>
            <w:tcW w:w="1154" w:type="dxa"/>
          </w:tcPr>
          <w:p>
            <w:pPr>
              <w:jc w:val="right"/>
              <w:rPr>
                <w:noProof/>
                <w:sz w:val="20"/>
                <w:szCs w:val="20"/>
                <w:lang w:val="fr-FR"/>
              </w:rPr>
            </w:pPr>
            <w:r>
              <w:rPr>
                <w:noProof/>
                <w:sz w:val="20"/>
                <w:szCs w:val="20"/>
              </w:rPr>
              <w:t>n.a.</w:t>
            </w:r>
          </w:p>
        </w:tc>
        <w:tc>
          <w:tcPr>
            <w:tcW w:w="1154"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c>
          <w:tcPr>
            <w:tcW w:w="1156" w:type="dxa"/>
          </w:tcPr>
          <w:p>
            <w:pPr>
              <w:jc w:val="right"/>
              <w:rPr>
                <w:noProof/>
                <w:sz w:val="20"/>
                <w:szCs w:val="20"/>
                <w:lang w:val="fr-FR"/>
              </w:rPr>
            </w:pPr>
            <w:r>
              <w:rPr>
                <w:noProof/>
                <w:sz w:val="20"/>
                <w:szCs w:val="20"/>
              </w:rPr>
              <w:t>n.a.</w:t>
            </w:r>
          </w:p>
        </w:tc>
      </w:tr>
      <w:tr>
        <w:tc>
          <w:tcPr>
            <w:tcW w:w="1924" w:type="dxa"/>
            <w:gridSpan w:val="2"/>
          </w:tcPr>
          <w:p>
            <w:pPr>
              <w:rPr>
                <w:noProof/>
                <w:sz w:val="20"/>
                <w:szCs w:val="20"/>
              </w:rPr>
            </w:pPr>
            <w:r>
              <w:rPr>
                <w:noProof/>
                <w:sz w:val="20"/>
                <w:szCs w:val="20"/>
              </w:rPr>
              <w:t>Staff financed by art. XX 01 02</w:t>
            </w:r>
          </w:p>
        </w:tc>
        <w:tc>
          <w:tcPr>
            <w:tcW w:w="1154" w:type="dxa"/>
          </w:tcPr>
          <w:p>
            <w:pPr>
              <w:jc w:val="right"/>
              <w:rPr>
                <w:noProof/>
                <w:sz w:val="20"/>
                <w:szCs w:val="20"/>
              </w:rPr>
            </w:pPr>
            <w:r>
              <w:rPr>
                <w:noProof/>
                <w:sz w:val="20"/>
                <w:szCs w:val="20"/>
              </w:rPr>
              <w:t>n.a.</w:t>
            </w:r>
          </w:p>
        </w:tc>
        <w:tc>
          <w:tcPr>
            <w:tcW w:w="1154"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r>
      <w:tr>
        <w:tc>
          <w:tcPr>
            <w:tcW w:w="1924" w:type="dxa"/>
            <w:gridSpan w:val="2"/>
          </w:tcPr>
          <w:p>
            <w:pPr>
              <w:rPr>
                <w:noProof/>
                <w:sz w:val="20"/>
                <w:szCs w:val="20"/>
              </w:rPr>
            </w:pPr>
            <w:r>
              <w:rPr>
                <w:noProof/>
                <w:sz w:val="20"/>
                <w:szCs w:val="20"/>
              </w:rPr>
              <w:t>Other staff financed by art. XX 01 04/05</w:t>
            </w:r>
          </w:p>
        </w:tc>
        <w:tc>
          <w:tcPr>
            <w:tcW w:w="1154" w:type="dxa"/>
          </w:tcPr>
          <w:p>
            <w:pPr>
              <w:jc w:val="right"/>
              <w:rPr>
                <w:noProof/>
                <w:sz w:val="20"/>
                <w:szCs w:val="20"/>
              </w:rPr>
            </w:pPr>
            <w:r>
              <w:rPr>
                <w:noProof/>
                <w:sz w:val="20"/>
                <w:szCs w:val="20"/>
              </w:rPr>
              <w:t>n.a.</w:t>
            </w:r>
          </w:p>
        </w:tc>
        <w:tc>
          <w:tcPr>
            <w:tcW w:w="1154"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r>
      <w:tr>
        <w:trPr>
          <w:trHeight w:val="547"/>
        </w:trPr>
        <w:tc>
          <w:tcPr>
            <w:tcW w:w="1924" w:type="dxa"/>
            <w:gridSpan w:val="2"/>
            <w:vAlign w:val="center"/>
          </w:tcPr>
          <w:p>
            <w:pPr>
              <w:rPr>
                <w:noProof/>
                <w:sz w:val="20"/>
                <w:szCs w:val="20"/>
              </w:rPr>
            </w:pPr>
            <w:r>
              <w:rPr>
                <w:b/>
                <w:noProof/>
                <w:sz w:val="20"/>
              </w:rPr>
              <w:t>TOTAL</w:t>
            </w:r>
          </w:p>
        </w:tc>
        <w:tc>
          <w:tcPr>
            <w:tcW w:w="1154" w:type="dxa"/>
          </w:tcPr>
          <w:p>
            <w:pPr>
              <w:jc w:val="right"/>
              <w:rPr>
                <w:noProof/>
                <w:sz w:val="20"/>
                <w:szCs w:val="20"/>
              </w:rPr>
            </w:pPr>
            <w:r>
              <w:rPr>
                <w:noProof/>
                <w:sz w:val="20"/>
                <w:szCs w:val="20"/>
              </w:rPr>
              <w:t>n.a.</w:t>
            </w:r>
          </w:p>
        </w:tc>
        <w:tc>
          <w:tcPr>
            <w:tcW w:w="1154"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c>
          <w:tcPr>
            <w:tcW w:w="1156" w:type="dxa"/>
          </w:tcPr>
          <w:p>
            <w:pPr>
              <w:jc w:val="right"/>
              <w:rPr>
                <w:noProof/>
                <w:sz w:val="20"/>
                <w:szCs w:val="20"/>
              </w:rPr>
            </w:pPr>
            <w:r>
              <w:rPr>
                <w:noProof/>
                <w:sz w:val="20"/>
                <w:szCs w:val="20"/>
              </w:rPr>
              <w:t>n.a.</w:t>
            </w:r>
          </w:p>
        </w:tc>
      </w:tr>
    </w:tbl>
    <w:p>
      <w:pPr>
        <w:pStyle w:val="ManualHeading3"/>
        <w:spacing w:before="360"/>
        <w:ind w:left="851" w:hanging="851"/>
        <w:rPr>
          <w:noProof/>
        </w:rPr>
      </w:pPr>
      <w:r>
        <w:rPr>
          <w:noProof/>
        </w:rPr>
        <w:t>8.2.2.</w:t>
      </w:r>
      <w:r>
        <w:rPr>
          <w:noProof/>
        </w:rPr>
        <w:tab/>
        <w:t>Description of tasks deriving from the action</w:t>
      </w:r>
    </w:p>
    <w:p>
      <w:pPr>
        <w:rPr>
          <w:noProof/>
        </w:rPr>
      </w:pPr>
      <w:r>
        <w:rPr>
          <w:noProof/>
        </w:rPr>
        <w:t>N/A</w:t>
      </w:r>
    </w:p>
    <w:p>
      <w:pPr>
        <w:pStyle w:val="ManualHeading3"/>
        <w:rPr>
          <w:noProof/>
        </w:rPr>
      </w:pPr>
      <w:r>
        <w:rPr>
          <w:noProof/>
        </w:rPr>
        <w:t>8.2.3.</w:t>
      </w:r>
      <w:r>
        <w:rPr>
          <w:noProof/>
        </w:rPr>
        <w:tab/>
        <w:t>Sources of human resources (statutory)</w:t>
      </w:r>
    </w:p>
    <w:p>
      <w:pPr>
        <w:rPr>
          <w:i/>
          <w:noProof/>
        </w:rPr>
      </w:pPr>
      <w:r>
        <w:rPr>
          <w:i/>
          <w:noProof/>
        </w:rPr>
        <w:t>(When more than one source is stated, please indicate the number of posts originating from each of the sources)</w:t>
      </w:r>
    </w:p>
    <w:p>
      <w:pPr>
        <w:pStyle w:val="Text1"/>
        <w:rPr>
          <w:noProof/>
        </w:rPr>
      </w:pPr>
      <w:r>
        <w:rPr>
          <w:noProof/>
        </w:rPr>
        <w:sym w:font="Wingdings" w:char="F0A8"/>
      </w:r>
      <w:r>
        <w:rPr>
          <w:noProof/>
        </w:rPr>
        <w:tab/>
        <w:t>Posts currently allocated to the management of the programme to be replaced or extended</w:t>
      </w:r>
    </w:p>
    <w:p>
      <w:pPr>
        <w:pStyle w:val="Text1"/>
        <w:rPr>
          <w:noProof/>
          <w:sz w:val="20"/>
          <w:szCs w:val="20"/>
        </w:rPr>
      </w:pPr>
      <w:r>
        <w:rPr>
          <w:noProof/>
        </w:rPr>
        <w:sym w:font="Wingdings" w:char="F0A8"/>
      </w:r>
      <w:r>
        <w:rPr>
          <w:noProof/>
        </w:rPr>
        <w:tab/>
        <w:t>Posts pre-allocated within the APS/PDB exercise for year n</w:t>
      </w:r>
    </w:p>
    <w:p>
      <w:pPr>
        <w:pStyle w:val="Text1"/>
        <w:rPr>
          <w:noProof/>
        </w:rPr>
      </w:pPr>
      <w:r>
        <w:rPr>
          <w:noProof/>
        </w:rPr>
        <w:sym w:font="Wingdings" w:char="F0A8"/>
      </w:r>
      <w:r>
        <w:rPr>
          <w:noProof/>
        </w:rPr>
        <w:tab/>
        <w:t>Posts to be requested in the next APS/PDB procedure</w:t>
      </w:r>
    </w:p>
    <w:p>
      <w:pPr>
        <w:pStyle w:val="Text1"/>
        <w:rPr>
          <w:noProof/>
        </w:rPr>
      </w:pPr>
      <w:r>
        <w:rPr>
          <w:noProof/>
        </w:rPr>
        <w:sym w:font="Wingdings" w:char="F0A8"/>
      </w:r>
      <w:r>
        <w:rPr>
          <w:noProof/>
        </w:rPr>
        <w:tab/>
        <w:t>Posts to be redeployed using existing resources within the managing service (internal redeployment)</w:t>
      </w:r>
    </w:p>
    <w:p>
      <w:pPr>
        <w:pStyle w:val="Text1"/>
        <w:rPr>
          <w:noProof/>
        </w:rPr>
      </w:pPr>
      <w:r>
        <w:rPr>
          <w:noProof/>
        </w:rPr>
        <w:sym w:font="Wingdings" w:char="F0A8"/>
      </w:r>
      <w:r>
        <w:rPr>
          <w:noProof/>
        </w:rPr>
        <w:tab/>
        <w:t>Posts required for year n although not foreseen in the APS/PDB exercise of the year in question</w:t>
      </w:r>
    </w:p>
    <w:p>
      <w:pPr>
        <w:pStyle w:val="Text1"/>
        <w:spacing w:after="0"/>
        <w:rPr>
          <w:noProof/>
        </w:rPr>
        <w:sectPr>
          <w:headerReference w:type="default" r:id="rId17"/>
          <w:footerReference w:type="default" r:id="rId18"/>
          <w:headerReference w:type="first" r:id="rId19"/>
          <w:footerReference w:type="first" r:id="rId20"/>
          <w:pgSz w:w="12240" w:h="15840"/>
          <w:pgMar w:top="1440" w:right="1800" w:bottom="1440" w:left="1800" w:header="708" w:footer="708" w:gutter="0"/>
          <w:cols w:space="708"/>
          <w:docGrid w:linePitch="360"/>
        </w:sectPr>
      </w:pPr>
    </w:p>
    <w:p>
      <w:pPr>
        <w:pStyle w:val="ManualHeading3"/>
        <w:rPr>
          <w:noProof/>
        </w:rPr>
      </w:pPr>
      <w:r>
        <w:rPr>
          <w:noProof/>
        </w:rPr>
        <w:t>8.2.4.</w:t>
      </w:r>
      <w:r>
        <w:rPr>
          <w:noProof/>
        </w:rPr>
        <w:tab/>
        <w:t>Other Administrative expenditure included in reference amount (XX 01 04/05 – Expenditure on administrative management)</w:t>
      </w:r>
    </w:p>
    <w:p>
      <w:pPr>
        <w:jc w:val="right"/>
        <w:rPr>
          <w:i/>
          <w:noProof/>
          <w:sz w:val="20"/>
          <w:szCs w:val="20"/>
        </w:rPr>
      </w:pPr>
      <w:r>
        <w:rPr>
          <w:i/>
          <w:noProof/>
          <w:sz w:val="20"/>
          <w:szCs w:val="20"/>
        </w:rPr>
        <w:t>EUR million (to 3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701"/>
        <w:gridCol w:w="719"/>
        <w:gridCol w:w="719"/>
        <w:gridCol w:w="719"/>
        <w:gridCol w:w="719"/>
        <w:gridCol w:w="719"/>
        <w:gridCol w:w="872"/>
      </w:tblGrid>
      <w:tr>
        <w:trPr>
          <w:trHeight w:val="625"/>
        </w:trPr>
        <w:tc>
          <w:tcPr>
            <w:tcW w:w="3688" w:type="dxa"/>
          </w:tcPr>
          <w:p>
            <w:pPr>
              <w:rPr>
                <w:noProof/>
                <w:sz w:val="20"/>
              </w:rPr>
            </w:pPr>
            <w:r>
              <w:rPr>
                <w:noProof/>
                <w:sz w:val="20"/>
              </w:rPr>
              <w:t>Budget line</w:t>
            </w:r>
          </w:p>
          <w:p>
            <w:pPr>
              <w:rPr>
                <w:noProof/>
                <w:sz w:val="20"/>
              </w:rPr>
            </w:pPr>
            <w:r>
              <w:rPr>
                <w:noProof/>
                <w:sz w:val="20"/>
              </w:rPr>
              <w:t>(number and heading)</w:t>
            </w:r>
          </w:p>
        </w:tc>
        <w:tc>
          <w:tcPr>
            <w:tcW w:w="701" w:type="dxa"/>
            <w:vAlign w:val="center"/>
          </w:tcPr>
          <w:p>
            <w:pPr>
              <w:jc w:val="center"/>
              <w:rPr>
                <w:noProof/>
                <w:sz w:val="20"/>
              </w:rPr>
            </w:pPr>
            <w:r>
              <w:rPr>
                <w:noProof/>
                <w:sz w:val="20"/>
              </w:rPr>
              <w:t>Year n</w:t>
            </w:r>
          </w:p>
        </w:tc>
        <w:tc>
          <w:tcPr>
            <w:tcW w:w="0" w:type="auto"/>
            <w:vAlign w:val="center"/>
          </w:tcPr>
          <w:p>
            <w:pPr>
              <w:jc w:val="center"/>
              <w:rPr>
                <w:noProof/>
                <w:sz w:val="20"/>
              </w:rPr>
            </w:pPr>
            <w:r>
              <w:rPr>
                <w:noProof/>
                <w:sz w:val="20"/>
              </w:rPr>
              <w:t>Year n+1</w:t>
            </w:r>
          </w:p>
        </w:tc>
        <w:tc>
          <w:tcPr>
            <w:tcW w:w="0" w:type="auto"/>
            <w:vAlign w:val="center"/>
          </w:tcPr>
          <w:p>
            <w:pPr>
              <w:jc w:val="center"/>
              <w:rPr>
                <w:noProof/>
                <w:sz w:val="20"/>
              </w:rPr>
            </w:pPr>
            <w:r>
              <w:rPr>
                <w:noProof/>
                <w:sz w:val="20"/>
              </w:rPr>
              <w:t>Year n+2</w:t>
            </w:r>
          </w:p>
        </w:tc>
        <w:tc>
          <w:tcPr>
            <w:tcW w:w="0" w:type="auto"/>
            <w:vAlign w:val="center"/>
          </w:tcPr>
          <w:p>
            <w:pPr>
              <w:jc w:val="center"/>
              <w:rPr>
                <w:noProof/>
                <w:sz w:val="20"/>
              </w:rPr>
            </w:pPr>
            <w:r>
              <w:rPr>
                <w:noProof/>
                <w:sz w:val="20"/>
              </w:rPr>
              <w:t>Year n+3</w:t>
            </w:r>
          </w:p>
        </w:tc>
        <w:tc>
          <w:tcPr>
            <w:tcW w:w="0" w:type="auto"/>
            <w:vAlign w:val="center"/>
          </w:tcPr>
          <w:p>
            <w:pPr>
              <w:jc w:val="center"/>
              <w:rPr>
                <w:noProof/>
                <w:sz w:val="20"/>
              </w:rPr>
            </w:pPr>
            <w:r>
              <w:rPr>
                <w:noProof/>
                <w:sz w:val="20"/>
              </w:rPr>
              <w:t>Year n+4</w:t>
            </w:r>
          </w:p>
        </w:tc>
        <w:tc>
          <w:tcPr>
            <w:tcW w:w="0" w:type="auto"/>
          </w:tcPr>
          <w:p>
            <w:pPr>
              <w:jc w:val="center"/>
              <w:rPr>
                <w:noProof/>
                <w:sz w:val="20"/>
              </w:rPr>
            </w:pPr>
            <w:r>
              <w:rPr>
                <w:noProof/>
                <w:sz w:val="20"/>
              </w:rPr>
              <w:t xml:space="preserve">Year n+5 </w:t>
            </w:r>
          </w:p>
          <w:p>
            <w:pPr>
              <w:jc w:val="center"/>
              <w:rPr>
                <w:noProof/>
                <w:sz w:val="20"/>
              </w:rPr>
            </w:pPr>
            <w:r>
              <w:rPr>
                <w:noProof/>
                <w:sz w:val="20"/>
              </w:rPr>
              <w:t>and later</w:t>
            </w:r>
          </w:p>
        </w:tc>
        <w:tc>
          <w:tcPr>
            <w:tcW w:w="0" w:type="auto"/>
            <w:vAlign w:val="center"/>
          </w:tcPr>
          <w:p>
            <w:pPr>
              <w:jc w:val="center"/>
              <w:rPr>
                <w:noProof/>
                <w:sz w:val="20"/>
              </w:rPr>
            </w:pPr>
            <w:r>
              <w:rPr>
                <w:noProof/>
                <w:sz w:val="20"/>
              </w:rPr>
              <w:t>TOTAL</w:t>
            </w:r>
          </w:p>
        </w:tc>
      </w:tr>
      <w:tr>
        <w:trPr>
          <w:trHeight w:val="420"/>
        </w:trPr>
        <w:tc>
          <w:tcPr>
            <w:tcW w:w="3688" w:type="dxa"/>
            <w:vAlign w:val="center"/>
          </w:tcPr>
          <w:p>
            <w:pPr>
              <w:ind w:left="360" w:hanging="360"/>
              <w:jc w:val="left"/>
              <w:rPr>
                <w:b/>
                <w:noProof/>
                <w:sz w:val="20"/>
              </w:rPr>
            </w:pPr>
            <w:r>
              <w:rPr>
                <w:b/>
                <w:noProof/>
                <w:sz w:val="20"/>
              </w:rPr>
              <w:t>1</w:t>
            </w:r>
            <w:r>
              <w:rPr>
                <w:b/>
                <w:noProof/>
                <w:sz w:val="20"/>
              </w:rPr>
              <w:tab/>
              <w:t>Technical and administrative assistance (including related staff costs)</w:t>
            </w:r>
          </w:p>
        </w:tc>
        <w:tc>
          <w:tcPr>
            <w:tcW w:w="701" w:type="dxa"/>
            <w:tcBorders>
              <w:right w:val="nil"/>
            </w:tcBorders>
            <w:shd w:val="pct10" w:color="auto" w:fill="auto"/>
            <w:vAlign w:val="center"/>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tcBorders>
            <w:shd w:val="pct10" w:color="auto" w:fill="auto"/>
            <w:vAlign w:val="center"/>
          </w:tcPr>
          <w:p>
            <w:pPr>
              <w:rPr>
                <w:noProof/>
                <w:sz w:val="20"/>
              </w:rPr>
            </w:pPr>
          </w:p>
        </w:tc>
      </w:tr>
      <w:tr>
        <w:trPr>
          <w:trHeight w:val="420"/>
        </w:trPr>
        <w:tc>
          <w:tcPr>
            <w:tcW w:w="3688" w:type="dxa"/>
            <w:vAlign w:val="center"/>
          </w:tcPr>
          <w:p>
            <w:pPr>
              <w:jc w:val="left"/>
              <w:rPr>
                <w:noProof/>
                <w:sz w:val="20"/>
              </w:rPr>
            </w:pPr>
            <w:r>
              <w:rPr>
                <w:noProof/>
                <w:sz w:val="20"/>
              </w:rPr>
              <w:t>Executive agencies</w:t>
            </w:r>
          </w:p>
        </w:tc>
        <w:tc>
          <w:tcPr>
            <w:tcW w:w="701" w:type="dxa"/>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r>
      <w:tr>
        <w:trPr>
          <w:trHeight w:val="420"/>
        </w:trPr>
        <w:tc>
          <w:tcPr>
            <w:tcW w:w="3688" w:type="dxa"/>
            <w:vAlign w:val="center"/>
          </w:tcPr>
          <w:p>
            <w:pPr>
              <w:jc w:val="left"/>
              <w:rPr>
                <w:noProof/>
                <w:sz w:val="20"/>
              </w:rPr>
            </w:pPr>
            <w:r>
              <w:rPr>
                <w:noProof/>
                <w:sz w:val="20"/>
              </w:rPr>
              <w:t>Other technical and administrative assistance</w:t>
            </w:r>
          </w:p>
        </w:tc>
        <w:tc>
          <w:tcPr>
            <w:tcW w:w="701" w:type="dxa"/>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r>
      <w:tr>
        <w:trPr>
          <w:trHeight w:val="420"/>
        </w:trPr>
        <w:tc>
          <w:tcPr>
            <w:tcW w:w="3688" w:type="dxa"/>
            <w:vAlign w:val="center"/>
          </w:tcPr>
          <w:p>
            <w:pPr>
              <w:pStyle w:val="Text1"/>
              <w:ind w:left="600"/>
              <w:rPr>
                <w:b/>
                <w:noProof/>
              </w:rPr>
            </w:pPr>
            <w:r>
              <w:rPr>
                <w:b/>
                <w:noProof/>
              </w:rPr>
              <w:t xml:space="preserve">- </w:t>
            </w:r>
            <w:r>
              <w:rPr>
                <w:noProof/>
              </w:rPr>
              <w:t>intra muros</w:t>
            </w:r>
            <w:r>
              <w:rPr>
                <w:b/>
                <w:noProof/>
              </w:rPr>
              <w:t xml:space="preserve"> </w:t>
            </w:r>
          </w:p>
        </w:tc>
        <w:tc>
          <w:tcPr>
            <w:tcW w:w="701" w:type="dxa"/>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r>
      <w:tr>
        <w:trPr>
          <w:trHeight w:val="420"/>
        </w:trPr>
        <w:tc>
          <w:tcPr>
            <w:tcW w:w="3688" w:type="dxa"/>
            <w:vAlign w:val="center"/>
          </w:tcPr>
          <w:p>
            <w:pPr>
              <w:pStyle w:val="Text1"/>
              <w:ind w:left="600"/>
              <w:rPr>
                <w:b/>
                <w:noProof/>
              </w:rPr>
            </w:pPr>
            <w:r>
              <w:rPr>
                <w:b/>
                <w:noProof/>
              </w:rPr>
              <w:t xml:space="preserve">- </w:t>
            </w:r>
            <w:r>
              <w:rPr>
                <w:noProof/>
              </w:rPr>
              <w:t>extra muros</w:t>
            </w:r>
          </w:p>
        </w:tc>
        <w:tc>
          <w:tcPr>
            <w:tcW w:w="701" w:type="dxa"/>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r>
      <w:tr>
        <w:trPr>
          <w:trHeight w:val="420"/>
        </w:trPr>
        <w:tc>
          <w:tcPr>
            <w:tcW w:w="3688" w:type="dxa"/>
            <w:vAlign w:val="center"/>
          </w:tcPr>
          <w:p>
            <w:pPr>
              <w:jc w:val="left"/>
              <w:rPr>
                <w:b/>
                <w:noProof/>
                <w:sz w:val="20"/>
              </w:rPr>
            </w:pPr>
            <w:r>
              <w:rPr>
                <w:b/>
                <w:noProof/>
                <w:sz w:val="20"/>
              </w:rPr>
              <w:t>Total Technical and administrative assistance</w:t>
            </w:r>
          </w:p>
        </w:tc>
        <w:tc>
          <w:tcPr>
            <w:tcW w:w="701" w:type="dxa"/>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c>
          <w:tcPr>
            <w:tcW w:w="0" w:type="auto"/>
            <w:vAlign w:val="center"/>
          </w:tcPr>
          <w:p>
            <w:pPr>
              <w:jc w:val="right"/>
              <w:rPr>
                <w:noProof/>
                <w:sz w:val="20"/>
                <w:szCs w:val="20"/>
              </w:rPr>
            </w:pPr>
            <w:r>
              <w:rPr>
                <w:noProof/>
                <w:sz w:val="20"/>
                <w:szCs w:val="20"/>
              </w:rPr>
              <w:t>n.a.</w:t>
            </w:r>
          </w:p>
        </w:tc>
      </w:tr>
    </w:tbl>
    <w:p>
      <w:pPr>
        <w:pStyle w:val="ManualHeading3"/>
        <w:spacing w:before="360"/>
        <w:ind w:left="851" w:hanging="851"/>
        <w:rPr>
          <w:noProof/>
        </w:rPr>
      </w:pPr>
      <w:r>
        <w:rPr>
          <w:noProof/>
        </w:rPr>
        <w:t>8.2.5.</w:t>
      </w:r>
      <w:r>
        <w:rPr>
          <w:noProof/>
        </w:rPr>
        <w:tab/>
        <w:t>Financial cost of human resources and associated costs not included in the reference amount</w:t>
      </w:r>
    </w:p>
    <w:p>
      <w:pPr>
        <w:jc w:val="right"/>
        <w:rPr>
          <w:i/>
          <w:noProof/>
          <w:sz w:val="20"/>
          <w:szCs w:val="20"/>
        </w:rPr>
      </w:pPr>
      <w:r>
        <w:rPr>
          <w:i/>
          <w:noProof/>
          <w:sz w:val="20"/>
          <w:szCs w:val="20"/>
        </w:rPr>
        <w:t>EUR million (to 3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008"/>
        <w:gridCol w:w="1009"/>
        <w:gridCol w:w="1008"/>
        <w:gridCol w:w="1009"/>
        <w:gridCol w:w="1008"/>
        <w:gridCol w:w="1009"/>
      </w:tblGrid>
      <w:tr>
        <w:trPr>
          <w:trHeight w:val="391"/>
        </w:trPr>
        <w:tc>
          <w:tcPr>
            <w:tcW w:w="0" w:type="auto"/>
            <w:vAlign w:val="center"/>
          </w:tcPr>
          <w:p>
            <w:pPr>
              <w:jc w:val="center"/>
              <w:rPr>
                <w:noProof/>
                <w:sz w:val="20"/>
              </w:rPr>
            </w:pPr>
            <w:r>
              <w:rPr>
                <w:noProof/>
                <w:sz w:val="20"/>
              </w:rPr>
              <w:t>Type of human resources</w:t>
            </w:r>
          </w:p>
        </w:tc>
        <w:tc>
          <w:tcPr>
            <w:tcW w:w="1008" w:type="dxa"/>
            <w:vAlign w:val="center"/>
          </w:tcPr>
          <w:p>
            <w:pPr>
              <w:jc w:val="center"/>
              <w:rPr>
                <w:noProof/>
                <w:sz w:val="20"/>
              </w:rPr>
            </w:pPr>
            <w:r>
              <w:rPr>
                <w:noProof/>
                <w:sz w:val="20"/>
              </w:rPr>
              <w:t>Year n</w:t>
            </w:r>
          </w:p>
        </w:tc>
        <w:tc>
          <w:tcPr>
            <w:tcW w:w="1009" w:type="dxa"/>
            <w:vAlign w:val="center"/>
          </w:tcPr>
          <w:p>
            <w:pPr>
              <w:jc w:val="center"/>
              <w:rPr>
                <w:noProof/>
                <w:sz w:val="20"/>
              </w:rPr>
            </w:pPr>
            <w:r>
              <w:rPr>
                <w:noProof/>
                <w:sz w:val="20"/>
              </w:rPr>
              <w:t>Year n+1</w:t>
            </w:r>
          </w:p>
        </w:tc>
        <w:tc>
          <w:tcPr>
            <w:tcW w:w="1008" w:type="dxa"/>
            <w:vAlign w:val="center"/>
          </w:tcPr>
          <w:p>
            <w:pPr>
              <w:jc w:val="center"/>
              <w:rPr>
                <w:noProof/>
                <w:sz w:val="20"/>
              </w:rPr>
            </w:pPr>
            <w:r>
              <w:rPr>
                <w:noProof/>
                <w:sz w:val="20"/>
              </w:rPr>
              <w:t>Year n+2</w:t>
            </w:r>
          </w:p>
        </w:tc>
        <w:tc>
          <w:tcPr>
            <w:tcW w:w="1009" w:type="dxa"/>
            <w:vAlign w:val="center"/>
          </w:tcPr>
          <w:p>
            <w:pPr>
              <w:jc w:val="center"/>
              <w:rPr>
                <w:noProof/>
                <w:sz w:val="20"/>
              </w:rPr>
            </w:pPr>
            <w:r>
              <w:rPr>
                <w:noProof/>
                <w:sz w:val="20"/>
              </w:rPr>
              <w:t>Year n+3</w:t>
            </w:r>
          </w:p>
        </w:tc>
        <w:tc>
          <w:tcPr>
            <w:tcW w:w="1008" w:type="dxa"/>
            <w:vAlign w:val="center"/>
          </w:tcPr>
          <w:p>
            <w:pPr>
              <w:jc w:val="center"/>
              <w:rPr>
                <w:noProof/>
                <w:sz w:val="20"/>
              </w:rPr>
            </w:pPr>
            <w:r>
              <w:rPr>
                <w:noProof/>
                <w:sz w:val="20"/>
              </w:rPr>
              <w:t>Year n+4</w:t>
            </w:r>
          </w:p>
        </w:tc>
        <w:tc>
          <w:tcPr>
            <w:tcW w:w="1009" w:type="dxa"/>
          </w:tcPr>
          <w:p>
            <w:pPr>
              <w:jc w:val="center"/>
              <w:rPr>
                <w:noProof/>
                <w:sz w:val="20"/>
              </w:rPr>
            </w:pPr>
            <w:r>
              <w:rPr>
                <w:noProof/>
                <w:sz w:val="20"/>
              </w:rPr>
              <w:t xml:space="preserve">Year n+5 </w:t>
            </w:r>
          </w:p>
          <w:p>
            <w:pPr>
              <w:jc w:val="center"/>
              <w:rPr>
                <w:noProof/>
                <w:sz w:val="20"/>
              </w:rPr>
            </w:pPr>
            <w:r>
              <w:rPr>
                <w:noProof/>
                <w:sz w:val="20"/>
              </w:rPr>
              <w:t>and later</w:t>
            </w:r>
          </w:p>
        </w:tc>
      </w:tr>
      <w:tr>
        <w:trPr>
          <w:cantSplit/>
          <w:trHeight w:val="684"/>
        </w:trPr>
        <w:tc>
          <w:tcPr>
            <w:tcW w:w="0" w:type="auto"/>
            <w:vAlign w:val="center"/>
          </w:tcPr>
          <w:p>
            <w:pPr>
              <w:rPr>
                <w:noProof/>
                <w:sz w:val="20"/>
              </w:rPr>
            </w:pPr>
            <w:r>
              <w:rPr>
                <w:noProof/>
                <w:sz w:val="20"/>
              </w:rPr>
              <w:t>Officials and temporary staff (XX 01 01)</w:t>
            </w:r>
          </w:p>
        </w:tc>
        <w:tc>
          <w:tcPr>
            <w:tcW w:w="0" w:type="auto"/>
          </w:tcPr>
          <w:p>
            <w:pPr>
              <w:jc w:val="right"/>
              <w:rPr>
                <w:noProof/>
                <w:sz w:val="20"/>
                <w:szCs w:val="20"/>
              </w:rPr>
            </w:pPr>
            <w:r>
              <w:rPr>
                <w:noProof/>
                <w:sz w:val="20"/>
                <w:szCs w:val="20"/>
              </w:rPr>
              <w:t>n.a.</w:t>
            </w:r>
          </w:p>
        </w:tc>
        <w:tc>
          <w:tcPr>
            <w:tcW w:w="0" w:type="auto"/>
          </w:tcPr>
          <w:p>
            <w:pPr>
              <w:jc w:val="right"/>
              <w:rPr>
                <w:noProof/>
                <w:sz w:val="20"/>
                <w:szCs w:val="20"/>
              </w:rPr>
            </w:pPr>
            <w:r>
              <w:rPr>
                <w:noProof/>
                <w:sz w:val="20"/>
                <w:szCs w:val="20"/>
              </w:rPr>
              <w:t>n.a.</w:t>
            </w:r>
          </w:p>
        </w:tc>
        <w:tc>
          <w:tcPr>
            <w:tcW w:w="0" w:type="auto"/>
          </w:tcPr>
          <w:p>
            <w:pPr>
              <w:jc w:val="right"/>
              <w:rPr>
                <w:noProof/>
                <w:sz w:val="20"/>
                <w:szCs w:val="20"/>
              </w:rPr>
            </w:pPr>
            <w:r>
              <w:rPr>
                <w:noProof/>
                <w:sz w:val="20"/>
                <w:szCs w:val="20"/>
              </w:rPr>
              <w:t>n.a.</w:t>
            </w:r>
          </w:p>
        </w:tc>
        <w:tc>
          <w:tcPr>
            <w:tcW w:w="0" w:type="auto"/>
          </w:tcPr>
          <w:p>
            <w:pPr>
              <w:jc w:val="right"/>
              <w:rPr>
                <w:noProof/>
                <w:sz w:val="20"/>
                <w:szCs w:val="20"/>
              </w:rPr>
            </w:pPr>
            <w:r>
              <w:rPr>
                <w:noProof/>
                <w:sz w:val="20"/>
                <w:szCs w:val="20"/>
              </w:rPr>
              <w:t>n.a.</w:t>
            </w:r>
          </w:p>
        </w:tc>
        <w:tc>
          <w:tcPr>
            <w:tcW w:w="0" w:type="auto"/>
          </w:tcPr>
          <w:p>
            <w:pPr>
              <w:jc w:val="right"/>
              <w:rPr>
                <w:noProof/>
                <w:sz w:val="20"/>
                <w:szCs w:val="20"/>
              </w:rPr>
            </w:pPr>
            <w:r>
              <w:rPr>
                <w:noProof/>
                <w:sz w:val="20"/>
                <w:szCs w:val="20"/>
              </w:rPr>
              <w:t>n.a.</w:t>
            </w:r>
          </w:p>
        </w:tc>
        <w:tc>
          <w:tcPr>
            <w:tcW w:w="0" w:type="auto"/>
          </w:tcPr>
          <w:p>
            <w:pPr>
              <w:jc w:val="right"/>
              <w:rPr>
                <w:noProof/>
                <w:sz w:val="20"/>
                <w:szCs w:val="20"/>
              </w:rPr>
            </w:pPr>
            <w:r>
              <w:rPr>
                <w:noProof/>
                <w:sz w:val="20"/>
                <w:szCs w:val="20"/>
              </w:rPr>
              <w:t>n.a.</w:t>
            </w:r>
          </w:p>
        </w:tc>
      </w:tr>
      <w:tr>
        <w:trPr>
          <w:cantSplit/>
          <w:trHeight w:val="684"/>
        </w:trPr>
        <w:tc>
          <w:tcPr>
            <w:tcW w:w="0" w:type="auto"/>
            <w:vAlign w:val="center"/>
          </w:tcPr>
          <w:p>
            <w:pPr>
              <w:rPr>
                <w:noProof/>
                <w:sz w:val="20"/>
              </w:rPr>
            </w:pPr>
            <w:r>
              <w:rPr>
                <w:noProof/>
                <w:sz w:val="20"/>
              </w:rPr>
              <w:t>Staff financed by Art XX 01 02 (auxiliary, END, contract staff, etc.)</w:t>
            </w:r>
          </w:p>
          <w:p>
            <w:pPr>
              <w:jc w:val="right"/>
              <w:rPr>
                <w:noProof/>
                <w:sz w:val="20"/>
              </w:rPr>
            </w:pPr>
            <w:r>
              <w:rPr>
                <w:noProof/>
                <w:sz w:val="20"/>
              </w:rPr>
              <w:t>(specify budget line)</w:t>
            </w:r>
          </w:p>
        </w:tc>
        <w:tc>
          <w:tcPr>
            <w:tcW w:w="1008" w:type="dxa"/>
          </w:tcPr>
          <w:p>
            <w:pPr>
              <w:jc w:val="right"/>
              <w:rPr>
                <w:noProof/>
                <w:sz w:val="20"/>
                <w:szCs w:val="20"/>
              </w:rPr>
            </w:pPr>
            <w:r>
              <w:rPr>
                <w:noProof/>
                <w:sz w:val="20"/>
                <w:szCs w:val="20"/>
              </w:rPr>
              <w:t>n.a.</w:t>
            </w:r>
          </w:p>
        </w:tc>
        <w:tc>
          <w:tcPr>
            <w:tcW w:w="1009" w:type="dxa"/>
          </w:tcPr>
          <w:p>
            <w:pPr>
              <w:jc w:val="right"/>
              <w:rPr>
                <w:noProof/>
                <w:sz w:val="20"/>
                <w:szCs w:val="20"/>
              </w:rPr>
            </w:pPr>
            <w:r>
              <w:rPr>
                <w:noProof/>
                <w:sz w:val="20"/>
                <w:szCs w:val="20"/>
              </w:rPr>
              <w:t>n.a.</w:t>
            </w:r>
          </w:p>
        </w:tc>
        <w:tc>
          <w:tcPr>
            <w:tcW w:w="1008" w:type="dxa"/>
          </w:tcPr>
          <w:p>
            <w:pPr>
              <w:jc w:val="right"/>
              <w:rPr>
                <w:noProof/>
                <w:sz w:val="20"/>
                <w:szCs w:val="20"/>
              </w:rPr>
            </w:pPr>
            <w:r>
              <w:rPr>
                <w:noProof/>
                <w:sz w:val="20"/>
                <w:szCs w:val="20"/>
              </w:rPr>
              <w:t>n.a.</w:t>
            </w:r>
          </w:p>
        </w:tc>
        <w:tc>
          <w:tcPr>
            <w:tcW w:w="1009" w:type="dxa"/>
          </w:tcPr>
          <w:p>
            <w:pPr>
              <w:jc w:val="right"/>
              <w:rPr>
                <w:noProof/>
                <w:sz w:val="20"/>
                <w:szCs w:val="20"/>
              </w:rPr>
            </w:pPr>
            <w:r>
              <w:rPr>
                <w:noProof/>
                <w:sz w:val="20"/>
                <w:szCs w:val="20"/>
              </w:rPr>
              <w:t>n.a.</w:t>
            </w:r>
          </w:p>
        </w:tc>
        <w:tc>
          <w:tcPr>
            <w:tcW w:w="1008" w:type="dxa"/>
          </w:tcPr>
          <w:p>
            <w:pPr>
              <w:jc w:val="right"/>
              <w:rPr>
                <w:noProof/>
                <w:sz w:val="20"/>
                <w:szCs w:val="20"/>
              </w:rPr>
            </w:pPr>
            <w:r>
              <w:rPr>
                <w:noProof/>
                <w:sz w:val="20"/>
                <w:szCs w:val="20"/>
              </w:rPr>
              <w:t>n.a.</w:t>
            </w:r>
          </w:p>
        </w:tc>
        <w:tc>
          <w:tcPr>
            <w:tcW w:w="1009" w:type="dxa"/>
          </w:tcPr>
          <w:p>
            <w:pPr>
              <w:jc w:val="right"/>
              <w:rPr>
                <w:noProof/>
                <w:sz w:val="20"/>
                <w:szCs w:val="20"/>
              </w:rPr>
            </w:pPr>
            <w:r>
              <w:rPr>
                <w:noProof/>
                <w:sz w:val="20"/>
                <w:szCs w:val="20"/>
              </w:rPr>
              <w:t>n.a.</w:t>
            </w:r>
          </w:p>
        </w:tc>
      </w:tr>
      <w:tr>
        <w:trPr>
          <w:cantSplit/>
          <w:trHeight w:val="303"/>
        </w:trPr>
        <w:tc>
          <w:tcPr>
            <w:tcW w:w="0" w:type="auto"/>
            <w:vAlign w:val="center"/>
          </w:tcPr>
          <w:p>
            <w:pPr>
              <w:jc w:val="left"/>
              <w:rPr>
                <w:b/>
                <w:noProof/>
                <w:sz w:val="20"/>
              </w:rPr>
            </w:pPr>
            <w:r>
              <w:rPr>
                <w:b/>
                <w:noProof/>
                <w:sz w:val="20"/>
              </w:rPr>
              <w:t>Total cost of Human Resources and associated costs (NOT in reference amount)</w:t>
            </w:r>
          </w:p>
        </w:tc>
        <w:tc>
          <w:tcPr>
            <w:tcW w:w="1008" w:type="dxa"/>
          </w:tcPr>
          <w:p>
            <w:pPr>
              <w:jc w:val="right"/>
              <w:rPr>
                <w:b/>
                <w:noProof/>
                <w:sz w:val="20"/>
                <w:szCs w:val="20"/>
              </w:rPr>
            </w:pPr>
            <w:r>
              <w:rPr>
                <w:noProof/>
                <w:sz w:val="20"/>
                <w:szCs w:val="20"/>
              </w:rPr>
              <w:t>n.a.</w:t>
            </w:r>
          </w:p>
        </w:tc>
        <w:tc>
          <w:tcPr>
            <w:tcW w:w="1009" w:type="dxa"/>
          </w:tcPr>
          <w:p>
            <w:pPr>
              <w:jc w:val="right"/>
              <w:rPr>
                <w:b/>
                <w:noProof/>
                <w:sz w:val="20"/>
                <w:szCs w:val="20"/>
              </w:rPr>
            </w:pPr>
            <w:r>
              <w:rPr>
                <w:noProof/>
                <w:sz w:val="20"/>
                <w:szCs w:val="20"/>
              </w:rPr>
              <w:t>n.a.</w:t>
            </w:r>
          </w:p>
        </w:tc>
        <w:tc>
          <w:tcPr>
            <w:tcW w:w="1008" w:type="dxa"/>
          </w:tcPr>
          <w:p>
            <w:pPr>
              <w:jc w:val="right"/>
              <w:rPr>
                <w:b/>
                <w:noProof/>
                <w:sz w:val="20"/>
                <w:szCs w:val="20"/>
              </w:rPr>
            </w:pPr>
            <w:r>
              <w:rPr>
                <w:noProof/>
                <w:sz w:val="20"/>
                <w:szCs w:val="20"/>
              </w:rPr>
              <w:t>n.a.</w:t>
            </w:r>
          </w:p>
        </w:tc>
        <w:tc>
          <w:tcPr>
            <w:tcW w:w="1009" w:type="dxa"/>
          </w:tcPr>
          <w:p>
            <w:pPr>
              <w:jc w:val="right"/>
              <w:rPr>
                <w:b/>
                <w:noProof/>
                <w:sz w:val="20"/>
                <w:szCs w:val="20"/>
              </w:rPr>
            </w:pPr>
            <w:r>
              <w:rPr>
                <w:noProof/>
                <w:sz w:val="20"/>
                <w:szCs w:val="20"/>
              </w:rPr>
              <w:t>n.a.</w:t>
            </w:r>
          </w:p>
        </w:tc>
        <w:tc>
          <w:tcPr>
            <w:tcW w:w="1008" w:type="dxa"/>
          </w:tcPr>
          <w:p>
            <w:pPr>
              <w:jc w:val="right"/>
              <w:rPr>
                <w:b/>
                <w:noProof/>
                <w:sz w:val="20"/>
                <w:szCs w:val="20"/>
              </w:rPr>
            </w:pPr>
            <w:r>
              <w:rPr>
                <w:noProof/>
                <w:sz w:val="20"/>
                <w:szCs w:val="20"/>
              </w:rPr>
              <w:t>n.a.</w:t>
            </w:r>
          </w:p>
        </w:tc>
        <w:tc>
          <w:tcPr>
            <w:tcW w:w="1009" w:type="dxa"/>
          </w:tcPr>
          <w:p>
            <w:pPr>
              <w:jc w:val="right"/>
              <w:rPr>
                <w:b/>
                <w:noProof/>
                <w:sz w:val="20"/>
                <w:szCs w:val="20"/>
              </w:rPr>
            </w:pPr>
            <w:r>
              <w:rPr>
                <w:noProof/>
                <w:sz w:val="20"/>
                <w:szCs w:val="20"/>
              </w:rPr>
              <w:t>n.a.</w:t>
            </w:r>
          </w:p>
        </w:tc>
      </w:tr>
    </w:tbl>
    <w:p>
      <w:pPr>
        <w:rPr>
          <w:noProof/>
        </w:rPr>
        <w:sectPr>
          <w:pgSz w:w="12240" w:h="15840"/>
          <w:pgMar w:top="1440" w:right="1800" w:bottom="1440" w:left="1800" w:header="708" w:footer="708" w:gutter="0"/>
          <w:cols w:space="708"/>
          <w:docGrid w:linePitch="360"/>
        </w:sectPr>
      </w:pPr>
    </w:p>
    <w:p>
      <w:pPr>
        <w:pBdr>
          <w:top w:val="single" w:sz="4" w:space="1" w:color="auto"/>
          <w:left w:val="single" w:sz="4" w:space="4" w:color="auto"/>
          <w:bottom w:val="single" w:sz="4" w:space="1" w:color="auto"/>
          <w:right w:val="single" w:sz="4" w:space="4" w:color="auto"/>
        </w:pBdr>
        <w:rPr>
          <w:noProof/>
        </w:rPr>
      </w:pPr>
      <w:r>
        <w:rPr>
          <w:noProof/>
        </w:rPr>
        <w:t xml:space="preserve">Calculation– </w:t>
      </w:r>
      <w:r>
        <w:rPr>
          <w:b/>
          <w:i/>
          <w:noProof/>
        </w:rPr>
        <w:t>Officials and Temporary agents</w:t>
      </w:r>
    </w:p>
    <w:p>
      <w:pPr>
        <w:pBdr>
          <w:top w:val="single" w:sz="4" w:space="1" w:color="auto"/>
          <w:left w:val="single" w:sz="4" w:space="4" w:color="auto"/>
          <w:bottom w:val="single" w:sz="4" w:space="1" w:color="auto"/>
          <w:right w:val="single" w:sz="4" w:space="4" w:color="auto"/>
        </w:pBdr>
        <w:rPr>
          <w:i/>
          <w:noProof/>
        </w:rPr>
      </w:pPr>
      <w:r>
        <w:rPr>
          <w:i/>
          <w:noProof/>
        </w:rPr>
        <w:t>Reference should be made to Point 8.2.1, if applicable</w:t>
      </w:r>
    </w:p>
    <w:p>
      <w:pPr>
        <w:pBdr>
          <w:top w:val="single" w:sz="4" w:space="1" w:color="auto"/>
          <w:left w:val="single" w:sz="4" w:space="4" w:color="auto"/>
          <w:bottom w:val="single" w:sz="4" w:space="1" w:color="auto"/>
          <w:right w:val="single" w:sz="4" w:space="4" w:color="auto"/>
        </w:pBdr>
        <w:rPr>
          <w:i/>
          <w:noProof/>
        </w:rPr>
      </w:pPr>
      <w:r>
        <w:rPr>
          <w:noProof/>
        </w:rPr>
        <w:t>n.a.</w:t>
      </w:r>
    </w:p>
    <w:p>
      <w:pPr>
        <w:pBdr>
          <w:top w:val="single" w:sz="4" w:space="1" w:color="auto"/>
          <w:left w:val="single" w:sz="4" w:space="4" w:color="auto"/>
          <w:bottom w:val="single" w:sz="4" w:space="1" w:color="auto"/>
          <w:right w:val="single" w:sz="4" w:space="4" w:color="auto"/>
        </w:pBdr>
        <w:rPr>
          <w:noProof/>
        </w:rPr>
      </w:pPr>
      <w:r>
        <w:rPr>
          <w:noProof/>
        </w:rPr>
        <w:t xml:space="preserve">Calculation– </w:t>
      </w:r>
      <w:r>
        <w:rPr>
          <w:b/>
          <w:i/>
          <w:noProof/>
        </w:rPr>
        <w:t>Staff financed under art. XX 01 02</w:t>
      </w:r>
    </w:p>
    <w:p>
      <w:pPr>
        <w:pBdr>
          <w:top w:val="single" w:sz="4" w:space="1" w:color="auto"/>
          <w:left w:val="single" w:sz="4" w:space="4" w:color="auto"/>
          <w:bottom w:val="single" w:sz="4" w:space="1" w:color="auto"/>
          <w:right w:val="single" w:sz="4" w:space="4" w:color="auto"/>
        </w:pBdr>
        <w:rPr>
          <w:i/>
          <w:noProof/>
        </w:rPr>
      </w:pPr>
      <w:r>
        <w:rPr>
          <w:i/>
          <w:noProof/>
        </w:rPr>
        <w:t>Reference should be made to Point 8.2.1, if applicable</w:t>
      </w:r>
    </w:p>
    <w:p>
      <w:pPr>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rPr>
          <w:noProof/>
        </w:rPr>
        <w:t>8.2.6.</w:t>
      </w:r>
      <w:r>
        <w:rPr>
          <w:noProof/>
        </w:rPr>
        <w:tab/>
        <w:t>Other administrative expenditure not included in reference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3"/>
        <w:gridCol w:w="703"/>
        <w:gridCol w:w="703"/>
        <w:gridCol w:w="703"/>
        <w:gridCol w:w="703"/>
        <w:gridCol w:w="703"/>
        <w:gridCol w:w="907"/>
      </w:tblGrid>
      <w:tr>
        <w:trPr>
          <w:trHeight w:val="420"/>
        </w:trPr>
        <w:tc>
          <w:tcPr>
            <w:tcW w:w="8811" w:type="dxa"/>
            <w:gridSpan w:val="8"/>
            <w:tcBorders>
              <w:top w:val="nil"/>
              <w:left w:val="nil"/>
              <w:right w:val="nil"/>
            </w:tcBorders>
            <w:vAlign w:val="center"/>
          </w:tcPr>
          <w:p>
            <w:pPr>
              <w:jc w:val="right"/>
              <w:rPr>
                <w:i/>
                <w:noProof/>
                <w:sz w:val="20"/>
                <w:szCs w:val="20"/>
              </w:rPr>
            </w:pPr>
            <w:r>
              <w:rPr>
                <w:i/>
                <w:noProof/>
                <w:sz w:val="20"/>
                <w:szCs w:val="20"/>
              </w:rPr>
              <w:t>EUR million (to 3 decimal places)</w:t>
            </w:r>
          </w:p>
        </w:tc>
      </w:tr>
      <w:tr>
        <w:trPr>
          <w:trHeight w:val="420"/>
        </w:trPr>
        <w:tc>
          <w:tcPr>
            <w:tcW w:w="3686" w:type="dxa"/>
            <w:vAlign w:val="center"/>
          </w:tcPr>
          <w:p>
            <w:pPr>
              <w:ind w:left="360" w:hanging="360"/>
              <w:rPr>
                <w:b/>
                <w:noProof/>
                <w:sz w:val="20"/>
              </w:rPr>
            </w:pPr>
          </w:p>
        </w:tc>
        <w:tc>
          <w:tcPr>
            <w:tcW w:w="703" w:type="dxa"/>
            <w:vAlign w:val="center"/>
          </w:tcPr>
          <w:p>
            <w:pPr>
              <w:jc w:val="center"/>
              <w:rPr>
                <w:noProof/>
                <w:sz w:val="20"/>
              </w:rPr>
            </w:pPr>
          </w:p>
          <w:p>
            <w:pPr>
              <w:jc w:val="center"/>
              <w:rPr>
                <w:noProof/>
                <w:sz w:val="20"/>
              </w:rPr>
            </w:pPr>
            <w:r>
              <w:rPr>
                <w:noProof/>
                <w:sz w:val="20"/>
              </w:rPr>
              <w:t>Year n</w:t>
            </w:r>
          </w:p>
        </w:tc>
        <w:tc>
          <w:tcPr>
            <w:tcW w:w="703" w:type="dxa"/>
            <w:vAlign w:val="center"/>
          </w:tcPr>
          <w:p>
            <w:pPr>
              <w:jc w:val="center"/>
              <w:rPr>
                <w:noProof/>
                <w:sz w:val="20"/>
              </w:rPr>
            </w:pPr>
            <w:r>
              <w:rPr>
                <w:noProof/>
                <w:sz w:val="20"/>
              </w:rPr>
              <w:t>Year n+1</w:t>
            </w:r>
          </w:p>
        </w:tc>
        <w:tc>
          <w:tcPr>
            <w:tcW w:w="703" w:type="dxa"/>
            <w:vAlign w:val="center"/>
          </w:tcPr>
          <w:p>
            <w:pPr>
              <w:jc w:val="center"/>
              <w:rPr>
                <w:noProof/>
                <w:sz w:val="20"/>
              </w:rPr>
            </w:pPr>
            <w:r>
              <w:rPr>
                <w:noProof/>
                <w:sz w:val="20"/>
              </w:rPr>
              <w:t>Year n+2</w:t>
            </w:r>
          </w:p>
        </w:tc>
        <w:tc>
          <w:tcPr>
            <w:tcW w:w="703" w:type="dxa"/>
            <w:vAlign w:val="center"/>
          </w:tcPr>
          <w:p>
            <w:pPr>
              <w:jc w:val="center"/>
              <w:rPr>
                <w:noProof/>
                <w:sz w:val="20"/>
              </w:rPr>
            </w:pPr>
            <w:r>
              <w:rPr>
                <w:noProof/>
                <w:sz w:val="20"/>
              </w:rPr>
              <w:t>Year n+3</w:t>
            </w:r>
          </w:p>
        </w:tc>
        <w:tc>
          <w:tcPr>
            <w:tcW w:w="703" w:type="dxa"/>
            <w:vAlign w:val="center"/>
          </w:tcPr>
          <w:p>
            <w:pPr>
              <w:jc w:val="center"/>
              <w:rPr>
                <w:noProof/>
                <w:sz w:val="20"/>
              </w:rPr>
            </w:pPr>
            <w:r>
              <w:rPr>
                <w:noProof/>
                <w:sz w:val="20"/>
              </w:rPr>
              <w:t>Year n+4</w:t>
            </w:r>
          </w:p>
        </w:tc>
        <w:tc>
          <w:tcPr>
            <w:tcW w:w="703" w:type="dxa"/>
          </w:tcPr>
          <w:p>
            <w:pPr>
              <w:jc w:val="center"/>
              <w:rPr>
                <w:noProof/>
                <w:sz w:val="20"/>
              </w:rPr>
            </w:pPr>
            <w:r>
              <w:rPr>
                <w:noProof/>
                <w:sz w:val="20"/>
              </w:rPr>
              <w:t>Year n+5</w:t>
            </w:r>
          </w:p>
          <w:p>
            <w:pPr>
              <w:jc w:val="center"/>
              <w:rPr>
                <w:noProof/>
                <w:sz w:val="20"/>
              </w:rPr>
            </w:pPr>
            <w:r>
              <w:rPr>
                <w:noProof/>
                <w:sz w:val="20"/>
              </w:rPr>
              <w:t>and later</w:t>
            </w:r>
          </w:p>
        </w:tc>
        <w:tc>
          <w:tcPr>
            <w:tcW w:w="907" w:type="dxa"/>
            <w:vAlign w:val="center"/>
          </w:tcPr>
          <w:p>
            <w:pPr>
              <w:jc w:val="center"/>
              <w:rPr>
                <w:noProof/>
                <w:sz w:val="20"/>
              </w:rPr>
            </w:pPr>
            <w:r>
              <w:rPr>
                <w:noProof/>
                <w:sz w:val="20"/>
              </w:rPr>
              <w:t>TOTAL</w:t>
            </w:r>
          </w:p>
        </w:tc>
      </w:tr>
      <w:tr>
        <w:trPr>
          <w:trHeight w:val="455"/>
        </w:trPr>
        <w:tc>
          <w:tcPr>
            <w:tcW w:w="3686" w:type="dxa"/>
            <w:vAlign w:val="center"/>
          </w:tcPr>
          <w:p>
            <w:pPr>
              <w:rPr>
                <w:noProof/>
                <w:sz w:val="18"/>
                <w:szCs w:val="18"/>
              </w:rPr>
            </w:pPr>
            <w:r>
              <w:rPr>
                <w:noProof/>
                <w:sz w:val="18"/>
                <w:szCs w:val="18"/>
              </w:rPr>
              <w:t>XX 01 02 11 01 – Missions</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907" w:type="dxa"/>
            <w:vAlign w:val="center"/>
          </w:tcPr>
          <w:p>
            <w:pPr>
              <w:jc w:val="right"/>
              <w:rPr>
                <w:noProof/>
                <w:sz w:val="20"/>
                <w:szCs w:val="20"/>
              </w:rPr>
            </w:pPr>
            <w:r>
              <w:rPr>
                <w:noProof/>
                <w:sz w:val="20"/>
                <w:szCs w:val="20"/>
              </w:rPr>
              <w:t>n.a.</w:t>
            </w:r>
          </w:p>
        </w:tc>
      </w:tr>
      <w:tr>
        <w:trPr>
          <w:trHeight w:val="454"/>
        </w:trPr>
        <w:tc>
          <w:tcPr>
            <w:tcW w:w="3686" w:type="dxa"/>
            <w:vAlign w:val="center"/>
          </w:tcPr>
          <w:p>
            <w:pPr>
              <w:rPr>
                <w:noProof/>
                <w:sz w:val="18"/>
                <w:szCs w:val="18"/>
              </w:rPr>
            </w:pPr>
            <w:r>
              <w:rPr>
                <w:noProof/>
                <w:sz w:val="18"/>
                <w:szCs w:val="18"/>
              </w:rPr>
              <w:t>XX 01 02 11 02 – Meetings &amp; Conferences</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907" w:type="dxa"/>
          </w:tcPr>
          <w:p>
            <w:pPr>
              <w:jc w:val="right"/>
              <w:rPr>
                <w:noProof/>
                <w:sz w:val="20"/>
                <w:szCs w:val="20"/>
              </w:rPr>
            </w:pPr>
            <w:r>
              <w:rPr>
                <w:noProof/>
                <w:sz w:val="20"/>
                <w:szCs w:val="20"/>
              </w:rPr>
              <w:t>n.a.</w:t>
            </w:r>
          </w:p>
        </w:tc>
      </w:tr>
      <w:tr>
        <w:trPr>
          <w:trHeight w:val="454"/>
        </w:trPr>
        <w:tc>
          <w:tcPr>
            <w:tcW w:w="3686" w:type="dxa"/>
            <w:vAlign w:val="center"/>
          </w:tcPr>
          <w:p>
            <w:pPr>
              <w:rPr>
                <w:noProof/>
                <w:sz w:val="18"/>
                <w:szCs w:val="18"/>
              </w:rPr>
            </w:pPr>
            <w:r>
              <w:rPr>
                <w:noProof/>
                <w:sz w:val="18"/>
                <w:szCs w:val="18"/>
              </w:rPr>
              <w:t xml:space="preserve">XX 01 02 11 03 – Committees </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907" w:type="dxa"/>
          </w:tcPr>
          <w:p>
            <w:pPr>
              <w:jc w:val="right"/>
              <w:rPr>
                <w:noProof/>
                <w:sz w:val="20"/>
                <w:szCs w:val="20"/>
              </w:rPr>
            </w:pPr>
            <w:r>
              <w:rPr>
                <w:noProof/>
                <w:sz w:val="20"/>
                <w:szCs w:val="20"/>
              </w:rPr>
              <w:t>n.a.</w:t>
            </w:r>
          </w:p>
        </w:tc>
      </w:tr>
      <w:tr>
        <w:trPr>
          <w:trHeight w:val="454"/>
        </w:trPr>
        <w:tc>
          <w:tcPr>
            <w:tcW w:w="3686" w:type="dxa"/>
            <w:vAlign w:val="center"/>
          </w:tcPr>
          <w:p>
            <w:pPr>
              <w:rPr>
                <w:noProof/>
                <w:sz w:val="18"/>
                <w:szCs w:val="18"/>
              </w:rPr>
            </w:pPr>
            <w:r>
              <w:rPr>
                <w:noProof/>
                <w:sz w:val="18"/>
                <w:szCs w:val="18"/>
              </w:rPr>
              <w:t>XX 01 02 11 04 – Studies &amp; consultations</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907" w:type="dxa"/>
          </w:tcPr>
          <w:p>
            <w:pPr>
              <w:jc w:val="right"/>
              <w:rPr>
                <w:noProof/>
                <w:sz w:val="20"/>
                <w:szCs w:val="20"/>
              </w:rPr>
            </w:pPr>
            <w:r>
              <w:rPr>
                <w:noProof/>
                <w:sz w:val="20"/>
                <w:szCs w:val="20"/>
              </w:rPr>
              <w:t>n.a.</w:t>
            </w:r>
          </w:p>
        </w:tc>
      </w:tr>
      <w:tr>
        <w:trPr>
          <w:trHeight w:val="435"/>
        </w:trPr>
        <w:tc>
          <w:tcPr>
            <w:tcW w:w="3686" w:type="dxa"/>
            <w:vAlign w:val="center"/>
          </w:tcPr>
          <w:p>
            <w:pPr>
              <w:rPr>
                <w:noProof/>
                <w:sz w:val="18"/>
                <w:szCs w:val="18"/>
              </w:rPr>
            </w:pPr>
            <w:r>
              <w:rPr>
                <w:noProof/>
                <w:sz w:val="18"/>
                <w:szCs w:val="18"/>
              </w:rPr>
              <w:t>XX 01 02 11 05 - Information systems</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907" w:type="dxa"/>
          </w:tcPr>
          <w:p>
            <w:pPr>
              <w:jc w:val="right"/>
              <w:rPr>
                <w:noProof/>
                <w:sz w:val="20"/>
                <w:szCs w:val="20"/>
              </w:rPr>
            </w:pPr>
            <w:r>
              <w:rPr>
                <w:noProof/>
                <w:sz w:val="20"/>
                <w:szCs w:val="20"/>
              </w:rPr>
              <w:t>n.a.</w:t>
            </w:r>
          </w:p>
        </w:tc>
      </w:tr>
      <w:tr>
        <w:trPr>
          <w:trHeight w:val="426"/>
        </w:trPr>
        <w:tc>
          <w:tcPr>
            <w:tcW w:w="3686" w:type="dxa"/>
            <w:vAlign w:val="center"/>
          </w:tcPr>
          <w:p>
            <w:pPr>
              <w:ind w:left="360" w:hanging="360"/>
              <w:jc w:val="left"/>
              <w:rPr>
                <w:b/>
                <w:noProof/>
                <w:sz w:val="20"/>
              </w:rPr>
            </w:pPr>
            <w:r>
              <w:rPr>
                <w:b/>
                <w:noProof/>
                <w:sz w:val="20"/>
              </w:rPr>
              <w:t xml:space="preserve"> 2</w:t>
            </w:r>
            <w:r>
              <w:rPr>
                <w:b/>
                <w:noProof/>
                <w:sz w:val="20"/>
              </w:rPr>
              <w:tab/>
              <w:t>Total Other Management Expenditure (XX 01 02 11)</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907" w:type="dxa"/>
          </w:tcPr>
          <w:p>
            <w:pPr>
              <w:jc w:val="right"/>
              <w:rPr>
                <w:noProof/>
                <w:sz w:val="20"/>
                <w:szCs w:val="20"/>
              </w:rPr>
            </w:pPr>
            <w:r>
              <w:rPr>
                <w:noProof/>
                <w:sz w:val="20"/>
                <w:szCs w:val="20"/>
              </w:rPr>
              <w:t>n.a.</w:t>
            </w:r>
          </w:p>
        </w:tc>
      </w:tr>
      <w:tr>
        <w:trPr>
          <w:trHeight w:val="426"/>
        </w:trPr>
        <w:tc>
          <w:tcPr>
            <w:tcW w:w="3686" w:type="dxa"/>
            <w:vAlign w:val="center"/>
          </w:tcPr>
          <w:p>
            <w:pPr>
              <w:ind w:left="360" w:hanging="360"/>
              <w:jc w:val="left"/>
              <w:rPr>
                <w:noProof/>
                <w:sz w:val="20"/>
              </w:rPr>
            </w:pPr>
            <w:r>
              <w:rPr>
                <w:b/>
                <w:noProof/>
                <w:sz w:val="20"/>
              </w:rPr>
              <w:t>3</w:t>
            </w:r>
            <w:r>
              <w:rPr>
                <w:b/>
                <w:noProof/>
                <w:sz w:val="20"/>
              </w:rPr>
              <w:tab/>
              <w:t xml:space="preserve">Other expenditure of an administrative nature </w:t>
            </w:r>
            <w:r>
              <w:rPr>
                <w:noProof/>
                <w:sz w:val="18"/>
                <w:szCs w:val="18"/>
              </w:rPr>
              <w:t>(specify including reference to budget line)</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703" w:type="dxa"/>
          </w:tcPr>
          <w:p>
            <w:pPr>
              <w:jc w:val="right"/>
              <w:rPr>
                <w:noProof/>
                <w:sz w:val="20"/>
                <w:szCs w:val="20"/>
              </w:rPr>
            </w:pPr>
            <w:r>
              <w:rPr>
                <w:noProof/>
                <w:sz w:val="20"/>
                <w:szCs w:val="20"/>
              </w:rPr>
              <w:t>n.a.</w:t>
            </w:r>
          </w:p>
        </w:tc>
        <w:tc>
          <w:tcPr>
            <w:tcW w:w="907" w:type="dxa"/>
          </w:tcPr>
          <w:p>
            <w:pPr>
              <w:jc w:val="right"/>
              <w:rPr>
                <w:noProof/>
                <w:sz w:val="20"/>
                <w:szCs w:val="20"/>
              </w:rPr>
            </w:pPr>
            <w:r>
              <w:rPr>
                <w:noProof/>
                <w:sz w:val="20"/>
                <w:szCs w:val="20"/>
              </w:rPr>
              <w:t>n.a.</w:t>
            </w:r>
          </w:p>
        </w:tc>
      </w:tr>
      <w:tr>
        <w:trPr>
          <w:trHeight w:val="473"/>
        </w:trPr>
        <w:tc>
          <w:tcPr>
            <w:tcW w:w="3686" w:type="dxa"/>
            <w:vAlign w:val="center"/>
          </w:tcPr>
          <w:p>
            <w:pPr>
              <w:jc w:val="left"/>
              <w:rPr>
                <w:b/>
                <w:noProof/>
                <w:sz w:val="20"/>
              </w:rPr>
            </w:pPr>
            <w:r>
              <w:rPr>
                <w:b/>
                <w:noProof/>
                <w:sz w:val="20"/>
              </w:rPr>
              <w:t>Total Administrative expenditure, other than human resources and associated costs (NOT included in reference amount)</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703" w:type="dxa"/>
            <w:vAlign w:val="center"/>
          </w:tcPr>
          <w:p>
            <w:pPr>
              <w:jc w:val="right"/>
              <w:rPr>
                <w:noProof/>
                <w:sz w:val="20"/>
                <w:szCs w:val="20"/>
              </w:rPr>
            </w:pPr>
            <w:r>
              <w:rPr>
                <w:noProof/>
                <w:sz w:val="20"/>
                <w:szCs w:val="20"/>
              </w:rPr>
              <w:t>n.a.</w:t>
            </w:r>
          </w:p>
        </w:tc>
        <w:tc>
          <w:tcPr>
            <w:tcW w:w="907" w:type="dxa"/>
            <w:vAlign w:val="center"/>
          </w:tcPr>
          <w:p>
            <w:pPr>
              <w:jc w:val="right"/>
              <w:rPr>
                <w:noProof/>
                <w:sz w:val="20"/>
                <w:szCs w:val="20"/>
              </w:rPr>
            </w:pPr>
            <w:r>
              <w:rPr>
                <w:noProof/>
                <w:sz w:val="20"/>
                <w:szCs w:val="20"/>
              </w:rPr>
              <w:t>n.a.</w:t>
            </w:r>
          </w:p>
        </w:tc>
      </w:tr>
    </w:tbl>
    <w:p>
      <w:pPr>
        <w:pBdr>
          <w:top w:val="single" w:sz="4" w:space="1" w:color="auto"/>
          <w:left w:val="single" w:sz="4" w:space="4" w:color="auto"/>
          <w:bottom w:val="single" w:sz="4" w:space="1" w:color="auto"/>
          <w:right w:val="single" w:sz="4" w:space="4" w:color="auto"/>
        </w:pBdr>
        <w:rPr>
          <w:noProof/>
        </w:rPr>
      </w:pPr>
      <w:r>
        <w:rPr>
          <w:noProof/>
        </w:rPr>
        <w:t xml:space="preserve">Calculation - </w:t>
      </w:r>
      <w:r>
        <w:rPr>
          <w:b/>
          <w:i/>
          <w:noProof/>
        </w:rPr>
        <w:t xml:space="preserve">Other administrative expenditure </w:t>
      </w:r>
      <w:r>
        <w:rPr>
          <w:b/>
          <w:i/>
          <w:noProof/>
          <w:u w:val="single"/>
        </w:rPr>
        <w:t>not</w:t>
      </w:r>
      <w:r>
        <w:rPr>
          <w:b/>
          <w:i/>
          <w:noProof/>
        </w:rPr>
        <w:t xml:space="preserve"> included in reference amount</w:t>
      </w:r>
    </w:p>
    <w:p>
      <w:pPr>
        <w:pBdr>
          <w:top w:val="single" w:sz="4" w:space="1" w:color="auto"/>
          <w:left w:val="single" w:sz="4" w:space="4" w:color="auto"/>
          <w:bottom w:val="single" w:sz="4" w:space="1" w:color="auto"/>
          <w:right w:val="single" w:sz="4" w:space="4" w:color="auto"/>
        </w:pBdr>
        <w:rPr>
          <w:noProof/>
          <w:u w:val="single"/>
          <w:lang w:val="en-US"/>
        </w:rPr>
      </w:pPr>
      <w:r>
        <w:rPr>
          <w:noProof/>
        </w:rPr>
        <w:t>n.a.</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Regulation (EU) No 1301/2013 of the European Parliament and of the Council of 17 December 2013 on the European Regional Development Fund and on specific provisions concerning the Investment for growth and jobs goal and repealing Regulation (EC) No 1080/2006 (OJ L 347, 20.12.2013, p. 289).</w:t>
      </w:r>
    </w:p>
  </w:footnote>
  <w:footnote w:id="4">
    <w:p>
      <w:pPr>
        <w:pStyle w:val="FootnoteText"/>
      </w:pPr>
      <w:r>
        <w:rPr>
          <w:rStyle w:val="FootnoteReference"/>
        </w:rPr>
        <w:footnoteRef/>
      </w:r>
      <w:r>
        <w:tab/>
        <w:t>Council Regulation (EC) No 2012/2002 of 11 November 2002 establishing the European Union Solidarity Fund (OJ L 311, 14.11.2002, p. 3).</w:t>
      </w:r>
    </w:p>
  </w:footnote>
  <w:footnote w:id="5">
    <w:p>
      <w:pPr>
        <w:pStyle w:val="FootnoteText"/>
      </w:pPr>
      <w:r>
        <w:rPr>
          <w:rStyle w:val="FootnoteReference"/>
        </w:rPr>
        <w:footnoteRef/>
      </w:r>
      <w:r>
        <w:tab/>
        <w:t>Expenditure that does not fall under Chapter xx 01 of the Title xx concerned</w:t>
      </w:r>
    </w:p>
  </w:footnote>
  <w:footnote w:id="6">
    <w:p>
      <w:pPr>
        <w:pStyle w:val="FootnoteText"/>
      </w:pPr>
      <w:r>
        <w:rPr>
          <w:rStyle w:val="FootnoteReference"/>
        </w:rPr>
        <w:footnoteRef/>
      </w:r>
      <w:r>
        <w:tab/>
        <w:t>Expenditure within article xx 01 04 of Title xx.</w:t>
      </w:r>
    </w:p>
  </w:footnote>
  <w:footnote w:id="7">
    <w:p>
      <w:pPr>
        <w:pStyle w:val="FootnoteText"/>
      </w:pPr>
      <w:r>
        <w:rPr>
          <w:rStyle w:val="FootnoteReference"/>
        </w:rPr>
        <w:footnoteRef/>
      </w:r>
      <w:r>
        <w:tab/>
        <w:t>Expenditure within chapter xx 01 other than articles xx 01 04 or xx 01 05.</w:t>
      </w:r>
    </w:p>
  </w:footnote>
  <w:footnote w:id="8">
    <w:p>
      <w:pPr>
        <w:pStyle w:val="FootnoteText"/>
      </w:pPr>
      <w:r>
        <w:rPr>
          <w:rStyle w:val="FootnoteReference"/>
        </w:rPr>
        <w:footnoteRef/>
      </w:r>
      <w:r>
        <w:tab/>
        <w:t>See points 19 and 24 of the Inter-institutional agreement.</w:t>
      </w:r>
    </w:p>
  </w:footnote>
  <w:footnote w:id="9">
    <w:p>
      <w:pPr>
        <w:pStyle w:val="FootnoteText"/>
      </w:pPr>
      <w:r>
        <w:rPr>
          <w:rStyle w:val="FootnoteReference"/>
        </w:rPr>
        <w:footnoteRef/>
      </w:r>
      <w:r>
        <w:tab/>
        <w:t>Additional columns should be added if necessary i.e. if the duration of the action exceeds 6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0660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9E6E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4CE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04B8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02CF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8E11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E8FB8C"/>
    <w:lvl w:ilvl="0">
      <w:start w:val="1"/>
      <w:numFmt w:val="decimal"/>
      <w:pStyle w:val="ListNumber"/>
      <w:lvlText w:val="%1."/>
      <w:lvlJc w:val="left"/>
      <w:pPr>
        <w:tabs>
          <w:tab w:val="num" w:pos="360"/>
        </w:tabs>
        <w:ind w:left="360" w:hanging="360"/>
      </w:pPr>
    </w:lvl>
  </w:abstractNum>
  <w:abstractNum w:abstractNumId="7">
    <w:nsid w:val="FFFFFF89"/>
    <w:multiLevelType w:val="singleLevel"/>
    <w:tmpl w:val="69A8E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name w:val="0,227714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9 12:27: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12"/>
    <w:docVar w:name="DQCStatus" w:val="Green"/>
    <w:docVar w:name="DQCVersion" w:val="3"/>
    <w:docVar w:name="DQCWithWarnings" w:val="0"/>
    <w:docVar w:name="LW_CONFIDENCE" w:val=" "/>
    <w:docVar w:name="LW_CONST_RESTREINT_UE" w:val="RESTREINT UE"/>
    <w:docVar w:name="LW_CORRIGENDUM" w:val="&lt;UNUSED&gt;"/>
    <w:docVar w:name="LW_COVERPAGE_GUID" w:val="1DF9DE68B9494AD2B66E510C5F45FC4F"/>
    <w:docVar w:name="LW_CROSSREFERENCE" w:val="&lt;UNUSED&gt;"/>
    <w:docVar w:name="LW_DocType" w:val="COM"/>
    <w:docVar w:name="LW_EMISSION" w:val="30.11.2016"/>
    <w:docVar w:name="LW_EMISSION_ISODATE" w:val="2016-11-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84"/>
    <w:docVar w:name="LW_REF.II.NEW.CP_YEAR" w:val="2016"/>
    <w:docVar w:name="LW_REF.INST.NEW" w:val="COM"/>
    <w:docVar w:name="LW_REF.INST.NEW_ADOPTED" w:val="final"/>
    <w:docVar w:name="LW_REF.INST.NEW_TEXT" w:val="(2016) 778"/>
    <w:docVar w:name="LW_REF.INTERNE" w:val="&lt;UNUSED&gt;"/>
    <w:docVar w:name="LW_SOUS.TITRE.OBJ.CP" w:val="&lt;UNUSED&gt;"/>
    <w:docVar w:name="LW_STATUT.CP" w:val="Proposal for a"/>
    <w:docVar w:name="LW_SUPERTITRE" w:val="&lt;UNUSED&gt;"/>
    <w:docVar w:name="LW_TITRE.OBJ.CP" w:val="amending Regulation (EU) No 1303/2013 as regards specific measures to provide additional assistance to Member States affected by natural disaster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ListBullet1">
    <w:name w:val="List Bullet 1"/>
    <w:basedOn w:val="Normal"/>
    <w:pPr>
      <w:numPr>
        <w:numId w:val="10"/>
      </w:numPr>
    </w:pPr>
    <w:rPr>
      <w:rFonts w:eastAsia="Times New Roman"/>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ListBullet1">
    <w:name w:val="List Bullet 1"/>
    <w:basedOn w:val="Normal"/>
    <w:pPr>
      <w:numPr>
        <w:numId w:val="10"/>
      </w:numPr>
    </w:pPr>
    <w:rPr>
      <w:rFonts w:eastAsia="Times New Roman"/>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5157">
      <w:bodyDiv w:val="1"/>
      <w:marLeft w:val="0"/>
      <w:marRight w:val="0"/>
      <w:marTop w:val="0"/>
      <w:marBottom w:val="0"/>
      <w:divBdr>
        <w:top w:val="none" w:sz="0" w:space="0" w:color="auto"/>
        <w:left w:val="none" w:sz="0" w:space="0" w:color="auto"/>
        <w:bottom w:val="none" w:sz="0" w:space="0" w:color="auto"/>
        <w:right w:val="none" w:sz="0" w:space="0" w:color="auto"/>
      </w:divBdr>
      <w:divsChild>
        <w:div w:id="1125738764">
          <w:marLeft w:val="0"/>
          <w:marRight w:val="0"/>
          <w:marTop w:val="0"/>
          <w:marBottom w:val="0"/>
          <w:divBdr>
            <w:top w:val="none" w:sz="0" w:space="0" w:color="auto"/>
            <w:left w:val="none" w:sz="0" w:space="0" w:color="auto"/>
            <w:bottom w:val="none" w:sz="0" w:space="0" w:color="auto"/>
            <w:right w:val="none" w:sz="0" w:space="0" w:color="auto"/>
          </w:divBdr>
          <w:divsChild>
            <w:div w:id="600843982">
              <w:marLeft w:val="0"/>
              <w:marRight w:val="0"/>
              <w:marTop w:val="0"/>
              <w:marBottom w:val="0"/>
              <w:divBdr>
                <w:top w:val="none" w:sz="0" w:space="0" w:color="auto"/>
                <w:left w:val="none" w:sz="0" w:space="0" w:color="auto"/>
                <w:bottom w:val="none" w:sz="0" w:space="0" w:color="auto"/>
                <w:right w:val="none" w:sz="0" w:space="0" w:color="auto"/>
              </w:divBdr>
              <w:divsChild>
                <w:div w:id="1861316206">
                  <w:marLeft w:val="0"/>
                  <w:marRight w:val="0"/>
                  <w:marTop w:val="0"/>
                  <w:marBottom w:val="0"/>
                  <w:divBdr>
                    <w:top w:val="none" w:sz="0" w:space="0" w:color="auto"/>
                    <w:left w:val="none" w:sz="0" w:space="0" w:color="auto"/>
                    <w:bottom w:val="none" w:sz="0" w:space="0" w:color="auto"/>
                    <w:right w:val="none" w:sz="0" w:space="0" w:color="auto"/>
                  </w:divBdr>
                  <w:divsChild>
                    <w:div w:id="39178087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51694">
      <w:bodyDiv w:val="1"/>
      <w:marLeft w:val="0"/>
      <w:marRight w:val="0"/>
      <w:marTop w:val="0"/>
      <w:marBottom w:val="0"/>
      <w:divBdr>
        <w:top w:val="none" w:sz="0" w:space="0" w:color="auto"/>
        <w:left w:val="none" w:sz="0" w:space="0" w:color="auto"/>
        <w:bottom w:val="none" w:sz="0" w:space="0" w:color="auto"/>
        <w:right w:val="none" w:sz="0" w:space="0" w:color="auto"/>
      </w:divBdr>
      <w:divsChild>
        <w:div w:id="565646947">
          <w:marLeft w:val="0"/>
          <w:marRight w:val="0"/>
          <w:marTop w:val="0"/>
          <w:marBottom w:val="0"/>
          <w:divBdr>
            <w:top w:val="none" w:sz="0" w:space="0" w:color="auto"/>
            <w:left w:val="none" w:sz="0" w:space="0" w:color="auto"/>
            <w:bottom w:val="none" w:sz="0" w:space="0" w:color="auto"/>
            <w:right w:val="none" w:sz="0" w:space="0" w:color="auto"/>
          </w:divBdr>
          <w:divsChild>
            <w:div w:id="412242187">
              <w:marLeft w:val="0"/>
              <w:marRight w:val="0"/>
              <w:marTop w:val="0"/>
              <w:marBottom w:val="0"/>
              <w:divBdr>
                <w:top w:val="none" w:sz="0" w:space="0" w:color="auto"/>
                <w:left w:val="none" w:sz="0" w:space="0" w:color="auto"/>
                <w:bottom w:val="none" w:sz="0" w:space="0" w:color="auto"/>
                <w:right w:val="none" w:sz="0" w:space="0" w:color="auto"/>
              </w:divBdr>
              <w:divsChild>
                <w:div w:id="1427965372">
                  <w:marLeft w:val="0"/>
                  <w:marRight w:val="0"/>
                  <w:marTop w:val="0"/>
                  <w:marBottom w:val="0"/>
                  <w:divBdr>
                    <w:top w:val="none" w:sz="0" w:space="0" w:color="auto"/>
                    <w:left w:val="none" w:sz="0" w:space="0" w:color="auto"/>
                    <w:bottom w:val="none" w:sz="0" w:space="0" w:color="auto"/>
                    <w:right w:val="none" w:sz="0" w:space="0" w:color="auto"/>
                  </w:divBdr>
                  <w:divsChild>
                    <w:div w:id="156914821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E12D-FE75-4E0E-8CFE-2AAD735D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3330</Words>
  <Characters>18050</Characters>
  <Application>Microsoft Office Word</Application>
  <DocSecurity>0</DocSecurity>
  <Lines>1002</Lines>
  <Paragraphs>712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2016-11-28T10:21:00Z</dcterms:created>
  <dcterms:modified xsi:type="dcterms:W3CDTF">2016-11-29T11:27:00Z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